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5340A41A" w14:textId="77777777" w:rsidTr="008A1499">
        <w:trPr>
          <w:trHeight w:val="850"/>
        </w:trPr>
        <w:tc>
          <w:tcPr>
            <w:tcW w:w="975" w:type="dxa"/>
            <w:vAlign w:val="bottom"/>
          </w:tcPr>
          <w:p w14:paraId="64F5FB15" w14:textId="77777777" w:rsidR="008A1499" w:rsidRPr="003F1A75" w:rsidRDefault="008A1499" w:rsidP="008A1499">
            <w:pPr>
              <w:pStyle w:val="AASmallLogo"/>
            </w:pPr>
            <w:r>
              <w:rPr>
                <w:noProof/>
                <w:lang w:val="ru"/>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3"/>
                          <a:stretch>
                            <a:fillRect/>
                          </a:stretch>
                        </pic:blipFill>
                        <pic:spPr>
                          <a:xfrm>
                            <a:off x="0" y="0"/>
                            <a:ext cx="474727" cy="402337"/>
                          </a:xfrm>
                          <a:prstGeom prst="rect">
                            <a:avLst/>
                          </a:prstGeom>
                        </pic:spPr>
                      </pic:pic>
                    </a:graphicData>
                  </a:graphic>
                </wp:inline>
              </w:drawing>
            </w:r>
            <w:r>
              <w:rPr>
                <w:lang w:val="ru"/>
              </w:rPr>
              <w:t xml:space="preserve"> </w:t>
            </w:r>
          </w:p>
          <w:p w14:paraId="4BAE3A28" w14:textId="77777777" w:rsidR="008A1499" w:rsidRPr="003F1A75" w:rsidRDefault="008A1499" w:rsidP="008A1499">
            <w:pPr>
              <w:pStyle w:val="AASmallLogo"/>
            </w:pPr>
          </w:p>
        </w:tc>
        <w:tc>
          <w:tcPr>
            <w:tcW w:w="1434" w:type="dxa"/>
            <w:noWrap/>
            <w:vAlign w:val="bottom"/>
          </w:tcPr>
          <w:p w14:paraId="75F9EF16" w14:textId="3861F6A4" w:rsidR="008A1499" w:rsidRPr="003F1A75" w:rsidRDefault="00F85DC9" w:rsidP="008A1499">
            <w:pPr>
              <w:pStyle w:val="AASmallLogo"/>
            </w:pPr>
            <w:r w:rsidRPr="00360A23">
              <w:rPr>
                <w:noProof/>
                <w:lang w:eastAsia="ru-RU"/>
              </w:rPr>
              <w:drawing>
                <wp:inline distT="0" distB="0" distL="0" distR="0" wp14:anchorId="213FB5D7" wp14:editId="242FBECA">
                  <wp:extent cx="825600" cy="386344"/>
                  <wp:effectExtent l="0" t="0" r="0" b="0"/>
                  <wp:docPr id="899098129" name="Picture 899098129"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4" cstate="print"/>
                          <a:srcRect b="41057"/>
                          <a:stretch>
                            <a:fillRect/>
                          </a:stretch>
                        </pic:blipFill>
                        <pic:spPr bwMode="auto">
                          <a:xfrm>
                            <a:off x="0" y="0"/>
                            <a:ext cx="846488" cy="396119"/>
                          </a:xfrm>
                          <a:prstGeom prst="rect">
                            <a:avLst/>
                          </a:prstGeom>
                          <a:noFill/>
                          <a:ln w="9525">
                            <a:noFill/>
                            <a:miter lim="800000"/>
                            <a:headEnd/>
                            <a:tailEnd/>
                          </a:ln>
                        </pic:spPr>
                      </pic:pic>
                    </a:graphicData>
                  </a:graphic>
                </wp:inline>
              </w:drawing>
            </w:r>
            <w:r w:rsidR="008A1499">
              <w:rPr>
                <w:lang w:val="ru"/>
              </w:rPr>
              <w:t xml:space="preserve"> </w:t>
            </w:r>
          </w:p>
          <w:p w14:paraId="1056280A" w14:textId="77777777" w:rsidR="008A1499" w:rsidRPr="003F1A75" w:rsidRDefault="008A1499" w:rsidP="008A1499">
            <w:pPr>
              <w:pStyle w:val="AASmallLogo"/>
            </w:pPr>
          </w:p>
        </w:tc>
        <w:tc>
          <w:tcPr>
            <w:tcW w:w="8073" w:type="dxa"/>
            <w:vAlign w:val="bottom"/>
          </w:tcPr>
          <w:p w14:paraId="544AC3A6" w14:textId="290363DD" w:rsidR="008A1499" w:rsidRPr="003F1A75" w:rsidRDefault="008A1499" w:rsidP="003F1A75">
            <w:pPr>
              <w:pStyle w:val="ABSymbol"/>
            </w:pPr>
            <w:r>
              <w:rPr>
                <w:sz w:val="40"/>
                <w:lang w:val="ru"/>
              </w:rPr>
              <w:t>CBD</w:t>
            </w:r>
            <w:r>
              <w:rPr>
                <w:lang w:val="ru"/>
              </w:rPr>
              <w:t>/NP/MOP/6/6</w:t>
            </w:r>
          </w:p>
        </w:tc>
      </w:tr>
    </w:tbl>
    <w:p w14:paraId="71E44964"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5995E55B" w14:textId="77777777" w:rsidTr="008A1499">
        <w:trPr>
          <w:trHeight w:val="1814"/>
        </w:trPr>
        <w:tc>
          <w:tcPr>
            <w:tcW w:w="7370" w:type="dxa"/>
          </w:tcPr>
          <w:p w14:paraId="5DE07A43" w14:textId="66BCC2E2" w:rsidR="008A1499" w:rsidRPr="003F1A75" w:rsidRDefault="00F85DC9" w:rsidP="008A1499">
            <w:pPr>
              <w:pStyle w:val="ACLargeLogo"/>
            </w:pPr>
            <w:r w:rsidRPr="001E2C8A">
              <w:rPr>
                <w:noProof/>
                <w:snapToGrid w:val="0"/>
                <w:kern w:val="22"/>
                <w:lang w:eastAsia="ru-RU"/>
              </w:rPr>
              <w:drawing>
                <wp:inline distT="0" distB="0" distL="0" distR="0" wp14:anchorId="728D4EDC" wp14:editId="32174A4E">
                  <wp:extent cx="2623185" cy="1077595"/>
                  <wp:effectExtent l="19050" t="0" r="5715" b="0"/>
                  <wp:docPr id="6" name="Рисунок 1" descr="CBD_logo_ru-CMYK-black [Converted]"/>
                  <wp:cNvGraphicFramePr/>
                  <a:graphic xmlns:a="http://schemas.openxmlformats.org/drawingml/2006/main">
                    <a:graphicData uri="http://schemas.openxmlformats.org/drawingml/2006/picture">
                      <pic:pic xmlns:pic="http://schemas.openxmlformats.org/drawingml/2006/picture">
                        <pic:nvPicPr>
                          <pic:cNvPr id="0" name="Picture 1" descr="CBD_logo_ru-CMYK-black [Converted]"/>
                          <pic:cNvPicPr>
                            <a:picLocks noChangeAspect="1" noChangeArrowheads="1"/>
                          </pic:cNvPicPr>
                        </pic:nvPicPr>
                        <pic:blipFill>
                          <a:blip r:embed="rId15" cstate="print"/>
                          <a:srcRect/>
                          <a:stretch>
                            <a:fillRect/>
                          </a:stretch>
                        </pic:blipFill>
                        <pic:spPr bwMode="auto">
                          <a:xfrm>
                            <a:off x="0" y="0"/>
                            <a:ext cx="2623185" cy="1077595"/>
                          </a:xfrm>
                          <a:prstGeom prst="rect">
                            <a:avLst/>
                          </a:prstGeom>
                          <a:noFill/>
                          <a:ln w="9525">
                            <a:noFill/>
                            <a:miter lim="800000"/>
                            <a:headEnd/>
                            <a:tailEnd/>
                          </a:ln>
                        </pic:spPr>
                      </pic:pic>
                    </a:graphicData>
                  </a:graphic>
                </wp:inline>
              </w:drawing>
            </w:r>
            <w:r w:rsidR="008A1499">
              <w:rPr>
                <w:lang w:val="ru"/>
              </w:rPr>
              <w:t xml:space="preserve"> </w:t>
            </w:r>
          </w:p>
          <w:p w14:paraId="07BF3CC7" w14:textId="77777777" w:rsidR="008A1499" w:rsidRPr="003F1A75" w:rsidRDefault="008A1499" w:rsidP="008A1499">
            <w:pPr>
              <w:pStyle w:val="ACLargeLogo"/>
            </w:pPr>
          </w:p>
        </w:tc>
        <w:tc>
          <w:tcPr>
            <w:tcW w:w="3112" w:type="dxa"/>
          </w:tcPr>
          <w:p w14:paraId="4E8B4900" w14:textId="77777777" w:rsidR="008A1499" w:rsidRPr="003F1A75" w:rsidRDefault="008A1499" w:rsidP="008A1499">
            <w:pPr>
              <w:pStyle w:val="AEDistrNormal"/>
            </w:pPr>
            <w:r w:rsidRPr="00F85DC9">
              <w:rPr>
                <w:lang w:val="en-US"/>
              </w:rPr>
              <w:t xml:space="preserve">Distr.: General </w:t>
            </w:r>
          </w:p>
          <w:p w14:paraId="5162CC57" w14:textId="6F6C2B7D" w:rsidR="008A1499" w:rsidRPr="003F1A75" w:rsidRDefault="00520C8C" w:rsidP="00F85DC9">
            <w:pPr>
              <w:pStyle w:val="AEDistrNormal"/>
            </w:pPr>
            <w:r w:rsidRPr="00F85DC9">
              <w:rPr>
                <w:lang w:val="en-US"/>
              </w:rPr>
              <w:t>1 September 2026</w:t>
            </w:r>
            <w:r w:rsidR="00F85DC9" w:rsidRPr="00F85DC9">
              <w:rPr>
                <w:lang w:val="en-US"/>
              </w:rPr>
              <w:br/>
            </w:r>
            <w:r w:rsidR="00F85DC9" w:rsidRPr="0079626E">
              <w:rPr>
                <w:lang w:val="en-US"/>
              </w:rPr>
              <w:t>Russian</w:t>
            </w:r>
            <w:r w:rsidR="00F85DC9" w:rsidRPr="0079626E">
              <w:rPr>
                <w:lang w:val="en-US"/>
              </w:rPr>
              <w:br/>
            </w:r>
            <w:r w:rsidR="008A1499" w:rsidRPr="00F85DC9">
              <w:rPr>
                <w:lang w:val="en-US"/>
              </w:rPr>
              <w:t xml:space="preserve">Original: English </w:t>
            </w:r>
          </w:p>
          <w:p w14:paraId="564614B9" w14:textId="77777777" w:rsidR="008A1499" w:rsidRPr="003F1A75" w:rsidRDefault="008A1499" w:rsidP="008A1499">
            <w:pPr>
              <w:pStyle w:val="AEDistrNormal6pt"/>
            </w:pPr>
          </w:p>
        </w:tc>
      </w:tr>
    </w:tbl>
    <w:p w14:paraId="668CC054"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F85DC9" w14:paraId="1DCD36C4" w14:textId="77777777" w:rsidTr="008A1499">
        <w:trPr>
          <w:trHeight w:val="57"/>
        </w:trPr>
        <w:tc>
          <w:tcPr>
            <w:tcW w:w="6094" w:type="dxa"/>
          </w:tcPr>
          <w:p w14:paraId="40BB426A" w14:textId="77777777" w:rsidR="008A1499" w:rsidRPr="00F85DC9" w:rsidRDefault="00975047" w:rsidP="008A1499">
            <w:pPr>
              <w:pStyle w:val="AFCorN12Bold"/>
              <w:rPr>
                <w:lang w:val="ru-RU"/>
              </w:rPr>
            </w:pPr>
            <w:r>
              <w:rPr>
                <w:bCs/>
                <w:lang w:val="ru"/>
              </w:rPr>
              <w:t>Конференция Сторон Конвенции о биологическом разнообразии, выступающая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p>
          <w:p w14:paraId="6AEFA590" w14:textId="77777777" w:rsidR="008A1499" w:rsidRPr="0079626E" w:rsidRDefault="00975047" w:rsidP="008A1499">
            <w:pPr>
              <w:pStyle w:val="AFCorNBold"/>
              <w:rPr>
                <w:lang w:val="ru-RU"/>
              </w:rPr>
            </w:pPr>
            <w:r>
              <w:rPr>
                <w:bCs/>
                <w:lang w:val="ru"/>
              </w:rPr>
              <w:t xml:space="preserve">Шестое совещание </w:t>
            </w:r>
          </w:p>
          <w:p w14:paraId="06AF62FA" w14:textId="562047F6" w:rsidR="008A1499" w:rsidRPr="0079626E" w:rsidRDefault="00975047" w:rsidP="008A1499">
            <w:pPr>
              <w:pStyle w:val="AFCorNNormal"/>
              <w:rPr>
                <w:lang w:val="ru-RU"/>
              </w:rPr>
            </w:pPr>
            <w:r>
              <w:rPr>
                <w:lang w:val="ru"/>
              </w:rPr>
              <w:t>Ереван, 19</w:t>
            </w:r>
            <w:r w:rsidR="00F85DC9" w:rsidRPr="0079626E">
              <w:rPr>
                <w:lang w:val="ru-RU"/>
              </w:rPr>
              <w:t>−</w:t>
            </w:r>
            <w:r>
              <w:rPr>
                <w:lang w:val="ru"/>
              </w:rPr>
              <w:t>30 октября 2026 года</w:t>
            </w:r>
          </w:p>
          <w:p w14:paraId="1174C666" w14:textId="1688F0C5" w:rsidR="008A1499" w:rsidRPr="00F85DC9" w:rsidRDefault="008A1499" w:rsidP="008A1499">
            <w:pPr>
              <w:pStyle w:val="AFCorNNormal"/>
              <w:rPr>
                <w:lang w:val="ru-RU"/>
              </w:rPr>
            </w:pPr>
            <w:r>
              <w:rPr>
                <w:lang w:val="ru"/>
              </w:rPr>
              <w:t>Пункт 7 предварительной повестки дня</w:t>
            </w:r>
            <w:r>
              <w:rPr>
                <w:rStyle w:val="FootnoteReference"/>
                <w:lang w:val="ru"/>
              </w:rPr>
              <w:footnoteReference w:customMarkFollows="1" w:id="1"/>
              <w:t>*</w:t>
            </w:r>
            <w:r>
              <w:rPr>
                <w:lang w:val="ru"/>
              </w:rPr>
              <w:t xml:space="preserve"> </w:t>
            </w:r>
          </w:p>
          <w:p w14:paraId="47EBE5A9" w14:textId="0CBB798D" w:rsidR="008A1499" w:rsidRPr="00F85DC9" w:rsidRDefault="00507848" w:rsidP="008A1499">
            <w:pPr>
              <w:pStyle w:val="AFCorNBold"/>
              <w:rPr>
                <w:lang w:val="ru-RU"/>
              </w:rPr>
            </w:pPr>
            <w:r>
              <w:rPr>
                <w:bCs/>
                <w:lang w:val="ru"/>
              </w:rPr>
              <w:t xml:space="preserve">Мониторинг и отчетность </w:t>
            </w:r>
          </w:p>
        </w:tc>
        <w:tc>
          <w:tcPr>
            <w:tcW w:w="4388" w:type="dxa"/>
          </w:tcPr>
          <w:p w14:paraId="3FD65D7C" w14:textId="77777777" w:rsidR="008A1499" w:rsidRPr="00F85DC9" w:rsidRDefault="008A1499" w:rsidP="008A1499">
            <w:pPr>
              <w:pStyle w:val="CBDNormal"/>
              <w:jc w:val="left"/>
              <w:rPr>
                <w:lang w:val="ru-RU"/>
              </w:rPr>
            </w:pPr>
          </w:p>
        </w:tc>
      </w:tr>
    </w:tbl>
    <w:p w14:paraId="64BAB313" w14:textId="5FBE5591" w:rsidR="00C9161D" w:rsidRPr="00F85DC9" w:rsidRDefault="00050165" w:rsidP="00A111D1">
      <w:pPr>
        <w:pStyle w:val="CBDTitle"/>
        <w:rPr>
          <w:caps/>
          <w:lang w:val="ru-RU"/>
        </w:rPr>
      </w:pPr>
      <w:sdt>
        <w:sdtPr>
          <w:rPr>
            <w:lang w:val="ru-RU"/>
          </w:rPr>
          <w:alias w:val="Title"/>
          <w:tag w:val=""/>
          <w:id w:val="772832786"/>
          <w:placeholder>
            <w:docPart w:val="DF180A937C4D481FA152CA108E541D31"/>
          </w:placeholder>
          <w:dataBinding w:prefixMappings="xmlns:ns0='http://purl.org/dc/elements/1.1/' xmlns:ns1='http://schemas.openxmlformats.org/package/2006/metadata/core-properties' " w:xpath="/ns1:coreProperties[1]/ns0:title[1]" w:storeItemID="{6C3C8BC8-F283-45AE-878A-BAB7291924A1}"/>
          <w:text/>
        </w:sdtPr>
        <w:sdtEndPr/>
        <w:sdtContent>
          <w:r w:rsidR="00F85DC9">
            <w:rPr>
              <w:lang w:val="ru-RU"/>
            </w:rPr>
            <w:t>Мониторинг и отчетность</w:t>
          </w:r>
        </w:sdtContent>
      </w:sdt>
      <w:r w:rsidR="00412CF7">
        <w:rPr>
          <w:bCs/>
          <w:caps/>
          <w:lang w:val="ru"/>
        </w:rPr>
        <w:t xml:space="preserve"> </w:t>
      </w:r>
    </w:p>
    <w:p w14:paraId="6974D0BE" w14:textId="77777777" w:rsidR="00F6586C" w:rsidRPr="00F85DC9" w:rsidRDefault="0030169D" w:rsidP="00A111D1">
      <w:pPr>
        <w:pStyle w:val="CBDSubTitle"/>
        <w:rPr>
          <w:lang w:val="ru-RU"/>
        </w:rPr>
      </w:pPr>
      <w:r>
        <w:rPr>
          <w:bCs/>
          <w:lang w:val="ru"/>
        </w:rPr>
        <w:t>Записка секретариата</w:t>
      </w:r>
    </w:p>
    <w:p w14:paraId="240E6C7B" w14:textId="648214E0" w:rsidR="0042414A" w:rsidRPr="00F85DC9" w:rsidRDefault="00A111D1" w:rsidP="003C4262">
      <w:pPr>
        <w:pStyle w:val="CBDH1"/>
        <w:rPr>
          <w:lang w:val="ru-RU"/>
        </w:rPr>
      </w:pPr>
      <w:r>
        <w:rPr>
          <w:bCs/>
          <w:lang w:val="ru"/>
        </w:rPr>
        <w:t>I.</w:t>
      </w:r>
      <w:r>
        <w:rPr>
          <w:bCs/>
          <w:lang w:val="ru"/>
        </w:rPr>
        <w:tab/>
        <w:t>Введение</w:t>
      </w:r>
    </w:p>
    <w:p w14:paraId="75A7CD06" w14:textId="4918E5DC" w:rsidR="000851DA" w:rsidRPr="00F85DC9" w:rsidRDefault="000851DA" w:rsidP="000851DA">
      <w:pPr>
        <w:pStyle w:val="CBDNormalNumber"/>
        <w:rPr>
          <w:lang w:val="ru-RU"/>
        </w:rPr>
      </w:pPr>
      <w:r>
        <w:rPr>
          <w:lang w:val="ru"/>
        </w:rPr>
        <w:t>В соответствии со статьей 29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каждая Сторона осуществляет мониторинг выполнения своих обязательств в рамках Протокола и с периодичностью, определяемой Конференцией Сторон, выступающей в качестве совещания Сторон Протокола, отчитывается о мерах, принятых ею для осуществления Протокола.</w:t>
      </w:r>
    </w:p>
    <w:p w14:paraId="2CF628AC" w14:textId="6F6038FD" w:rsidR="006F14F4" w:rsidRPr="00F85DC9" w:rsidRDefault="000851DA" w:rsidP="006F14F4">
      <w:pPr>
        <w:pStyle w:val="CBDNormalNumber"/>
        <w:rPr>
          <w:lang w:val="ru-RU"/>
        </w:rPr>
      </w:pPr>
      <w:r>
        <w:rPr>
          <w:lang w:val="ru"/>
        </w:rPr>
        <w:t>В своем решении </w:t>
      </w:r>
      <w:hyperlink r:id="rId16" w:history="1">
        <w:r>
          <w:rPr>
            <w:rStyle w:val="Hyperlink"/>
            <w:lang w:val="ru"/>
          </w:rPr>
          <w:t>NP-3/4</w:t>
        </w:r>
      </w:hyperlink>
      <w:r>
        <w:rPr>
          <w:lang w:val="ru"/>
        </w:rPr>
        <w:t xml:space="preserve"> Конференция Сторон, выступающая в качестве совещания Сторон Нагойского протокола, приняла предложение Конференции Сторон Конвенции, содержащееся в решении </w:t>
      </w:r>
      <w:hyperlink r:id="rId17" w:history="1">
        <w:r>
          <w:rPr>
            <w:rStyle w:val="Hyperlink"/>
            <w:lang w:val="ru"/>
          </w:rPr>
          <w:t>14/27</w:t>
        </w:r>
      </w:hyperlink>
      <w:r>
        <w:rPr>
          <w:lang w:val="ru"/>
        </w:rPr>
        <w:t>, и постановила начать процесс синхронизации циклов представления национальной отчетности в 2023 году. В решении </w:t>
      </w:r>
      <w:hyperlink r:id="rId18" w:history="1">
        <w:r>
          <w:rPr>
            <w:rStyle w:val="Hyperlink"/>
            <w:lang w:val="ru"/>
          </w:rPr>
          <w:t>15/6</w:t>
        </w:r>
      </w:hyperlink>
      <w:r>
        <w:rPr>
          <w:lang w:val="ru"/>
        </w:rPr>
        <w:t xml:space="preserve"> Конференция Сторон Конвенции обратилась к Сторонам с просьбой представить их седьмые национальные доклады в рамках Конвенции к 28 февраля 2026 года. В решении </w:t>
      </w:r>
      <w:hyperlink r:id="rId19" w:history="1">
        <w:r>
          <w:rPr>
            <w:rStyle w:val="Hyperlink"/>
            <w:lang w:val="ru"/>
          </w:rPr>
          <w:t>NP-4/3</w:t>
        </w:r>
      </w:hyperlink>
      <w:r>
        <w:rPr>
          <w:lang w:val="ru"/>
        </w:rPr>
        <w:t xml:space="preserve"> Конференция Сторон, выступающая в качестве совещания Сторон Протокола, приняла руководящие указания и фор</w:t>
      </w:r>
      <w:r w:rsidR="000909AB">
        <w:rPr>
          <w:lang w:val="ru"/>
        </w:rPr>
        <w:t>мат</w:t>
      </w:r>
      <w:r>
        <w:rPr>
          <w:lang w:val="ru"/>
        </w:rPr>
        <w:t xml:space="preserve"> для представления первого национального доклада об осуществлении Нагойского протокола и обратилась к Сторонам с просьбой представить их первые национальные доклады в сроки, предусмотренные для представления седьмых национальных докладов в рамках Конвенции. В этой связи первые национальные доклады в рамках Протокола также должны были быть представлены к 28 февраля 2026 года. </w:t>
      </w:r>
    </w:p>
    <w:p w14:paraId="3EBE1BE7" w14:textId="586F07BD" w:rsidR="00C9735D" w:rsidRPr="009626A9" w:rsidRDefault="00C9735D" w:rsidP="00C9735D">
      <w:pPr>
        <w:pStyle w:val="CBDNormalNumber"/>
        <w:rPr>
          <w:bdr w:val="none" w:sz="0" w:space="0" w:color="auto" w:frame="1"/>
        </w:rPr>
      </w:pPr>
      <w:r>
        <w:rPr>
          <w:bdr w:val="none" w:sz="0" w:space="0" w:color="auto" w:frame="1"/>
          <w:lang w:val="ru"/>
        </w:rPr>
        <w:t>Форма</w:t>
      </w:r>
      <w:r w:rsidR="0079626E">
        <w:rPr>
          <w:bdr w:val="none" w:sz="0" w:space="0" w:color="auto" w:frame="1"/>
          <w:lang w:val="ru-RU"/>
        </w:rPr>
        <w:t>т</w:t>
      </w:r>
      <w:r>
        <w:rPr>
          <w:bdr w:val="none" w:sz="0" w:space="0" w:color="auto" w:frame="1"/>
          <w:lang w:val="ru"/>
        </w:rPr>
        <w:t xml:space="preserve"> отчетности был размещен в Механизме посредничества для регулирования доступа к генетическим ресурсам и совместного использования выгод в июле 2024 года. Впоследствии в </w:t>
      </w:r>
      <w:r>
        <w:rPr>
          <w:lang w:val="ru"/>
        </w:rPr>
        <w:t>уведомлении № </w:t>
      </w:r>
      <w:hyperlink r:id="rId20" w:history="1">
        <w:r>
          <w:rPr>
            <w:color w:val="0563C1"/>
            <w:u w:val="single"/>
            <w:bdr w:val="none" w:sz="0" w:space="0" w:color="auto" w:frame="1"/>
            <w:lang w:val="ru"/>
          </w:rPr>
          <w:t>2024-074</w:t>
        </w:r>
      </w:hyperlink>
      <w:r>
        <w:rPr>
          <w:bdr w:val="none" w:sz="0" w:space="0" w:color="auto" w:frame="1"/>
          <w:lang w:val="ru"/>
        </w:rPr>
        <w:t xml:space="preserve"> от 19 июля 2024 года Исполнительный секретарь предложил Сторонам и государствам, не являющимся Сторонами, представить свои первые </w:t>
      </w:r>
      <w:r>
        <w:rPr>
          <w:bdr w:val="none" w:sz="0" w:space="0" w:color="auto" w:frame="1"/>
          <w:lang w:val="ru"/>
        </w:rPr>
        <w:lastRenderedPageBreak/>
        <w:t>национальные доклады об осуществлении Протокола. Напоминание было направлено 7 Января 2026 года</w:t>
      </w:r>
      <w:r>
        <w:rPr>
          <w:rStyle w:val="FootnoteReference"/>
          <w:bdr w:val="none" w:sz="0" w:space="0" w:color="auto" w:frame="1"/>
          <w:lang w:val="ru"/>
        </w:rPr>
        <w:footnoteReference w:id="2"/>
      </w:r>
      <w:r w:rsidR="00C031DF">
        <w:rPr>
          <w:bdr w:val="none" w:sz="0" w:space="0" w:color="auto" w:frame="1"/>
          <w:lang w:val="ru"/>
        </w:rPr>
        <w:t>.</w:t>
      </w:r>
    </w:p>
    <w:p w14:paraId="65620DA4" w14:textId="7BD647B3" w:rsidR="00F5102A" w:rsidRPr="00F85DC9" w:rsidRDefault="00ED6B9F" w:rsidP="00F5102A">
      <w:pPr>
        <w:pStyle w:val="CBDNormalNumber"/>
        <w:rPr>
          <w:lang w:val="ru-RU"/>
        </w:rPr>
      </w:pPr>
      <w:r>
        <w:rPr>
          <w:lang w:val="ru"/>
        </w:rPr>
        <w:t xml:space="preserve">На своем 7-м совещании в августе 2026 года Вспомогательный орган по осуществлению рассмотрел результаты анализа и информацию, предоставленные Исполнительным секретарем для проведения второй оценки и обзора Нагойского протокола, в том числе информацию, содержащуюся в первых национальных докладах. Тщательный анализ информации, представленной Сторонами в ответах на каждый вопрос первого национального доклада, был подготовлен к этому совещанию в документе </w:t>
      </w:r>
      <w:hyperlink r:id="rId21" w:history="1">
        <w:r>
          <w:rPr>
            <w:rStyle w:val="Hyperlink"/>
            <w:lang w:val="ru"/>
          </w:rPr>
          <w:t>CBD/SBI/7/INF/2</w:t>
        </w:r>
      </w:hyperlink>
      <w:r>
        <w:rPr>
          <w:lang w:val="ru"/>
        </w:rPr>
        <w:t>.</w:t>
      </w:r>
    </w:p>
    <w:p w14:paraId="3C6C22FC" w14:textId="1A5AF1E9" w:rsidR="00A23913" w:rsidRPr="004F05F8" w:rsidRDefault="00A1008C" w:rsidP="00A23913">
      <w:pPr>
        <w:pStyle w:val="CBDNormalNumber"/>
      </w:pPr>
      <w:r>
        <w:rPr>
          <w:lang w:val="ru"/>
        </w:rPr>
        <w:t>Настоящий документ содержит обновленную информацию о представлении первых национальных докладов Сторонами и государствами, не являющимися Сторонами (разд. II), информацию о подготовке к представлению вторых национальных докладов (разд. III), а также проект решения для рассмотрения Конференцией Сторон, выступающей в качестве совещания Сторон Протокола (разд. IV).</w:t>
      </w:r>
    </w:p>
    <w:p w14:paraId="785847C2" w14:textId="27DBE3F7" w:rsidR="007C4951" w:rsidRPr="00F85DC9" w:rsidRDefault="00A111D1" w:rsidP="00A111D1">
      <w:pPr>
        <w:pStyle w:val="CBDH1"/>
        <w:rPr>
          <w:lang w:val="ru-RU"/>
        </w:rPr>
      </w:pPr>
      <w:r>
        <w:rPr>
          <w:bCs/>
          <w:lang w:val="ru"/>
        </w:rPr>
        <w:t>II.</w:t>
      </w:r>
      <w:r>
        <w:rPr>
          <w:bCs/>
          <w:lang w:val="ru"/>
        </w:rPr>
        <w:tab/>
        <w:t>Информация о представлении первых национальных докладов</w:t>
      </w:r>
    </w:p>
    <w:p w14:paraId="62328F7E" w14:textId="009A8E71" w:rsidR="004035CD" w:rsidRPr="00EB6FBD" w:rsidRDefault="0089191B" w:rsidP="004035CD">
      <w:pPr>
        <w:pStyle w:val="CBDNormalNumber"/>
        <w:rPr>
          <w:bdr w:val="none" w:sz="0" w:space="0" w:color="auto" w:frame="1"/>
          <w:lang w:val="ru-RU"/>
        </w:rPr>
      </w:pPr>
      <w:r>
        <w:rPr>
          <w:bdr w:val="none" w:sz="0" w:space="0" w:color="auto" w:frame="1"/>
          <w:lang w:val="ru"/>
        </w:rPr>
        <w:t>К установленному для представления отчетности сроку 28 февраля 2026 года в общей сложности 142 Стороны Конвенции являлись Сторонами Нагойского протокола и, следовательно, были обязаны представить первый национальный доклад. В установленный для представления отчетности срок свои первые национальные доклады представили в общей сложности 85 Сторон (60%). Из этих Сторон 82 представили свой первый национальный доклад с помощью Механизма посредничества для регулирования доступа к генетическим ресурсам и совместного использования выгод, а еще 3 Стороны представили свой первый национальный доклад в режиме офлайн</w:t>
      </w:r>
      <w:r w:rsidR="006B1A77" w:rsidRPr="006B1A77">
        <w:rPr>
          <w:bdr w:val="none" w:sz="0" w:space="0" w:color="auto" w:frame="1"/>
          <w:lang w:val="ru-RU"/>
        </w:rPr>
        <w:t>.</w:t>
      </w:r>
      <w:r w:rsidRPr="00EB6FBD">
        <w:rPr>
          <w:bdr w:val="none" w:sz="0" w:space="0" w:color="auto" w:frame="1"/>
          <w:lang w:val="ru"/>
        </w:rPr>
        <w:t xml:space="preserve"> (</w:t>
      </w:r>
      <w:r w:rsidR="006B1A77">
        <w:rPr>
          <w:bdr w:val="none" w:sz="0" w:space="0" w:color="auto" w:frame="1"/>
          <w:lang w:val="ru-RU"/>
        </w:rPr>
        <w:t>Д</w:t>
      </w:r>
      <w:r>
        <w:rPr>
          <w:bdr w:val="none" w:sz="0" w:space="0" w:color="auto" w:frame="1"/>
          <w:lang w:val="ru"/>
        </w:rPr>
        <w:t>оклады, представленные в режиме офлайн, впоследствии были опубликованы в Механизме посредничества</w:t>
      </w:r>
      <w:r w:rsidR="00EB6FBD">
        <w:rPr>
          <w:bdr w:val="none" w:sz="0" w:space="0" w:color="auto" w:frame="1"/>
          <w:lang w:val="ru"/>
        </w:rPr>
        <w:t>).</w:t>
      </w:r>
      <w:r>
        <w:rPr>
          <w:bdr w:val="none" w:sz="0" w:space="0" w:color="auto" w:frame="1"/>
          <w:lang w:val="ru"/>
        </w:rPr>
        <w:t xml:space="preserve"> Одно государство, не являющееся Стороной, представило национальный доклад.</w:t>
      </w:r>
    </w:p>
    <w:p w14:paraId="62F07577" w14:textId="61F6EEEE" w:rsidR="00BB1D82" w:rsidRPr="00F85DC9" w:rsidRDefault="00BB1D82" w:rsidP="00BB1D82">
      <w:pPr>
        <w:pStyle w:val="CBDNormalNumber"/>
        <w:rPr>
          <w:rFonts w:eastAsia="Arial Unicode MS"/>
          <w:kern w:val="22"/>
          <w:bdr w:val="none" w:sz="0" w:space="0" w:color="auto" w:frame="1"/>
          <w:lang w:val="ru-RU"/>
        </w:rPr>
      </w:pPr>
      <w:r>
        <w:rPr>
          <w:rFonts w:eastAsia="Arial Unicode MS"/>
          <w:kern w:val="22"/>
          <w:bdr w:val="none" w:sz="0" w:space="0" w:color="auto" w:frame="1"/>
          <w:lang w:val="ru"/>
        </w:rPr>
        <w:t>Дополнительные первые национальные доклады были представлены после истечения срока, установленного для представления отчетности, и по состоянию на 16 июля 2026 года 107 Сторон (75%) представили свои первые национальные доклады, воспользовавшись Механизмом посредничества.</w:t>
      </w:r>
    </w:p>
    <w:p w14:paraId="3DD73B16" w14:textId="59B984BF" w:rsidR="00BB1D82" w:rsidRPr="00F85DC9" w:rsidRDefault="00BD20E7" w:rsidP="00BB1D82">
      <w:pPr>
        <w:pStyle w:val="CBDNormalNumber"/>
        <w:rPr>
          <w:rFonts w:eastAsia="Arial Unicode MS"/>
          <w:kern w:val="22"/>
          <w:bdr w:val="none" w:sz="0" w:space="0" w:color="auto" w:frame="1"/>
          <w:lang w:val="ru-RU"/>
        </w:rPr>
      </w:pPr>
      <w:r>
        <w:rPr>
          <w:rFonts w:eastAsia="Arial Unicode MS"/>
          <w:kern w:val="22"/>
          <w:bdr w:val="none" w:sz="0" w:space="0" w:color="auto" w:frame="1"/>
          <w:lang w:val="ru"/>
        </w:rPr>
        <w:t>Региональная разбивка представленных докладов приведена в таблице ниже.</w:t>
      </w:r>
    </w:p>
    <w:p w14:paraId="05028134" w14:textId="05BD814F" w:rsidR="00BB1D82" w:rsidRPr="00F85DC9" w:rsidRDefault="00BB1D82" w:rsidP="00BB1D82">
      <w:pPr>
        <w:keepNext/>
        <w:keepLines/>
        <w:tabs>
          <w:tab w:val="left" w:pos="2835"/>
          <w:tab w:val="left" w:pos="3402"/>
        </w:tabs>
        <w:spacing w:before="120" w:after="60"/>
        <w:ind w:left="567"/>
        <w:jc w:val="left"/>
        <w:rPr>
          <w:b/>
          <w:bdr w:val="none" w:sz="0" w:space="0" w:color="auto" w:frame="1"/>
          <w:lang w:val="ru-RU"/>
        </w:rPr>
      </w:pPr>
      <w:r>
        <w:rPr>
          <w:b/>
          <w:bCs/>
          <w:bdr w:val="none" w:sz="0" w:space="0" w:color="auto" w:frame="1"/>
          <w:lang w:val="ru"/>
        </w:rPr>
        <w:t>Региональная разбивка первых национальных докладов, представленных Сторонами Нагойского протокола</w:t>
      </w:r>
    </w:p>
    <w:tbl>
      <w:tblPr>
        <w:tblStyle w:val="TableGrid20"/>
        <w:tblW w:w="4695" w:type="pct"/>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1702"/>
        <w:gridCol w:w="1417"/>
        <w:gridCol w:w="1557"/>
        <w:gridCol w:w="1419"/>
      </w:tblGrid>
      <w:tr w:rsidR="00BB1D82" w:rsidRPr="006A0BA5" w14:paraId="75D518EA" w14:textId="77777777" w:rsidTr="00F900A9">
        <w:tc>
          <w:tcPr>
            <w:tcW w:w="1533" w:type="pct"/>
            <w:tcBorders>
              <w:top w:val="single" w:sz="4" w:space="0" w:color="auto"/>
              <w:left w:val="nil"/>
              <w:bottom w:val="nil"/>
              <w:right w:val="nil"/>
            </w:tcBorders>
          </w:tcPr>
          <w:p w14:paraId="4C2362EF" w14:textId="77777777" w:rsidR="00BB1D82" w:rsidRPr="00F85DC9" w:rsidRDefault="00BB1D82" w:rsidP="00BB1D82">
            <w:pPr>
              <w:snapToGrid w:val="0"/>
              <w:spacing w:before="40" w:after="40"/>
              <w:jc w:val="left"/>
              <w:rPr>
                <w:rFonts w:eastAsia="Arial Unicode MS"/>
                <w:i/>
                <w:iCs/>
                <w:kern w:val="22"/>
                <w:sz w:val="20"/>
                <w:szCs w:val="20"/>
                <w:bdr w:val="none" w:sz="0" w:space="0" w:color="auto" w:frame="1"/>
                <w:lang w:val="ru-RU"/>
              </w:rPr>
            </w:pPr>
          </w:p>
        </w:tc>
        <w:tc>
          <w:tcPr>
            <w:tcW w:w="1774" w:type="pct"/>
            <w:gridSpan w:val="2"/>
            <w:tcBorders>
              <w:top w:val="single" w:sz="4" w:space="0" w:color="auto"/>
              <w:left w:val="nil"/>
              <w:bottom w:val="nil"/>
              <w:right w:val="nil"/>
            </w:tcBorders>
            <w:hideMark/>
          </w:tcPr>
          <w:p w14:paraId="049749C3" w14:textId="77777777" w:rsidR="00BB1D82" w:rsidRPr="00F85DC9" w:rsidRDefault="00BB1D82" w:rsidP="00BB1D82">
            <w:pPr>
              <w:snapToGrid w:val="0"/>
              <w:spacing w:before="40" w:after="40"/>
              <w:jc w:val="right"/>
              <w:rPr>
                <w:rFonts w:eastAsia="Arial Unicode MS"/>
                <w:i/>
                <w:iCs/>
                <w:kern w:val="22"/>
                <w:sz w:val="20"/>
                <w:szCs w:val="20"/>
                <w:bdr w:val="none" w:sz="0" w:space="0" w:color="auto" w:frame="1"/>
                <w:lang w:val="ru-RU"/>
              </w:rPr>
            </w:pPr>
            <w:r>
              <w:rPr>
                <w:rFonts w:eastAsia="Arial Unicode MS"/>
                <w:i/>
                <w:iCs/>
                <w:kern w:val="22"/>
                <w:sz w:val="20"/>
                <w:szCs w:val="20"/>
                <w:bdr w:val="none" w:sz="0" w:space="0" w:color="auto" w:frame="1"/>
                <w:lang w:val="ru"/>
              </w:rPr>
              <w:t>Стороны, представившие свои доклады к 28 февраля 2026 года</w:t>
            </w:r>
          </w:p>
        </w:tc>
        <w:tc>
          <w:tcPr>
            <w:tcW w:w="1693" w:type="pct"/>
            <w:gridSpan w:val="2"/>
            <w:tcBorders>
              <w:top w:val="single" w:sz="4" w:space="0" w:color="auto"/>
              <w:left w:val="nil"/>
              <w:bottom w:val="nil"/>
              <w:right w:val="nil"/>
            </w:tcBorders>
            <w:hideMark/>
          </w:tcPr>
          <w:p w14:paraId="3AF576A3" w14:textId="0E2A586F" w:rsidR="00BB1D82" w:rsidRPr="00F85DC9" w:rsidRDefault="00BB1D82" w:rsidP="00BB1D82">
            <w:pPr>
              <w:snapToGrid w:val="0"/>
              <w:spacing w:before="40" w:after="40"/>
              <w:jc w:val="right"/>
              <w:rPr>
                <w:rFonts w:eastAsia="Arial Unicode MS"/>
                <w:i/>
                <w:iCs/>
                <w:kern w:val="22"/>
                <w:sz w:val="20"/>
                <w:szCs w:val="20"/>
                <w:bdr w:val="none" w:sz="0" w:space="0" w:color="auto" w:frame="1"/>
                <w:lang w:val="ru-RU"/>
              </w:rPr>
            </w:pPr>
            <w:r>
              <w:rPr>
                <w:rFonts w:eastAsia="Arial Unicode MS"/>
                <w:i/>
                <w:iCs/>
                <w:kern w:val="22"/>
                <w:sz w:val="20"/>
                <w:szCs w:val="20"/>
                <w:bdr w:val="none" w:sz="0" w:space="0" w:color="auto" w:frame="1"/>
                <w:lang w:val="ru"/>
              </w:rPr>
              <w:t xml:space="preserve">Стороны, представившие свои доклады к 16 июля 2026 года </w:t>
            </w:r>
          </w:p>
        </w:tc>
      </w:tr>
      <w:tr w:rsidR="00BB1D82" w:rsidRPr="00BB1D82" w14:paraId="60E36D97" w14:textId="77777777" w:rsidTr="00F900A9">
        <w:tc>
          <w:tcPr>
            <w:tcW w:w="1533" w:type="pct"/>
            <w:tcBorders>
              <w:top w:val="nil"/>
              <w:left w:val="nil"/>
              <w:bottom w:val="single" w:sz="4" w:space="0" w:color="auto"/>
              <w:right w:val="nil"/>
            </w:tcBorders>
            <w:hideMark/>
          </w:tcPr>
          <w:p w14:paraId="0B29B0B6" w14:textId="4069A986" w:rsidR="00BB1D82" w:rsidRPr="00BB1D82" w:rsidRDefault="00BB1D82" w:rsidP="00BB1D82">
            <w:pPr>
              <w:snapToGrid w:val="0"/>
              <w:spacing w:before="40" w:after="40"/>
              <w:jc w:val="left"/>
              <w:rPr>
                <w:rFonts w:eastAsia="Arial Unicode MS"/>
                <w:i/>
                <w:iCs/>
                <w:kern w:val="22"/>
                <w:sz w:val="20"/>
                <w:szCs w:val="20"/>
                <w:bdr w:val="none" w:sz="0" w:space="0" w:color="auto" w:frame="1"/>
              </w:rPr>
            </w:pPr>
            <w:r>
              <w:rPr>
                <w:rFonts w:eastAsia="Arial Unicode MS"/>
                <w:i/>
                <w:iCs/>
                <w:kern w:val="22"/>
                <w:sz w:val="20"/>
                <w:szCs w:val="20"/>
                <w:bdr w:val="none" w:sz="0" w:space="0" w:color="auto" w:frame="1"/>
                <w:lang w:val="ru"/>
              </w:rPr>
              <w:t>Региональные группы</w:t>
            </w:r>
          </w:p>
        </w:tc>
        <w:tc>
          <w:tcPr>
            <w:tcW w:w="968" w:type="pct"/>
            <w:tcBorders>
              <w:top w:val="single" w:sz="4" w:space="0" w:color="auto"/>
              <w:left w:val="nil"/>
              <w:bottom w:val="single" w:sz="4" w:space="0" w:color="auto"/>
              <w:right w:val="nil"/>
            </w:tcBorders>
            <w:hideMark/>
          </w:tcPr>
          <w:p w14:paraId="596CF894" w14:textId="09395372" w:rsidR="00BB1D82" w:rsidRPr="00BB1D82" w:rsidRDefault="0052750D" w:rsidP="00BB1D82">
            <w:pPr>
              <w:snapToGrid w:val="0"/>
              <w:spacing w:before="40" w:after="40"/>
              <w:jc w:val="right"/>
              <w:rPr>
                <w:rFonts w:eastAsia="Arial Unicode MS"/>
                <w:i/>
                <w:iCs/>
                <w:kern w:val="22"/>
                <w:sz w:val="20"/>
                <w:szCs w:val="20"/>
                <w:bdr w:val="none" w:sz="0" w:space="0" w:color="auto" w:frame="1"/>
              </w:rPr>
            </w:pPr>
            <w:r>
              <w:rPr>
                <w:rFonts w:eastAsia="Arial Unicode MS"/>
                <w:i/>
                <w:iCs/>
                <w:kern w:val="22"/>
                <w:sz w:val="20"/>
                <w:szCs w:val="20"/>
                <w:bdr w:val="none" w:sz="0" w:space="0" w:color="auto" w:frame="1"/>
                <w:lang w:val="ru"/>
              </w:rPr>
              <w:t>Число Сторон</w:t>
            </w:r>
          </w:p>
        </w:tc>
        <w:tc>
          <w:tcPr>
            <w:tcW w:w="806" w:type="pct"/>
            <w:tcBorders>
              <w:top w:val="single" w:sz="4" w:space="0" w:color="auto"/>
              <w:left w:val="nil"/>
              <w:bottom w:val="single" w:sz="4" w:space="0" w:color="auto"/>
              <w:right w:val="nil"/>
            </w:tcBorders>
            <w:hideMark/>
          </w:tcPr>
          <w:p w14:paraId="44892407" w14:textId="77777777" w:rsidR="00BB1D82" w:rsidRPr="00BB1D82" w:rsidRDefault="00BB1D82" w:rsidP="00BB1D82">
            <w:pPr>
              <w:snapToGrid w:val="0"/>
              <w:spacing w:before="40" w:after="40"/>
              <w:jc w:val="right"/>
              <w:rPr>
                <w:rFonts w:eastAsia="Arial Unicode MS"/>
                <w:i/>
                <w:iCs/>
                <w:kern w:val="22"/>
                <w:sz w:val="20"/>
                <w:szCs w:val="20"/>
                <w:bdr w:val="none" w:sz="0" w:space="0" w:color="auto" w:frame="1"/>
              </w:rPr>
            </w:pPr>
            <w:r>
              <w:rPr>
                <w:rFonts w:eastAsia="Arial Unicode MS"/>
                <w:i/>
                <w:iCs/>
                <w:kern w:val="22"/>
                <w:sz w:val="20"/>
                <w:szCs w:val="20"/>
                <w:bdr w:val="none" w:sz="0" w:space="0" w:color="auto" w:frame="1"/>
                <w:lang w:val="ru"/>
              </w:rPr>
              <w:t>В процентах</w:t>
            </w:r>
          </w:p>
        </w:tc>
        <w:tc>
          <w:tcPr>
            <w:tcW w:w="886" w:type="pct"/>
            <w:tcBorders>
              <w:top w:val="single" w:sz="4" w:space="0" w:color="auto"/>
              <w:left w:val="nil"/>
              <w:bottom w:val="single" w:sz="4" w:space="0" w:color="auto"/>
              <w:right w:val="nil"/>
            </w:tcBorders>
            <w:hideMark/>
          </w:tcPr>
          <w:p w14:paraId="5C37E759" w14:textId="36D930B8" w:rsidR="00BB1D82" w:rsidRPr="00BB1D82" w:rsidRDefault="0052750D" w:rsidP="00BB1D82">
            <w:pPr>
              <w:snapToGrid w:val="0"/>
              <w:spacing w:before="40" w:after="40"/>
              <w:jc w:val="right"/>
              <w:rPr>
                <w:rFonts w:eastAsia="Arial Unicode MS"/>
                <w:i/>
                <w:iCs/>
                <w:kern w:val="22"/>
                <w:sz w:val="20"/>
                <w:szCs w:val="20"/>
                <w:bdr w:val="none" w:sz="0" w:space="0" w:color="auto" w:frame="1"/>
              </w:rPr>
            </w:pPr>
            <w:r>
              <w:rPr>
                <w:rFonts w:eastAsia="Arial Unicode MS"/>
                <w:i/>
                <w:iCs/>
                <w:kern w:val="22"/>
                <w:sz w:val="20"/>
                <w:szCs w:val="20"/>
                <w:bdr w:val="none" w:sz="0" w:space="0" w:color="auto" w:frame="1"/>
                <w:lang w:val="ru"/>
              </w:rPr>
              <w:t>Число Сторон</w:t>
            </w:r>
          </w:p>
        </w:tc>
        <w:tc>
          <w:tcPr>
            <w:tcW w:w="807" w:type="pct"/>
            <w:tcBorders>
              <w:top w:val="single" w:sz="4" w:space="0" w:color="auto"/>
              <w:left w:val="nil"/>
              <w:bottom w:val="single" w:sz="4" w:space="0" w:color="auto"/>
              <w:right w:val="nil"/>
            </w:tcBorders>
            <w:hideMark/>
          </w:tcPr>
          <w:p w14:paraId="67B3341F" w14:textId="77777777" w:rsidR="00BB1D82" w:rsidRPr="00BB1D82" w:rsidRDefault="00BB1D82" w:rsidP="00BB1D82">
            <w:pPr>
              <w:snapToGrid w:val="0"/>
              <w:spacing w:before="40" w:after="40"/>
              <w:jc w:val="right"/>
              <w:rPr>
                <w:rFonts w:eastAsia="Arial Unicode MS"/>
                <w:i/>
                <w:iCs/>
                <w:kern w:val="22"/>
                <w:sz w:val="20"/>
                <w:szCs w:val="20"/>
                <w:bdr w:val="none" w:sz="0" w:space="0" w:color="auto" w:frame="1"/>
              </w:rPr>
            </w:pPr>
            <w:r>
              <w:rPr>
                <w:rFonts w:eastAsia="Arial Unicode MS"/>
                <w:i/>
                <w:iCs/>
                <w:kern w:val="22"/>
                <w:sz w:val="20"/>
                <w:szCs w:val="20"/>
                <w:bdr w:val="none" w:sz="0" w:space="0" w:color="auto" w:frame="1"/>
                <w:lang w:val="ru"/>
              </w:rPr>
              <w:t>В процентах</w:t>
            </w:r>
          </w:p>
        </w:tc>
      </w:tr>
      <w:tr w:rsidR="00BB1D82" w:rsidRPr="00BB1D82" w14:paraId="6667EB68" w14:textId="77777777" w:rsidTr="00F900A9">
        <w:tc>
          <w:tcPr>
            <w:tcW w:w="1533" w:type="pct"/>
            <w:tcBorders>
              <w:top w:val="single" w:sz="4" w:space="0" w:color="auto"/>
              <w:left w:val="nil"/>
              <w:bottom w:val="nil"/>
              <w:right w:val="nil"/>
            </w:tcBorders>
            <w:hideMark/>
          </w:tcPr>
          <w:p w14:paraId="0FF01C04" w14:textId="77777777" w:rsidR="00BB1D82" w:rsidRPr="00BB1D82" w:rsidRDefault="00BB1D82" w:rsidP="00BB1D82">
            <w:pPr>
              <w:snapToGrid w:val="0"/>
              <w:spacing w:before="40" w:after="40"/>
              <w:jc w:val="left"/>
              <w:rPr>
                <w:rFonts w:eastAsia="Arial Unicode MS"/>
                <w:kern w:val="22"/>
                <w:sz w:val="20"/>
                <w:szCs w:val="20"/>
                <w:bdr w:val="none" w:sz="0" w:space="0" w:color="auto" w:frame="1"/>
              </w:rPr>
            </w:pPr>
            <w:r>
              <w:rPr>
                <w:rFonts w:eastAsia="Arial Unicode MS"/>
                <w:kern w:val="22"/>
                <w:sz w:val="20"/>
                <w:szCs w:val="20"/>
                <w:bdr w:val="none" w:sz="0" w:space="0" w:color="auto" w:frame="1"/>
                <w:lang w:val="ru"/>
              </w:rPr>
              <w:t>Государства Африки</w:t>
            </w:r>
          </w:p>
        </w:tc>
        <w:tc>
          <w:tcPr>
            <w:tcW w:w="968" w:type="pct"/>
            <w:tcBorders>
              <w:top w:val="single" w:sz="4" w:space="0" w:color="auto"/>
              <w:left w:val="nil"/>
              <w:bottom w:val="nil"/>
              <w:right w:val="nil"/>
            </w:tcBorders>
            <w:hideMark/>
          </w:tcPr>
          <w:p w14:paraId="096F76FC" w14:textId="77777777" w:rsidR="00BB1D82" w:rsidRPr="00BB1D82" w:rsidRDefault="00BB1D82" w:rsidP="00BB1D82">
            <w:pPr>
              <w:snapToGrid w:val="0"/>
              <w:spacing w:before="40" w:after="40"/>
              <w:jc w:val="right"/>
              <w:rPr>
                <w:rFonts w:eastAsia="Arial Unicode MS"/>
                <w:kern w:val="22"/>
                <w:sz w:val="20"/>
                <w:szCs w:val="20"/>
                <w:bdr w:val="none" w:sz="0" w:space="0" w:color="auto" w:frame="1"/>
              </w:rPr>
            </w:pPr>
            <w:r>
              <w:rPr>
                <w:rFonts w:eastAsia="Arial Unicode MS"/>
                <w:kern w:val="22"/>
                <w:sz w:val="20"/>
                <w:szCs w:val="20"/>
                <w:bdr w:val="none" w:sz="0" w:space="0" w:color="auto" w:frame="1"/>
                <w:lang w:val="ru"/>
              </w:rPr>
              <w:t>31</w:t>
            </w:r>
          </w:p>
        </w:tc>
        <w:tc>
          <w:tcPr>
            <w:tcW w:w="806" w:type="pct"/>
            <w:tcBorders>
              <w:top w:val="single" w:sz="4" w:space="0" w:color="auto"/>
              <w:left w:val="nil"/>
              <w:bottom w:val="nil"/>
              <w:right w:val="nil"/>
            </w:tcBorders>
            <w:hideMark/>
          </w:tcPr>
          <w:p w14:paraId="14345780" w14:textId="77777777" w:rsidR="00BB1D82" w:rsidRPr="00BB1D82" w:rsidRDefault="00BB1D82" w:rsidP="00BB1D82">
            <w:pPr>
              <w:snapToGrid w:val="0"/>
              <w:spacing w:before="40" w:after="40"/>
              <w:jc w:val="right"/>
              <w:rPr>
                <w:rFonts w:eastAsia="Arial Unicode MS"/>
                <w:kern w:val="22"/>
                <w:sz w:val="20"/>
                <w:szCs w:val="20"/>
                <w:bdr w:val="none" w:sz="0" w:space="0" w:color="auto" w:frame="1"/>
              </w:rPr>
            </w:pPr>
            <w:r>
              <w:rPr>
                <w:rFonts w:eastAsia="Arial Unicode MS"/>
                <w:kern w:val="22"/>
                <w:sz w:val="20"/>
                <w:szCs w:val="20"/>
                <w:bdr w:val="none" w:sz="0" w:space="0" w:color="auto" w:frame="1"/>
                <w:lang w:val="ru"/>
              </w:rPr>
              <w:t>63</w:t>
            </w:r>
          </w:p>
        </w:tc>
        <w:tc>
          <w:tcPr>
            <w:tcW w:w="886" w:type="pct"/>
            <w:tcBorders>
              <w:top w:val="single" w:sz="4" w:space="0" w:color="auto"/>
              <w:left w:val="nil"/>
              <w:bottom w:val="nil"/>
              <w:right w:val="nil"/>
            </w:tcBorders>
            <w:hideMark/>
          </w:tcPr>
          <w:p w14:paraId="370D7496" w14:textId="59B6F980" w:rsidR="00BB1D82" w:rsidRPr="00BB1D82" w:rsidRDefault="0042673D" w:rsidP="00BB1D82">
            <w:pPr>
              <w:snapToGrid w:val="0"/>
              <w:spacing w:before="40" w:after="40"/>
              <w:jc w:val="right"/>
              <w:rPr>
                <w:rFonts w:eastAsia="Arial Unicode MS"/>
                <w:kern w:val="22"/>
                <w:sz w:val="20"/>
                <w:szCs w:val="20"/>
                <w:bdr w:val="none" w:sz="0" w:space="0" w:color="auto" w:frame="1"/>
              </w:rPr>
            </w:pPr>
            <w:r>
              <w:rPr>
                <w:rFonts w:eastAsia="Arial Unicode MS"/>
                <w:kern w:val="22"/>
                <w:sz w:val="20"/>
                <w:szCs w:val="20"/>
                <w:bdr w:val="none" w:sz="0" w:space="0" w:color="auto" w:frame="1"/>
                <w:lang w:val="ru"/>
              </w:rPr>
              <w:t>40</w:t>
            </w:r>
          </w:p>
        </w:tc>
        <w:tc>
          <w:tcPr>
            <w:tcW w:w="807" w:type="pct"/>
            <w:tcBorders>
              <w:top w:val="single" w:sz="4" w:space="0" w:color="auto"/>
              <w:left w:val="nil"/>
              <w:bottom w:val="nil"/>
              <w:right w:val="nil"/>
            </w:tcBorders>
            <w:hideMark/>
          </w:tcPr>
          <w:p w14:paraId="1A3E62FB" w14:textId="05A7760E" w:rsidR="00BB1D82" w:rsidRPr="00BB1D82" w:rsidRDefault="003022FE" w:rsidP="00BB1D82">
            <w:pPr>
              <w:snapToGrid w:val="0"/>
              <w:spacing w:before="40" w:after="40"/>
              <w:jc w:val="right"/>
              <w:rPr>
                <w:rFonts w:eastAsia="Arial Unicode MS"/>
                <w:kern w:val="22"/>
                <w:sz w:val="20"/>
                <w:szCs w:val="20"/>
                <w:bdr w:val="none" w:sz="0" w:space="0" w:color="auto" w:frame="1"/>
              </w:rPr>
            </w:pPr>
            <w:r>
              <w:rPr>
                <w:rFonts w:eastAsia="Arial Unicode MS"/>
                <w:kern w:val="22"/>
                <w:sz w:val="20"/>
                <w:szCs w:val="20"/>
                <w:bdr w:val="none" w:sz="0" w:space="0" w:color="auto" w:frame="1"/>
                <w:lang w:val="ru"/>
              </w:rPr>
              <w:t>82</w:t>
            </w:r>
          </w:p>
        </w:tc>
      </w:tr>
      <w:tr w:rsidR="00BB1D82" w:rsidRPr="00BB1D82" w14:paraId="7F41A429" w14:textId="77777777" w:rsidTr="00F900A9">
        <w:tc>
          <w:tcPr>
            <w:tcW w:w="1533" w:type="pct"/>
            <w:hideMark/>
          </w:tcPr>
          <w:p w14:paraId="3BBEE5C6" w14:textId="77777777" w:rsidR="00BB1D82" w:rsidRPr="00BB1D82" w:rsidRDefault="00BB1D82" w:rsidP="00BB1D82">
            <w:pPr>
              <w:snapToGrid w:val="0"/>
              <w:spacing w:before="40" w:after="40"/>
              <w:jc w:val="left"/>
              <w:rPr>
                <w:rFonts w:eastAsia="Arial Unicode MS"/>
                <w:kern w:val="22"/>
                <w:sz w:val="20"/>
                <w:szCs w:val="20"/>
                <w:bdr w:val="none" w:sz="0" w:space="0" w:color="auto" w:frame="1"/>
              </w:rPr>
            </w:pPr>
            <w:r>
              <w:rPr>
                <w:rFonts w:eastAsia="Arial Unicode MS"/>
                <w:kern w:val="22"/>
                <w:sz w:val="20"/>
                <w:szCs w:val="20"/>
                <w:bdr w:val="none" w:sz="0" w:space="0" w:color="auto" w:frame="1"/>
                <w:lang w:val="ru"/>
              </w:rPr>
              <w:t>Государства Азиатско-Тихоокеанского региона</w:t>
            </w:r>
          </w:p>
        </w:tc>
        <w:tc>
          <w:tcPr>
            <w:tcW w:w="968" w:type="pct"/>
            <w:hideMark/>
          </w:tcPr>
          <w:p w14:paraId="2581B379" w14:textId="77777777" w:rsidR="00BB1D82" w:rsidRPr="00BB1D82" w:rsidRDefault="00BB1D82" w:rsidP="00BB1D82">
            <w:pPr>
              <w:snapToGrid w:val="0"/>
              <w:spacing w:before="40" w:after="40"/>
              <w:jc w:val="right"/>
              <w:rPr>
                <w:rFonts w:eastAsia="Arial Unicode MS"/>
                <w:kern w:val="22"/>
                <w:sz w:val="20"/>
                <w:szCs w:val="20"/>
                <w:bdr w:val="none" w:sz="0" w:space="0" w:color="auto" w:frame="1"/>
              </w:rPr>
            </w:pPr>
            <w:r>
              <w:rPr>
                <w:rFonts w:eastAsia="Arial Unicode MS"/>
                <w:kern w:val="22"/>
                <w:sz w:val="20"/>
                <w:szCs w:val="20"/>
                <w:bdr w:val="none" w:sz="0" w:space="0" w:color="auto" w:frame="1"/>
                <w:lang w:val="ru"/>
              </w:rPr>
              <w:t>19</w:t>
            </w:r>
          </w:p>
        </w:tc>
        <w:tc>
          <w:tcPr>
            <w:tcW w:w="806" w:type="pct"/>
            <w:hideMark/>
          </w:tcPr>
          <w:p w14:paraId="7BCEFAED" w14:textId="77777777" w:rsidR="00BB1D82" w:rsidRPr="00BB1D82" w:rsidRDefault="00BB1D82" w:rsidP="00BB1D82">
            <w:pPr>
              <w:snapToGrid w:val="0"/>
              <w:spacing w:before="40" w:after="40"/>
              <w:jc w:val="right"/>
              <w:rPr>
                <w:rFonts w:eastAsia="Arial Unicode MS"/>
                <w:kern w:val="22"/>
                <w:sz w:val="20"/>
                <w:szCs w:val="20"/>
                <w:bdr w:val="none" w:sz="0" w:space="0" w:color="auto" w:frame="1"/>
              </w:rPr>
            </w:pPr>
            <w:r>
              <w:rPr>
                <w:rFonts w:eastAsia="Arial Unicode MS"/>
                <w:kern w:val="22"/>
                <w:sz w:val="20"/>
                <w:szCs w:val="20"/>
                <w:bdr w:val="none" w:sz="0" w:space="0" w:color="auto" w:frame="1"/>
                <w:lang w:val="ru"/>
              </w:rPr>
              <w:t>45</w:t>
            </w:r>
          </w:p>
        </w:tc>
        <w:tc>
          <w:tcPr>
            <w:tcW w:w="886" w:type="pct"/>
            <w:hideMark/>
          </w:tcPr>
          <w:p w14:paraId="4E7D4B5C" w14:textId="0468B129" w:rsidR="00BB1D82" w:rsidRPr="00BB1D82" w:rsidRDefault="00BB1D82" w:rsidP="00BB1D82">
            <w:pPr>
              <w:snapToGrid w:val="0"/>
              <w:spacing w:before="40" w:after="40"/>
              <w:jc w:val="right"/>
              <w:rPr>
                <w:rFonts w:eastAsia="Arial Unicode MS"/>
                <w:kern w:val="22"/>
                <w:sz w:val="20"/>
                <w:szCs w:val="20"/>
                <w:bdr w:val="none" w:sz="0" w:space="0" w:color="auto" w:frame="1"/>
              </w:rPr>
            </w:pPr>
            <w:r>
              <w:rPr>
                <w:rFonts w:eastAsia="Arial Unicode MS"/>
                <w:kern w:val="22"/>
                <w:sz w:val="20"/>
                <w:szCs w:val="20"/>
                <w:bdr w:val="none" w:sz="0" w:space="0" w:color="auto" w:frame="1"/>
                <w:lang w:val="ru"/>
              </w:rPr>
              <w:t>26</w:t>
            </w:r>
          </w:p>
        </w:tc>
        <w:tc>
          <w:tcPr>
            <w:tcW w:w="807" w:type="pct"/>
            <w:hideMark/>
          </w:tcPr>
          <w:p w14:paraId="37C0EC9A" w14:textId="0B932E51" w:rsidR="00BB1D82" w:rsidRPr="00BB1D82" w:rsidRDefault="008874C1" w:rsidP="00BB1D82">
            <w:pPr>
              <w:snapToGrid w:val="0"/>
              <w:spacing w:before="40" w:after="40"/>
              <w:jc w:val="right"/>
              <w:rPr>
                <w:rFonts w:eastAsia="Arial Unicode MS"/>
                <w:kern w:val="22"/>
                <w:sz w:val="20"/>
                <w:szCs w:val="20"/>
                <w:bdr w:val="none" w:sz="0" w:space="0" w:color="auto" w:frame="1"/>
              </w:rPr>
            </w:pPr>
            <w:r>
              <w:rPr>
                <w:rFonts w:eastAsia="Arial Unicode MS"/>
                <w:kern w:val="22"/>
                <w:sz w:val="20"/>
                <w:szCs w:val="20"/>
                <w:bdr w:val="none" w:sz="0" w:space="0" w:color="auto" w:frame="1"/>
                <w:lang w:val="ru"/>
              </w:rPr>
              <w:t>70</w:t>
            </w:r>
          </w:p>
        </w:tc>
      </w:tr>
      <w:tr w:rsidR="00BB1D82" w:rsidRPr="00BB1D82" w14:paraId="4C2978A9" w14:textId="77777777" w:rsidTr="00F900A9">
        <w:tc>
          <w:tcPr>
            <w:tcW w:w="1533" w:type="pct"/>
            <w:hideMark/>
          </w:tcPr>
          <w:p w14:paraId="1443BF65" w14:textId="77777777" w:rsidR="00BB1D82" w:rsidRPr="00F85DC9" w:rsidRDefault="00BB1D82" w:rsidP="00BB1D82">
            <w:pPr>
              <w:snapToGrid w:val="0"/>
              <w:spacing w:before="40" w:after="40"/>
              <w:jc w:val="left"/>
              <w:rPr>
                <w:rFonts w:eastAsia="Arial Unicode MS"/>
                <w:kern w:val="22"/>
                <w:sz w:val="20"/>
                <w:szCs w:val="20"/>
                <w:bdr w:val="none" w:sz="0" w:space="0" w:color="auto" w:frame="1"/>
                <w:lang w:val="ru-RU"/>
              </w:rPr>
            </w:pPr>
            <w:r>
              <w:rPr>
                <w:rFonts w:eastAsia="Arial Unicode MS"/>
                <w:kern w:val="22"/>
                <w:sz w:val="20"/>
                <w:szCs w:val="20"/>
                <w:bdr w:val="none" w:sz="0" w:space="0" w:color="auto" w:frame="1"/>
                <w:lang w:val="ru"/>
              </w:rPr>
              <w:t>Государства Латинской Америки и Карибского бассейна</w:t>
            </w:r>
          </w:p>
        </w:tc>
        <w:tc>
          <w:tcPr>
            <w:tcW w:w="968" w:type="pct"/>
            <w:hideMark/>
          </w:tcPr>
          <w:p w14:paraId="06123AF8" w14:textId="77777777" w:rsidR="00BB1D82" w:rsidRPr="00BB1D82" w:rsidRDefault="00BB1D82" w:rsidP="00BB1D82">
            <w:pPr>
              <w:snapToGrid w:val="0"/>
              <w:spacing w:before="40" w:after="40"/>
              <w:jc w:val="right"/>
              <w:rPr>
                <w:rFonts w:eastAsia="Arial Unicode MS"/>
                <w:kern w:val="22"/>
                <w:sz w:val="20"/>
                <w:szCs w:val="20"/>
                <w:bdr w:val="none" w:sz="0" w:space="0" w:color="auto" w:frame="1"/>
              </w:rPr>
            </w:pPr>
            <w:r>
              <w:rPr>
                <w:rFonts w:eastAsia="Arial Unicode MS"/>
                <w:kern w:val="22"/>
                <w:sz w:val="20"/>
                <w:szCs w:val="20"/>
                <w:bdr w:val="none" w:sz="0" w:space="0" w:color="auto" w:frame="1"/>
                <w:lang w:val="ru"/>
              </w:rPr>
              <w:t>13</w:t>
            </w:r>
          </w:p>
        </w:tc>
        <w:tc>
          <w:tcPr>
            <w:tcW w:w="806" w:type="pct"/>
            <w:hideMark/>
          </w:tcPr>
          <w:p w14:paraId="046CF531" w14:textId="77777777" w:rsidR="00BB1D82" w:rsidRPr="00BB1D82" w:rsidRDefault="00BB1D82" w:rsidP="00BB1D82">
            <w:pPr>
              <w:snapToGrid w:val="0"/>
              <w:spacing w:before="40" w:after="40"/>
              <w:jc w:val="right"/>
              <w:rPr>
                <w:rFonts w:eastAsia="Arial Unicode MS"/>
                <w:kern w:val="22"/>
                <w:sz w:val="20"/>
                <w:szCs w:val="20"/>
                <w:bdr w:val="none" w:sz="0" w:space="0" w:color="auto" w:frame="1"/>
              </w:rPr>
            </w:pPr>
            <w:r>
              <w:rPr>
                <w:rFonts w:eastAsia="Arial Unicode MS"/>
                <w:kern w:val="22"/>
                <w:sz w:val="20"/>
                <w:szCs w:val="20"/>
                <w:bdr w:val="none" w:sz="0" w:space="0" w:color="auto" w:frame="1"/>
                <w:lang w:val="ru"/>
              </w:rPr>
              <w:t>65</w:t>
            </w:r>
          </w:p>
        </w:tc>
        <w:tc>
          <w:tcPr>
            <w:tcW w:w="886" w:type="pct"/>
            <w:hideMark/>
          </w:tcPr>
          <w:p w14:paraId="63071C02" w14:textId="71150BA5" w:rsidR="00BB1D82" w:rsidRPr="00BB1D82" w:rsidRDefault="00BB1D82" w:rsidP="00BB1D82">
            <w:pPr>
              <w:snapToGrid w:val="0"/>
              <w:spacing w:before="40" w:after="40"/>
              <w:jc w:val="right"/>
              <w:rPr>
                <w:rFonts w:eastAsia="Arial Unicode MS"/>
                <w:kern w:val="22"/>
                <w:sz w:val="20"/>
                <w:szCs w:val="20"/>
                <w:bdr w:val="none" w:sz="0" w:space="0" w:color="auto" w:frame="1"/>
              </w:rPr>
            </w:pPr>
            <w:r>
              <w:rPr>
                <w:rFonts w:eastAsia="Arial Unicode MS"/>
                <w:kern w:val="22"/>
                <w:sz w:val="20"/>
                <w:szCs w:val="20"/>
                <w:bdr w:val="none" w:sz="0" w:space="0" w:color="auto" w:frame="1"/>
                <w:lang w:val="ru"/>
              </w:rPr>
              <w:t>15</w:t>
            </w:r>
          </w:p>
        </w:tc>
        <w:tc>
          <w:tcPr>
            <w:tcW w:w="807" w:type="pct"/>
            <w:hideMark/>
          </w:tcPr>
          <w:p w14:paraId="22CA764F" w14:textId="52F32CAA" w:rsidR="00BB1D82" w:rsidRPr="00BB1D82" w:rsidRDefault="00BB1D82" w:rsidP="00BB1D82">
            <w:pPr>
              <w:snapToGrid w:val="0"/>
              <w:spacing w:before="40" w:after="40"/>
              <w:jc w:val="right"/>
              <w:rPr>
                <w:rFonts w:eastAsia="Arial Unicode MS"/>
                <w:kern w:val="22"/>
                <w:sz w:val="20"/>
                <w:szCs w:val="20"/>
                <w:bdr w:val="none" w:sz="0" w:space="0" w:color="auto" w:frame="1"/>
              </w:rPr>
            </w:pPr>
            <w:r>
              <w:rPr>
                <w:rFonts w:eastAsia="Arial Unicode MS"/>
                <w:kern w:val="22"/>
                <w:sz w:val="20"/>
                <w:szCs w:val="20"/>
                <w:bdr w:val="none" w:sz="0" w:space="0" w:color="auto" w:frame="1"/>
                <w:lang w:val="ru"/>
              </w:rPr>
              <w:t>75</w:t>
            </w:r>
          </w:p>
        </w:tc>
      </w:tr>
      <w:tr w:rsidR="00BB1D82" w:rsidRPr="00BB1D82" w14:paraId="050536E7" w14:textId="77777777" w:rsidTr="00F900A9">
        <w:tc>
          <w:tcPr>
            <w:tcW w:w="1533" w:type="pct"/>
            <w:hideMark/>
          </w:tcPr>
          <w:p w14:paraId="6E06BB91" w14:textId="77777777" w:rsidR="00BB1D82" w:rsidRPr="00BB1D82" w:rsidRDefault="00BB1D82" w:rsidP="00BB1D82">
            <w:pPr>
              <w:snapToGrid w:val="0"/>
              <w:spacing w:before="40" w:after="40"/>
              <w:jc w:val="left"/>
              <w:rPr>
                <w:rFonts w:eastAsia="Arial Unicode MS"/>
                <w:kern w:val="22"/>
                <w:sz w:val="20"/>
                <w:szCs w:val="20"/>
                <w:bdr w:val="none" w:sz="0" w:space="0" w:color="auto" w:frame="1"/>
              </w:rPr>
            </w:pPr>
            <w:r>
              <w:rPr>
                <w:rFonts w:eastAsia="Arial Unicode MS"/>
                <w:kern w:val="22"/>
                <w:sz w:val="20"/>
                <w:szCs w:val="20"/>
                <w:bdr w:val="none" w:sz="0" w:space="0" w:color="auto" w:frame="1"/>
                <w:lang w:val="ru"/>
              </w:rPr>
              <w:t>Государства Восточной Европы</w:t>
            </w:r>
          </w:p>
        </w:tc>
        <w:tc>
          <w:tcPr>
            <w:tcW w:w="968" w:type="pct"/>
            <w:hideMark/>
          </w:tcPr>
          <w:p w14:paraId="13569128" w14:textId="77777777" w:rsidR="00BB1D82" w:rsidRPr="00BB1D82" w:rsidRDefault="00BB1D82" w:rsidP="00BB1D82">
            <w:pPr>
              <w:snapToGrid w:val="0"/>
              <w:spacing w:before="40" w:after="40"/>
              <w:jc w:val="right"/>
              <w:rPr>
                <w:rFonts w:eastAsia="Arial Unicode MS"/>
                <w:kern w:val="22"/>
                <w:sz w:val="20"/>
                <w:szCs w:val="20"/>
                <w:bdr w:val="none" w:sz="0" w:space="0" w:color="auto" w:frame="1"/>
              </w:rPr>
            </w:pPr>
            <w:r>
              <w:rPr>
                <w:rFonts w:eastAsia="Arial Unicode MS"/>
                <w:kern w:val="22"/>
                <w:sz w:val="20"/>
                <w:szCs w:val="20"/>
                <w:bdr w:val="none" w:sz="0" w:space="0" w:color="auto" w:frame="1"/>
                <w:lang w:val="ru"/>
              </w:rPr>
              <w:t>8</w:t>
            </w:r>
          </w:p>
        </w:tc>
        <w:tc>
          <w:tcPr>
            <w:tcW w:w="806" w:type="pct"/>
            <w:hideMark/>
          </w:tcPr>
          <w:p w14:paraId="7B0B5929" w14:textId="77777777" w:rsidR="00BB1D82" w:rsidRPr="00BB1D82" w:rsidRDefault="00BB1D82" w:rsidP="00BB1D82">
            <w:pPr>
              <w:snapToGrid w:val="0"/>
              <w:spacing w:before="40" w:after="40"/>
              <w:jc w:val="right"/>
              <w:rPr>
                <w:rFonts w:eastAsia="Arial Unicode MS"/>
                <w:kern w:val="22"/>
                <w:sz w:val="20"/>
                <w:szCs w:val="20"/>
                <w:bdr w:val="none" w:sz="0" w:space="0" w:color="auto" w:frame="1"/>
              </w:rPr>
            </w:pPr>
            <w:r>
              <w:rPr>
                <w:rFonts w:eastAsia="Arial Unicode MS"/>
                <w:kern w:val="22"/>
                <w:sz w:val="20"/>
                <w:szCs w:val="20"/>
                <w:bdr w:val="none" w:sz="0" w:space="0" w:color="auto" w:frame="1"/>
                <w:lang w:val="ru"/>
              </w:rPr>
              <w:t>32</w:t>
            </w:r>
          </w:p>
        </w:tc>
        <w:tc>
          <w:tcPr>
            <w:tcW w:w="886" w:type="pct"/>
            <w:hideMark/>
          </w:tcPr>
          <w:p w14:paraId="7D686B7B" w14:textId="77777777" w:rsidR="00BB1D82" w:rsidRPr="00BB1D82" w:rsidRDefault="00BB1D82" w:rsidP="00BB1D82">
            <w:pPr>
              <w:snapToGrid w:val="0"/>
              <w:spacing w:before="40" w:after="40"/>
              <w:jc w:val="right"/>
              <w:rPr>
                <w:rFonts w:eastAsia="Arial Unicode MS"/>
                <w:kern w:val="22"/>
                <w:sz w:val="20"/>
                <w:szCs w:val="20"/>
                <w:bdr w:val="none" w:sz="0" w:space="0" w:color="auto" w:frame="1"/>
              </w:rPr>
            </w:pPr>
            <w:r>
              <w:rPr>
                <w:rFonts w:eastAsia="Arial Unicode MS"/>
                <w:kern w:val="22"/>
                <w:sz w:val="20"/>
                <w:szCs w:val="20"/>
                <w:bdr w:val="none" w:sz="0" w:space="0" w:color="auto" w:frame="1"/>
                <w:lang w:val="ru"/>
              </w:rPr>
              <w:t>11</w:t>
            </w:r>
          </w:p>
        </w:tc>
        <w:tc>
          <w:tcPr>
            <w:tcW w:w="807" w:type="pct"/>
            <w:hideMark/>
          </w:tcPr>
          <w:p w14:paraId="29F05BF9" w14:textId="77777777" w:rsidR="00BB1D82" w:rsidRPr="00BB1D82" w:rsidRDefault="00BB1D82" w:rsidP="00BB1D82">
            <w:pPr>
              <w:snapToGrid w:val="0"/>
              <w:spacing w:before="40" w:after="40"/>
              <w:jc w:val="right"/>
              <w:rPr>
                <w:rFonts w:eastAsia="Arial Unicode MS"/>
                <w:kern w:val="22"/>
                <w:sz w:val="20"/>
                <w:szCs w:val="20"/>
                <w:bdr w:val="none" w:sz="0" w:space="0" w:color="auto" w:frame="1"/>
              </w:rPr>
            </w:pPr>
            <w:r>
              <w:rPr>
                <w:rFonts w:eastAsia="Arial Unicode MS"/>
                <w:kern w:val="22"/>
                <w:sz w:val="20"/>
                <w:szCs w:val="20"/>
                <w:bdr w:val="none" w:sz="0" w:space="0" w:color="auto" w:frame="1"/>
                <w:lang w:val="ru"/>
              </w:rPr>
              <w:t>85</w:t>
            </w:r>
          </w:p>
        </w:tc>
      </w:tr>
      <w:tr w:rsidR="00BB1D82" w:rsidRPr="00BB1D82" w14:paraId="59C75BE0" w14:textId="77777777" w:rsidTr="00F900A9">
        <w:tc>
          <w:tcPr>
            <w:tcW w:w="1533" w:type="pct"/>
            <w:tcBorders>
              <w:top w:val="nil"/>
              <w:left w:val="nil"/>
              <w:bottom w:val="single" w:sz="4" w:space="0" w:color="auto"/>
              <w:right w:val="nil"/>
            </w:tcBorders>
            <w:hideMark/>
          </w:tcPr>
          <w:p w14:paraId="3417EE6C" w14:textId="77777777" w:rsidR="00BB1D82" w:rsidRPr="00BB1D82" w:rsidRDefault="00BB1D82" w:rsidP="00BB1D82">
            <w:pPr>
              <w:snapToGrid w:val="0"/>
              <w:spacing w:before="40" w:after="40"/>
              <w:jc w:val="left"/>
              <w:rPr>
                <w:rFonts w:eastAsia="Arial Unicode MS"/>
                <w:kern w:val="22"/>
                <w:sz w:val="20"/>
                <w:szCs w:val="20"/>
                <w:bdr w:val="none" w:sz="0" w:space="0" w:color="auto" w:frame="1"/>
              </w:rPr>
            </w:pPr>
            <w:r>
              <w:rPr>
                <w:rFonts w:eastAsia="Arial Unicode MS"/>
                <w:kern w:val="22"/>
                <w:sz w:val="20"/>
                <w:szCs w:val="20"/>
                <w:bdr w:val="none" w:sz="0" w:space="0" w:color="auto" w:frame="1"/>
                <w:lang w:val="ru"/>
              </w:rPr>
              <w:t>Западноевропейские и другие государства</w:t>
            </w:r>
          </w:p>
        </w:tc>
        <w:tc>
          <w:tcPr>
            <w:tcW w:w="968" w:type="pct"/>
            <w:tcBorders>
              <w:top w:val="nil"/>
              <w:left w:val="nil"/>
              <w:bottom w:val="single" w:sz="4" w:space="0" w:color="auto"/>
              <w:right w:val="nil"/>
            </w:tcBorders>
            <w:hideMark/>
          </w:tcPr>
          <w:p w14:paraId="1522690C" w14:textId="77777777" w:rsidR="00BB1D82" w:rsidRPr="00BB1D82" w:rsidRDefault="00BB1D82" w:rsidP="00BB1D82">
            <w:pPr>
              <w:snapToGrid w:val="0"/>
              <w:spacing w:before="40" w:after="40"/>
              <w:jc w:val="right"/>
              <w:rPr>
                <w:rFonts w:eastAsia="Arial Unicode MS"/>
                <w:kern w:val="22"/>
                <w:sz w:val="20"/>
                <w:szCs w:val="20"/>
                <w:bdr w:val="none" w:sz="0" w:space="0" w:color="auto" w:frame="1"/>
              </w:rPr>
            </w:pPr>
            <w:r>
              <w:rPr>
                <w:rFonts w:eastAsia="Arial Unicode MS"/>
                <w:kern w:val="22"/>
                <w:sz w:val="20"/>
                <w:szCs w:val="20"/>
                <w:bdr w:val="none" w:sz="0" w:space="0" w:color="auto" w:frame="1"/>
                <w:lang w:val="ru"/>
              </w:rPr>
              <w:t>14</w:t>
            </w:r>
          </w:p>
        </w:tc>
        <w:tc>
          <w:tcPr>
            <w:tcW w:w="806" w:type="pct"/>
            <w:tcBorders>
              <w:top w:val="nil"/>
              <w:left w:val="nil"/>
              <w:bottom w:val="single" w:sz="4" w:space="0" w:color="auto"/>
              <w:right w:val="nil"/>
            </w:tcBorders>
            <w:hideMark/>
          </w:tcPr>
          <w:p w14:paraId="6424B398" w14:textId="77777777" w:rsidR="00BB1D82" w:rsidRPr="00BB1D82" w:rsidRDefault="00BB1D82" w:rsidP="00BB1D82">
            <w:pPr>
              <w:snapToGrid w:val="0"/>
              <w:spacing w:before="40" w:after="40"/>
              <w:jc w:val="right"/>
              <w:rPr>
                <w:rFonts w:eastAsia="Arial Unicode MS"/>
                <w:kern w:val="22"/>
                <w:sz w:val="20"/>
                <w:szCs w:val="20"/>
                <w:bdr w:val="none" w:sz="0" w:space="0" w:color="auto" w:frame="1"/>
              </w:rPr>
            </w:pPr>
            <w:r>
              <w:rPr>
                <w:rFonts w:eastAsia="Arial Unicode MS"/>
                <w:kern w:val="22"/>
                <w:sz w:val="20"/>
                <w:szCs w:val="20"/>
                <w:bdr w:val="none" w:sz="0" w:space="0" w:color="auto" w:frame="1"/>
                <w:lang w:val="ru"/>
              </w:rPr>
              <w:t>82</w:t>
            </w:r>
          </w:p>
        </w:tc>
        <w:tc>
          <w:tcPr>
            <w:tcW w:w="886" w:type="pct"/>
            <w:tcBorders>
              <w:top w:val="nil"/>
              <w:left w:val="nil"/>
              <w:bottom w:val="single" w:sz="4" w:space="0" w:color="auto"/>
              <w:right w:val="nil"/>
            </w:tcBorders>
            <w:hideMark/>
          </w:tcPr>
          <w:p w14:paraId="6F0ABDEF" w14:textId="77777777" w:rsidR="00BB1D82" w:rsidRPr="00BB1D82" w:rsidRDefault="00BB1D82" w:rsidP="00BB1D82">
            <w:pPr>
              <w:snapToGrid w:val="0"/>
              <w:spacing w:before="40" w:after="40"/>
              <w:jc w:val="right"/>
              <w:rPr>
                <w:rFonts w:eastAsia="Arial Unicode MS"/>
                <w:kern w:val="22"/>
                <w:sz w:val="20"/>
                <w:szCs w:val="20"/>
                <w:bdr w:val="none" w:sz="0" w:space="0" w:color="auto" w:frame="1"/>
              </w:rPr>
            </w:pPr>
            <w:r>
              <w:rPr>
                <w:rFonts w:eastAsia="Arial Unicode MS"/>
                <w:kern w:val="22"/>
                <w:sz w:val="20"/>
                <w:szCs w:val="20"/>
                <w:bdr w:val="none" w:sz="0" w:space="0" w:color="auto" w:frame="1"/>
                <w:lang w:val="ru"/>
              </w:rPr>
              <w:t>15</w:t>
            </w:r>
          </w:p>
        </w:tc>
        <w:tc>
          <w:tcPr>
            <w:tcW w:w="807" w:type="pct"/>
            <w:tcBorders>
              <w:top w:val="nil"/>
              <w:left w:val="nil"/>
              <w:bottom w:val="single" w:sz="4" w:space="0" w:color="auto"/>
              <w:right w:val="nil"/>
            </w:tcBorders>
            <w:hideMark/>
          </w:tcPr>
          <w:p w14:paraId="0A25735D" w14:textId="77777777" w:rsidR="00BB1D82" w:rsidRPr="00BB1D82" w:rsidRDefault="00BB1D82" w:rsidP="00BB1D82">
            <w:pPr>
              <w:snapToGrid w:val="0"/>
              <w:spacing w:before="40" w:after="40"/>
              <w:jc w:val="right"/>
              <w:rPr>
                <w:rFonts w:eastAsia="Arial Unicode MS"/>
                <w:kern w:val="22"/>
                <w:sz w:val="20"/>
                <w:szCs w:val="20"/>
                <w:bdr w:val="none" w:sz="0" w:space="0" w:color="auto" w:frame="1"/>
              </w:rPr>
            </w:pPr>
            <w:r>
              <w:rPr>
                <w:rFonts w:eastAsia="Arial Unicode MS"/>
                <w:kern w:val="22"/>
                <w:sz w:val="20"/>
                <w:szCs w:val="20"/>
                <w:bdr w:val="none" w:sz="0" w:space="0" w:color="auto" w:frame="1"/>
                <w:lang w:val="ru"/>
              </w:rPr>
              <w:t>88</w:t>
            </w:r>
          </w:p>
        </w:tc>
      </w:tr>
      <w:tr w:rsidR="00BB1D82" w:rsidRPr="00BB1D82" w14:paraId="3FE1BB22" w14:textId="77777777" w:rsidTr="00F900A9">
        <w:tc>
          <w:tcPr>
            <w:tcW w:w="1533" w:type="pct"/>
            <w:tcBorders>
              <w:top w:val="single" w:sz="4" w:space="0" w:color="auto"/>
              <w:left w:val="nil"/>
              <w:bottom w:val="single" w:sz="4" w:space="0" w:color="auto"/>
              <w:right w:val="nil"/>
            </w:tcBorders>
            <w:hideMark/>
          </w:tcPr>
          <w:p w14:paraId="501C76D7" w14:textId="77777777" w:rsidR="00BB1D82" w:rsidRPr="00BB1D82" w:rsidRDefault="00BB1D82" w:rsidP="00BB1D82">
            <w:pPr>
              <w:snapToGrid w:val="0"/>
              <w:spacing w:before="40" w:after="40"/>
              <w:ind w:left="489"/>
              <w:jc w:val="left"/>
              <w:rPr>
                <w:rFonts w:eastAsia="Arial Unicode MS"/>
                <w:b/>
                <w:bCs/>
                <w:kern w:val="22"/>
                <w:sz w:val="20"/>
                <w:szCs w:val="20"/>
                <w:bdr w:val="none" w:sz="0" w:space="0" w:color="auto" w:frame="1"/>
              </w:rPr>
            </w:pPr>
            <w:r>
              <w:rPr>
                <w:rFonts w:eastAsia="Arial Unicode MS"/>
                <w:b/>
                <w:bCs/>
                <w:kern w:val="22"/>
                <w:sz w:val="20"/>
                <w:szCs w:val="20"/>
                <w:bdr w:val="none" w:sz="0" w:space="0" w:color="auto" w:frame="1"/>
                <w:lang w:val="ru"/>
              </w:rPr>
              <w:t>Итого</w:t>
            </w:r>
          </w:p>
        </w:tc>
        <w:tc>
          <w:tcPr>
            <w:tcW w:w="968" w:type="pct"/>
            <w:tcBorders>
              <w:top w:val="single" w:sz="4" w:space="0" w:color="auto"/>
              <w:left w:val="nil"/>
              <w:bottom w:val="single" w:sz="4" w:space="0" w:color="auto"/>
              <w:right w:val="nil"/>
            </w:tcBorders>
            <w:hideMark/>
          </w:tcPr>
          <w:p w14:paraId="6F080778" w14:textId="77777777" w:rsidR="00BB1D82" w:rsidRPr="00BB1D82" w:rsidRDefault="00BB1D82" w:rsidP="00BB1D82">
            <w:pPr>
              <w:snapToGrid w:val="0"/>
              <w:spacing w:before="40" w:after="40"/>
              <w:jc w:val="right"/>
              <w:rPr>
                <w:rFonts w:eastAsia="Arial Unicode MS"/>
                <w:b/>
                <w:bCs/>
                <w:kern w:val="22"/>
                <w:sz w:val="20"/>
                <w:szCs w:val="20"/>
                <w:bdr w:val="none" w:sz="0" w:space="0" w:color="auto" w:frame="1"/>
              </w:rPr>
            </w:pPr>
            <w:r>
              <w:rPr>
                <w:rFonts w:eastAsia="Arial Unicode MS"/>
                <w:b/>
                <w:bCs/>
                <w:kern w:val="22"/>
                <w:sz w:val="20"/>
                <w:szCs w:val="20"/>
                <w:bdr w:val="none" w:sz="0" w:space="0" w:color="auto" w:frame="1"/>
                <w:lang w:val="ru"/>
              </w:rPr>
              <w:t>85</w:t>
            </w:r>
          </w:p>
        </w:tc>
        <w:tc>
          <w:tcPr>
            <w:tcW w:w="806" w:type="pct"/>
            <w:tcBorders>
              <w:top w:val="single" w:sz="4" w:space="0" w:color="auto"/>
              <w:left w:val="nil"/>
              <w:bottom w:val="single" w:sz="4" w:space="0" w:color="auto"/>
              <w:right w:val="nil"/>
            </w:tcBorders>
            <w:hideMark/>
          </w:tcPr>
          <w:p w14:paraId="22137FFB" w14:textId="77777777" w:rsidR="00BB1D82" w:rsidRPr="00BB1D82" w:rsidRDefault="00BB1D82" w:rsidP="00BB1D82">
            <w:pPr>
              <w:snapToGrid w:val="0"/>
              <w:spacing w:before="40" w:after="40"/>
              <w:jc w:val="right"/>
              <w:rPr>
                <w:rFonts w:eastAsia="Arial Unicode MS"/>
                <w:b/>
                <w:bCs/>
                <w:kern w:val="22"/>
                <w:sz w:val="20"/>
                <w:szCs w:val="20"/>
                <w:bdr w:val="none" w:sz="0" w:space="0" w:color="auto" w:frame="1"/>
              </w:rPr>
            </w:pPr>
            <w:r>
              <w:rPr>
                <w:rFonts w:eastAsia="Arial Unicode MS"/>
                <w:b/>
                <w:bCs/>
                <w:kern w:val="22"/>
                <w:sz w:val="20"/>
                <w:szCs w:val="20"/>
                <w:bdr w:val="none" w:sz="0" w:space="0" w:color="auto" w:frame="1"/>
                <w:lang w:val="ru"/>
              </w:rPr>
              <w:t>60</w:t>
            </w:r>
          </w:p>
        </w:tc>
        <w:tc>
          <w:tcPr>
            <w:tcW w:w="886" w:type="pct"/>
            <w:tcBorders>
              <w:top w:val="single" w:sz="4" w:space="0" w:color="auto"/>
              <w:left w:val="nil"/>
              <w:bottom w:val="single" w:sz="4" w:space="0" w:color="auto"/>
              <w:right w:val="nil"/>
            </w:tcBorders>
            <w:hideMark/>
          </w:tcPr>
          <w:p w14:paraId="61217D8C" w14:textId="2864A242" w:rsidR="00BB1D82" w:rsidRPr="00BB1D82" w:rsidRDefault="00BB1D82" w:rsidP="00BB1D82">
            <w:pPr>
              <w:snapToGrid w:val="0"/>
              <w:spacing w:before="40" w:after="40"/>
              <w:jc w:val="right"/>
              <w:rPr>
                <w:rFonts w:eastAsia="Arial Unicode MS"/>
                <w:b/>
                <w:bCs/>
                <w:kern w:val="22"/>
                <w:sz w:val="20"/>
                <w:szCs w:val="20"/>
                <w:bdr w:val="none" w:sz="0" w:space="0" w:color="auto" w:frame="1"/>
              </w:rPr>
            </w:pPr>
            <w:r>
              <w:rPr>
                <w:rFonts w:eastAsia="Arial Unicode MS"/>
                <w:b/>
                <w:bCs/>
                <w:kern w:val="22"/>
                <w:sz w:val="20"/>
                <w:szCs w:val="20"/>
                <w:bdr w:val="none" w:sz="0" w:space="0" w:color="auto" w:frame="1"/>
                <w:lang w:val="ru"/>
              </w:rPr>
              <w:t>107</w:t>
            </w:r>
          </w:p>
        </w:tc>
        <w:tc>
          <w:tcPr>
            <w:tcW w:w="807" w:type="pct"/>
            <w:tcBorders>
              <w:top w:val="single" w:sz="4" w:space="0" w:color="auto"/>
              <w:left w:val="nil"/>
              <w:bottom w:val="single" w:sz="4" w:space="0" w:color="auto"/>
              <w:right w:val="nil"/>
            </w:tcBorders>
            <w:hideMark/>
          </w:tcPr>
          <w:p w14:paraId="5CDA5AFE" w14:textId="37B186BC" w:rsidR="00BB1D82" w:rsidRPr="00BB1D82" w:rsidRDefault="00BB1D82" w:rsidP="00BB1D82">
            <w:pPr>
              <w:snapToGrid w:val="0"/>
              <w:spacing w:before="40" w:after="40"/>
              <w:jc w:val="right"/>
              <w:rPr>
                <w:rFonts w:eastAsia="Arial Unicode MS"/>
                <w:b/>
                <w:bCs/>
                <w:kern w:val="22"/>
                <w:sz w:val="20"/>
                <w:szCs w:val="20"/>
                <w:bdr w:val="none" w:sz="0" w:space="0" w:color="auto" w:frame="1"/>
              </w:rPr>
            </w:pPr>
            <w:r>
              <w:rPr>
                <w:rFonts w:eastAsia="Arial Unicode MS"/>
                <w:b/>
                <w:bCs/>
                <w:kern w:val="22"/>
                <w:sz w:val="20"/>
                <w:szCs w:val="20"/>
                <w:bdr w:val="none" w:sz="0" w:space="0" w:color="auto" w:frame="1"/>
                <w:lang w:val="ru"/>
              </w:rPr>
              <w:t>75</w:t>
            </w:r>
          </w:p>
        </w:tc>
      </w:tr>
    </w:tbl>
    <w:p w14:paraId="73328859" w14:textId="2A5CA7B2" w:rsidR="00C9735D" w:rsidRPr="00F900A9" w:rsidRDefault="00406D80" w:rsidP="00E5136B">
      <w:pPr>
        <w:pStyle w:val="CBDH2"/>
        <w:spacing w:before="120" w:after="120"/>
        <w:rPr>
          <w:lang w:val="ru-RU"/>
        </w:rPr>
      </w:pPr>
      <w:r>
        <w:rPr>
          <w:bCs/>
          <w:lang w:val="ru"/>
        </w:rPr>
        <w:lastRenderedPageBreak/>
        <w:t>A.</w:t>
      </w:r>
      <w:r>
        <w:rPr>
          <w:bCs/>
          <w:lang w:val="ru"/>
        </w:rPr>
        <w:tab/>
        <w:t>Оказание поддержки представлению докладов</w:t>
      </w:r>
    </w:p>
    <w:p w14:paraId="64277A75" w14:textId="64B43031" w:rsidR="009626A9" w:rsidRPr="00F85DC9" w:rsidRDefault="009626A9" w:rsidP="009626A9">
      <w:pPr>
        <w:pStyle w:val="CBDNormalNumber"/>
        <w:rPr>
          <w:rFonts w:eastAsia="Arial Unicode MS"/>
          <w:kern w:val="22"/>
          <w:bdr w:val="none" w:sz="0" w:space="0" w:color="auto" w:frame="1"/>
          <w:lang w:val="ru-RU"/>
        </w:rPr>
      </w:pPr>
      <w:r>
        <w:rPr>
          <w:kern w:val="22"/>
          <w:bdr w:val="none" w:sz="0" w:space="0" w:color="auto" w:frame="1"/>
          <w:lang w:val="ru"/>
        </w:rPr>
        <w:t xml:space="preserve">Секретариат разработал материалы для содействия подготовке и представлению первых национальных докладов, в том числе </w:t>
      </w:r>
      <w:r>
        <w:rPr>
          <w:lang w:val="ru"/>
        </w:rPr>
        <w:t>обучающие</w:t>
      </w:r>
      <w:r w:rsidR="00C031DF">
        <w:rPr>
          <w:lang w:val="ru"/>
        </w:rPr>
        <w:t xml:space="preserve"> </w:t>
      </w:r>
      <w:r>
        <w:rPr>
          <w:kern w:val="22"/>
          <w:bdr w:val="none" w:sz="0" w:space="0" w:color="auto" w:frame="1"/>
          <w:lang w:val="ru"/>
        </w:rPr>
        <w:t>видеоматериалы и статью с ответами на часто задаваемые вопросы, а также провел в сентябре 2025 года вебинар для ответов на вопросы, касающиеся первого национального доклада. Эти материалы, включая запись вебинара, были размещены в Механизме посредничества для регулирования доступа к генетическим ресурсам и совместного использования выгод</w:t>
      </w:r>
      <w:r>
        <w:rPr>
          <w:kern w:val="22"/>
          <w:bdr w:val="none" w:sz="0" w:space="0" w:color="auto" w:frame="1"/>
          <w:vertAlign w:val="superscript"/>
          <w:lang w:val="ru"/>
        </w:rPr>
        <w:footnoteReference w:id="3"/>
      </w:r>
      <w:r w:rsidR="00BA78F5">
        <w:rPr>
          <w:kern w:val="22"/>
          <w:bdr w:val="none" w:sz="0" w:space="0" w:color="auto" w:frame="1"/>
          <w:lang w:val="ru"/>
        </w:rPr>
        <w:t>.</w:t>
      </w:r>
    </w:p>
    <w:p w14:paraId="5991C3DA" w14:textId="79FD9E63" w:rsidR="009626A9" w:rsidRPr="00F85DC9" w:rsidRDefault="009626A9" w:rsidP="009626A9">
      <w:pPr>
        <w:pStyle w:val="CBDNormalNumber"/>
        <w:rPr>
          <w:rFonts w:eastAsia="Arial Unicode MS"/>
          <w:kern w:val="22"/>
          <w:bdr w:val="none" w:sz="0" w:space="0" w:color="auto" w:frame="1"/>
          <w:lang w:val="ru-RU"/>
        </w:rPr>
      </w:pPr>
      <w:r>
        <w:rPr>
          <w:rFonts w:eastAsia="Arial Unicode MS"/>
          <w:kern w:val="22"/>
          <w:bdr w:val="none" w:sz="0" w:space="0" w:color="auto" w:frame="1"/>
          <w:lang w:val="ru"/>
        </w:rPr>
        <w:t xml:space="preserve">В своем решении </w:t>
      </w:r>
      <w:hyperlink r:id="rId22" w:history="1">
        <w:r>
          <w:rPr>
            <w:rFonts w:eastAsia="Arial Unicode MS"/>
            <w:color w:val="0563C1"/>
            <w:kern w:val="22"/>
            <w:u w:val="single"/>
            <w:bdr w:val="none" w:sz="0" w:space="0" w:color="auto" w:frame="1"/>
            <w:lang w:val="ru"/>
          </w:rPr>
          <w:t>16/33</w:t>
        </w:r>
      </w:hyperlink>
      <w:r>
        <w:rPr>
          <w:rFonts w:eastAsia="Arial Unicode MS"/>
          <w:kern w:val="22"/>
          <w:bdr w:val="none" w:sz="0" w:space="0" w:color="auto" w:frame="1"/>
          <w:lang w:val="ru"/>
        </w:rPr>
        <w:t xml:space="preserve"> Конференция Сторон обратилась к Глобальному экологическому фонду с просьбой оказывать своевременное содействие соответствующим процессам с целью содействия в подготовке первых национальных докладов Сторонам, представившим письма с подтверждением обязательств.</w:t>
      </w:r>
    </w:p>
    <w:p w14:paraId="48136ADF" w14:textId="240F6523" w:rsidR="009626A9" w:rsidRPr="00F85DC9" w:rsidRDefault="009626A9" w:rsidP="009626A9">
      <w:pPr>
        <w:pStyle w:val="CBDNormalNumber"/>
        <w:rPr>
          <w:rFonts w:eastAsia="Arial Unicode MS"/>
          <w:kern w:val="22"/>
          <w:bdr w:val="none" w:sz="0" w:space="0" w:color="auto" w:frame="1"/>
          <w:lang w:val="ru-RU"/>
        </w:rPr>
      </w:pPr>
      <w:r>
        <w:rPr>
          <w:kern w:val="22"/>
          <w:bdr w:val="none" w:sz="0" w:space="0" w:color="auto" w:frame="1"/>
          <w:lang w:val="ru"/>
        </w:rPr>
        <w:t xml:space="preserve">В уведомлении № </w:t>
      </w:r>
      <w:hyperlink r:id="rId23" w:history="1">
        <w:r>
          <w:rPr>
            <w:rStyle w:val="Hyperlink"/>
            <w:rFonts w:eastAsia="Arial Unicode MS"/>
            <w:kern w:val="22"/>
            <w:u w:val="none"/>
            <w:bdr w:val="none" w:sz="0" w:space="0" w:color="auto" w:frame="1"/>
            <w:lang w:val="ru"/>
          </w:rPr>
          <w:t>2024-074</w:t>
        </w:r>
      </w:hyperlink>
      <w:r>
        <w:rPr>
          <w:kern w:val="22"/>
          <w:bdr w:val="none" w:sz="0" w:space="0" w:color="auto" w:frame="1"/>
          <w:lang w:val="ru"/>
        </w:rPr>
        <w:t xml:space="preserve"> Исполнительный секретарь сообщил Сторонам, что Программа Организации Объединенных Наций по </w:t>
      </w:r>
      <w:r>
        <w:rPr>
          <w:lang w:val="ru"/>
        </w:rPr>
        <w:t>окружающей среде</w:t>
      </w:r>
      <w:r>
        <w:rPr>
          <w:kern w:val="22"/>
          <w:bdr w:val="none" w:sz="0" w:space="0" w:color="auto" w:frame="1"/>
          <w:lang w:val="ru"/>
        </w:rPr>
        <w:t xml:space="preserve"> (ЮНЕП) готовит проект для финансирования по линии Глобального экологического фонда с целью оказания помощи имеющим на это право Сторонам в подготовке их первого национального доклада, и призвал имеющие на это право Стороны направить в ЮНЕП письмо в поддержку проекта, подписанное </w:t>
      </w:r>
      <w:r w:rsidR="00B50888">
        <w:rPr>
          <w:kern w:val="22"/>
          <w:bdr w:val="none" w:sz="0" w:space="0" w:color="auto" w:frame="1"/>
          <w:lang w:val="ru"/>
        </w:rPr>
        <w:t>координатором ф</w:t>
      </w:r>
      <w:r>
        <w:rPr>
          <w:kern w:val="22"/>
          <w:bdr w:val="none" w:sz="0" w:space="0" w:color="auto" w:frame="1"/>
          <w:lang w:val="ru"/>
        </w:rPr>
        <w:t>онда.</w:t>
      </w:r>
    </w:p>
    <w:p w14:paraId="2BF7BD56" w14:textId="5AB39D5E" w:rsidR="009626A9" w:rsidRPr="00F85DC9" w:rsidRDefault="009626A9" w:rsidP="009626A9">
      <w:pPr>
        <w:pStyle w:val="CBDNormalNumber"/>
        <w:rPr>
          <w:rFonts w:eastAsia="Arial Unicode MS"/>
          <w:kern w:val="22"/>
          <w:bdr w:val="none" w:sz="0" w:space="0" w:color="auto" w:frame="1"/>
          <w:lang w:val="ru-RU"/>
        </w:rPr>
      </w:pPr>
      <w:r>
        <w:rPr>
          <w:kern w:val="22"/>
          <w:bdr w:val="none" w:sz="0" w:space="0" w:color="auto" w:frame="1"/>
          <w:lang w:val="ru"/>
        </w:rPr>
        <w:t xml:space="preserve">Проект 11908, озаглавленный «Содействие подготовке первого национального доклада об осуществлении Нагойского протокола регулирования доступа к </w:t>
      </w:r>
      <w:r>
        <w:rPr>
          <w:lang w:val="ru"/>
        </w:rPr>
        <w:t>генетическим</w:t>
      </w:r>
      <w:r>
        <w:rPr>
          <w:kern w:val="22"/>
          <w:bdr w:val="none" w:sz="0" w:space="0" w:color="auto" w:frame="1"/>
          <w:lang w:val="ru"/>
        </w:rPr>
        <w:t xml:space="preserve"> ресурсам и совместного использования на справедливой и равной основе выгод от их применения», был утвержден 5 апреля 2025 года при участии 96 имеющих на это право Сторон. </w:t>
      </w:r>
    </w:p>
    <w:p w14:paraId="5A275B4A" w14:textId="22DEBFF2" w:rsidR="009626A9" w:rsidRPr="00F85DC9" w:rsidRDefault="009626A9" w:rsidP="009626A9">
      <w:pPr>
        <w:pStyle w:val="CBDNormalNumber"/>
        <w:rPr>
          <w:rFonts w:eastAsia="Arial Unicode MS"/>
          <w:kern w:val="22"/>
          <w:bdr w:val="none" w:sz="0" w:space="0" w:color="auto" w:frame="1"/>
          <w:lang w:val="ru-RU"/>
        </w:rPr>
      </w:pPr>
      <w:r>
        <w:rPr>
          <w:rFonts w:eastAsia="Arial Unicode MS"/>
          <w:kern w:val="22"/>
          <w:bdr w:val="none" w:sz="0" w:space="0" w:color="auto" w:frame="1"/>
          <w:lang w:val="ru"/>
        </w:rPr>
        <w:t>Проект предусматривал, среди прочего, созыв глобального вводного рабочего совещания, проведенного в онлайн-формате в августе 2025 года, а также серию очных региональных семинаров для оказания Сторонам технической поддержки при подготовке ими национальных докладов. ЮНЕП, секретариат Глобального экологического фонда и секретариат Конвенции о биологическом разнообразии совместно организовали и провели эти региональные семинары в период с ноября 2025 года по январь 2026 года. На каждом семинаре присутствовал сотрудник секретариата, хорошо знакомый с Нагойск</w:t>
      </w:r>
      <w:r w:rsidR="0094762B">
        <w:rPr>
          <w:rFonts w:eastAsia="Arial Unicode MS"/>
          <w:kern w:val="22"/>
          <w:bdr w:val="none" w:sz="0" w:space="0" w:color="auto" w:frame="1"/>
          <w:lang w:val="ru"/>
        </w:rPr>
        <w:t>им</w:t>
      </w:r>
      <w:r>
        <w:rPr>
          <w:rFonts w:eastAsia="Arial Unicode MS"/>
          <w:kern w:val="22"/>
          <w:bdr w:val="none" w:sz="0" w:space="0" w:color="auto" w:frame="1"/>
          <w:lang w:val="ru"/>
        </w:rPr>
        <w:t xml:space="preserve"> протокол</w:t>
      </w:r>
      <w:r w:rsidR="0094762B">
        <w:rPr>
          <w:rFonts w:eastAsia="Arial Unicode MS"/>
          <w:kern w:val="22"/>
          <w:bdr w:val="none" w:sz="0" w:space="0" w:color="auto" w:frame="1"/>
          <w:lang w:val="ru"/>
        </w:rPr>
        <w:t>ом</w:t>
      </w:r>
      <w:r>
        <w:rPr>
          <w:rFonts w:eastAsia="Arial Unicode MS"/>
          <w:kern w:val="22"/>
          <w:bdr w:val="none" w:sz="0" w:space="0" w:color="auto" w:frame="1"/>
          <w:lang w:val="ru"/>
        </w:rPr>
        <w:t xml:space="preserve"> и Механизмом посредничества для регулирования доступа к генетическим ресурсам и совместного использования выгод. Семинары были впервые включены в состав мероприятий проекта по содействию представлению национальной отчетности.</w:t>
      </w:r>
    </w:p>
    <w:p w14:paraId="7D3AB2DA" w14:textId="3B023287" w:rsidR="009626A9" w:rsidRPr="00F85DC9" w:rsidRDefault="009626A9" w:rsidP="00F1140E">
      <w:pPr>
        <w:pStyle w:val="CBDNormalNumber"/>
        <w:rPr>
          <w:rFonts w:eastAsia="Arial Unicode MS"/>
          <w:kern w:val="22"/>
          <w:bdr w:val="none" w:sz="0" w:space="0" w:color="auto" w:frame="1"/>
          <w:lang w:val="ru-RU"/>
        </w:rPr>
      </w:pPr>
      <w:r>
        <w:rPr>
          <w:kern w:val="22"/>
          <w:bdr w:val="none" w:sz="0" w:space="0" w:color="auto" w:frame="1"/>
          <w:lang w:val="ru"/>
        </w:rPr>
        <w:t xml:space="preserve">Для содействия реализации проекта был привлечен консультант, который обеспечивал работу службы поддержки для Сторон, помогая отвечать на возникающие вопросы, а также поддерживал контакты со </w:t>
      </w:r>
      <w:r>
        <w:rPr>
          <w:lang w:val="ru"/>
        </w:rPr>
        <w:t>Сторонами</w:t>
      </w:r>
      <w:r>
        <w:rPr>
          <w:kern w:val="22"/>
          <w:bdr w:val="none" w:sz="0" w:space="0" w:color="auto" w:frame="1"/>
          <w:lang w:val="ru"/>
        </w:rPr>
        <w:t>, напоминая им о необходимости представления доклада и побуждая их к этому.</w:t>
      </w:r>
    </w:p>
    <w:p w14:paraId="48B3C360" w14:textId="459C8525" w:rsidR="00386C01" w:rsidRPr="00F85DC9" w:rsidRDefault="001846F9" w:rsidP="00E5136B">
      <w:pPr>
        <w:pStyle w:val="CBDH2"/>
        <w:jc w:val="left"/>
        <w:rPr>
          <w:lang w:val="ru-RU"/>
        </w:rPr>
      </w:pPr>
      <w:r>
        <w:rPr>
          <w:bCs/>
          <w:lang w:val="ru"/>
        </w:rPr>
        <w:t>B.</w:t>
      </w:r>
      <w:r>
        <w:rPr>
          <w:bCs/>
          <w:lang w:val="ru"/>
        </w:rPr>
        <w:tab/>
        <w:t>Соблюдение обязательства по представлению доклада,</w:t>
      </w:r>
      <w:r w:rsidR="00C031DF">
        <w:rPr>
          <w:bCs/>
          <w:lang w:val="ru"/>
        </w:rPr>
        <w:t xml:space="preserve"> </w:t>
      </w:r>
      <w:r>
        <w:rPr>
          <w:b w:val="0"/>
          <w:lang w:val="ru"/>
        </w:rPr>
        <w:br/>
      </w:r>
      <w:r>
        <w:rPr>
          <w:bCs/>
          <w:lang w:val="ru"/>
        </w:rPr>
        <w:t>рассмотренное Комитетом по соблюдению</w:t>
      </w:r>
    </w:p>
    <w:p w14:paraId="6875DB0B" w14:textId="69E37391" w:rsidR="00F55651" w:rsidRPr="00F85DC9" w:rsidRDefault="008B5351" w:rsidP="00B0549B">
      <w:pPr>
        <w:pStyle w:val="CBDNormalNumber"/>
        <w:rPr>
          <w:rFonts w:eastAsia="Arial Unicode MS"/>
          <w:kern w:val="22"/>
          <w:bdr w:val="none" w:sz="0" w:space="0" w:color="auto" w:frame="1"/>
          <w:lang w:val="ru-RU"/>
        </w:rPr>
      </w:pPr>
      <w:r>
        <w:rPr>
          <w:kern w:val="22"/>
          <w:bdr w:val="none" w:sz="0" w:space="0" w:color="auto" w:frame="1"/>
          <w:lang w:val="ru"/>
        </w:rPr>
        <w:t xml:space="preserve">На своем 5-м совещании, состоявшемся в период 27–29 мая 2026 года в Монреале, Канада, Комитет по соблюдению в рамках Нагойского протокола провел обзор </w:t>
      </w:r>
      <w:r>
        <w:rPr>
          <w:lang w:val="ru"/>
        </w:rPr>
        <w:t>соблюдения Сторонами их обязательств по представлению национальных докладов</w:t>
      </w:r>
      <w:r>
        <w:rPr>
          <w:rStyle w:val="FootnoteReference"/>
          <w:rFonts w:eastAsia="Arial Unicode MS"/>
          <w:kern w:val="22"/>
          <w:bdr w:val="none" w:sz="0" w:space="0" w:color="auto" w:frame="1"/>
          <w:lang w:val="ru"/>
        </w:rPr>
        <w:footnoteReference w:id="4"/>
      </w:r>
      <w:r w:rsidR="00B00C48">
        <w:rPr>
          <w:kern w:val="22"/>
          <w:bdr w:val="none" w:sz="0" w:space="0" w:color="auto" w:frame="1"/>
          <w:lang w:val="ru"/>
        </w:rPr>
        <w:t>.</w:t>
      </w:r>
    </w:p>
    <w:p w14:paraId="129E8175" w14:textId="3707ACD5" w:rsidR="00F55651" w:rsidRPr="00F85DC9" w:rsidRDefault="004075C1" w:rsidP="00A36FF6">
      <w:pPr>
        <w:pStyle w:val="CBDNormalNumber"/>
        <w:rPr>
          <w:rFonts w:eastAsia="Arial Unicode MS"/>
          <w:kern w:val="22"/>
          <w:bdr w:val="none" w:sz="0" w:space="0" w:color="auto" w:frame="1"/>
          <w:lang w:val="ru-RU"/>
        </w:rPr>
      </w:pPr>
      <w:r>
        <w:rPr>
          <w:rFonts w:eastAsia="Arial Unicode MS"/>
          <w:kern w:val="22"/>
          <w:bdr w:val="none" w:sz="0" w:space="0" w:color="auto" w:frame="1"/>
          <w:lang w:val="ru"/>
        </w:rPr>
        <w:t xml:space="preserve">Комитет приветствовал высокие показатели представления первых национальных докладов об осуществлении Нагойского протокола и выразил признательность за материалы и мероприятия по созданию потенциала, направленные на оказание Сторонам содействия в понимании требований к отчетности и </w:t>
      </w:r>
      <w:r w:rsidR="0094762B">
        <w:rPr>
          <w:rFonts w:eastAsia="Arial Unicode MS"/>
          <w:kern w:val="22"/>
          <w:bdr w:val="none" w:sz="0" w:space="0" w:color="auto" w:frame="1"/>
          <w:lang w:val="ru"/>
        </w:rPr>
        <w:t xml:space="preserve">на упрощение работы по </w:t>
      </w:r>
      <w:r>
        <w:rPr>
          <w:rFonts w:eastAsia="Arial Unicode MS"/>
          <w:kern w:val="22"/>
          <w:bdr w:val="none" w:sz="0" w:space="0" w:color="auto" w:frame="1"/>
          <w:lang w:val="ru"/>
        </w:rPr>
        <w:t xml:space="preserve">представления докладов, предоставленные секретариатом, в том числе в рамках его сотрудничества с проектом ЮНЕП </w:t>
      </w:r>
      <w:r>
        <w:rPr>
          <w:rFonts w:eastAsia="Arial Unicode MS"/>
          <w:kern w:val="22"/>
          <w:bdr w:val="none" w:sz="0" w:space="0" w:color="auto" w:frame="1"/>
          <w:lang w:val="ru"/>
        </w:rPr>
        <w:lastRenderedPageBreak/>
        <w:t>и Глобального экологического фонда по поддержке подготовки и представления первых национальных докладов.</w:t>
      </w:r>
    </w:p>
    <w:p w14:paraId="7AF72D9E" w14:textId="02E045A5" w:rsidR="008D3232" w:rsidRPr="00F85DC9" w:rsidRDefault="00507814" w:rsidP="008D3232">
      <w:pPr>
        <w:pStyle w:val="CBDNormalNumber"/>
        <w:rPr>
          <w:rFonts w:eastAsia="Arial Unicode MS"/>
          <w:kern w:val="22"/>
          <w:bdr w:val="none" w:sz="0" w:space="0" w:color="auto" w:frame="1"/>
          <w:lang w:val="ru-RU"/>
        </w:rPr>
      </w:pPr>
      <w:r>
        <w:rPr>
          <w:rFonts w:eastAsia="Arial Unicode MS"/>
          <w:kern w:val="22"/>
          <w:bdr w:val="none" w:sz="0" w:space="0" w:color="auto" w:frame="1"/>
          <w:lang w:val="ru"/>
        </w:rPr>
        <w:t xml:space="preserve">По просьбе Комитета осуществляется взаимодействие со Сторонами, которые к моменту проведения 5-го совещания еще не представили свои первые национальные доклады, с тем чтобы напомнить им об их обязательстве сделать это и настоятельно призвать их представить свои доклады как можно скорее. </w:t>
      </w:r>
    </w:p>
    <w:p w14:paraId="04CA8AA1" w14:textId="43B6DA49" w:rsidR="00F55651" w:rsidRPr="00F85DC9" w:rsidRDefault="00F55651" w:rsidP="00F55651">
      <w:pPr>
        <w:pStyle w:val="CBDNormalNumber"/>
        <w:rPr>
          <w:rFonts w:eastAsia="Arial Unicode MS"/>
          <w:kern w:val="22"/>
          <w:bdr w:val="none" w:sz="0" w:space="0" w:color="auto" w:frame="1"/>
          <w:lang w:val="ru-RU"/>
        </w:rPr>
      </w:pPr>
      <w:r>
        <w:rPr>
          <w:rFonts w:eastAsia="Arial Unicode MS"/>
          <w:kern w:val="22"/>
          <w:bdr w:val="none" w:sz="0" w:space="0" w:color="auto" w:frame="1"/>
          <w:lang w:val="ru"/>
        </w:rPr>
        <w:t>Комитет согласовал также ряд рекомендаций относительно мониторинга и отчетности для рассмотрения Конференцией Сторон, выступающей в качестве совещания Сторон Протокола. Эти рекомендации включены в проект решения, содержащийся в разделе IV ниже.</w:t>
      </w:r>
    </w:p>
    <w:p w14:paraId="2A9B3319" w14:textId="6D331E4E" w:rsidR="002E4B8B" w:rsidRPr="00F85DC9" w:rsidRDefault="002E4B8B" w:rsidP="001846F9">
      <w:pPr>
        <w:pStyle w:val="CBDH1"/>
        <w:rPr>
          <w:lang w:val="ru-RU"/>
        </w:rPr>
      </w:pPr>
      <w:r>
        <w:rPr>
          <w:bCs/>
          <w:lang w:val="ru"/>
        </w:rPr>
        <w:t>III.</w:t>
      </w:r>
      <w:r>
        <w:rPr>
          <w:bCs/>
          <w:lang w:val="ru"/>
        </w:rPr>
        <w:tab/>
        <w:t xml:space="preserve">Подготовка к представлению вторых национальных докладов </w:t>
      </w:r>
    </w:p>
    <w:p w14:paraId="0E6D4865" w14:textId="5CBDFF34" w:rsidR="006F14F4" w:rsidRPr="00F85DC9" w:rsidRDefault="00F948A9" w:rsidP="006F14F4">
      <w:pPr>
        <w:pStyle w:val="CBDNormalNumber"/>
        <w:rPr>
          <w:lang w:val="ru-RU"/>
        </w:rPr>
      </w:pPr>
      <w:r>
        <w:rPr>
          <w:lang w:val="ru"/>
        </w:rPr>
        <w:t xml:space="preserve">Конференция Сторон Конвенции предложила Сторонам представить свои восьмые национальные доклады в рамках Конвенции к 30 июня 2029 года (решение </w:t>
      </w:r>
      <w:hyperlink r:id="rId24" w:history="1">
        <w:r>
          <w:rPr>
            <w:rStyle w:val="Hyperlink"/>
            <w:lang w:val="ru"/>
          </w:rPr>
          <w:t>15/6</w:t>
        </w:r>
      </w:hyperlink>
      <w:r>
        <w:rPr>
          <w:lang w:val="ru"/>
        </w:rPr>
        <w:t>, пункт 11). В этой связи вторые национальные доклады в рамках Протокола должны быть также представлены к этой дате. Соответственно, Конференции Сторон, выступающей в качестве совещания Сторон Протокола, следует рассмотреть проект формата вторых национальных докладов на ее 7-м совещании (в 2028 году).</w:t>
      </w:r>
    </w:p>
    <w:p w14:paraId="571FAFC2" w14:textId="17D6FE41" w:rsidR="00FC7FAC" w:rsidRPr="00F85DC9" w:rsidRDefault="00195039" w:rsidP="00FC7FAC">
      <w:pPr>
        <w:pStyle w:val="CBDNormalNumber"/>
        <w:rPr>
          <w:lang w:val="ru-RU"/>
        </w:rPr>
      </w:pPr>
      <w:r>
        <w:rPr>
          <w:lang w:val="ru"/>
        </w:rPr>
        <w:t>В проекте решения в разделе IV ниже содержится поручение Исполнительному секретарю подготовить формат представления вторых национальных докладов. В вопросе 68 первого национального доклада Сторонам было предложено представить замечания относительно формата отчетности. При подготовке формата вторых национальных докладов могут учитываться замечания, полученные в ответ на этот вопрос, а также необходимость сохранения преемственности формата для оценки достигнутых с течением времени результатов.</w:t>
      </w:r>
    </w:p>
    <w:p w14:paraId="4692FE58" w14:textId="0B8B7131" w:rsidR="00090374" w:rsidRDefault="00090374" w:rsidP="001B737C">
      <w:pPr>
        <w:pStyle w:val="CBDH1"/>
      </w:pPr>
      <w:r>
        <w:rPr>
          <w:bCs/>
          <w:lang w:val="ru"/>
        </w:rPr>
        <w:t>IV.</w:t>
      </w:r>
      <w:r>
        <w:rPr>
          <w:bCs/>
          <w:lang w:val="ru"/>
        </w:rPr>
        <w:tab/>
        <w:t>Проект решения</w:t>
      </w:r>
    </w:p>
    <w:p w14:paraId="51025B83" w14:textId="32B2126B" w:rsidR="00744B0D" w:rsidRPr="00F85DC9" w:rsidRDefault="00442EB2" w:rsidP="00E12DEF">
      <w:pPr>
        <w:pStyle w:val="CBDNormalNumber"/>
        <w:rPr>
          <w:lang w:val="ru-RU"/>
        </w:rPr>
      </w:pPr>
      <w:r>
        <w:rPr>
          <w:lang w:val="ru"/>
        </w:rPr>
        <w:t>Конференции Сторон, выступающей в качестве совещания Сторон Протокола, предлагается принять решение следующего содержания, первые пять пунктов которого представляют собой рекомендации Комитета по соблюдению:</w:t>
      </w:r>
    </w:p>
    <w:p w14:paraId="3CC38EEA" w14:textId="5970B885" w:rsidR="00641A48" w:rsidRPr="00F85DC9" w:rsidRDefault="008F72A7" w:rsidP="00C31946">
      <w:pPr>
        <w:tabs>
          <w:tab w:val="clear" w:pos="1134"/>
        </w:tabs>
        <w:spacing w:before="120" w:after="120"/>
        <w:ind w:left="1134"/>
        <w:rPr>
          <w:i/>
          <w:iCs/>
          <w:lang w:val="ru-RU"/>
        </w:rPr>
      </w:pPr>
      <w:r>
        <w:rPr>
          <w:i/>
          <w:iCs/>
          <w:lang w:val="ru"/>
        </w:rPr>
        <w:t>Конференция Сторон, выступающая в качестве совещания Сторон Нагойского протокола,</w:t>
      </w:r>
    </w:p>
    <w:p w14:paraId="50B80A1E" w14:textId="74796E81" w:rsidR="006E6F68" w:rsidRPr="00F85DC9" w:rsidRDefault="002518F9" w:rsidP="00E5136B">
      <w:pPr>
        <w:tabs>
          <w:tab w:val="clear" w:pos="567"/>
          <w:tab w:val="clear" w:pos="1134"/>
        </w:tabs>
        <w:spacing w:before="120" w:after="120"/>
        <w:ind w:left="567" w:firstLine="567"/>
        <w:rPr>
          <w:iCs/>
          <w:lang w:val="ru-RU"/>
        </w:rPr>
      </w:pPr>
      <w:r>
        <w:rPr>
          <w:lang w:val="ru"/>
        </w:rPr>
        <w:t>1.</w:t>
      </w:r>
      <w:r>
        <w:rPr>
          <w:lang w:val="ru"/>
        </w:rPr>
        <w:tab/>
      </w:r>
      <w:r>
        <w:rPr>
          <w:i/>
          <w:iCs/>
          <w:lang w:val="ru"/>
        </w:rPr>
        <w:t>приветствует</w:t>
      </w:r>
      <w:r>
        <w:rPr>
          <w:lang w:val="ru"/>
        </w:rPr>
        <w:t xml:space="preserve"> представленные первые национальные доклады об осуществлении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Pr>
          <w:rStyle w:val="FootnoteReference"/>
          <w:lang w:val="ru"/>
        </w:rPr>
        <w:footnoteReference w:id="5"/>
      </w:r>
      <w:r>
        <w:rPr>
          <w:lang w:val="ru"/>
        </w:rPr>
        <w:t>;</w:t>
      </w:r>
    </w:p>
    <w:p w14:paraId="3F68FEA2" w14:textId="77777777" w:rsidR="006E6F68" w:rsidRPr="00F85DC9" w:rsidRDefault="006E6F68" w:rsidP="00E5136B">
      <w:pPr>
        <w:tabs>
          <w:tab w:val="clear" w:pos="567"/>
          <w:tab w:val="clear" w:pos="1134"/>
        </w:tabs>
        <w:spacing w:before="120" w:after="120"/>
        <w:ind w:left="567" w:firstLine="567"/>
        <w:rPr>
          <w:iCs/>
          <w:lang w:val="ru-RU"/>
        </w:rPr>
      </w:pPr>
      <w:r>
        <w:rPr>
          <w:lang w:val="ru"/>
        </w:rPr>
        <w:t>2.</w:t>
      </w:r>
      <w:r>
        <w:rPr>
          <w:lang w:val="ru"/>
        </w:rPr>
        <w:tab/>
      </w:r>
      <w:r>
        <w:rPr>
          <w:i/>
          <w:iCs/>
          <w:lang w:val="ru"/>
        </w:rPr>
        <w:t>настоятельно призывает</w:t>
      </w:r>
      <w:r>
        <w:rPr>
          <w:lang w:val="ru"/>
        </w:rPr>
        <w:t xml:space="preserve"> Стороны, которые еще не представили свои первые национальные доклады, сделать это как можно скорее;</w:t>
      </w:r>
    </w:p>
    <w:p w14:paraId="39FD6F9C" w14:textId="77777777" w:rsidR="006E6F68" w:rsidRPr="00F85DC9" w:rsidRDefault="006E6F68" w:rsidP="00E5136B">
      <w:pPr>
        <w:tabs>
          <w:tab w:val="clear" w:pos="567"/>
          <w:tab w:val="clear" w:pos="1134"/>
        </w:tabs>
        <w:spacing w:before="120" w:after="120"/>
        <w:ind w:left="567" w:firstLine="567"/>
        <w:rPr>
          <w:iCs/>
          <w:lang w:val="ru-RU"/>
        </w:rPr>
      </w:pPr>
      <w:r>
        <w:rPr>
          <w:lang w:val="ru"/>
        </w:rPr>
        <w:t>3.</w:t>
      </w:r>
      <w:r>
        <w:rPr>
          <w:lang w:val="ru"/>
        </w:rPr>
        <w:tab/>
      </w:r>
      <w:r>
        <w:rPr>
          <w:i/>
          <w:iCs/>
          <w:lang w:val="ru"/>
        </w:rPr>
        <w:t>выражает признательность</w:t>
      </w:r>
      <w:r>
        <w:rPr>
          <w:lang w:val="ru"/>
        </w:rPr>
        <w:t xml:space="preserve"> Глобальному экологическому фонду и Программе Организации Объединенных Наций по окружающей среде за поддержку, оказанную имеющим на это право Сторонам при подготовке и представлении их первых национальных докладов, и принимает к сведению административные трудности, связанные с процессом разработки проекта, и вызванную ими значительную задержку с распределением средств;</w:t>
      </w:r>
    </w:p>
    <w:p w14:paraId="4AAF7695" w14:textId="1F635C9A" w:rsidR="006E6F68" w:rsidRPr="00F85DC9" w:rsidRDefault="006E6F68" w:rsidP="00E5136B">
      <w:pPr>
        <w:tabs>
          <w:tab w:val="clear" w:pos="567"/>
          <w:tab w:val="clear" w:pos="1134"/>
        </w:tabs>
        <w:spacing w:before="120" w:after="120"/>
        <w:ind w:left="567" w:firstLine="567"/>
        <w:rPr>
          <w:iCs/>
          <w:lang w:val="ru-RU"/>
        </w:rPr>
      </w:pPr>
      <w:r>
        <w:rPr>
          <w:lang w:val="ru"/>
        </w:rPr>
        <w:t>4.</w:t>
      </w:r>
      <w:r>
        <w:rPr>
          <w:lang w:val="ru"/>
        </w:rPr>
        <w:tab/>
      </w:r>
      <w:r>
        <w:rPr>
          <w:i/>
          <w:iCs/>
          <w:lang w:val="ru"/>
        </w:rPr>
        <w:t>высоко оценивает</w:t>
      </w:r>
      <w:r>
        <w:rPr>
          <w:lang w:val="ru"/>
        </w:rPr>
        <w:t xml:space="preserve"> усилия, предпринятые секретариатом Конвенции о биологическом разнообразии</w:t>
      </w:r>
      <w:r>
        <w:rPr>
          <w:rStyle w:val="FootnoteReference"/>
          <w:lang w:val="ru"/>
        </w:rPr>
        <w:footnoteReference w:id="6"/>
      </w:r>
      <w:r w:rsidR="00C031DF">
        <w:rPr>
          <w:rStyle w:val="FootnoteReference"/>
          <w:lang w:val="ru"/>
        </w:rPr>
        <w:t xml:space="preserve"> </w:t>
      </w:r>
      <w:r>
        <w:rPr>
          <w:lang w:val="ru"/>
        </w:rPr>
        <w:t>для оказания Сторонам содействия в представлении их первых национальных докладов;</w:t>
      </w:r>
    </w:p>
    <w:p w14:paraId="3865816D" w14:textId="6AA9CFD6" w:rsidR="002036E3" w:rsidRPr="00F85DC9" w:rsidRDefault="006E6F68" w:rsidP="00E5136B">
      <w:pPr>
        <w:tabs>
          <w:tab w:val="clear" w:pos="567"/>
          <w:tab w:val="clear" w:pos="1134"/>
        </w:tabs>
        <w:spacing w:before="120" w:after="120"/>
        <w:ind w:left="567" w:firstLine="567"/>
        <w:rPr>
          <w:iCs/>
          <w:lang w:val="ru-RU"/>
        </w:rPr>
      </w:pPr>
      <w:r>
        <w:rPr>
          <w:lang w:val="ru"/>
        </w:rPr>
        <w:lastRenderedPageBreak/>
        <w:t>5.</w:t>
      </w:r>
      <w:r>
        <w:rPr>
          <w:lang w:val="ru"/>
        </w:rPr>
        <w:tab/>
      </w:r>
      <w:r>
        <w:rPr>
          <w:i/>
          <w:iCs/>
          <w:lang w:val="ru"/>
        </w:rPr>
        <w:t>настоятельно призывает</w:t>
      </w:r>
      <w:r>
        <w:rPr>
          <w:lang w:val="ru"/>
        </w:rPr>
        <w:t xml:space="preserve"> Стороны осуществлять мониторинг выполнения взятых на себя обязательств в рамках Нагойского протокола во исполнение его статьи 29 в целях содействия подготовке и своевременному представлению их вторых национальных докладов и изучать возможности для мобилизации ресурсов в поддержку этих мероприятий;</w:t>
      </w:r>
    </w:p>
    <w:p w14:paraId="2537C1A4" w14:textId="167C01DD" w:rsidR="002036E3" w:rsidRPr="00F85DC9" w:rsidRDefault="002036E3" w:rsidP="00E5136B">
      <w:pPr>
        <w:tabs>
          <w:tab w:val="clear" w:pos="567"/>
          <w:tab w:val="clear" w:pos="1134"/>
        </w:tabs>
        <w:spacing w:before="120" w:after="120"/>
        <w:ind w:left="567" w:firstLine="567"/>
        <w:rPr>
          <w:iCs/>
          <w:lang w:val="ru-RU"/>
        </w:rPr>
      </w:pPr>
      <w:r>
        <w:rPr>
          <w:lang w:val="ru"/>
        </w:rPr>
        <w:t>6.</w:t>
      </w:r>
      <w:r>
        <w:rPr>
          <w:lang w:val="ru"/>
        </w:rPr>
        <w:tab/>
      </w:r>
      <w:r>
        <w:rPr>
          <w:i/>
          <w:iCs/>
          <w:lang w:val="ru"/>
        </w:rPr>
        <w:t>отмечает</w:t>
      </w:r>
      <w:r>
        <w:rPr>
          <w:lang w:val="ru"/>
        </w:rPr>
        <w:t>, что вторые национальные доклады должны быть представлены к 30 июня 2029 года;</w:t>
      </w:r>
    </w:p>
    <w:p w14:paraId="31F05E26" w14:textId="53237E71" w:rsidR="00240C37" w:rsidRPr="00F85DC9" w:rsidRDefault="009175E7" w:rsidP="00CE00E3">
      <w:pPr>
        <w:tabs>
          <w:tab w:val="clear" w:pos="567"/>
          <w:tab w:val="clear" w:pos="1134"/>
        </w:tabs>
        <w:spacing w:before="120" w:after="120"/>
        <w:ind w:left="567" w:firstLine="567"/>
        <w:rPr>
          <w:lang w:val="ru-RU"/>
        </w:rPr>
      </w:pPr>
      <w:r>
        <w:rPr>
          <w:lang w:val="ru"/>
        </w:rPr>
        <w:t>7.</w:t>
      </w:r>
      <w:r>
        <w:rPr>
          <w:lang w:val="ru"/>
        </w:rPr>
        <w:tab/>
      </w:r>
      <w:r>
        <w:rPr>
          <w:i/>
          <w:iCs/>
          <w:lang w:val="ru"/>
        </w:rPr>
        <w:t>поручает</w:t>
      </w:r>
      <w:r>
        <w:rPr>
          <w:lang w:val="ru"/>
        </w:rPr>
        <w:t xml:space="preserve"> Исполнительному секретарю подготовить форм</w:t>
      </w:r>
      <w:r w:rsidR="0079626E">
        <w:rPr>
          <w:lang w:val="ru"/>
        </w:rPr>
        <w:t>ат</w:t>
      </w:r>
      <w:r>
        <w:rPr>
          <w:lang w:val="ru"/>
        </w:rPr>
        <w:t xml:space="preserve"> представления вторых национальных докладов с учетом замечаний, высказанных Сторонами в первых национальных докладах, сохраняя при этом преемственность вопросов в целях содействия измерению прогресса по отношению к контрольным ориентирам в структуре индикаторов, приведенной в приложении II к решению </w:t>
      </w:r>
      <w:hyperlink r:id="rId25" w:history="1">
        <w:r>
          <w:rPr>
            <w:rStyle w:val="Hyperlink"/>
            <w:lang w:val="ru"/>
          </w:rPr>
          <w:t>NP-3/1 A</w:t>
        </w:r>
      </w:hyperlink>
      <w:r>
        <w:rPr>
          <w:lang w:val="ru"/>
        </w:rPr>
        <w:t xml:space="preserve"> от 25 ноября 2018 года, и представить эт</w:t>
      </w:r>
      <w:r w:rsidR="0079626E">
        <w:rPr>
          <w:lang w:val="ru"/>
        </w:rPr>
        <w:t>от</w:t>
      </w:r>
      <w:r>
        <w:rPr>
          <w:lang w:val="ru"/>
        </w:rPr>
        <w:t xml:space="preserve"> форм</w:t>
      </w:r>
      <w:r w:rsidR="0079626E">
        <w:rPr>
          <w:lang w:val="ru"/>
        </w:rPr>
        <w:t>ат</w:t>
      </w:r>
      <w:r>
        <w:rPr>
          <w:lang w:val="ru"/>
        </w:rPr>
        <w:t xml:space="preserve"> на рассмотрение Конференции Сторон, выступающей в качестве совещания Сторон Протокола, на ее 7-м совещании.</w:t>
      </w:r>
    </w:p>
    <w:p w14:paraId="4B0F99B6" w14:textId="39F93CB4" w:rsidR="00CE00E3" w:rsidRPr="007D7461" w:rsidRDefault="00CE00E3" w:rsidP="00E5136B">
      <w:pPr>
        <w:tabs>
          <w:tab w:val="clear" w:pos="567"/>
          <w:tab w:val="clear" w:pos="1134"/>
        </w:tabs>
        <w:spacing w:before="120" w:after="120"/>
        <w:jc w:val="center"/>
        <w:rPr>
          <w:iCs/>
        </w:rPr>
      </w:pPr>
      <w:r>
        <w:rPr>
          <w:lang w:val="ru"/>
        </w:rPr>
        <w:t>__________</w:t>
      </w:r>
    </w:p>
    <w:sectPr w:rsidR="00CE00E3" w:rsidRPr="007D7461" w:rsidSect="00E5136B">
      <w:headerReference w:type="even" r:id="rId26"/>
      <w:headerReference w:type="default" r:id="rId27"/>
      <w:footerReference w:type="even" r:id="rId28"/>
      <w:footerReference w:type="default" r:id="rId29"/>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3B782A" w14:textId="77777777" w:rsidR="00050165" w:rsidRPr="003F1A75" w:rsidRDefault="00050165" w:rsidP="00CF1848">
      <w:r>
        <w:separator/>
      </w:r>
    </w:p>
  </w:endnote>
  <w:endnote w:type="continuationSeparator" w:id="0">
    <w:p w14:paraId="01A6AFEE" w14:textId="77777777" w:rsidR="00050165" w:rsidRPr="003F1A75" w:rsidRDefault="00050165"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67CEE5FE" w14:textId="77777777" w:rsidR="00D75CA6" w:rsidRPr="003F1A75" w:rsidRDefault="00D75CA6" w:rsidP="00D75CA6">
            <w:pPr>
              <w:pStyle w:val="Footer"/>
              <w:jc w:val="left"/>
            </w:pPr>
            <w:r>
              <w:rPr>
                <w:szCs w:val="20"/>
                <w:lang w:val="ru"/>
              </w:rPr>
              <w:fldChar w:fldCharType="begin"/>
            </w:r>
            <w:r>
              <w:rPr>
                <w:szCs w:val="20"/>
                <w:lang w:val="ru"/>
              </w:rPr>
              <w:instrText xml:space="preserve"> PAGE </w:instrText>
            </w:r>
            <w:r>
              <w:rPr>
                <w:szCs w:val="20"/>
                <w:lang w:val="ru"/>
              </w:rPr>
              <w:fldChar w:fldCharType="separate"/>
            </w:r>
            <w:r>
              <w:rPr>
                <w:noProof/>
                <w:szCs w:val="20"/>
                <w:lang w:val="ru"/>
              </w:rPr>
              <w:t>2</w:t>
            </w:r>
            <w:r>
              <w:rPr>
                <w:szCs w:val="20"/>
                <w:lang w:val="ru"/>
              </w:rPr>
              <w:fldChar w:fldCharType="end"/>
            </w:r>
            <w:r>
              <w:rPr>
                <w:szCs w:val="20"/>
                <w:lang w:val="ru"/>
              </w:rPr>
              <w:t>/</w:t>
            </w:r>
            <w:r>
              <w:rPr>
                <w:szCs w:val="20"/>
                <w:lang w:val="ru"/>
              </w:rPr>
              <w:fldChar w:fldCharType="begin"/>
            </w:r>
            <w:r>
              <w:rPr>
                <w:szCs w:val="20"/>
                <w:lang w:val="ru"/>
              </w:rPr>
              <w:instrText xml:space="preserve"> NUMPAGES  </w:instrText>
            </w:r>
            <w:r>
              <w:rPr>
                <w:szCs w:val="20"/>
                <w:lang w:val="ru"/>
              </w:rPr>
              <w:fldChar w:fldCharType="separate"/>
            </w:r>
            <w:r>
              <w:rPr>
                <w:noProof/>
                <w:szCs w:val="20"/>
                <w:lang w:val="ru"/>
              </w:rPr>
              <w:t>2</w:t>
            </w:r>
            <w:r>
              <w:rPr>
                <w:szCs w:val="20"/>
                <w:lang w:val="ru"/>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2A5E3036" w14:textId="77777777" w:rsidR="00D75CA6" w:rsidRPr="00F21D7C" w:rsidRDefault="00D75CA6" w:rsidP="00F21D7C">
        <w:pPr>
          <w:pStyle w:val="Footer"/>
          <w:jc w:val="right"/>
        </w:pPr>
        <w:r>
          <w:rPr>
            <w:szCs w:val="20"/>
            <w:lang w:val="ru"/>
          </w:rPr>
          <w:fldChar w:fldCharType="begin"/>
        </w:r>
        <w:r>
          <w:rPr>
            <w:szCs w:val="20"/>
            <w:lang w:val="ru"/>
          </w:rPr>
          <w:instrText xml:space="preserve"> PAGE </w:instrText>
        </w:r>
        <w:r>
          <w:rPr>
            <w:szCs w:val="20"/>
            <w:lang w:val="ru"/>
          </w:rPr>
          <w:fldChar w:fldCharType="separate"/>
        </w:r>
        <w:r>
          <w:rPr>
            <w:szCs w:val="20"/>
            <w:lang w:val="ru"/>
          </w:rPr>
          <w:t>2</w:t>
        </w:r>
        <w:r>
          <w:rPr>
            <w:szCs w:val="20"/>
            <w:lang w:val="ru"/>
          </w:rPr>
          <w:fldChar w:fldCharType="end"/>
        </w:r>
        <w:r>
          <w:rPr>
            <w:szCs w:val="20"/>
            <w:lang w:val="ru"/>
          </w:rPr>
          <w:t>/</w:t>
        </w:r>
        <w:r>
          <w:rPr>
            <w:szCs w:val="20"/>
            <w:lang w:val="ru"/>
          </w:rPr>
          <w:fldChar w:fldCharType="begin"/>
        </w:r>
        <w:r>
          <w:rPr>
            <w:szCs w:val="20"/>
            <w:lang w:val="ru"/>
          </w:rPr>
          <w:instrText xml:space="preserve"> NUMPAGES  </w:instrText>
        </w:r>
        <w:r>
          <w:rPr>
            <w:szCs w:val="20"/>
            <w:lang w:val="ru"/>
          </w:rPr>
          <w:fldChar w:fldCharType="separate"/>
        </w:r>
        <w:r>
          <w:rPr>
            <w:szCs w:val="20"/>
            <w:lang w:val="ru"/>
          </w:rPr>
          <w:t>3</w:t>
        </w:r>
        <w:r>
          <w:rPr>
            <w:szCs w:val="20"/>
            <w:lang w:val="ru"/>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17E0D1" w14:textId="77777777" w:rsidR="00050165" w:rsidRPr="003F1A75" w:rsidRDefault="00050165" w:rsidP="00CF1848">
      <w:r>
        <w:separator/>
      </w:r>
    </w:p>
  </w:footnote>
  <w:footnote w:type="continuationSeparator" w:id="0">
    <w:p w14:paraId="647B0C21" w14:textId="77777777" w:rsidR="00050165" w:rsidRPr="003F1A75" w:rsidRDefault="00050165" w:rsidP="00CF1848">
      <w:r>
        <w:continuationSeparator/>
      </w:r>
    </w:p>
  </w:footnote>
  <w:footnote w:id="1">
    <w:p w14:paraId="4117CC6C" w14:textId="17C202AE" w:rsidR="008A1499" w:rsidRPr="00F85DC9" w:rsidRDefault="008A1499">
      <w:pPr>
        <w:pStyle w:val="FootnoteText"/>
        <w:rPr>
          <w:lang w:val="ru-RU"/>
        </w:rPr>
      </w:pPr>
      <w:r>
        <w:rPr>
          <w:rStyle w:val="FootnoteReference"/>
          <w:lang w:val="ru"/>
        </w:rPr>
        <w:t>*</w:t>
      </w:r>
      <w:r>
        <w:rPr>
          <w:lang w:val="ru"/>
        </w:rPr>
        <w:t xml:space="preserve"> </w:t>
      </w:r>
      <w:hyperlink r:id="rId1" w:history="1">
        <w:r>
          <w:rPr>
            <w:rStyle w:val="Hyperlink"/>
            <w:lang w:val="ru"/>
          </w:rPr>
          <w:t>CBD/NP/MOP/6/1</w:t>
        </w:r>
      </w:hyperlink>
      <w:r>
        <w:rPr>
          <w:lang w:val="ru"/>
        </w:rPr>
        <w:t>.</w:t>
      </w:r>
    </w:p>
  </w:footnote>
  <w:footnote w:id="2">
    <w:p w14:paraId="7F6599B9" w14:textId="2935AE98" w:rsidR="00520C8C" w:rsidRPr="00F85DC9" w:rsidRDefault="00520C8C">
      <w:pPr>
        <w:pStyle w:val="FootnoteText"/>
        <w:rPr>
          <w:lang w:val="ru-RU"/>
        </w:rPr>
      </w:pPr>
      <w:r>
        <w:rPr>
          <w:rStyle w:val="FootnoteReference"/>
          <w:lang w:val="ru"/>
        </w:rPr>
        <w:footnoteRef/>
      </w:r>
      <w:r>
        <w:rPr>
          <w:lang w:val="ru"/>
        </w:rPr>
        <w:t xml:space="preserve"> </w:t>
      </w:r>
      <w:r>
        <w:rPr>
          <w:lang w:val="ru"/>
        </w:rPr>
        <w:t xml:space="preserve">См. уведомление </w:t>
      </w:r>
      <w:hyperlink r:id="rId2" w:history="1">
        <w:r>
          <w:rPr>
            <w:color w:val="0563C1"/>
            <w:u w:val="single"/>
            <w:bdr w:val="none" w:sz="0" w:space="0" w:color="auto" w:frame="1"/>
            <w:lang w:val="ru"/>
          </w:rPr>
          <w:t>2026-003</w:t>
        </w:r>
      </w:hyperlink>
      <w:r>
        <w:rPr>
          <w:lang w:val="ru"/>
        </w:rPr>
        <w:t>.</w:t>
      </w:r>
    </w:p>
  </w:footnote>
  <w:footnote w:id="3">
    <w:p w14:paraId="4030A41B" w14:textId="77777777" w:rsidR="009626A9" w:rsidRPr="00F85DC9" w:rsidRDefault="009626A9" w:rsidP="009626A9">
      <w:pPr>
        <w:pStyle w:val="FootnoteText"/>
        <w:rPr>
          <w:lang w:val="ru-RU"/>
        </w:rPr>
      </w:pPr>
      <w:r>
        <w:rPr>
          <w:rStyle w:val="FootnoteReference"/>
          <w:lang w:val="ru"/>
        </w:rPr>
        <w:footnoteRef/>
      </w:r>
      <w:r>
        <w:rPr>
          <w:lang w:val="ru"/>
        </w:rPr>
        <w:t xml:space="preserve"> </w:t>
      </w:r>
      <w:r>
        <w:rPr>
          <w:lang w:val="ru"/>
        </w:rPr>
        <w:t xml:space="preserve">См. </w:t>
      </w:r>
      <w:hyperlink r:id="rId3" w:history="1">
        <w:r>
          <w:rPr>
            <w:rStyle w:val="Hyperlink"/>
            <w:lang w:val="ru"/>
          </w:rPr>
          <w:t>https://absch.cbd.int/en/kb/tags/nr1</w:t>
        </w:r>
      </w:hyperlink>
      <w:r>
        <w:rPr>
          <w:lang w:val="ru"/>
        </w:rPr>
        <w:t>.</w:t>
      </w:r>
    </w:p>
  </w:footnote>
  <w:footnote w:id="4">
    <w:p w14:paraId="42161310" w14:textId="4D6C1D6C" w:rsidR="00F92961" w:rsidRPr="00F85DC9" w:rsidRDefault="00F92961">
      <w:pPr>
        <w:pStyle w:val="FootnoteText"/>
        <w:rPr>
          <w:lang w:val="ru-RU"/>
        </w:rPr>
      </w:pPr>
      <w:r>
        <w:rPr>
          <w:rStyle w:val="FootnoteReference"/>
          <w:lang w:val="ru"/>
        </w:rPr>
        <w:footnoteRef/>
      </w:r>
      <w:r>
        <w:rPr>
          <w:lang w:val="ru"/>
        </w:rPr>
        <w:t xml:space="preserve"> </w:t>
      </w:r>
      <w:r>
        <w:rPr>
          <w:lang w:val="ru"/>
        </w:rPr>
        <w:t>Доклад Комитета по соблюдению был опубликован в качестве документа </w:t>
      </w:r>
      <w:hyperlink r:id="rId4" w:history="1">
        <w:r>
          <w:rPr>
            <w:rStyle w:val="Hyperlink"/>
            <w:lang w:val="ru"/>
          </w:rPr>
          <w:t>CBD/NP/MOP/6/3</w:t>
        </w:r>
      </w:hyperlink>
      <w:r>
        <w:rPr>
          <w:lang w:val="ru"/>
        </w:rPr>
        <w:t xml:space="preserve"> и будет рассмотрен в рамках пункта 5 повестки дня.</w:t>
      </w:r>
    </w:p>
  </w:footnote>
  <w:footnote w:id="5">
    <w:p w14:paraId="1C15F90D" w14:textId="7E07FFF7" w:rsidR="00C12C72" w:rsidRPr="00F85DC9" w:rsidRDefault="00C12C72" w:rsidP="00C12C72">
      <w:pPr>
        <w:pStyle w:val="FootnoteText"/>
        <w:rPr>
          <w:lang w:val="ru-RU"/>
        </w:rPr>
      </w:pPr>
      <w:r>
        <w:rPr>
          <w:rStyle w:val="FootnoteReference"/>
          <w:lang w:val="ru"/>
        </w:rPr>
        <w:footnoteRef/>
      </w:r>
      <w:r>
        <w:rPr>
          <w:lang w:val="ru"/>
        </w:rPr>
        <w:t xml:space="preserve"> </w:t>
      </w:r>
      <w:r w:rsidR="006A0BA5">
        <w:rPr>
          <w:lang w:val="ru"/>
        </w:rPr>
        <w:t>Сборник договоров Организации Объединенных Наций</w:t>
      </w:r>
      <w:r>
        <w:rPr>
          <w:lang w:val="ru"/>
        </w:rPr>
        <w:t>, том 3008, № 30619.</w:t>
      </w:r>
    </w:p>
  </w:footnote>
  <w:footnote w:id="6">
    <w:p w14:paraId="68B6CD2F" w14:textId="070CDCEB" w:rsidR="006E6F68" w:rsidRPr="00F85DC9" w:rsidRDefault="006E6F68" w:rsidP="006E6F68">
      <w:pPr>
        <w:pStyle w:val="FootnoteText"/>
        <w:rPr>
          <w:lang w:val="ru-RU"/>
        </w:rPr>
      </w:pPr>
      <w:r>
        <w:rPr>
          <w:rStyle w:val="FootnoteReference"/>
          <w:lang w:val="ru"/>
        </w:rPr>
        <w:footnoteRef/>
      </w:r>
      <w:r w:rsidR="006A0BA5">
        <w:rPr>
          <w:rFonts w:eastAsiaTheme="minorEastAsia" w:hint="eastAsia"/>
          <w:lang w:val="ru" w:eastAsia="ja-JP"/>
        </w:rPr>
        <w:t xml:space="preserve"> </w:t>
      </w:r>
      <w:r w:rsidR="006A0BA5">
        <w:rPr>
          <w:lang w:val="ru"/>
        </w:rPr>
        <w:t>Там же</w:t>
      </w:r>
      <w:r>
        <w:rPr>
          <w:lang w:val="ru"/>
        </w:rPr>
        <w:t>, том 1760, №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4B35D140" w14:textId="7B2FBBC1" w:rsidR="00534681" w:rsidRPr="003F1A75" w:rsidRDefault="00D30008" w:rsidP="007C4951">
        <w:pPr>
          <w:pStyle w:val="Header"/>
          <w:spacing w:after="240"/>
          <w:rPr>
            <w:szCs w:val="20"/>
          </w:rPr>
        </w:pPr>
        <w:r>
          <w:rPr>
            <w:szCs w:val="20"/>
            <w:lang w:val="ru"/>
          </w:rPr>
          <w:t>CBD/NP/MOP/6/6</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7CEAA83D" w14:textId="7142C2BD" w:rsidR="009505C9" w:rsidRPr="003F1A75" w:rsidRDefault="00D30008" w:rsidP="007C4951">
        <w:pPr>
          <w:pStyle w:val="Header"/>
          <w:spacing w:after="240"/>
          <w:jc w:val="right"/>
        </w:pPr>
        <w:r>
          <w:rPr>
            <w:lang w:val="ru"/>
          </w:rPr>
          <w:t>CBD/NP/MOP/6/6</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D2E84"/>
    <w:multiLevelType w:val="hybridMultilevel"/>
    <w:tmpl w:val="F0A46C84"/>
    <w:lvl w:ilvl="0" w:tplc="6B22837E">
      <w:start w:val="1"/>
      <w:numFmt w:val="upperLetter"/>
      <w:lvlText w:val="%1."/>
      <w:lvlJc w:val="left"/>
      <w:pPr>
        <w:ind w:left="924" w:hanging="564"/>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82C24B9"/>
    <w:multiLevelType w:val="hybridMultilevel"/>
    <w:tmpl w:val="4C5856B2"/>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E797483"/>
    <w:multiLevelType w:val="hybridMultilevel"/>
    <w:tmpl w:val="07209E36"/>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173B56BB"/>
    <w:multiLevelType w:val="hybridMultilevel"/>
    <w:tmpl w:val="7CD811D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120726B"/>
    <w:multiLevelType w:val="hybridMultilevel"/>
    <w:tmpl w:val="4C5856B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5041232A"/>
    <w:multiLevelType w:val="hybridMultilevel"/>
    <w:tmpl w:val="690ED1FA"/>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591071A1"/>
    <w:multiLevelType w:val="hybridMultilevel"/>
    <w:tmpl w:val="56788D1E"/>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5D943BEE"/>
    <w:multiLevelType w:val="multilevel"/>
    <w:tmpl w:val="222A08B4"/>
    <w:numStyleLink w:val="ListCBD"/>
  </w:abstractNum>
  <w:abstractNum w:abstractNumId="11" w15:restartNumberingAfterBreak="0">
    <w:nsid w:val="6AD54551"/>
    <w:multiLevelType w:val="hybridMultilevel"/>
    <w:tmpl w:val="65B68982"/>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7"/>
  </w:num>
  <w:num w:numId="2" w16cid:durableId="1858829">
    <w:abstractNumId w:val="5"/>
  </w:num>
  <w:num w:numId="3" w16cid:durableId="1333221471">
    <w:abstractNumId w:val="13"/>
  </w:num>
  <w:num w:numId="4" w16cid:durableId="1072390599">
    <w:abstractNumId w:val="14"/>
  </w:num>
  <w:num w:numId="5" w16cid:durableId="960385107">
    <w:abstractNumId w:val="6"/>
  </w:num>
  <w:num w:numId="6" w16cid:durableId="893932166">
    <w:abstractNumId w:val="12"/>
  </w:num>
  <w:num w:numId="7" w16cid:durableId="323945383">
    <w:abstractNumId w:val="10"/>
  </w:num>
  <w:num w:numId="8" w16cid:durableId="123550810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65321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94837">
    <w:abstractNumId w:val="10"/>
  </w:num>
  <w:num w:numId="11" w16cid:durableId="1364790275">
    <w:abstractNumId w:val="10"/>
  </w:num>
  <w:num w:numId="12" w16cid:durableId="540089806">
    <w:abstractNumId w:val="10"/>
  </w:num>
  <w:num w:numId="13" w16cid:durableId="425345483">
    <w:abstractNumId w:val="10"/>
  </w:num>
  <w:num w:numId="14" w16cid:durableId="356468979">
    <w:abstractNumId w:val="10"/>
  </w:num>
  <w:num w:numId="15" w16cid:durableId="1215704435">
    <w:abstractNumId w:val="10"/>
  </w:num>
  <w:num w:numId="16" w16cid:durableId="739446952">
    <w:abstractNumId w:val="10"/>
  </w:num>
  <w:num w:numId="17" w16cid:durableId="6300160">
    <w:abstractNumId w:val="10"/>
  </w:num>
  <w:num w:numId="18" w16cid:durableId="1579243830">
    <w:abstractNumId w:val="0"/>
  </w:num>
  <w:num w:numId="19" w16cid:durableId="552620901">
    <w:abstractNumId w:val="2"/>
  </w:num>
  <w:num w:numId="20" w16cid:durableId="538590262">
    <w:abstractNumId w:val="11"/>
  </w:num>
  <w:num w:numId="21" w16cid:durableId="957763083">
    <w:abstractNumId w:val="1"/>
  </w:num>
  <w:num w:numId="22" w16cid:durableId="2093357471">
    <w:abstractNumId w:val="3"/>
  </w:num>
  <w:num w:numId="23" w16cid:durableId="1130591519">
    <w:abstractNumId w:val="4"/>
  </w:num>
  <w:num w:numId="24" w16cid:durableId="1952546302">
    <w:abstractNumId w:val="10"/>
  </w:num>
  <w:num w:numId="25" w16cid:durableId="1827209783">
    <w:abstractNumId w:val="10"/>
  </w:num>
  <w:num w:numId="26" w16cid:durableId="1174372117">
    <w:abstractNumId w:val="9"/>
  </w:num>
  <w:num w:numId="27" w16cid:durableId="2065837420">
    <w:abstractNumId w:val="8"/>
  </w:num>
  <w:num w:numId="28" w16cid:durableId="18614325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878280148">
    <w:abstractNumId w:val="10"/>
  </w:num>
  <w:num w:numId="30" w16cid:durableId="1080373799">
    <w:abstractNumId w:val="10"/>
  </w:num>
  <w:num w:numId="31" w16cid:durableId="1058162257">
    <w:abstractNumId w:val="10"/>
  </w:num>
  <w:num w:numId="32" w16cid:durableId="2103793117">
    <w:abstractNumId w:val="10"/>
  </w:num>
  <w:num w:numId="33" w16cid:durableId="670566617">
    <w:abstractNumId w:val="10"/>
  </w:num>
  <w:num w:numId="34" w16cid:durableId="1100175385">
    <w:abstractNumId w:val="10"/>
  </w:num>
  <w:num w:numId="35" w16cid:durableId="1941916087">
    <w:abstractNumId w:val="10"/>
  </w:num>
  <w:num w:numId="36" w16cid:durableId="633828862">
    <w:abstractNumId w:val="10"/>
  </w:num>
  <w:num w:numId="37" w16cid:durableId="1309624597">
    <w:abstractNumId w:val="10"/>
  </w:num>
  <w:num w:numId="38" w16cid:durableId="449325594">
    <w:abstractNumId w:val="10"/>
  </w:num>
  <w:num w:numId="39" w16cid:durableId="20327409">
    <w:abstractNumId w:val="10"/>
  </w:num>
  <w:num w:numId="40" w16cid:durableId="9180982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1716"/>
    <w:rsid w:val="00001847"/>
    <w:rsid w:val="00002F9E"/>
    <w:rsid w:val="00003779"/>
    <w:rsid w:val="0000498B"/>
    <w:rsid w:val="0000559D"/>
    <w:rsid w:val="00015CB7"/>
    <w:rsid w:val="000168C5"/>
    <w:rsid w:val="00017259"/>
    <w:rsid w:val="000245D3"/>
    <w:rsid w:val="00030499"/>
    <w:rsid w:val="00033382"/>
    <w:rsid w:val="00033B90"/>
    <w:rsid w:val="000446CC"/>
    <w:rsid w:val="00045682"/>
    <w:rsid w:val="00050165"/>
    <w:rsid w:val="00050413"/>
    <w:rsid w:val="00052468"/>
    <w:rsid w:val="000526F0"/>
    <w:rsid w:val="000527F7"/>
    <w:rsid w:val="000550E4"/>
    <w:rsid w:val="000616AB"/>
    <w:rsid w:val="00067ACC"/>
    <w:rsid w:val="0007171B"/>
    <w:rsid w:val="00072D02"/>
    <w:rsid w:val="000803E1"/>
    <w:rsid w:val="00084B37"/>
    <w:rsid w:val="00085061"/>
    <w:rsid w:val="000851DA"/>
    <w:rsid w:val="00085233"/>
    <w:rsid w:val="00090374"/>
    <w:rsid w:val="000909AB"/>
    <w:rsid w:val="00091225"/>
    <w:rsid w:val="00092BF8"/>
    <w:rsid w:val="000968B8"/>
    <w:rsid w:val="000A38DD"/>
    <w:rsid w:val="000A3CAD"/>
    <w:rsid w:val="000A4046"/>
    <w:rsid w:val="000A44F3"/>
    <w:rsid w:val="000A5A3D"/>
    <w:rsid w:val="000A5AFC"/>
    <w:rsid w:val="000A6C2C"/>
    <w:rsid w:val="000B0077"/>
    <w:rsid w:val="000B0F10"/>
    <w:rsid w:val="000B1716"/>
    <w:rsid w:val="000B1F8B"/>
    <w:rsid w:val="000B471B"/>
    <w:rsid w:val="000B4D40"/>
    <w:rsid w:val="000B7E39"/>
    <w:rsid w:val="000C58D4"/>
    <w:rsid w:val="000C600F"/>
    <w:rsid w:val="000D09C7"/>
    <w:rsid w:val="000D0F68"/>
    <w:rsid w:val="000D185A"/>
    <w:rsid w:val="000D554B"/>
    <w:rsid w:val="000D6347"/>
    <w:rsid w:val="000E0EA0"/>
    <w:rsid w:val="000E101F"/>
    <w:rsid w:val="000E1079"/>
    <w:rsid w:val="000E1501"/>
    <w:rsid w:val="000E41FC"/>
    <w:rsid w:val="000E5ED0"/>
    <w:rsid w:val="000E61D3"/>
    <w:rsid w:val="000E673A"/>
    <w:rsid w:val="000E6F84"/>
    <w:rsid w:val="000F218E"/>
    <w:rsid w:val="000F27D3"/>
    <w:rsid w:val="000F382A"/>
    <w:rsid w:val="000F3AFC"/>
    <w:rsid w:val="000F47AF"/>
    <w:rsid w:val="000F6945"/>
    <w:rsid w:val="000F6E70"/>
    <w:rsid w:val="000F74F5"/>
    <w:rsid w:val="000F78FC"/>
    <w:rsid w:val="001015F9"/>
    <w:rsid w:val="00102365"/>
    <w:rsid w:val="001031DF"/>
    <w:rsid w:val="00104FD2"/>
    <w:rsid w:val="00105372"/>
    <w:rsid w:val="001054A6"/>
    <w:rsid w:val="00105649"/>
    <w:rsid w:val="00106532"/>
    <w:rsid w:val="001078A1"/>
    <w:rsid w:val="0011148D"/>
    <w:rsid w:val="00111E34"/>
    <w:rsid w:val="00114023"/>
    <w:rsid w:val="001146D0"/>
    <w:rsid w:val="00116F69"/>
    <w:rsid w:val="00121083"/>
    <w:rsid w:val="00121405"/>
    <w:rsid w:val="00126E4A"/>
    <w:rsid w:val="00130DDC"/>
    <w:rsid w:val="001312AD"/>
    <w:rsid w:val="00131E13"/>
    <w:rsid w:val="00131E7A"/>
    <w:rsid w:val="001331E3"/>
    <w:rsid w:val="001333BD"/>
    <w:rsid w:val="00134846"/>
    <w:rsid w:val="00140DF6"/>
    <w:rsid w:val="0014240F"/>
    <w:rsid w:val="00143C04"/>
    <w:rsid w:val="00144BED"/>
    <w:rsid w:val="001620B8"/>
    <w:rsid w:val="00167BC9"/>
    <w:rsid w:val="0017259F"/>
    <w:rsid w:val="001726AB"/>
    <w:rsid w:val="00172AF6"/>
    <w:rsid w:val="00172BDC"/>
    <w:rsid w:val="001766B3"/>
    <w:rsid w:val="00176CEE"/>
    <w:rsid w:val="0018088F"/>
    <w:rsid w:val="001842DC"/>
    <w:rsid w:val="001846F9"/>
    <w:rsid w:val="00186DD8"/>
    <w:rsid w:val="00192512"/>
    <w:rsid w:val="001930C5"/>
    <w:rsid w:val="00195039"/>
    <w:rsid w:val="0019561F"/>
    <w:rsid w:val="001A35EC"/>
    <w:rsid w:val="001A393A"/>
    <w:rsid w:val="001B13FE"/>
    <w:rsid w:val="001B2430"/>
    <w:rsid w:val="001B31BB"/>
    <w:rsid w:val="001B40D5"/>
    <w:rsid w:val="001B4E5C"/>
    <w:rsid w:val="001B51EA"/>
    <w:rsid w:val="001B737C"/>
    <w:rsid w:val="001C346A"/>
    <w:rsid w:val="001C6AC1"/>
    <w:rsid w:val="001C6C7D"/>
    <w:rsid w:val="001D66CE"/>
    <w:rsid w:val="001E0049"/>
    <w:rsid w:val="001E4E43"/>
    <w:rsid w:val="001E5539"/>
    <w:rsid w:val="001E6AD3"/>
    <w:rsid w:val="00200029"/>
    <w:rsid w:val="002036E3"/>
    <w:rsid w:val="00203801"/>
    <w:rsid w:val="00204A3F"/>
    <w:rsid w:val="0020630E"/>
    <w:rsid w:val="00213C6C"/>
    <w:rsid w:val="00223D23"/>
    <w:rsid w:val="00224424"/>
    <w:rsid w:val="002254DC"/>
    <w:rsid w:val="002262B1"/>
    <w:rsid w:val="002275CF"/>
    <w:rsid w:val="00227D0F"/>
    <w:rsid w:val="00230500"/>
    <w:rsid w:val="00232985"/>
    <w:rsid w:val="00240C37"/>
    <w:rsid w:val="002511F5"/>
    <w:rsid w:val="002518F9"/>
    <w:rsid w:val="002603E1"/>
    <w:rsid w:val="002630A4"/>
    <w:rsid w:val="00265D18"/>
    <w:rsid w:val="0026607F"/>
    <w:rsid w:val="002706FE"/>
    <w:rsid w:val="00274932"/>
    <w:rsid w:val="002758D0"/>
    <w:rsid w:val="00275A70"/>
    <w:rsid w:val="00281A4A"/>
    <w:rsid w:val="00284D7E"/>
    <w:rsid w:val="00285FEB"/>
    <w:rsid w:val="0028721D"/>
    <w:rsid w:val="00290091"/>
    <w:rsid w:val="0029089F"/>
    <w:rsid w:val="00291EDC"/>
    <w:rsid w:val="002927D1"/>
    <w:rsid w:val="002A3345"/>
    <w:rsid w:val="002A33D0"/>
    <w:rsid w:val="002B3AB3"/>
    <w:rsid w:val="002B4331"/>
    <w:rsid w:val="002B6412"/>
    <w:rsid w:val="002C0704"/>
    <w:rsid w:val="002C08A7"/>
    <w:rsid w:val="002C1847"/>
    <w:rsid w:val="002C3ACC"/>
    <w:rsid w:val="002C455B"/>
    <w:rsid w:val="002E3D8A"/>
    <w:rsid w:val="002E4B8B"/>
    <w:rsid w:val="002E6377"/>
    <w:rsid w:val="002E643A"/>
    <w:rsid w:val="002F0FD0"/>
    <w:rsid w:val="002F30A8"/>
    <w:rsid w:val="002F5A97"/>
    <w:rsid w:val="003005FD"/>
    <w:rsid w:val="0030085B"/>
    <w:rsid w:val="003008FE"/>
    <w:rsid w:val="00301239"/>
    <w:rsid w:val="0030169D"/>
    <w:rsid w:val="003017A1"/>
    <w:rsid w:val="003022FE"/>
    <w:rsid w:val="003060EB"/>
    <w:rsid w:val="00310096"/>
    <w:rsid w:val="00310D49"/>
    <w:rsid w:val="003153EB"/>
    <w:rsid w:val="003179B5"/>
    <w:rsid w:val="003200A7"/>
    <w:rsid w:val="0032136E"/>
    <w:rsid w:val="003215C9"/>
    <w:rsid w:val="00321985"/>
    <w:rsid w:val="0032531A"/>
    <w:rsid w:val="00325AC1"/>
    <w:rsid w:val="00332816"/>
    <w:rsid w:val="00332ED1"/>
    <w:rsid w:val="0033468A"/>
    <w:rsid w:val="003410FA"/>
    <w:rsid w:val="003418BD"/>
    <w:rsid w:val="00341C11"/>
    <w:rsid w:val="00343DCB"/>
    <w:rsid w:val="00347F01"/>
    <w:rsid w:val="00350C16"/>
    <w:rsid w:val="00351205"/>
    <w:rsid w:val="00356E97"/>
    <w:rsid w:val="00357B93"/>
    <w:rsid w:val="0036322A"/>
    <w:rsid w:val="003639C7"/>
    <w:rsid w:val="00366F5D"/>
    <w:rsid w:val="0037122F"/>
    <w:rsid w:val="003721CB"/>
    <w:rsid w:val="00372F74"/>
    <w:rsid w:val="00384EB5"/>
    <w:rsid w:val="003868C3"/>
    <w:rsid w:val="003869AA"/>
    <w:rsid w:val="00386C01"/>
    <w:rsid w:val="0039091B"/>
    <w:rsid w:val="003917AD"/>
    <w:rsid w:val="003A1F5E"/>
    <w:rsid w:val="003A7713"/>
    <w:rsid w:val="003A780D"/>
    <w:rsid w:val="003A7BB6"/>
    <w:rsid w:val="003B07AF"/>
    <w:rsid w:val="003B49E7"/>
    <w:rsid w:val="003B6448"/>
    <w:rsid w:val="003C05EF"/>
    <w:rsid w:val="003C097F"/>
    <w:rsid w:val="003C4262"/>
    <w:rsid w:val="003C65DD"/>
    <w:rsid w:val="003D203E"/>
    <w:rsid w:val="003E38D4"/>
    <w:rsid w:val="003E3CB4"/>
    <w:rsid w:val="003E77EA"/>
    <w:rsid w:val="003F1A75"/>
    <w:rsid w:val="003F6A88"/>
    <w:rsid w:val="003F7224"/>
    <w:rsid w:val="004011C5"/>
    <w:rsid w:val="004019EE"/>
    <w:rsid w:val="004035CD"/>
    <w:rsid w:val="00404F51"/>
    <w:rsid w:val="00405627"/>
    <w:rsid w:val="00405C75"/>
    <w:rsid w:val="00406D80"/>
    <w:rsid w:val="004075C1"/>
    <w:rsid w:val="004104D3"/>
    <w:rsid w:val="004106C1"/>
    <w:rsid w:val="00412CF7"/>
    <w:rsid w:val="00416438"/>
    <w:rsid w:val="00416EEE"/>
    <w:rsid w:val="00420481"/>
    <w:rsid w:val="00420B12"/>
    <w:rsid w:val="00423502"/>
    <w:rsid w:val="00423FFC"/>
    <w:rsid w:val="0042414A"/>
    <w:rsid w:val="00425E05"/>
    <w:rsid w:val="0042673D"/>
    <w:rsid w:val="00427D21"/>
    <w:rsid w:val="00427D4D"/>
    <w:rsid w:val="00442EB2"/>
    <w:rsid w:val="00444F0F"/>
    <w:rsid w:val="004458CF"/>
    <w:rsid w:val="00447A42"/>
    <w:rsid w:val="00447F4A"/>
    <w:rsid w:val="00450FEA"/>
    <w:rsid w:val="0045406F"/>
    <w:rsid w:val="004569F6"/>
    <w:rsid w:val="00456F67"/>
    <w:rsid w:val="004644C2"/>
    <w:rsid w:val="004647C5"/>
    <w:rsid w:val="00464B55"/>
    <w:rsid w:val="00466111"/>
    <w:rsid w:val="004678A0"/>
    <w:rsid w:val="00467F9C"/>
    <w:rsid w:val="004717F8"/>
    <w:rsid w:val="004728D8"/>
    <w:rsid w:val="00481769"/>
    <w:rsid w:val="00481A21"/>
    <w:rsid w:val="004936FB"/>
    <w:rsid w:val="00497B56"/>
    <w:rsid w:val="004A0590"/>
    <w:rsid w:val="004A17E1"/>
    <w:rsid w:val="004A5F7F"/>
    <w:rsid w:val="004A697B"/>
    <w:rsid w:val="004B06D7"/>
    <w:rsid w:val="004C1A5A"/>
    <w:rsid w:val="004C26D8"/>
    <w:rsid w:val="004C4FFC"/>
    <w:rsid w:val="004C7057"/>
    <w:rsid w:val="004C743A"/>
    <w:rsid w:val="004D0319"/>
    <w:rsid w:val="004D0AA8"/>
    <w:rsid w:val="004D4DD2"/>
    <w:rsid w:val="004E13FA"/>
    <w:rsid w:val="004E3606"/>
    <w:rsid w:val="004E7280"/>
    <w:rsid w:val="004E7444"/>
    <w:rsid w:val="004F05F8"/>
    <w:rsid w:val="004F0B43"/>
    <w:rsid w:val="004F2D4C"/>
    <w:rsid w:val="00507814"/>
    <w:rsid w:val="00507848"/>
    <w:rsid w:val="0051006C"/>
    <w:rsid w:val="00513C7A"/>
    <w:rsid w:val="00520B8D"/>
    <w:rsid w:val="00520C8C"/>
    <w:rsid w:val="0052750D"/>
    <w:rsid w:val="00527B2F"/>
    <w:rsid w:val="00530FC2"/>
    <w:rsid w:val="00533243"/>
    <w:rsid w:val="00533A51"/>
    <w:rsid w:val="00534681"/>
    <w:rsid w:val="00534EDC"/>
    <w:rsid w:val="00536085"/>
    <w:rsid w:val="00543DF6"/>
    <w:rsid w:val="00546D92"/>
    <w:rsid w:val="00547546"/>
    <w:rsid w:val="00553CE9"/>
    <w:rsid w:val="0056068E"/>
    <w:rsid w:val="00563442"/>
    <w:rsid w:val="0056348E"/>
    <w:rsid w:val="00563B51"/>
    <w:rsid w:val="00564992"/>
    <w:rsid w:val="00565B42"/>
    <w:rsid w:val="00565EE3"/>
    <w:rsid w:val="0057525A"/>
    <w:rsid w:val="005804F0"/>
    <w:rsid w:val="005902EE"/>
    <w:rsid w:val="00591DF2"/>
    <w:rsid w:val="00592736"/>
    <w:rsid w:val="00597218"/>
    <w:rsid w:val="005A0260"/>
    <w:rsid w:val="005A4524"/>
    <w:rsid w:val="005A7D58"/>
    <w:rsid w:val="005B34B4"/>
    <w:rsid w:val="005B35E2"/>
    <w:rsid w:val="005B615B"/>
    <w:rsid w:val="005C432C"/>
    <w:rsid w:val="005C4CE6"/>
    <w:rsid w:val="005D2B7F"/>
    <w:rsid w:val="005D7024"/>
    <w:rsid w:val="005D7E5E"/>
    <w:rsid w:val="005E2B6A"/>
    <w:rsid w:val="005E615F"/>
    <w:rsid w:val="005F03D0"/>
    <w:rsid w:val="005F0730"/>
    <w:rsid w:val="005F190F"/>
    <w:rsid w:val="005F35BF"/>
    <w:rsid w:val="005F6630"/>
    <w:rsid w:val="005F7091"/>
    <w:rsid w:val="006020EA"/>
    <w:rsid w:val="00604B68"/>
    <w:rsid w:val="00607F3A"/>
    <w:rsid w:val="00611CA6"/>
    <w:rsid w:val="006122BA"/>
    <w:rsid w:val="006133E7"/>
    <w:rsid w:val="00613826"/>
    <w:rsid w:val="006179FE"/>
    <w:rsid w:val="00624130"/>
    <w:rsid w:val="006244FE"/>
    <w:rsid w:val="006254B9"/>
    <w:rsid w:val="00632281"/>
    <w:rsid w:val="00632432"/>
    <w:rsid w:val="00635422"/>
    <w:rsid w:val="00635490"/>
    <w:rsid w:val="00641A48"/>
    <w:rsid w:val="0064296D"/>
    <w:rsid w:val="00643039"/>
    <w:rsid w:val="00644A05"/>
    <w:rsid w:val="00645D00"/>
    <w:rsid w:val="006478BF"/>
    <w:rsid w:val="00651FC0"/>
    <w:rsid w:val="0066071A"/>
    <w:rsid w:val="006644F2"/>
    <w:rsid w:val="00670188"/>
    <w:rsid w:val="00673133"/>
    <w:rsid w:val="00680ACD"/>
    <w:rsid w:val="00683234"/>
    <w:rsid w:val="0068481E"/>
    <w:rsid w:val="00685AE8"/>
    <w:rsid w:val="00685D88"/>
    <w:rsid w:val="006945B4"/>
    <w:rsid w:val="006A0031"/>
    <w:rsid w:val="006A0BA5"/>
    <w:rsid w:val="006A273A"/>
    <w:rsid w:val="006A3AF7"/>
    <w:rsid w:val="006A5087"/>
    <w:rsid w:val="006A73C1"/>
    <w:rsid w:val="006B019B"/>
    <w:rsid w:val="006B1A77"/>
    <w:rsid w:val="006B2290"/>
    <w:rsid w:val="006B22CC"/>
    <w:rsid w:val="006B2938"/>
    <w:rsid w:val="006C2F04"/>
    <w:rsid w:val="006C6114"/>
    <w:rsid w:val="006C6251"/>
    <w:rsid w:val="006D043D"/>
    <w:rsid w:val="006D12EF"/>
    <w:rsid w:val="006D6916"/>
    <w:rsid w:val="006D6AC7"/>
    <w:rsid w:val="006E6F68"/>
    <w:rsid w:val="006F0324"/>
    <w:rsid w:val="006F14F4"/>
    <w:rsid w:val="006F22FF"/>
    <w:rsid w:val="006F2AFD"/>
    <w:rsid w:val="006F2D91"/>
    <w:rsid w:val="006F3528"/>
    <w:rsid w:val="006F5E74"/>
    <w:rsid w:val="00700F4C"/>
    <w:rsid w:val="00704304"/>
    <w:rsid w:val="00711E1E"/>
    <w:rsid w:val="007122C4"/>
    <w:rsid w:val="007123CA"/>
    <w:rsid w:val="0071259B"/>
    <w:rsid w:val="0071511B"/>
    <w:rsid w:val="00717D88"/>
    <w:rsid w:val="00720E47"/>
    <w:rsid w:val="00720E54"/>
    <w:rsid w:val="00721176"/>
    <w:rsid w:val="007260C1"/>
    <w:rsid w:val="00726A43"/>
    <w:rsid w:val="007323FB"/>
    <w:rsid w:val="00733F3E"/>
    <w:rsid w:val="00735206"/>
    <w:rsid w:val="007362F8"/>
    <w:rsid w:val="00741889"/>
    <w:rsid w:val="00741EA1"/>
    <w:rsid w:val="007446F5"/>
    <w:rsid w:val="00744B0D"/>
    <w:rsid w:val="00747295"/>
    <w:rsid w:val="00753C73"/>
    <w:rsid w:val="00754300"/>
    <w:rsid w:val="00756BE4"/>
    <w:rsid w:val="007576BF"/>
    <w:rsid w:val="00761EA5"/>
    <w:rsid w:val="00764D80"/>
    <w:rsid w:val="0076699F"/>
    <w:rsid w:val="00766FC7"/>
    <w:rsid w:val="007670A5"/>
    <w:rsid w:val="00770B83"/>
    <w:rsid w:val="00773082"/>
    <w:rsid w:val="0078577F"/>
    <w:rsid w:val="00786056"/>
    <w:rsid w:val="0078639E"/>
    <w:rsid w:val="007942D3"/>
    <w:rsid w:val="00794C4A"/>
    <w:rsid w:val="00794D09"/>
    <w:rsid w:val="00795657"/>
    <w:rsid w:val="007957CA"/>
    <w:rsid w:val="0079626E"/>
    <w:rsid w:val="007B2099"/>
    <w:rsid w:val="007B6C09"/>
    <w:rsid w:val="007B7741"/>
    <w:rsid w:val="007C060D"/>
    <w:rsid w:val="007C0A6E"/>
    <w:rsid w:val="007C1817"/>
    <w:rsid w:val="007C4951"/>
    <w:rsid w:val="007C5645"/>
    <w:rsid w:val="007C7A24"/>
    <w:rsid w:val="007D07F1"/>
    <w:rsid w:val="007D09F6"/>
    <w:rsid w:val="007D349B"/>
    <w:rsid w:val="007D4194"/>
    <w:rsid w:val="007D711C"/>
    <w:rsid w:val="007D7461"/>
    <w:rsid w:val="007E09DA"/>
    <w:rsid w:val="007E0F8A"/>
    <w:rsid w:val="007E70A7"/>
    <w:rsid w:val="007F1526"/>
    <w:rsid w:val="007F718D"/>
    <w:rsid w:val="00800F45"/>
    <w:rsid w:val="00801C51"/>
    <w:rsid w:val="00801FAD"/>
    <w:rsid w:val="00802B68"/>
    <w:rsid w:val="00805474"/>
    <w:rsid w:val="008063B4"/>
    <w:rsid w:val="00810B1F"/>
    <w:rsid w:val="00812984"/>
    <w:rsid w:val="0081520F"/>
    <w:rsid w:val="008178B6"/>
    <w:rsid w:val="00821751"/>
    <w:rsid w:val="0082296A"/>
    <w:rsid w:val="00826D1F"/>
    <w:rsid w:val="00834815"/>
    <w:rsid w:val="00842DDE"/>
    <w:rsid w:val="00844A93"/>
    <w:rsid w:val="00847A9C"/>
    <w:rsid w:val="0085550C"/>
    <w:rsid w:val="00861130"/>
    <w:rsid w:val="00862B7A"/>
    <w:rsid w:val="00865B74"/>
    <w:rsid w:val="00866063"/>
    <w:rsid w:val="00874B0B"/>
    <w:rsid w:val="00876E2F"/>
    <w:rsid w:val="008772F2"/>
    <w:rsid w:val="00881B05"/>
    <w:rsid w:val="008858B4"/>
    <w:rsid w:val="008874C1"/>
    <w:rsid w:val="00891160"/>
    <w:rsid w:val="008911DE"/>
    <w:rsid w:val="0089191B"/>
    <w:rsid w:val="0089294B"/>
    <w:rsid w:val="008974F0"/>
    <w:rsid w:val="00897C84"/>
    <w:rsid w:val="008A1499"/>
    <w:rsid w:val="008A44EB"/>
    <w:rsid w:val="008A76CC"/>
    <w:rsid w:val="008A79C5"/>
    <w:rsid w:val="008B012A"/>
    <w:rsid w:val="008B0208"/>
    <w:rsid w:val="008B3938"/>
    <w:rsid w:val="008B3DFD"/>
    <w:rsid w:val="008B5351"/>
    <w:rsid w:val="008B5A81"/>
    <w:rsid w:val="008B6948"/>
    <w:rsid w:val="008C2B3F"/>
    <w:rsid w:val="008C3F16"/>
    <w:rsid w:val="008C77D3"/>
    <w:rsid w:val="008C7A50"/>
    <w:rsid w:val="008D0683"/>
    <w:rsid w:val="008D2280"/>
    <w:rsid w:val="008D3232"/>
    <w:rsid w:val="008D368D"/>
    <w:rsid w:val="008D6843"/>
    <w:rsid w:val="008E2C50"/>
    <w:rsid w:val="008E2F51"/>
    <w:rsid w:val="008E56D1"/>
    <w:rsid w:val="008E56D8"/>
    <w:rsid w:val="008E7EEF"/>
    <w:rsid w:val="008F16B7"/>
    <w:rsid w:val="008F1737"/>
    <w:rsid w:val="008F4D99"/>
    <w:rsid w:val="008F4F8B"/>
    <w:rsid w:val="008F6AF0"/>
    <w:rsid w:val="008F72A7"/>
    <w:rsid w:val="00900105"/>
    <w:rsid w:val="0090453F"/>
    <w:rsid w:val="009053BE"/>
    <w:rsid w:val="0090672B"/>
    <w:rsid w:val="00906E17"/>
    <w:rsid w:val="00910CD0"/>
    <w:rsid w:val="0091398A"/>
    <w:rsid w:val="00914AAC"/>
    <w:rsid w:val="009175E7"/>
    <w:rsid w:val="00920F35"/>
    <w:rsid w:val="00930BA1"/>
    <w:rsid w:val="0093169E"/>
    <w:rsid w:val="0094302A"/>
    <w:rsid w:val="00945851"/>
    <w:rsid w:val="00945A26"/>
    <w:rsid w:val="0094633E"/>
    <w:rsid w:val="00946F1C"/>
    <w:rsid w:val="0094762B"/>
    <w:rsid w:val="0095059F"/>
    <w:rsid w:val="009505C9"/>
    <w:rsid w:val="00950752"/>
    <w:rsid w:val="00955FCA"/>
    <w:rsid w:val="00957180"/>
    <w:rsid w:val="00962553"/>
    <w:rsid w:val="009626A9"/>
    <w:rsid w:val="00962781"/>
    <w:rsid w:val="00966424"/>
    <w:rsid w:val="00974921"/>
    <w:rsid w:val="00975047"/>
    <w:rsid w:val="00981578"/>
    <w:rsid w:val="009837E4"/>
    <w:rsid w:val="0098623B"/>
    <w:rsid w:val="00992674"/>
    <w:rsid w:val="009949BE"/>
    <w:rsid w:val="00995F76"/>
    <w:rsid w:val="009964E8"/>
    <w:rsid w:val="00997C4E"/>
    <w:rsid w:val="009A1444"/>
    <w:rsid w:val="009A49E1"/>
    <w:rsid w:val="009A7052"/>
    <w:rsid w:val="009B020E"/>
    <w:rsid w:val="009B303A"/>
    <w:rsid w:val="009B7D8E"/>
    <w:rsid w:val="009C2678"/>
    <w:rsid w:val="009C2DE6"/>
    <w:rsid w:val="009C54C7"/>
    <w:rsid w:val="009D26DD"/>
    <w:rsid w:val="009E1666"/>
    <w:rsid w:val="009E384C"/>
    <w:rsid w:val="009E4243"/>
    <w:rsid w:val="009E581C"/>
    <w:rsid w:val="009E7F00"/>
    <w:rsid w:val="009F2694"/>
    <w:rsid w:val="009F383A"/>
    <w:rsid w:val="009F5678"/>
    <w:rsid w:val="009F72C8"/>
    <w:rsid w:val="00A00C5B"/>
    <w:rsid w:val="00A1008C"/>
    <w:rsid w:val="00A106D8"/>
    <w:rsid w:val="00A111D1"/>
    <w:rsid w:val="00A11C34"/>
    <w:rsid w:val="00A138F8"/>
    <w:rsid w:val="00A22A47"/>
    <w:rsid w:val="00A23913"/>
    <w:rsid w:val="00A276C0"/>
    <w:rsid w:val="00A3044E"/>
    <w:rsid w:val="00A30A82"/>
    <w:rsid w:val="00A31166"/>
    <w:rsid w:val="00A349BD"/>
    <w:rsid w:val="00A36FF6"/>
    <w:rsid w:val="00A42E98"/>
    <w:rsid w:val="00A52088"/>
    <w:rsid w:val="00A61342"/>
    <w:rsid w:val="00A633E3"/>
    <w:rsid w:val="00A63BFD"/>
    <w:rsid w:val="00A64ABE"/>
    <w:rsid w:val="00A66A47"/>
    <w:rsid w:val="00A70E46"/>
    <w:rsid w:val="00A735D3"/>
    <w:rsid w:val="00A82677"/>
    <w:rsid w:val="00A87FDB"/>
    <w:rsid w:val="00A93024"/>
    <w:rsid w:val="00A93B74"/>
    <w:rsid w:val="00A93E3E"/>
    <w:rsid w:val="00A9584B"/>
    <w:rsid w:val="00A96F74"/>
    <w:rsid w:val="00AA09EF"/>
    <w:rsid w:val="00AA2C9C"/>
    <w:rsid w:val="00AA50D8"/>
    <w:rsid w:val="00AA5671"/>
    <w:rsid w:val="00AA6398"/>
    <w:rsid w:val="00AA6F92"/>
    <w:rsid w:val="00AB1870"/>
    <w:rsid w:val="00AB3DBE"/>
    <w:rsid w:val="00AB51AE"/>
    <w:rsid w:val="00AB6934"/>
    <w:rsid w:val="00AC7DCA"/>
    <w:rsid w:val="00AD072B"/>
    <w:rsid w:val="00AD218E"/>
    <w:rsid w:val="00AD38EF"/>
    <w:rsid w:val="00AD55D5"/>
    <w:rsid w:val="00AE1270"/>
    <w:rsid w:val="00AE75CB"/>
    <w:rsid w:val="00AE78F2"/>
    <w:rsid w:val="00AE7994"/>
    <w:rsid w:val="00AF0736"/>
    <w:rsid w:val="00AF1623"/>
    <w:rsid w:val="00AF2B32"/>
    <w:rsid w:val="00AF42DE"/>
    <w:rsid w:val="00AF534C"/>
    <w:rsid w:val="00AF6352"/>
    <w:rsid w:val="00AF7A22"/>
    <w:rsid w:val="00B00C48"/>
    <w:rsid w:val="00B0549B"/>
    <w:rsid w:val="00B05FA1"/>
    <w:rsid w:val="00B06140"/>
    <w:rsid w:val="00B13B2A"/>
    <w:rsid w:val="00B15D74"/>
    <w:rsid w:val="00B16060"/>
    <w:rsid w:val="00B228FF"/>
    <w:rsid w:val="00B22C69"/>
    <w:rsid w:val="00B3369F"/>
    <w:rsid w:val="00B40CAD"/>
    <w:rsid w:val="00B425B6"/>
    <w:rsid w:val="00B46538"/>
    <w:rsid w:val="00B507FC"/>
    <w:rsid w:val="00B50888"/>
    <w:rsid w:val="00B51FC6"/>
    <w:rsid w:val="00B534D6"/>
    <w:rsid w:val="00B54649"/>
    <w:rsid w:val="00B548A9"/>
    <w:rsid w:val="00B60673"/>
    <w:rsid w:val="00B6458E"/>
    <w:rsid w:val="00B66EF5"/>
    <w:rsid w:val="00B708CD"/>
    <w:rsid w:val="00B7135F"/>
    <w:rsid w:val="00B7426E"/>
    <w:rsid w:val="00B75ECF"/>
    <w:rsid w:val="00B8125E"/>
    <w:rsid w:val="00B9133D"/>
    <w:rsid w:val="00B929CA"/>
    <w:rsid w:val="00B947EC"/>
    <w:rsid w:val="00B94E6C"/>
    <w:rsid w:val="00BA01B9"/>
    <w:rsid w:val="00BA582D"/>
    <w:rsid w:val="00BA5E10"/>
    <w:rsid w:val="00BA78F5"/>
    <w:rsid w:val="00BB040F"/>
    <w:rsid w:val="00BB1D82"/>
    <w:rsid w:val="00BB2623"/>
    <w:rsid w:val="00BB4606"/>
    <w:rsid w:val="00BB515C"/>
    <w:rsid w:val="00BB7C51"/>
    <w:rsid w:val="00BC3178"/>
    <w:rsid w:val="00BD18CB"/>
    <w:rsid w:val="00BD20E7"/>
    <w:rsid w:val="00BD4A18"/>
    <w:rsid w:val="00BD64CD"/>
    <w:rsid w:val="00BD6703"/>
    <w:rsid w:val="00BE051E"/>
    <w:rsid w:val="00BF178A"/>
    <w:rsid w:val="00BF23FF"/>
    <w:rsid w:val="00BF279C"/>
    <w:rsid w:val="00BF29DB"/>
    <w:rsid w:val="00BF409A"/>
    <w:rsid w:val="00BF46B1"/>
    <w:rsid w:val="00BF4A4D"/>
    <w:rsid w:val="00BF4D55"/>
    <w:rsid w:val="00C01DC1"/>
    <w:rsid w:val="00C0219F"/>
    <w:rsid w:val="00C031DF"/>
    <w:rsid w:val="00C07426"/>
    <w:rsid w:val="00C077D9"/>
    <w:rsid w:val="00C1142C"/>
    <w:rsid w:val="00C12C72"/>
    <w:rsid w:val="00C12FA5"/>
    <w:rsid w:val="00C23A5A"/>
    <w:rsid w:val="00C23D2F"/>
    <w:rsid w:val="00C241D7"/>
    <w:rsid w:val="00C262DD"/>
    <w:rsid w:val="00C26404"/>
    <w:rsid w:val="00C26582"/>
    <w:rsid w:val="00C31946"/>
    <w:rsid w:val="00C3544B"/>
    <w:rsid w:val="00C37948"/>
    <w:rsid w:val="00C407D3"/>
    <w:rsid w:val="00C409D0"/>
    <w:rsid w:val="00C443BD"/>
    <w:rsid w:val="00C451C5"/>
    <w:rsid w:val="00C463F3"/>
    <w:rsid w:val="00C52F92"/>
    <w:rsid w:val="00C5748A"/>
    <w:rsid w:val="00C60D72"/>
    <w:rsid w:val="00C6201A"/>
    <w:rsid w:val="00C625B3"/>
    <w:rsid w:val="00C63BF1"/>
    <w:rsid w:val="00C63E1D"/>
    <w:rsid w:val="00C65010"/>
    <w:rsid w:val="00C652E9"/>
    <w:rsid w:val="00C66414"/>
    <w:rsid w:val="00C72643"/>
    <w:rsid w:val="00C73019"/>
    <w:rsid w:val="00C73A02"/>
    <w:rsid w:val="00C751F5"/>
    <w:rsid w:val="00C75C2B"/>
    <w:rsid w:val="00C761A9"/>
    <w:rsid w:val="00C77AB3"/>
    <w:rsid w:val="00C84977"/>
    <w:rsid w:val="00C85121"/>
    <w:rsid w:val="00C90D4D"/>
    <w:rsid w:val="00C9161D"/>
    <w:rsid w:val="00C9318E"/>
    <w:rsid w:val="00C96A1D"/>
    <w:rsid w:val="00C9735D"/>
    <w:rsid w:val="00C97DC0"/>
    <w:rsid w:val="00CA0C1D"/>
    <w:rsid w:val="00CA4CAC"/>
    <w:rsid w:val="00CB07D8"/>
    <w:rsid w:val="00CB58FA"/>
    <w:rsid w:val="00CC22ED"/>
    <w:rsid w:val="00CC4906"/>
    <w:rsid w:val="00CC5607"/>
    <w:rsid w:val="00CD1CBB"/>
    <w:rsid w:val="00CD270A"/>
    <w:rsid w:val="00CD4E1D"/>
    <w:rsid w:val="00CD7C07"/>
    <w:rsid w:val="00CE00E3"/>
    <w:rsid w:val="00CE203B"/>
    <w:rsid w:val="00CE33B1"/>
    <w:rsid w:val="00CE3DBC"/>
    <w:rsid w:val="00CE56DE"/>
    <w:rsid w:val="00CE5BF2"/>
    <w:rsid w:val="00CE5D51"/>
    <w:rsid w:val="00CE74BC"/>
    <w:rsid w:val="00CE7B82"/>
    <w:rsid w:val="00CF1848"/>
    <w:rsid w:val="00CF2220"/>
    <w:rsid w:val="00D01797"/>
    <w:rsid w:val="00D11010"/>
    <w:rsid w:val="00D12044"/>
    <w:rsid w:val="00D170D9"/>
    <w:rsid w:val="00D20E21"/>
    <w:rsid w:val="00D2155C"/>
    <w:rsid w:val="00D22477"/>
    <w:rsid w:val="00D2257E"/>
    <w:rsid w:val="00D26CC6"/>
    <w:rsid w:val="00D30008"/>
    <w:rsid w:val="00D30983"/>
    <w:rsid w:val="00D30BF4"/>
    <w:rsid w:val="00D30E0A"/>
    <w:rsid w:val="00D33EFC"/>
    <w:rsid w:val="00D40DBC"/>
    <w:rsid w:val="00D429E1"/>
    <w:rsid w:val="00D4778E"/>
    <w:rsid w:val="00D55C7D"/>
    <w:rsid w:val="00D61C85"/>
    <w:rsid w:val="00D6346F"/>
    <w:rsid w:val="00D6472C"/>
    <w:rsid w:val="00D75CA6"/>
    <w:rsid w:val="00D76A18"/>
    <w:rsid w:val="00D80849"/>
    <w:rsid w:val="00D815ED"/>
    <w:rsid w:val="00D82E8F"/>
    <w:rsid w:val="00D83694"/>
    <w:rsid w:val="00D83F9A"/>
    <w:rsid w:val="00D87C8C"/>
    <w:rsid w:val="00D90AC5"/>
    <w:rsid w:val="00D941A8"/>
    <w:rsid w:val="00D941CD"/>
    <w:rsid w:val="00D94D5E"/>
    <w:rsid w:val="00D94E65"/>
    <w:rsid w:val="00D94FFF"/>
    <w:rsid w:val="00D95C1C"/>
    <w:rsid w:val="00DA0829"/>
    <w:rsid w:val="00DA429F"/>
    <w:rsid w:val="00DA576B"/>
    <w:rsid w:val="00DA773E"/>
    <w:rsid w:val="00DB1647"/>
    <w:rsid w:val="00DB5E0F"/>
    <w:rsid w:val="00DB6A78"/>
    <w:rsid w:val="00DB71B5"/>
    <w:rsid w:val="00DC0951"/>
    <w:rsid w:val="00DC1E8C"/>
    <w:rsid w:val="00DC4568"/>
    <w:rsid w:val="00DD118C"/>
    <w:rsid w:val="00DD3A6D"/>
    <w:rsid w:val="00DE03EF"/>
    <w:rsid w:val="00DE1070"/>
    <w:rsid w:val="00DE153B"/>
    <w:rsid w:val="00DE331E"/>
    <w:rsid w:val="00DE6ECF"/>
    <w:rsid w:val="00DE765C"/>
    <w:rsid w:val="00DF022C"/>
    <w:rsid w:val="00DF3840"/>
    <w:rsid w:val="00DF4C3F"/>
    <w:rsid w:val="00DF5209"/>
    <w:rsid w:val="00DF697A"/>
    <w:rsid w:val="00DF75AC"/>
    <w:rsid w:val="00E01737"/>
    <w:rsid w:val="00E0264D"/>
    <w:rsid w:val="00E103DC"/>
    <w:rsid w:val="00E1235B"/>
    <w:rsid w:val="00E12DEF"/>
    <w:rsid w:val="00E13C2C"/>
    <w:rsid w:val="00E20BA6"/>
    <w:rsid w:val="00E2204C"/>
    <w:rsid w:val="00E276E2"/>
    <w:rsid w:val="00E33FED"/>
    <w:rsid w:val="00E357F1"/>
    <w:rsid w:val="00E36008"/>
    <w:rsid w:val="00E37050"/>
    <w:rsid w:val="00E4190A"/>
    <w:rsid w:val="00E44058"/>
    <w:rsid w:val="00E446F7"/>
    <w:rsid w:val="00E45A7A"/>
    <w:rsid w:val="00E45C74"/>
    <w:rsid w:val="00E5136B"/>
    <w:rsid w:val="00E51D70"/>
    <w:rsid w:val="00E5469A"/>
    <w:rsid w:val="00E554BC"/>
    <w:rsid w:val="00E563E1"/>
    <w:rsid w:val="00E60B3F"/>
    <w:rsid w:val="00E62799"/>
    <w:rsid w:val="00E6399B"/>
    <w:rsid w:val="00E65FAC"/>
    <w:rsid w:val="00E66235"/>
    <w:rsid w:val="00E667C9"/>
    <w:rsid w:val="00E66F51"/>
    <w:rsid w:val="00E70E2E"/>
    <w:rsid w:val="00E70E6A"/>
    <w:rsid w:val="00E735B9"/>
    <w:rsid w:val="00E74191"/>
    <w:rsid w:val="00E8314F"/>
    <w:rsid w:val="00E83321"/>
    <w:rsid w:val="00E834F4"/>
    <w:rsid w:val="00E83C24"/>
    <w:rsid w:val="00E91047"/>
    <w:rsid w:val="00E916F1"/>
    <w:rsid w:val="00E9318D"/>
    <w:rsid w:val="00E93F3C"/>
    <w:rsid w:val="00E93F3E"/>
    <w:rsid w:val="00EA61C9"/>
    <w:rsid w:val="00EB42FA"/>
    <w:rsid w:val="00EB6FBD"/>
    <w:rsid w:val="00EB77D8"/>
    <w:rsid w:val="00EB7980"/>
    <w:rsid w:val="00EC0553"/>
    <w:rsid w:val="00EC0C24"/>
    <w:rsid w:val="00EC1C62"/>
    <w:rsid w:val="00EC2282"/>
    <w:rsid w:val="00EC5A10"/>
    <w:rsid w:val="00EC6B99"/>
    <w:rsid w:val="00EC713E"/>
    <w:rsid w:val="00ED01E7"/>
    <w:rsid w:val="00ED0EF9"/>
    <w:rsid w:val="00ED2836"/>
    <w:rsid w:val="00ED4279"/>
    <w:rsid w:val="00ED47D3"/>
    <w:rsid w:val="00ED6192"/>
    <w:rsid w:val="00ED6B9F"/>
    <w:rsid w:val="00EE21C8"/>
    <w:rsid w:val="00EE3828"/>
    <w:rsid w:val="00EE4D97"/>
    <w:rsid w:val="00EE5663"/>
    <w:rsid w:val="00EF069F"/>
    <w:rsid w:val="00EF0990"/>
    <w:rsid w:val="00EF2291"/>
    <w:rsid w:val="00EF263D"/>
    <w:rsid w:val="00EF2A9C"/>
    <w:rsid w:val="00EF68D2"/>
    <w:rsid w:val="00F00922"/>
    <w:rsid w:val="00F01425"/>
    <w:rsid w:val="00F063C2"/>
    <w:rsid w:val="00F071BD"/>
    <w:rsid w:val="00F1140E"/>
    <w:rsid w:val="00F141F7"/>
    <w:rsid w:val="00F14AFC"/>
    <w:rsid w:val="00F1576B"/>
    <w:rsid w:val="00F17426"/>
    <w:rsid w:val="00F17EE0"/>
    <w:rsid w:val="00F20CAF"/>
    <w:rsid w:val="00F21655"/>
    <w:rsid w:val="00F21D7C"/>
    <w:rsid w:val="00F24DDD"/>
    <w:rsid w:val="00F25E7B"/>
    <w:rsid w:val="00F27D15"/>
    <w:rsid w:val="00F31539"/>
    <w:rsid w:val="00F35ACB"/>
    <w:rsid w:val="00F36407"/>
    <w:rsid w:val="00F37EB4"/>
    <w:rsid w:val="00F419D4"/>
    <w:rsid w:val="00F43F87"/>
    <w:rsid w:val="00F44BE0"/>
    <w:rsid w:val="00F5102A"/>
    <w:rsid w:val="00F52FBC"/>
    <w:rsid w:val="00F53193"/>
    <w:rsid w:val="00F5357E"/>
    <w:rsid w:val="00F53FDB"/>
    <w:rsid w:val="00F5519D"/>
    <w:rsid w:val="00F55651"/>
    <w:rsid w:val="00F60C30"/>
    <w:rsid w:val="00F64F61"/>
    <w:rsid w:val="00F6586C"/>
    <w:rsid w:val="00F70223"/>
    <w:rsid w:val="00F75BBC"/>
    <w:rsid w:val="00F80280"/>
    <w:rsid w:val="00F8057A"/>
    <w:rsid w:val="00F85DC9"/>
    <w:rsid w:val="00F900A9"/>
    <w:rsid w:val="00F9038B"/>
    <w:rsid w:val="00F90951"/>
    <w:rsid w:val="00F92961"/>
    <w:rsid w:val="00F94413"/>
    <w:rsid w:val="00F94774"/>
    <w:rsid w:val="00F948A9"/>
    <w:rsid w:val="00F951CE"/>
    <w:rsid w:val="00F956FD"/>
    <w:rsid w:val="00FA504E"/>
    <w:rsid w:val="00FA663B"/>
    <w:rsid w:val="00FB4FA0"/>
    <w:rsid w:val="00FB6C15"/>
    <w:rsid w:val="00FC0ECD"/>
    <w:rsid w:val="00FC26BA"/>
    <w:rsid w:val="00FC53DB"/>
    <w:rsid w:val="00FC79CB"/>
    <w:rsid w:val="00FC7FAC"/>
    <w:rsid w:val="00FD1D97"/>
    <w:rsid w:val="00FE0C36"/>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9C83F85"/>
  <w15:docId w15:val="{826D8F66-7B35-425B-A6CF-4966C20D6A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
    <w:basedOn w:val="DefaultParagraphFont"/>
    <w:link w:val="BVIfnrChar"/>
    <w:uiPriority w:val="99"/>
    <w:unhideWhenUsed/>
    <w:rsid w:val="003F1A75"/>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rsid w:val="003F1A75"/>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numbering" w:customStyle="1" w:styleId="ListCBD1">
    <w:name w:val="ListCBD1"/>
    <w:uiPriority w:val="99"/>
    <w:rsid w:val="00F36407"/>
  </w:style>
  <w:style w:type="numbering" w:customStyle="1" w:styleId="ListCBD2">
    <w:name w:val="ListCBD2"/>
    <w:uiPriority w:val="99"/>
    <w:rsid w:val="009626A9"/>
  </w:style>
  <w:style w:type="table" w:customStyle="1" w:styleId="TableGrid20">
    <w:name w:val="Table Grid2"/>
    <w:basedOn w:val="TableNormal"/>
    <w:next w:val="TableGrid"/>
    <w:uiPriority w:val="39"/>
    <w:rsid w:val="00BB1D82"/>
    <w:rPr>
      <w:rFonts w:ascii="Calibri" w:eastAsia="Calibri" w:hAnsi="Calibri" w:cs="Arial"/>
      <w:kern w:val="2"/>
      <w:sz w:val="22"/>
      <w:szCs w:val="22"/>
      <w:lang w:val="en-CA"/>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CBD3">
    <w:name w:val="ListCBD3"/>
    <w:uiPriority w:val="99"/>
    <w:rsid w:val="00BB1D82"/>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6E6F68"/>
    <w:pPr>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yperlink" Target="https://www.cbd.int/doc/decisions/cop-15/cop-15-dec-06-ru.pdf"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cbd.int/doc/c/2cc6/fbd8/59a5cefbae0cbc4d21d64317/sbi-07-inf-02-en.pdf"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ww.cbd.int/doc/decisions/cop-14/cop-14-dec-27-ru.pdf" TargetMode="External"/><Relationship Id="rId25" Type="http://schemas.openxmlformats.org/officeDocument/2006/relationships/hyperlink" Target="https://www.cbd.int/doc/decisions/np-mop-03/np-mop-03-dec-01-ru.pdf" TargetMode="External"/><Relationship Id="rId2" Type="http://schemas.openxmlformats.org/officeDocument/2006/relationships/customXml" Target="../customXml/item2.xml"/><Relationship Id="rId16" Type="http://schemas.openxmlformats.org/officeDocument/2006/relationships/hyperlink" Target="https://www.cbd.int/doc/decisions/np-mop-03/np-mop-03-dec-04-ru.pdf" TargetMode="External"/><Relationship Id="rId20" Type="http://schemas.openxmlformats.org/officeDocument/2006/relationships/hyperlink" Target="https://www.cbd.int/notifications/2024-074"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www.cbd.int/doc/decisions/cop-15/cop-15-dec-06-ru.pdf" TargetMode="Externa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hyperlink" Target="https://www.cbd.int/notifications/2024-074" TargetMode="External"/><Relationship Id="rId28"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hyperlink" Target="https://www.cbd.int/doc/decisions/np-mop-04/np-mop-04-dec-03-ru.pdf" TargetMode="Externa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hyperlink" Target="https://www.cbd.int/doc/decisions/cop-16/cop-16-dec-33-ru.pdf" TargetMode="External"/><Relationship Id="rId27" Type="http://schemas.openxmlformats.org/officeDocument/2006/relationships/header" Target="header2.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absch.cbd.int/en/kb/tags/nr1" TargetMode="External"/><Relationship Id="rId2" Type="http://schemas.openxmlformats.org/officeDocument/2006/relationships/hyperlink" Target="https://www.cbd.int/notifications/2026-003" TargetMode="External"/><Relationship Id="rId1" Type="http://schemas.openxmlformats.org/officeDocument/2006/relationships/hyperlink" Target="https://www.cbd.int/doc/c/404b/1d27/1f7db32f5c7c8f9e4fcf06ef/np-mop-06-01-ru.pdf" TargetMode="External"/><Relationship Id="rId4" Type="http://schemas.openxmlformats.org/officeDocument/2006/relationships/hyperlink" Target="https://www.cbd.int/doc/c/39be/65fb/290521dacce5563631d337fe/np-mop-06-03-ru.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GOMEZC\Downloads\np-mop-06-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F180A937C4D481FA152CA108E541D31"/>
        <w:category>
          <w:name w:val="General"/>
          <w:gallery w:val="placeholder"/>
        </w:category>
        <w:types>
          <w:type w:val="bbPlcHdr"/>
        </w:types>
        <w:behaviors>
          <w:behavior w:val="content"/>
        </w:behaviors>
        <w:guid w:val="{A236BE26-1A90-4114-84E2-C4088348CE15}"/>
      </w:docPartPr>
      <w:docPartBody>
        <w:p w:rsidR="00B4166F" w:rsidRDefault="00B4166F">
          <w:pPr>
            <w:pStyle w:val="DF180A937C4D481FA152CA108E541D3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166F"/>
    <w:rsid w:val="00085233"/>
    <w:rsid w:val="00111E34"/>
    <w:rsid w:val="001838CA"/>
    <w:rsid w:val="001D6C5C"/>
    <w:rsid w:val="002254DC"/>
    <w:rsid w:val="002262B1"/>
    <w:rsid w:val="002E6377"/>
    <w:rsid w:val="00305844"/>
    <w:rsid w:val="00352322"/>
    <w:rsid w:val="003B49E7"/>
    <w:rsid w:val="003C23AC"/>
    <w:rsid w:val="003D5EC7"/>
    <w:rsid w:val="00450FEA"/>
    <w:rsid w:val="004E7280"/>
    <w:rsid w:val="005076AD"/>
    <w:rsid w:val="005F1426"/>
    <w:rsid w:val="00607F3A"/>
    <w:rsid w:val="006244FE"/>
    <w:rsid w:val="006C3B8F"/>
    <w:rsid w:val="00700F4C"/>
    <w:rsid w:val="007123CA"/>
    <w:rsid w:val="008D1A80"/>
    <w:rsid w:val="008F0633"/>
    <w:rsid w:val="009C2678"/>
    <w:rsid w:val="00A24A35"/>
    <w:rsid w:val="00AA4ADC"/>
    <w:rsid w:val="00B4166F"/>
    <w:rsid w:val="00BD7426"/>
    <w:rsid w:val="00C12185"/>
    <w:rsid w:val="00C265AF"/>
    <w:rsid w:val="00D30E0A"/>
    <w:rsid w:val="00DC4568"/>
    <w:rsid w:val="00DF022C"/>
    <w:rsid w:val="00E2204C"/>
    <w:rsid w:val="00E76D58"/>
    <w:rsid w:val="00E932CB"/>
    <w:rsid w:val="00EC2282"/>
    <w:rsid w:val="00EC33ED"/>
    <w:rsid w:val="00F141F7"/>
    <w:rsid w:val="00F47A1D"/>
    <w:rsid w:val="00FC79CB"/>
    <w:rsid w:val="00FD4B05"/>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DF180A937C4D481FA152CA108E541D31">
    <w:name w:val="DF180A937C4D481FA152CA108E541D3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C4CBDC5-75C0-4BAA-9165-5FC524DFB5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34EC1A4-B43A-451D-BCED-60BB43F551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6.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np-mop-06-template-en.dotm</Template>
  <TotalTime>2</TotalTime>
  <Pages>5</Pages>
  <Words>2021</Words>
  <Characters>10877</Characters>
  <Application>Microsoft Office Word</Application>
  <DocSecurity>0</DocSecurity>
  <Lines>221</Lines>
  <Paragraphs>113</Paragraphs>
  <ScaleCrop>false</ScaleCrop>
  <HeadingPairs>
    <vt:vector size="2" baseType="variant">
      <vt:variant>
        <vt:lpstr>Title</vt:lpstr>
      </vt:variant>
      <vt:variant>
        <vt:i4>1</vt:i4>
      </vt:variant>
    </vt:vector>
  </HeadingPairs>
  <TitlesOfParts>
    <vt:vector size="1" baseType="lpstr">
      <vt:lpstr>Мониторинг и отчетность</vt:lpstr>
    </vt:vector>
  </TitlesOfParts>
  <Company>SCBD</Company>
  <LinksUpToDate>false</LinksUpToDate>
  <CharactersWithSpaces>12785</CharactersWithSpaces>
  <SharedDoc>false</SharedDoc>
  <HLinks>
    <vt:vector size="72" baseType="variant">
      <vt:variant>
        <vt:i4>524363</vt:i4>
      </vt:variant>
      <vt:variant>
        <vt:i4>27</vt:i4>
      </vt:variant>
      <vt:variant>
        <vt:i4>0</vt:i4>
      </vt:variant>
      <vt:variant>
        <vt:i4>5</vt:i4>
      </vt:variant>
      <vt:variant>
        <vt:lpwstr>https://www.cbd.int/doc/decisions/cop-15/cop-15-dec-06-en.pdf</vt:lpwstr>
      </vt:variant>
      <vt:variant>
        <vt:lpwstr/>
      </vt:variant>
      <vt:variant>
        <vt:i4>7798833</vt:i4>
      </vt:variant>
      <vt:variant>
        <vt:i4>24</vt:i4>
      </vt:variant>
      <vt:variant>
        <vt:i4>0</vt:i4>
      </vt:variant>
      <vt:variant>
        <vt:i4>5</vt:i4>
      </vt:variant>
      <vt:variant>
        <vt:lpwstr>https://www.cbd.int/doc/decisions/np-mop-04/np-mop-04-dec-03-en.pdf</vt:lpwstr>
      </vt:variant>
      <vt:variant>
        <vt:lpwstr/>
      </vt:variant>
      <vt:variant>
        <vt:i4>3997819</vt:i4>
      </vt:variant>
      <vt:variant>
        <vt:i4>21</vt:i4>
      </vt:variant>
      <vt:variant>
        <vt:i4>0</vt:i4>
      </vt:variant>
      <vt:variant>
        <vt:i4>5</vt:i4>
      </vt:variant>
      <vt:variant>
        <vt:lpwstr>https://www.cbd.int/doc/c/4db1/cc7a/24a64b57138ce3777acdbf19/sbi-07-07-add1-en.pdf</vt:lpwstr>
      </vt:variant>
      <vt:variant>
        <vt:lpwstr/>
      </vt:variant>
      <vt:variant>
        <vt:i4>917579</vt:i4>
      </vt:variant>
      <vt:variant>
        <vt:i4>18</vt:i4>
      </vt:variant>
      <vt:variant>
        <vt:i4>0</vt:i4>
      </vt:variant>
      <vt:variant>
        <vt:i4>5</vt:i4>
      </vt:variant>
      <vt:variant>
        <vt:lpwstr>https://www.cbd.int/doc/decisions/cop-16/cop-16-dec-33-en.pdf</vt:lpwstr>
      </vt:variant>
      <vt:variant>
        <vt:lpwstr/>
      </vt:variant>
      <vt:variant>
        <vt:i4>131140</vt:i4>
      </vt:variant>
      <vt:variant>
        <vt:i4>15</vt:i4>
      </vt:variant>
      <vt:variant>
        <vt:i4>0</vt:i4>
      </vt:variant>
      <vt:variant>
        <vt:i4>5</vt:i4>
      </vt:variant>
      <vt:variant>
        <vt:lpwstr>https://www.cbd.int/doc/c/2cc6/fbd8/59a5cefbae0cbc4d21d64317/sbi-07-inf-02-en.pdf</vt:lpwstr>
      </vt:variant>
      <vt:variant>
        <vt:lpwstr/>
      </vt:variant>
      <vt:variant>
        <vt:i4>2752612</vt:i4>
      </vt:variant>
      <vt:variant>
        <vt:i4>12</vt:i4>
      </vt:variant>
      <vt:variant>
        <vt:i4>0</vt:i4>
      </vt:variant>
      <vt:variant>
        <vt:i4>5</vt:i4>
      </vt:variant>
      <vt:variant>
        <vt:lpwstr>https://www.cbd.int/doc/notifications/2026/ntf-2026-003-abs-en.pdf</vt:lpwstr>
      </vt:variant>
      <vt:variant>
        <vt:lpwstr/>
      </vt:variant>
      <vt:variant>
        <vt:i4>6488119</vt:i4>
      </vt:variant>
      <vt:variant>
        <vt:i4>9</vt:i4>
      </vt:variant>
      <vt:variant>
        <vt:i4>0</vt:i4>
      </vt:variant>
      <vt:variant>
        <vt:i4>5</vt:i4>
      </vt:variant>
      <vt:variant>
        <vt:lpwstr>https://www.cbd.int/notifications/2024-074</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7012401</vt:i4>
      </vt:variant>
      <vt:variant>
        <vt:i4>3</vt:i4>
      </vt:variant>
      <vt:variant>
        <vt:i4>0</vt:i4>
      </vt:variant>
      <vt:variant>
        <vt:i4>5</vt:i4>
      </vt:variant>
      <vt:variant>
        <vt:lpwstr>https://www.cbd.int/meetings/COP-14</vt:lpwstr>
      </vt:variant>
      <vt:variant>
        <vt:lpwstr/>
      </vt:variant>
      <vt:variant>
        <vt:i4>8060974</vt:i4>
      </vt:variant>
      <vt:variant>
        <vt:i4>0</vt:i4>
      </vt:variant>
      <vt:variant>
        <vt:i4>0</vt:i4>
      </vt:variant>
      <vt:variant>
        <vt:i4>5</vt:i4>
      </vt:variant>
      <vt:variant>
        <vt:lpwstr>https://www.cbd.int/meetings/NP-MOP-03</vt:lpwstr>
      </vt:variant>
      <vt:variant>
        <vt:lpwstr/>
      </vt:variant>
      <vt:variant>
        <vt:i4>5505094</vt:i4>
      </vt:variant>
      <vt:variant>
        <vt:i4>3</vt:i4>
      </vt:variant>
      <vt:variant>
        <vt:i4>0</vt:i4>
      </vt:variant>
      <vt:variant>
        <vt:i4>5</vt:i4>
      </vt:variant>
      <vt:variant>
        <vt:lpwstr>https://absch.cbd.int/en/kb/tags/nr1</vt:lpwstr>
      </vt:variant>
      <vt:variant>
        <vt:lpwstr/>
      </vt:variant>
      <vt:variant>
        <vt:i4>4587524</vt:i4>
      </vt:variant>
      <vt:variant>
        <vt:i4>0</vt:i4>
      </vt:variant>
      <vt:variant>
        <vt:i4>0</vt:i4>
      </vt:variant>
      <vt:variant>
        <vt:i4>5</vt:i4>
      </vt:variant>
      <vt:variant>
        <vt:lpwstr>https://www.cbd.int/documents/CBD/NP/MOP/6/1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Мониторинг и отчетность</dc:title>
  <dc:subject>CBD/NP/MOP/6/6</dc:subject>
  <dc:creator>Secretariat of the Convention on Biological Diversity</dc:creator>
  <cp:keywords>Convention on Biological Diversity</cp:keywords>
  <cp:lastModifiedBy>Mariko Nishi</cp:lastModifiedBy>
  <cp:revision>15</cp:revision>
  <cp:lastPrinted>2020-01-21T13:56:00Z</cp:lastPrinted>
  <dcterms:created xsi:type="dcterms:W3CDTF">2026-09-04T21:43:00Z</dcterms:created>
  <dcterms:modified xsi:type="dcterms:W3CDTF">2026-09-09T18:07:00Z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