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96DE0" w14:paraId="04AA4A4C" w14:textId="77777777" w:rsidTr="008A1499">
        <w:trPr>
          <w:trHeight w:val="850"/>
        </w:trPr>
        <w:tc>
          <w:tcPr>
            <w:tcW w:w="975" w:type="dxa"/>
            <w:vAlign w:val="bottom"/>
          </w:tcPr>
          <w:p w14:paraId="5FDE5204" w14:textId="77777777" w:rsidR="008A1499" w:rsidRPr="00796DE0" w:rsidRDefault="008A1499" w:rsidP="008A1499">
            <w:pPr>
              <w:pStyle w:val="AASmallLogo"/>
              <w:rPr>
                <w:lang w:val="fr-CA"/>
              </w:rPr>
            </w:pPr>
            <w:r w:rsidRPr="00796DE0">
              <w:rPr>
                <w:noProof/>
                <w:lang w:val="fr-CA"/>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796DE0">
              <w:rPr>
                <w:lang w:val="fr-CA"/>
              </w:rPr>
              <w:t xml:space="preserve"> </w:t>
            </w:r>
          </w:p>
          <w:p w14:paraId="6EFD51E5" w14:textId="77777777" w:rsidR="008A1499" w:rsidRPr="00796DE0" w:rsidRDefault="008A1499" w:rsidP="008A1499">
            <w:pPr>
              <w:pStyle w:val="AASmallLogo"/>
              <w:rPr>
                <w:lang w:val="fr-CA"/>
              </w:rPr>
            </w:pPr>
          </w:p>
        </w:tc>
        <w:tc>
          <w:tcPr>
            <w:tcW w:w="1434" w:type="dxa"/>
            <w:noWrap/>
            <w:vAlign w:val="bottom"/>
          </w:tcPr>
          <w:p w14:paraId="073BB45B" w14:textId="18192D0F" w:rsidR="008A1499" w:rsidRPr="00796DE0" w:rsidRDefault="003745F3" w:rsidP="008A1499">
            <w:pPr>
              <w:pStyle w:val="AASmallLogo"/>
              <w:rPr>
                <w:lang w:val="fr-CA"/>
              </w:rPr>
            </w:pPr>
            <w:r w:rsidRPr="00796DE0">
              <w:rPr>
                <w:noProof/>
                <w:lang w:val="fr-CA"/>
              </w:rPr>
              <w:drawing>
                <wp:inline distT="0" distB="0" distL="0" distR="0" wp14:anchorId="18E25C0A" wp14:editId="3EF198F7">
                  <wp:extent cx="596900" cy="342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r w:rsidR="008A1499" w:rsidRPr="00796DE0">
              <w:rPr>
                <w:lang w:val="fr-CA"/>
              </w:rPr>
              <w:t xml:space="preserve"> </w:t>
            </w:r>
          </w:p>
          <w:p w14:paraId="1882CBC5" w14:textId="77777777" w:rsidR="008A1499" w:rsidRPr="00796DE0" w:rsidRDefault="008A1499" w:rsidP="008A1499">
            <w:pPr>
              <w:pStyle w:val="AASmallLogo"/>
              <w:rPr>
                <w:lang w:val="fr-CA"/>
              </w:rPr>
            </w:pPr>
          </w:p>
        </w:tc>
        <w:tc>
          <w:tcPr>
            <w:tcW w:w="8073" w:type="dxa"/>
            <w:vAlign w:val="bottom"/>
          </w:tcPr>
          <w:p w14:paraId="6CD00DB2" w14:textId="53C0B739" w:rsidR="008A1499" w:rsidRPr="00796DE0" w:rsidRDefault="008A1499" w:rsidP="003F1A75">
            <w:pPr>
              <w:pStyle w:val="ABSymbol"/>
              <w:rPr>
                <w:lang w:val="fr-CA"/>
              </w:rPr>
            </w:pPr>
            <w:r w:rsidRPr="00796DE0">
              <w:rPr>
                <w:sz w:val="40"/>
                <w:lang w:val="fr-CA"/>
              </w:rPr>
              <w:t>CBD</w:t>
            </w:r>
            <w:r w:rsidRPr="00796DE0">
              <w:rPr>
                <w:lang w:val="fr-CA"/>
              </w:rPr>
              <w:t>/SBSTTA/28/7</w:t>
            </w:r>
          </w:p>
        </w:tc>
      </w:tr>
    </w:tbl>
    <w:p w14:paraId="13F0F6FD" w14:textId="77777777" w:rsidR="008A1499" w:rsidRPr="00796DE0"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96DE0" w14:paraId="2321E642" w14:textId="77777777" w:rsidTr="008A1499">
        <w:trPr>
          <w:trHeight w:val="1814"/>
        </w:trPr>
        <w:tc>
          <w:tcPr>
            <w:tcW w:w="7370" w:type="dxa"/>
          </w:tcPr>
          <w:p w14:paraId="1E40164A" w14:textId="0136AC44" w:rsidR="008A1499" w:rsidRPr="00796DE0" w:rsidRDefault="003745F3" w:rsidP="008A1499">
            <w:pPr>
              <w:pStyle w:val="ACLargeLogo"/>
              <w:rPr>
                <w:lang w:val="fr-CA"/>
              </w:rPr>
            </w:pPr>
            <w:r w:rsidRPr="00796DE0">
              <w:rPr>
                <w:noProof/>
                <w:lang w:val="fr-CA"/>
                <w14:ligatures w14:val="standardContextual"/>
              </w:rPr>
              <w:drawing>
                <wp:inline distT="0" distB="0" distL="0" distR="0" wp14:anchorId="297B53E4" wp14:editId="7B4E2B97">
                  <wp:extent cx="2857500" cy="1079500"/>
                  <wp:effectExtent l="0" t="0" r="0" b="635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9500"/>
                          </a:xfrm>
                          <a:prstGeom prst="rect">
                            <a:avLst/>
                          </a:prstGeom>
                          <a:noFill/>
                          <a:ln>
                            <a:noFill/>
                          </a:ln>
                        </pic:spPr>
                      </pic:pic>
                    </a:graphicData>
                  </a:graphic>
                </wp:inline>
              </w:drawing>
            </w:r>
            <w:r w:rsidR="008A1499" w:rsidRPr="00796DE0">
              <w:rPr>
                <w:lang w:val="fr-CA"/>
              </w:rPr>
              <w:t xml:space="preserve"> </w:t>
            </w:r>
          </w:p>
          <w:p w14:paraId="1BA3C836" w14:textId="77777777" w:rsidR="008A1499" w:rsidRPr="00796DE0" w:rsidRDefault="008A1499" w:rsidP="008A1499">
            <w:pPr>
              <w:pStyle w:val="ACLargeLogo"/>
              <w:rPr>
                <w:lang w:val="fr-CA"/>
              </w:rPr>
            </w:pPr>
          </w:p>
        </w:tc>
        <w:tc>
          <w:tcPr>
            <w:tcW w:w="3112" w:type="dxa"/>
          </w:tcPr>
          <w:p w14:paraId="75448359" w14:textId="77777777" w:rsidR="008A1499" w:rsidRPr="00796DE0" w:rsidRDefault="008A1499" w:rsidP="000F6AD8">
            <w:pPr>
              <w:pStyle w:val="AEDistrNormal"/>
              <w:rPr>
                <w:lang w:val="fr-CA"/>
              </w:rPr>
            </w:pPr>
            <w:proofErr w:type="spellStart"/>
            <w:r w:rsidRPr="00796DE0">
              <w:rPr>
                <w:lang w:val="fr-CA"/>
              </w:rPr>
              <w:t>Distr</w:t>
            </w:r>
            <w:proofErr w:type="spellEnd"/>
            <w:r w:rsidRPr="00796DE0">
              <w:rPr>
                <w:lang w:val="fr-CA"/>
              </w:rPr>
              <w:t xml:space="preserve">. : générale </w:t>
            </w:r>
          </w:p>
          <w:p w14:paraId="606FF553" w14:textId="6B05B061" w:rsidR="008A1499" w:rsidRPr="00796DE0" w:rsidRDefault="004E3809" w:rsidP="000F6AD8">
            <w:pPr>
              <w:pStyle w:val="AEDistrNormal"/>
              <w:rPr>
                <w:lang w:val="fr-CA"/>
              </w:rPr>
            </w:pPr>
            <w:r w:rsidRPr="00796DE0">
              <w:rPr>
                <w:lang w:val="fr-CA"/>
              </w:rPr>
              <w:t>20 mai 2026</w:t>
            </w:r>
          </w:p>
          <w:p w14:paraId="12072574" w14:textId="77777777" w:rsidR="000F6AD8" w:rsidRPr="00796DE0" w:rsidRDefault="000F6AD8" w:rsidP="000F6AD8">
            <w:pPr>
              <w:pStyle w:val="AEDistrNormal"/>
              <w:rPr>
                <w:lang w:val="fr-CA"/>
              </w:rPr>
            </w:pPr>
          </w:p>
          <w:p w14:paraId="42236511" w14:textId="24209BD6" w:rsidR="008A1499" w:rsidRPr="00796DE0" w:rsidRDefault="008A1499" w:rsidP="003C0E59">
            <w:pPr>
              <w:pStyle w:val="AEDistrNormal"/>
              <w:rPr>
                <w:lang w:val="fr-CA"/>
              </w:rPr>
            </w:pPr>
            <w:r w:rsidRPr="00796DE0">
              <w:rPr>
                <w:lang w:val="fr-CA"/>
              </w:rPr>
              <w:t xml:space="preserve">Original : anglais </w:t>
            </w:r>
          </w:p>
          <w:p w14:paraId="62E916F0" w14:textId="77777777" w:rsidR="008A1499" w:rsidRPr="00796DE0" w:rsidRDefault="008A1499" w:rsidP="008A1499">
            <w:pPr>
              <w:pStyle w:val="AEDistrNormal6pt"/>
              <w:rPr>
                <w:lang w:val="fr-CA"/>
              </w:rPr>
            </w:pPr>
          </w:p>
        </w:tc>
      </w:tr>
    </w:tbl>
    <w:p w14:paraId="668B291F" w14:textId="77777777" w:rsidR="008A1499" w:rsidRPr="00796DE0"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96DE0" w14:paraId="5FE92527" w14:textId="77777777" w:rsidTr="008A1499">
        <w:trPr>
          <w:trHeight w:val="57"/>
        </w:trPr>
        <w:tc>
          <w:tcPr>
            <w:tcW w:w="6094" w:type="dxa"/>
          </w:tcPr>
          <w:p w14:paraId="03B57E7B" w14:textId="7CA22586" w:rsidR="008A1499" w:rsidRPr="00796DE0" w:rsidRDefault="003D5A52" w:rsidP="008A1499">
            <w:pPr>
              <w:pStyle w:val="AFCorN12Bold"/>
              <w:rPr>
                <w:lang w:val="fr-CA"/>
              </w:rPr>
            </w:pPr>
            <w:r w:rsidRPr="00796DE0">
              <w:rPr>
                <w:lang w:val="fr-CA"/>
              </w:rPr>
              <w:t>Organe subsidiaire chargé de fournir des avis scientifiques, techniques et technologiques</w:t>
            </w:r>
          </w:p>
          <w:p w14:paraId="64C1DD98" w14:textId="77777777" w:rsidR="008A1499" w:rsidRPr="00796DE0" w:rsidRDefault="003D5A52" w:rsidP="008A1499">
            <w:pPr>
              <w:pStyle w:val="AFCorNBold"/>
              <w:rPr>
                <w:lang w:val="fr-CA"/>
              </w:rPr>
            </w:pPr>
            <w:r w:rsidRPr="00796DE0">
              <w:rPr>
                <w:lang w:val="fr-CA"/>
              </w:rPr>
              <w:t xml:space="preserve">Vingt-huitième réunion </w:t>
            </w:r>
          </w:p>
          <w:p w14:paraId="7C5EF0CC" w14:textId="77777777" w:rsidR="008A1499" w:rsidRPr="00796DE0" w:rsidRDefault="003D5A52" w:rsidP="008A1499">
            <w:pPr>
              <w:pStyle w:val="AFCorNNormal"/>
              <w:rPr>
                <w:lang w:val="fr-CA"/>
              </w:rPr>
            </w:pPr>
            <w:r w:rsidRPr="00796DE0">
              <w:rPr>
                <w:lang w:val="fr-CA"/>
              </w:rPr>
              <w:t>Nairobi, 27 juillet-1er août 2026</w:t>
            </w:r>
          </w:p>
          <w:p w14:paraId="6148C77B" w14:textId="303C6426" w:rsidR="008A1499" w:rsidRPr="00796DE0" w:rsidRDefault="008A1499" w:rsidP="008A1499">
            <w:pPr>
              <w:pStyle w:val="AFCorNNormal"/>
              <w:rPr>
                <w:lang w:val="fr-CA"/>
              </w:rPr>
            </w:pPr>
            <w:r w:rsidRPr="00796DE0">
              <w:rPr>
                <w:lang w:val="fr-CA"/>
              </w:rPr>
              <w:t>Point 8 de l'ordre du jour provisoire</w:t>
            </w:r>
            <w:r w:rsidRPr="00796DE0">
              <w:rPr>
                <w:rStyle w:val="Appelnotedebasdep"/>
                <w:lang w:val="fr-CA"/>
              </w:rPr>
              <w:footnoteReference w:customMarkFollows="1" w:id="1"/>
              <w:t>*</w:t>
            </w:r>
            <w:r w:rsidRPr="00796DE0">
              <w:rPr>
                <w:lang w:val="fr-CA"/>
              </w:rPr>
              <w:t xml:space="preserve"> </w:t>
            </w:r>
          </w:p>
          <w:p w14:paraId="40199FD0" w14:textId="4AB931DA" w:rsidR="008A1499" w:rsidRPr="00796DE0" w:rsidRDefault="00E46674" w:rsidP="008A1499">
            <w:pPr>
              <w:pStyle w:val="AFCorNBold"/>
              <w:rPr>
                <w:lang w:val="fr-CA"/>
              </w:rPr>
            </w:pPr>
            <w:r w:rsidRPr="00796DE0">
              <w:rPr>
                <w:lang w:val="fr-CA"/>
              </w:rPr>
              <w:t>Biodiversité marine et côtière</w:t>
            </w:r>
          </w:p>
        </w:tc>
        <w:tc>
          <w:tcPr>
            <w:tcW w:w="4388" w:type="dxa"/>
          </w:tcPr>
          <w:p w14:paraId="3214B825" w14:textId="77777777" w:rsidR="008A1499" w:rsidRPr="00796DE0" w:rsidRDefault="008A1499" w:rsidP="008A1499">
            <w:pPr>
              <w:pStyle w:val="CBDNormal"/>
              <w:jc w:val="left"/>
              <w:rPr>
                <w:lang w:val="fr-CA"/>
              </w:rPr>
            </w:pPr>
          </w:p>
        </w:tc>
      </w:tr>
    </w:tbl>
    <w:p w14:paraId="0E432E79" w14:textId="17768C36" w:rsidR="00C9161D" w:rsidRPr="00796DE0" w:rsidRDefault="00CA0DF6" w:rsidP="00A111D1">
      <w:pPr>
        <w:pStyle w:val="CBDTitle"/>
        <w:rPr>
          <w:caps/>
          <w:lang w:val="fr-CA"/>
        </w:rPr>
      </w:pPr>
      <w:r w:rsidRPr="00796DE0">
        <w:rPr>
          <w:lang w:val="fr-CA"/>
        </w:rPr>
        <w:t>Biodiversité marine et côtière</w:t>
      </w:r>
    </w:p>
    <w:p w14:paraId="425AA19D" w14:textId="77777777" w:rsidR="00F6586C" w:rsidRPr="00796DE0" w:rsidRDefault="0030169D" w:rsidP="00A111D1">
      <w:pPr>
        <w:pStyle w:val="CBDSubTitle"/>
        <w:rPr>
          <w:lang w:val="fr-CA"/>
        </w:rPr>
      </w:pPr>
      <w:r w:rsidRPr="00796DE0">
        <w:rPr>
          <w:lang w:val="fr-CA"/>
        </w:rPr>
        <w:t>Note du Secrétariat</w:t>
      </w:r>
    </w:p>
    <w:p w14:paraId="29F6CCB8" w14:textId="4C04DD47" w:rsidR="00C9161D" w:rsidRPr="00796DE0" w:rsidRDefault="00A111D1" w:rsidP="00A111D1">
      <w:pPr>
        <w:pStyle w:val="CBDH1"/>
        <w:rPr>
          <w:lang w:val="fr-CA"/>
        </w:rPr>
      </w:pPr>
      <w:r w:rsidRPr="00796DE0">
        <w:rPr>
          <w:lang w:val="fr-CA"/>
        </w:rPr>
        <w:t>I.</w:t>
      </w:r>
      <w:r w:rsidRPr="00796DE0">
        <w:rPr>
          <w:lang w:val="fr-CA"/>
        </w:rPr>
        <w:tab/>
        <w:t>Introduction</w:t>
      </w:r>
    </w:p>
    <w:p w14:paraId="0D1FCC26" w14:textId="10911920" w:rsidR="009B41ED" w:rsidRPr="00796DE0" w:rsidRDefault="00E46674" w:rsidP="003C0E59">
      <w:pPr>
        <w:pStyle w:val="CBDNormalNumber"/>
        <w:rPr>
          <w:lang w:val="fr-CA"/>
        </w:rPr>
      </w:pPr>
      <w:r w:rsidRPr="00796DE0">
        <w:rPr>
          <w:lang w:val="fr-CA"/>
        </w:rPr>
        <w:t>À sa seizième réunion, la Conférence des Parties à la Convention sur la diversité biologique a adopté la décision </w:t>
      </w:r>
      <w:hyperlink r:id="rId15" w:history="1">
        <w:r w:rsidRPr="00796DE0">
          <w:rPr>
            <w:rStyle w:val="Lienhypertexte"/>
            <w:lang w:val="fr-CA"/>
          </w:rPr>
          <w:t>16</w:t>
        </w:r>
        <w:r w:rsidRPr="00796DE0">
          <w:rPr>
            <w:rStyle w:val="Lienhypertexte"/>
            <w:lang w:val="fr-CA"/>
          </w:rPr>
          <w:t>/</w:t>
        </w:r>
        <w:r w:rsidRPr="00796DE0">
          <w:rPr>
            <w:rStyle w:val="Lienhypertexte"/>
            <w:lang w:val="fr-CA"/>
          </w:rPr>
          <w:t>16</w:t>
        </w:r>
      </w:hyperlink>
      <w:r w:rsidRPr="00796DE0">
        <w:rPr>
          <w:lang w:val="fr-CA"/>
        </w:rPr>
        <w:t xml:space="preserve"> </w:t>
      </w:r>
      <w:r w:rsidR="00AB2899" w:rsidRPr="00796DE0">
        <w:rPr>
          <w:lang w:val="fr-CA"/>
        </w:rPr>
        <w:t>concernant la p</w:t>
      </w:r>
      <w:r w:rsidRPr="00796DE0">
        <w:rPr>
          <w:lang w:val="fr-CA"/>
        </w:rPr>
        <w:t xml:space="preserve">oursuite des travaux </w:t>
      </w:r>
      <w:r w:rsidR="00AB2899" w:rsidRPr="00796DE0">
        <w:rPr>
          <w:lang w:val="fr-CA"/>
        </w:rPr>
        <w:t xml:space="preserve">sur </w:t>
      </w:r>
      <w:r w:rsidR="00AB603D" w:rsidRPr="00796DE0">
        <w:rPr>
          <w:lang w:val="fr-CA"/>
        </w:rPr>
        <w:t>les</w:t>
      </w:r>
      <w:r w:rsidRPr="00796DE0">
        <w:rPr>
          <w:lang w:val="fr-CA"/>
        </w:rPr>
        <w:t xml:space="preserve"> </w:t>
      </w:r>
      <w:r w:rsidR="00FC0498" w:rsidRPr="00796DE0">
        <w:rPr>
          <w:lang w:val="fr-CA"/>
        </w:rPr>
        <w:t>aires marines d’importance</w:t>
      </w:r>
      <w:r w:rsidRPr="00796DE0">
        <w:rPr>
          <w:lang w:val="fr-CA"/>
        </w:rPr>
        <w:t xml:space="preserve"> écologique ou biologique et la décision </w:t>
      </w:r>
      <w:hyperlink r:id="rId16" w:history="1">
        <w:r w:rsidRPr="00796DE0">
          <w:rPr>
            <w:rStyle w:val="Lienhypertexte"/>
            <w:lang w:val="fr-CA"/>
          </w:rPr>
          <w:t>16/17</w:t>
        </w:r>
      </w:hyperlink>
      <w:r w:rsidRPr="00796DE0">
        <w:rPr>
          <w:lang w:val="fr-CA"/>
        </w:rPr>
        <w:t xml:space="preserve"> sur la conservation et l'utilisation durable de la </w:t>
      </w:r>
      <w:r w:rsidR="003745F3" w:rsidRPr="00796DE0">
        <w:rPr>
          <w:lang w:val="fr-CA"/>
        </w:rPr>
        <w:t>diversité biologique marine, côtière et insulaire</w:t>
      </w:r>
      <w:r w:rsidRPr="00796DE0">
        <w:rPr>
          <w:lang w:val="fr-CA"/>
        </w:rPr>
        <w:t>.</w:t>
      </w:r>
    </w:p>
    <w:p w14:paraId="6DD4393D" w14:textId="00DE979A" w:rsidR="00B37473" w:rsidRPr="00796DE0" w:rsidRDefault="00B37473" w:rsidP="00B37473">
      <w:pPr>
        <w:pStyle w:val="CBDNormalNumber"/>
        <w:rPr>
          <w:lang w:val="fr-CA"/>
        </w:rPr>
      </w:pPr>
      <w:r w:rsidRPr="00796DE0">
        <w:rPr>
          <w:lang w:val="fr-CA"/>
        </w:rPr>
        <w:t>Dans la décision </w:t>
      </w:r>
      <w:hyperlink r:id="rId17" w:history="1">
        <w:r w:rsidRPr="00796DE0">
          <w:rPr>
            <w:rStyle w:val="Lienhypertexte"/>
            <w:lang w:val="fr-CA"/>
          </w:rPr>
          <w:t>16/16</w:t>
        </w:r>
      </w:hyperlink>
      <w:r w:rsidRPr="00796DE0">
        <w:rPr>
          <w:lang w:val="fr-CA"/>
        </w:rPr>
        <w:t xml:space="preserve">, la Conférence des Parties a adopté les modalités de modification des descriptions des </w:t>
      </w:r>
      <w:r w:rsidR="00AB2899" w:rsidRPr="00796DE0">
        <w:rPr>
          <w:lang w:val="fr-CA"/>
        </w:rPr>
        <w:t xml:space="preserve">aires </w:t>
      </w:r>
      <w:r w:rsidR="00FC0498" w:rsidRPr="00796DE0">
        <w:rPr>
          <w:lang w:val="fr-CA"/>
        </w:rPr>
        <w:t>marines d’importance</w:t>
      </w:r>
      <w:r w:rsidRPr="00796DE0">
        <w:rPr>
          <w:lang w:val="fr-CA"/>
        </w:rPr>
        <w:t xml:space="preserve"> écologique ou biologique (</w:t>
      </w:r>
      <w:r w:rsidR="00AB2899" w:rsidRPr="00796DE0">
        <w:rPr>
          <w:lang w:val="fr-CA"/>
        </w:rPr>
        <w:t>AIEB)</w:t>
      </w:r>
      <w:r w:rsidRPr="00796DE0">
        <w:rPr>
          <w:lang w:val="fr-CA"/>
        </w:rPr>
        <w:t xml:space="preserve"> et de description de nouvelles zones, et a demandé </w:t>
      </w:r>
      <w:r w:rsidR="00CA0DF6" w:rsidRPr="00796DE0">
        <w:rPr>
          <w:lang w:val="fr-CA"/>
        </w:rPr>
        <w:t>à la Secrétaire exécutive</w:t>
      </w:r>
      <w:r w:rsidRPr="00796DE0">
        <w:rPr>
          <w:lang w:val="fr-CA"/>
        </w:rPr>
        <w:t xml:space="preserve"> de faciliter la mise en œuvre de ces modalités. Dans la même décision, la Conférence des Parties a décidé de prolonger le mandat du Groupe consultatif informel sur les </w:t>
      </w:r>
      <w:r w:rsidR="00D22C59" w:rsidRPr="00796DE0">
        <w:rPr>
          <w:lang w:val="fr-CA"/>
        </w:rPr>
        <w:t>aires</w:t>
      </w:r>
      <w:r w:rsidRPr="00796DE0">
        <w:rPr>
          <w:lang w:val="fr-CA"/>
        </w:rPr>
        <w:t xml:space="preserve"> marines d'importance écologique ou biologique et a demandé </w:t>
      </w:r>
      <w:r w:rsidR="00CA0DF6" w:rsidRPr="00796DE0">
        <w:rPr>
          <w:lang w:val="fr-CA"/>
        </w:rPr>
        <w:t>à la</w:t>
      </w:r>
      <w:r w:rsidRPr="00796DE0">
        <w:rPr>
          <w:lang w:val="fr-CA"/>
        </w:rPr>
        <w:t xml:space="preserve"> </w:t>
      </w:r>
      <w:r w:rsidR="00CA0DF6" w:rsidRPr="00796DE0">
        <w:rPr>
          <w:lang w:val="fr-CA"/>
        </w:rPr>
        <w:t>Secrétaire exécutive</w:t>
      </w:r>
      <w:r w:rsidRPr="00796DE0">
        <w:rPr>
          <w:lang w:val="fr-CA"/>
        </w:rPr>
        <w:t xml:space="preserve"> de réviser son mandat afin de l'aligner sur cette même décision et de faciliter les travaux du Groupe, conformément à son mandat. Elle a également demandé </w:t>
      </w:r>
      <w:r w:rsidR="00CA0DF6" w:rsidRPr="00796DE0">
        <w:rPr>
          <w:lang w:val="fr-CA"/>
        </w:rPr>
        <w:t>à la Secrétaire exécutive</w:t>
      </w:r>
      <w:r w:rsidRPr="00796DE0">
        <w:rPr>
          <w:lang w:val="fr-CA"/>
        </w:rPr>
        <w:t xml:space="preserve"> d'élaborer des lignes directrices </w:t>
      </w:r>
      <w:r w:rsidR="00B727F7" w:rsidRPr="00796DE0">
        <w:rPr>
          <w:lang w:val="fr-CA"/>
        </w:rPr>
        <w:t xml:space="preserve">facultatives </w:t>
      </w:r>
      <w:r w:rsidRPr="00796DE0">
        <w:rPr>
          <w:lang w:val="fr-CA"/>
        </w:rPr>
        <w:t xml:space="preserve">sur les processus d'examen par les pairs pour </w:t>
      </w:r>
      <w:r w:rsidR="00B727F7" w:rsidRPr="00796DE0">
        <w:rPr>
          <w:lang w:val="fr-CA"/>
        </w:rPr>
        <w:t xml:space="preserve">décrire les aires correspondant aux critères d’identification des aires marines d’importance écologique ou biologique </w:t>
      </w:r>
      <w:r w:rsidRPr="00796DE0">
        <w:rPr>
          <w:lang w:val="fr-CA"/>
        </w:rPr>
        <w:t>et à d'autres critères scientifiques compatibles et complémentaires, pour examen par l'Organe subsidiaire.</w:t>
      </w:r>
    </w:p>
    <w:p w14:paraId="3765CAD8" w14:textId="735BE11D" w:rsidR="009B41ED" w:rsidRPr="00796DE0" w:rsidRDefault="009B41ED" w:rsidP="009B41ED">
      <w:pPr>
        <w:pStyle w:val="CBDNormalNumber"/>
        <w:rPr>
          <w:lang w:val="fr-CA"/>
        </w:rPr>
      </w:pPr>
      <w:r w:rsidRPr="00796DE0">
        <w:rPr>
          <w:lang w:val="fr-CA"/>
        </w:rPr>
        <w:t>Dans la décision </w:t>
      </w:r>
      <w:hyperlink r:id="rId18" w:history="1">
        <w:r w:rsidRPr="00796DE0">
          <w:rPr>
            <w:rStyle w:val="Lienhypertexte"/>
            <w:lang w:val="fr-CA"/>
          </w:rPr>
          <w:t>16/17</w:t>
        </w:r>
      </w:hyperlink>
      <w:r w:rsidRPr="00796DE0">
        <w:rPr>
          <w:lang w:val="fr-CA"/>
        </w:rPr>
        <w:t xml:space="preserve">, la Conférence des Parties a traité un large éventail de questions concernant la </w:t>
      </w:r>
      <w:r w:rsidR="00CE00BD" w:rsidRPr="00796DE0">
        <w:rPr>
          <w:lang w:val="fr-CA"/>
        </w:rPr>
        <w:t>conservation et l'utilisation durable de la diversité biologique marine, côtière et insulaire</w:t>
      </w:r>
      <w:r w:rsidRPr="00796DE0">
        <w:rPr>
          <w:lang w:val="fr-CA"/>
        </w:rPr>
        <w:t xml:space="preserve">, notamment : les lacunes et les domaines nécessitant une attention particulière au titre de la Convention pour appuyer la mise en œuvre du Cadre mondial de la biodiversité de Kunming-Montréal en ce qui concerne la </w:t>
      </w:r>
      <w:r w:rsidR="005A3013" w:rsidRPr="00796DE0">
        <w:rPr>
          <w:lang w:val="fr-CA"/>
        </w:rPr>
        <w:t xml:space="preserve">diversite biologique </w:t>
      </w:r>
      <w:r w:rsidR="00796DE0" w:rsidRPr="00796DE0">
        <w:rPr>
          <w:lang w:val="fr-CA"/>
        </w:rPr>
        <w:t>m</w:t>
      </w:r>
      <w:r w:rsidR="005A3013" w:rsidRPr="00796DE0">
        <w:rPr>
          <w:lang w:val="fr-CA"/>
        </w:rPr>
        <w:t>arine, côtière et insulaire,</w:t>
      </w:r>
      <w:r w:rsidRPr="00796DE0">
        <w:rPr>
          <w:lang w:val="fr-CA"/>
        </w:rPr>
        <w:t xml:space="preserve"> la coopération avec d'autres organisations internationales</w:t>
      </w:r>
      <w:r w:rsidR="00F25F81" w:rsidRPr="00796DE0">
        <w:rPr>
          <w:lang w:val="fr-CA"/>
        </w:rPr>
        <w:t xml:space="preserve"> </w:t>
      </w:r>
      <w:r w:rsidRPr="00796DE0">
        <w:rPr>
          <w:lang w:val="fr-CA"/>
        </w:rPr>
        <w:t>; et le renforcement des capacités et les partenariats.</w:t>
      </w:r>
    </w:p>
    <w:p w14:paraId="28887965" w14:textId="051F2D46" w:rsidR="00B37473" w:rsidRPr="00796DE0" w:rsidRDefault="00B37473" w:rsidP="001015C4">
      <w:pPr>
        <w:pStyle w:val="CBDH1"/>
        <w:rPr>
          <w:lang w:val="fr-CA"/>
        </w:rPr>
      </w:pPr>
      <w:r w:rsidRPr="00796DE0">
        <w:rPr>
          <w:lang w:val="fr-CA"/>
        </w:rPr>
        <w:t>II.</w:t>
      </w:r>
      <w:r w:rsidRPr="00796DE0">
        <w:rPr>
          <w:lang w:val="fr-CA"/>
        </w:rPr>
        <w:tab/>
      </w:r>
      <w:r w:rsidR="00FC0498" w:rsidRPr="00796DE0">
        <w:rPr>
          <w:lang w:val="fr-CA"/>
        </w:rPr>
        <w:t>Aires marines d’importance</w:t>
      </w:r>
      <w:r w:rsidRPr="00796DE0">
        <w:rPr>
          <w:lang w:val="fr-CA"/>
        </w:rPr>
        <w:t xml:space="preserve"> écologique ou biologique</w:t>
      </w:r>
    </w:p>
    <w:p w14:paraId="16A5EE63" w14:textId="36B8237F" w:rsidR="00B37473" w:rsidRPr="00796DE0" w:rsidRDefault="00B37473" w:rsidP="003C0E59">
      <w:pPr>
        <w:pStyle w:val="CBDNormalNumber"/>
        <w:keepNext/>
        <w:rPr>
          <w:lang w:val="fr-CA"/>
        </w:rPr>
      </w:pPr>
      <w:r w:rsidRPr="00796DE0">
        <w:rPr>
          <w:lang w:val="fr-CA"/>
        </w:rPr>
        <w:t>À la suite de l'adoption par la Conférence des Parties, dans sa décision </w:t>
      </w:r>
      <w:hyperlink r:id="rId19" w:history="1">
        <w:r w:rsidRPr="00796DE0">
          <w:rPr>
            <w:rStyle w:val="Lienhypertexte"/>
            <w:lang w:val="fr-CA"/>
          </w:rPr>
          <w:t>16/16</w:t>
        </w:r>
      </w:hyperlink>
      <w:r w:rsidRPr="00796DE0">
        <w:rPr>
          <w:lang w:val="fr-CA"/>
        </w:rPr>
        <w:t xml:space="preserve">, des modalités de modification des descriptions des </w:t>
      </w:r>
      <w:r w:rsidR="00F25F81" w:rsidRPr="00796DE0">
        <w:rPr>
          <w:lang w:val="fr-CA"/>
        </w:rPr>
        <w:t xml:space="preserve">AIEB </w:t>
      </w:r>
      <w:r w:rsidRPr="00796DE0">
        <w:rPr>
          <w:lang w:val="fr-CA"/>
        </w:rPr>
        <w:t xml:space="preserve">et de description de nouvelles zones, le Secrétariat a pris </w:t>
      </w:r>
      <w:r w:rsidRPr="00796DE0">
        <w:rPr>
          <w:lang w:val="fr-CA"/>
        </w:rPr>
        <w:lastRenderedPageBreak/>
        <w:t>les mesures suivantes pour mettre en œuvre les modalités et faire mieux connaître et comprendre celles-ci :</w:t>
      </w:r>
    </w:p>
    <w:p w14:paraId="76B70582" w14:textId="603DF946" w:rsidR="00B37473" w:rsidRPr="00796DE0" w:rsidRDefault="004E5CD0" w:rsidP="00B37473">
      <w:pPr>
        <w:pStyle w:val="CBDNormalNumber"/>
        <w:numPr>
          <w:ilvl w:val="1"/>
          <w:numId w:val="7"/>
        </w:numPr>
        <w:rPr>
          <w:lang w:val="fr-CA"/>
        </w:rPr>
      </w:pPr>
      <w:r w:rsidRPr="00796DE0">
        <w:rPr>
          <w:lang w:val="fr-CA"/>
        </w:rPr>
        <w:t xml:space="preserve">Restructuration du site Web sur les </w:t>
      </w:r>
      <w:r w:rsidR="00F25F81" w:rsidRPr="00796DE0">
        <w:rPr>
          <w:lang w:val="fr-CA"/>
        </w:rPr>
        <w:t>AIEB</w:t>
      </w:r>
      <w:r w:rsidRPr="00796DE0">
        <w:rPr>
          <w:rStyle w:val="Appelnotedebasdep"/>
          <w:lang w:val="fr-CA"/>
        </w:rPr>
        <w:footnoteReference w:id="2"/>
      </w:r>
      <w:r w:rsidRPr="00796DE0">
        <w:rPr>
          <w:lang w:val="fr-CA"/>
        </w:rPr>
        <w:t xml:space="preserve"> afin de l'aligner sur les modalités, y compris la création de points d'accès distincts pour le répertoire et le mécanisme d'échange d'informations, ainsi que l'ajout de nouveaux contenus et sections traitant des principales questions liées aux modalités, notamment une page du mécanisme d'échange d'informations sur laquelle sont publiées les soumissions reçues conformément aux modalités</w:t>
      </w:r>
      <w:r w:rsidR="00F25F81" w:rsidRPr="00796DE0">
        <w:rPr>
          <w:lang w:val="fr-CA"/>
        </w:rPr>
        <w:t xml:space="preserve"> </w:t>
      </w:r>
      <w:r w:rsidRPr="00796DE0">
        <w:rPr>
          <w:lang w:val="fr-CA"/>
        </w:rPr>
        <w:t>;</w:t>
      </w:r>
    </w:p>
    <w:p w14:paraId="665B393F" w14:textId="7250F06E" w:rsidR="00B37473" w:rsidRPr="00796DE0" w:rsidRDefault="00FD71A0" w:rsidP="00B37473">
      <w:pPr>
        <w:pStyle w:val="CBDNormalNumber"/>
        <w:numPr>
          <w:ilvl w:val="1"/>
          <w:numId w:val="7"/>
        </w:numPr>
        <w:rPr>
          <w:lang w:val="fr-CA"/>
        </w:rPr>
      </w:pPr>
      <w:r w:rsidRPr="00796DE0">
        <w:rPr>
          <w:lang w:val="fr-CA"/>
        </w:rPr>
        <w:t xml:space="preserve">Élaboration d'un </w:t>
      </w:r>
      <w:hyperlink r:id="rId20" w:history="1">
        <w:r w:rsidRPr="00796DE0">
          <w:rPr>
            <w:lang w:val="fr-CA"/>
          </w:rPr>
          <w:t>manuel</w:t>
        </w:r>
      </w:hyperlink>
      <w:r w:rsidRPr="00796DE0">
        <w:rPr>
          <w:lang w:val="fr-CA"/>
        </w:rPr>
        <w:t xml:space="preserve"> visant à fournir de plus amples informations sur les modalités, y compris des instructions étape par étape pour les processus </w:t>
      </w:r>
      <w:r w:rsidR="00B23EB0" w:rsidRPr="00796DE0">
        <w:rPr>
          <w:lang w:val="fr-CA"/>
        </w:rPr>
        <w:t>concernés</w:t>
      </w:r>
      <w:r w:rsidRPr="00796DE0">
        <w:rPr>
          <w:rStyle w:val="Appelnotedebasdep"/>
          <w:lang w:val="fr-CA"/>
        </w:rPr>
        <w:footnoteReference w:id="3"/>
      </w:r>
      <w:r w:rsidR="00F25F81" w:rsidRPr="00796DE0">
        <w:rPr>
          <w:lang w:val="fr-CA"/>
        </w:rPr>
        <w:t xml:space="preserve"> ; </w:t>
      </w:r>
    </w:p>
    <w:p w14:paraId="54B00AD0" w14:textId="13730996" w:rsidR="00B37473" w:rsidRPr="00796DE0" w:rsidRDefault="004A511B" w:rsidP="00B37473">
      <w:pPr>
        <w:pStyle w:val="CBDNormalNumber"/>
        <w:numPr>
          <w:ilvl w:val="1"/>
          <w:numId w:val="7"/>
        </w:numPr>
        <w:rPr>
          <w:lang w:val="fr-CA"/>
        </w:rPr>
      </w:pPr>
      <w:r w:rsidRPr="00796DE0">
        <w:rPr>
          <w:lang w:val="fr-CA"/>
        </w:rPr>
        <w:t>Publication de la notification n°</w:t>
      </w:r>
      <w:hyperlink r:id="rId21" w:history="1">
        <w:r w:rsidRPr="00796DE0">
          <w:rPr>
            <w:rStyle w:val="Lienhypertexte"/>
            <w:lang w:val="fr-CA"/>
          </w:rPr>
          <w:t>20</w:t>
        </w:r>
        <w:r w:rsidRPr="00796DE0">
          <w:rPr>
            <w:rStyle w:val="Lienhypertexte"/>
            <w:lang w:val="fr-CA"/>
          </w:rPr>
          <w:t>2</w:t>
        </w:r>
        <w:r w:rsidRPr="00796DE0">
          <w:rPr>
            <w:rStyle w:val="Lienhypertexte"/>
            <w:lang w:val="fr-CA"/>
          </w:rPr>
          <w:t>5</w:t>
        </w:r>
        <w:r w:rsidRPr="00796DE0">
          <w:rPr>
            <w:rStyle w:val="Lienhypertexte"/>
            <w:lang w:val="fr-CA"/>
          </w:rPr>
          <w:t>-</w:t>
        </w:r>
        <w:r w:rsidRPr="00796DE0">
          <w:rPr>
            <w:rStyle w:val="Lienhypertexte"/>
            <w:lang w:val="fr-CA"/>
          </w:rPr>
          <w:t>034</w:t>
        </w:r>
      </w:hyperlink>
      <w:r w:rsidRPr="00796DE0">
        <w:rPr>
          <w:lang w:val="fr-CA"/>
        </w:rPr>
        <w:t xml:space="preserve"> le 17 mars 2025 pour informer les Parties et les autres gouvernements que le Secrétariat est désormais en mesure de recevoir des soumissions de nouvelles descriptions d</w:t>
      </w:r>
      <w:r w:rsidR="00F25F81" w:rsidRPr="00796DE0">
        <w:rPr>
          <w:lang w:val="fr-CA"/>
        </w:rPr>
        <w:t>es AIEB</w:t>
      </w:r>
      <w:r w:rsidRPr="00796DE0">
        <w:rPr>
          <w:lang w:val="fr-CA"/>
        </w:rPr>
        <w:t xml:space="preserve"> et de modifications des descriptions existantes, conformément aux modalités</w:t>
      </w:r>
      <w:r w:rsidR="00F25F81" w:rsidRPr="00796DE0">
        <w:rPr>
          <w:lang w:val="fr-CA"/>
        </w:rPr>
        <w:t xml:space="preserve"> </w:t>
      </w:r>
      <w:r w:rsidRPr="00796DE0">
        <w:rPr>
          <w:lang w:val="fr-CA"/>
        </w:rPr>
        <w:t xml:space="preserve">; </w:t>
      </w:r>
    </w:p>
    <w:p w14:paraId="009BC11B" w14:textId="01D6E8EE" w:rsidR="00B37473" w:rsidRPr="00796DE0" w:rsidRDefault="0025241B" w:rsidP="00B37473">
      <w:pPr>
        <w:pStyle w:val="CBDNormalNumber"/>
        <w:numPr>
          <w:ilvl w:val="1"/>
          <w:numId w:val="7"/>
        </w:numPr>
        <w:rPr>
          <w:lang w:val="fr-CA"/>
        </w:rPr>
      </w:pPr>
      <w:r w:rsidRPr="00796DE0">
        <w:rPr>
          <w:lang w:val="fr-CA"/>
        </w:rPr>
        <w:t xml:space="preserve">Organisation d'un webinaire le 9 avril 2025 afin de présenter un aperçu des modalités. </w:t>
      </w:r>
    </w:p>
    <w:p w14:paraId="724BDFBA" w14:textId="7307F8F9" w:rsidR="00B37473" w:rsidRPr="00796DE0" w:rsidRDefault="00F8054F" w:rsidP="00B37473">
      <w:pPr>
        <w:pStyle w:val="CBDNormalNumber"/>
        <w:rPr>
          <w:lang w:val="fr-CA"/>
        </w:rPr>
      </w:pPr>
      <w:r w:rsidRPr="00796DE0">
        <w:rPr>
          <w:lang w:val="fr-CA"/>
        </w:rPr>
        <w:t>Conformément aux modalités adoptées par la Conférence des Parties dans la décision </w:t>
      </w:r>
      <w:hyperlink r:id="rId22" w:history="1">
        <w:r w:rsidRPr="00796DE0">
          <w:rPr>
            <w:rStyle w:val="Lienhypertexte"/>
            <w:lang w:val="fr-CA"/>
          </w:rPr>
          <w:t>16</w:t>
        </w:r>
        <w:r w:rsidRPr="00796DE0">
          <w:rPr>
            <w:rStyle w:val="Lienhypertexte"/>
            <w:lang w:val="fr-CA"/>
          </w:rPr>
          <w:t>/</w:t>
        </w:r>
        <w:r w:rsidRPr="00796DE0">
          <w:rPr>
            <w:rStyle w:val="Lienhypertexte"/>
            <w:lang w:val="fr-CA"/>
          </w:rPr>
          <w:t>16</w:t>
        </w:r>
      </w:hyperlink>
      <w:r w:rsidRPr="00796DE0">
        <w:rPr>
          <w:lang w:val="fr-CA"/>
        </w:rPr>
        <w:t>, les auteurs de propositions souhaitant modifier les descriptions de zones existantes ou décrire de nouvelles zones doivent fournir, individuellement ou conjointement, leurs soumissions au Secrétariat pour examen complémentaire. Au total, 29 soumissions provenant de quatre Parties</w:t>
      </w:r>
      <w:r w:rsidRPr="00796DE0">
        <w:rPr>
          <w:rStyle w:val="Appelnotedebasdep"/>
          <w:lang w:val="fr-CA"/>
        </w:rPr>
        <w:footnoteReference w:id="4"/>
      </w:r>
      <w:r w:rsidRPr="00796DE0">
        <w:rPr>
          <w:lang w:val="fr-CA"/>
        </w:rPr>
        <w:t xml:space="preserve"> ont été fournies au Secrétariat à ce jour. Toutes les soumissions concernent des zones situées dans les limites de juridictions nationales, et trois d'entre elles relèvent de la juridiction de plus d'une Partie. Onze des soumissions concernent la description de nouvelles zones et 18 concernent la modification de zones existantes. Toutes les soumissions sont proposées pour inclusion dans le répertoire et doivent donc être examinées par l'Organe subsidiaire et la Conférence des Parties. Conformément aux modalités, le Secrétariat a publié la notification n°</w:t>
      </w:r>
      <w:hyperlink r:id="rId23" w:history="1">
        <w:r w:rsidRPr="00796DE0">
          <w:rPr>
            <w:rStyle w:val="Lienhypertexte"/>
            <w:lang w:val="fr-CA"/>
          </w:rPr>
          <w:t>2025-</w:t>
        </w:r>
        <w:r w:rsidRPr="00796DE0">
          <w:rPr>
            <w:rStyle w:val="Lienhypertexte"/>
            <w:lang w:val="fr-CA"/>
          </w:rPr>
          <w:t>1</w:t>
        </w:r>
        <w:r w:rsidRPr="00796DE0">
          <w:rPr>
            <w:rStyle w:val="Lienhypertexte"/>
            <w:lang w:val="fr-CA"/>
          </w:rPr>
          <w:t>38</w:t>
        </w:r>
      </w:hyperlink>
      <w:r w:rsidRPr="00796DE0">
        <w:rPr>
          <w:lang w:val="fr-CA"/>
        </w:rPr>
        <w:t xml:space="preserve"> le 1er novembre 2025 afin d'inviter à formuler des observations sur les soumissions pendant une période de six mois, jusqu'au 1er mai 2026</w:t>
      </w:r>
      <w:r w:rsidRPr="00796DE0">
        <w:rPr>
          <w:rStyle w:val="Appelnotedebasdep"/>
          <w:lang w:val="fr-CA"/>
        </w:rPr>
        <w:footnoteReference w:id="5"/>
      </w:r>
      <w:r w:rsidR="00B23EB0" w:rsidRPr="00796DE0">
        <w:rPr>
          <w:lang w:val="fr-CA"/>
        </w:rPr>
        <w:t>.</w:t>
      </w:r>
      <w:r w:rsidRPr="00796DE0">
        <w:rPr>
          <w:lang w:val="fr-CA"/>
        </w:rPr>
        <w:t xml:space="preserve"> Une compilation des soumissions est disponible dans un document d'information. Un rapport de synthèse des soumissions figure dans le document CBD/SBSTTA/28/7/Add.1. L'Organe subsidiaire est invité à examiner les soumissions.</w:t>
      </w:r>
    </w:p>
    <w:p w14:paraId="18089494" w14:textId="40D259B2" w:rsidR="007E3F19" w:rsidRPr="00796DE0" w:rsidRDefault="00B37473" w:rsidP="0059427C">
      <w:pPr>
        <w:pStyle w:val="CBDNormalNumber"/>
        <w:rPr>
          <w:lang w:val="fr-CA"/>
        </w:rPr>
      </w:pPr>
      <w:r w:rsidRPr="00796DE0">
        <w:rPr>
          <w:lang w:val="fr-CA"/>
        </w:rPr>
        <w:t xml:space="preserve">En ce qui concerne le Groupe consultatif informel sur les </w:t>
      </w:r>
      <w:r w:rsidR="00B23EB0" w:rsidRPr="00796DE0">
        <w:rPr>
          <w:lang w:val="fr-CA"/>
        </w:rPr>
        <w:t>aires</w:t>
      </w:r>
      <w:r w:rsidRPr="00796DE0">
        <w:rPr>
          <w:lang w:val="fr-CA"/>
        </w:rPr>
        <w:t xml:space="preserve"> marines d'importance écologique ou biologique, le Secrétariat a publié la notification n°</w:t>
      </w:r>
      <w:hyperlink r:id="rId24" w:history="1">
        <w:r w:rsidRPr="00796DE0">
          <w:rPr>
            <w:rStyle w:val="Lienhypertexte"/>
            <w:lang w:val="fr-CA"/>
          </w:rPr>
          <w:t>2025</w:t>
        </w:r>
        <w:r w:rsidRPr="00796DE0">
          <w:rPr>
            <w:rStyle w:val="Lienhypertexte"/>
            <w:lang w:val="fr-CA"/>
          </w:rPr>
          <w:t>-</w:t>
        </w:r>
        <w:r w:rsidRPr="00796DE0">
          <w:rPr>
            <w:rStyle w:val="Lienhypertexte"/>
            <w:lang w:val="fr-CA"/>
          </w:rPr>
          <w:t>064</w:t>
        </w:r>
      </w:hyperlink>
      <w:r w:rsidRPr="00796DE0">
        <w:rPr>
          <w:lang w:val="fr-CA"/>
        </w:rPr>
        <w:t xml:space="preserve"> le 2 mai 2025, par laquelle il a invité les Parties, les autres gouvernements, les peuples autochtones et les communautés locales, ainsi que les organisations et initiatives </w:t>
      </w:r>
      <w:r w:rsidR="00B23EB0" w:rsidRPr="00796DE0">
        <w:rPr>
          <w:lang w:val="fr-CA"/>
        </w:rPr>
        <w:t>c</w:t>
      </w:r>
      <w:r w:rsidR="008663FA" w:rsidRPr="00796DE0">
        <w:rPr>
          <w:lang w:val="fr-CA"/>
        </w:rPr>
        <w:t>oncernées</w:t>
      </w:r>
      <w:r w:rsidR="00B23EB0" w:rsidRPr="00796DE0">
        <w:rPr>
          <w:lang w:val="fr-CA"/>
        </w:rPr>
        <w:t>,</w:t>
      </w:r>
      <w:r w:rsidRPr="00796DE0">
        <w:rPr>
          <w:lang w:val="fr-CA"/>
        </w:rPr>
        <w:t xml:space="preserve"> à proposer des experts scientifiques et techniques pour siéger au sein du Groupe consultatif informel. En réponse à cette notification, des candidatures ont été reçues de 26 Parties</w:t>
      </w:r>
      <w:r w:rsidRPr="00796DE0">
        <w:rPr>
          <w:rStyle w:val="Appelnotedebasdep"/>
          <w:lang w:val="fr-CA"/>
        </w:rPr>
        <w:footnoteReference w:id="6"/>
      </w:r>
      <w:r w:rsidRPr="00796DE0">
        <w:rPr>
          <w:lang w:val="fr-CA"/>
        </w:rPr>
        <w:t xml:space="preserve"> et de 19 organisations</w:t>
      </w:r>
      <w:r w:rsidRPr="00796DE0">
        <w:rPr>
          <w:rStyle w:val="Appelnotedebasdep"/>
          <w:lang w:val="fr-CA"/>
        </w:rPr>
        <w:footnoteReference w:id="7"/>
      </w:r>
      <w:r w:rsidRPr="00796DE0">
        <w:rPr>
          <w:lang w:val="fr-CA"/>
        </w:rPr>
        <w:t xml:space="preserve">. Un total de 30 experts (19 proposés par des Parties et 11 par des organisations) </w:t>
      </w:r>
      <w:r w:rsidR="00333661" w:rsidRPr="00796DE0">
        <w:rPr>
          <w:lang w:val="fr-CA"/>
        </w:rPr>
        <w:t>a</w:t>
      </w:r>
      <w:r w:rsidRPr="00796DE0">
        <w:rPr>
          <w:lang w:val="fr-CA"/>
        </w:rPr>
        <w:t xml:space="preserve"> été sélectionnés pour devenir membres du Groupe, sur la base des candidatures reçues en réponse à la notification, comme annoncé le 10 septembre 2025 dans la notification n°</w:t>
      </w:r>
      <w:hyperlink r:id="rId25" w:history="1">
        <w:r w:rsidRPr="00796DE0">
          <w:rPr>
            <w:rStyle w:val="Lienhypertexte"/>
            <w:lang w:val="fr-CA"/>
          </w:rPr>
          <w:t>2025</w:t>
        </w:r>
        <w:r w:rsidRPr="00796DE0">
          <w:rPr>
            <w:rStyle w:val="Lienhypertexte"/>
            <w:lang w:val="fr-CA"/>
          </w:rPr>
          <w:t>-</w:t>
        </w:r>
        <w:r w:rsidRPr="00796DE0">
          <w:rPr>
            <w:rStyle w:val="Lienhypertexte"/>
            <w:lang w:val="fr-CA"/>
          </w:rPr>
          <w:t>1</w:t>
        </w:r>
        <w:r w:rsidRPr="00796DE0">
          <w:rPr>
            <w:rStyle w:val="Lienhypertexte"/>
            <w:lang w:val="fr-CA"/>
          </w:rPr>
          <w:t>1</w:t>
        </w:r>
        <w:r w:rsidRPr="00796DE0">
          <w:rPr>
            <w:rStyle w:val="Lienhypertexte"/>
            <w:lang w:val="fr-CA"/>
          </w:rPr>
          <w:t>4</w:t>
        </w:r>
      </w:hyperlink>
      <w:r w:rsidRPr="00796DE0">
        <w:rPr>
          <w:lang w:val="fr-CA"/>
        </w:rPr>
        <w:t xml:space="preserve">. </w:t>
      </w:r>
    </w:p>
    <w:p w14:paraId="3A8A8005" w14:textId="3BDBB5D4" w:rsidR="00E37D74" w:rsidRPr="00796DE0" w:rsidRDefault="007E3F19" w:rsidP="0059427C">
      <w:pPr>
        <w:pStyle w:val="CBDNormalNumber"/>
        <w:rPr>
          <w:lang w:val="fr-CA"/>
        </w:rPr>
      </w:pPr>
      <w:r w:rsidRPr="00796DE0">
        <w:rPr>
          <w:lang w:val="fr-CA"/>
        </w:rPr>
        <w:lastRenderedPageBreak/>
        <w:t>Conformément à la décision </w:t>
      </w:r>
      <w:hyperlink r:id="rId26" w:history="1">
        <w:r w:rsidRPr="00796DE0">
          <w:rPr>
            <w:rStyle w:val="Lienhypertexte"/>
            <w:lang w:val="fr-CA"/>
          </w:rPr>
          <w:t>16/1</w:t>
        </w:r>
        <w:r w:rsidRPr="00796DE0">
          <w:rPr>
            <w:rStyle w:val="Lienhypertexte"/>
            <w:lang w:val="fr-CA"/>
          </w:rPr>
          <w:t>6</w:t>
        </w:r>
      </w:hyperlink>
      <w:r w:rsidRPr="00796DE0">
        <w:rPr>
          <w:lang w:val="fr-CA"/>
        </w:rPr>
        <w:t xml:space="preserve">, </w:t>
      </w:r>
      <w:r w:rsidR="002D4C3D" w:rsidRPr="00796DE0">
        <w:rPr>
          <w:lang w:val="fr-CA"/>
        </w:rPr>
        <w:t>le mandat du Groupe consultatif informel a été révisé afin de l'aligner sur les modalités de modification des descriptions existantes et de description de nouvelles AIEB.</w:t>
      </w:r>
      <w:r w:rsidR="002D4C3D" w:rsidRPr="00796DE0">
        <w:rPr>
          <w:lang w:val="fr-CA"/>
        </w:rPr>
        <w:t xml:space="preserve"> </w:t>
      </w:r>
      <w:r w:rsidRPr="00796DE0">
        <w:rPr>
          <w:lang w:val="fr-CA"/>
        </w:rPr>
        <w:t>Le mandat révisé est disponible en ligne</w:t>
      </w:r>
      <w:r w:rsidRPr="00796DE0">
        <w:rPr>
          <w:rStyle w:val="Appelnotedebasdep"/>
          <w:lang w:val="fr-CA"/>
        </w:rPr>
        <w:footnoteReference w:id="8"/>
      </w:r>
      <w:r w:rsidR="00D9160A" w:rsidRPr="00796DE0">
        <w:rPr>
          <w:lang w:val="fr-CA"/>
        </w:rPr>
        <w:t>.</w:t>
      </w:r>
      <w:r w:rsidRPr="00796DE0">
        <w:rPr>
          <w:lang w:val="fr-CA"/>
        </w:rPr>
        <w:t xml:space="preserve"> </w:t>
      </w:r>
    </w:p>
    <w:p w14:paraId="02C6EB6F" w14:textId="02B0F9A9" w:rsidR="00B37473" w:rsidRPr="00796DE0" w:rsidRDefault="00B37473" w:rsidP="003C0E59">
      <w:pPr>
        <w:pStyle w:val="CBDNormalNumber"/>
        <w:rPr>
          <w:lang w:val="fr-CA"/>
        </w:rPr>
      </w:pPr>
      <w:r w:rsidRPr="00796DE0">
        <w:rPr>
          <w:lang w:val="fr-CA"/>
        </w:rPr>
        <w:t>Le Groupe consultatif informel a tenu sa cinquième réunion en ligne le 16 janvier 2025, et sa sixième réunion en ligne les 7 et 8 octobre 2025</w:t>
      </w:r>
      <w:r w:rsidRPr="00796DE0">
        <w:rPr>
          <w:rStyle w:val="Appelnotedebasdep"/>
          <w:lang w:val="fr-CA"/>
        </w:rPr>
        <w:footnoteReference w:id="9"/>
      </w:r>
      <w:r w:rsidR="00D9160A" w:rsidRPr="00796DE0">
        <w:rPr>
          <w:lang w:val="fr-CA"/>
        </w:rPr>
        <w:t>.</w:t>
      </w:r>
      <w:r w:rsidRPr="00796DE0">
        <w:rPr>
          <w:lang w:val="fr-CA"/>
        </w:rPr>
        <w:t xml:space="preserve"> Il a tenu une session informelle spéciale sur les questions relatives à la </w:t>
      </w:r>
      <w:r w:rsidR="002D4C3D" w:rsidRPr="00796DE0">
        <w:rPr>
          <w:lang w:val="fr-CA"/>
        </w:rPr>
        <w:t>diversité biologique</w:t>
      </w:r>
      <w:r w:rsidRPr="00796DE0">
        <w:rPr>
          <w:lang w:val="fr-CA"/>
        </w:rPr>
        <w:t xml:space="preserve"> marine des </w:t>
      </w:r>
      <w:r w:rsidR="00DA22A4">
        <w:rPr>
          <w:lang w:val="fr-CA"/>
        </w:rPr>
        <w:t xml:space="preserve">aires </w:t>
      </w:r>
      <w:r w:rsidRPr="00796DE0">
        <w:rPr>
          <w:lang w:val="fr-CA"/>
        </w:rPr>
        <w:t>ne relevant pas de la juridiction nationale, en ligne, le 25 novembre 2025.</w:t>
      </w:r>
    </w:p>
    <w:p w14:paraId="611FD84A" w14:textId="79FFB3A9" w:rsidR="00332DE4" w:rsidRPr="00796DE0" w:rsidRDefault="00332DE4" w:rsidP="00332DE4">
      <w:pPr>
        <w:pStyle w:val="CBDNormalNumber"/>
        <w:rPr>
          <w:lang w:val="fr-CA"/>
        </w:rPr>
      </w:pPr>
      <w:r w:rsidRPr="00796DE0">
        <w:rPr>
          <w:lang w:val="fr-CA"/>
        </w:rPr>
        <w:t xml:space="preserve">Lors de ces réunions, le Groupe consultatif informel a examiné, entre autres sujets, les moyens potentiels d'encourager les soumissions, constatant le faible nombre de soumissions reçues à ce jour et l'absence de toute soumission relative à des </w:t>
      </w:r>
      <w:r w:rsidR="00AB4FEE" w:rsidRPr="00796DE0">
        <w:rPr>
          <w:lang w:val="fr-CA"/>
        </w:rPr>
        <w:t>aires</w:t>
      </w:r>
      <w:r w:rsidRPr="00796DE0">
        <w:rPr>
          <w:lang w:val="fr-CA"/>
        </w:rPr>
        <w:t xml:space="preserve"> marines ne relevant pas de la juridiction nationale depuis l'adoption des nouvelles modalités du processus relatif aux</w:t>
      </w:r>
      <w:r w:rsidR="00AB4FEE" w:rsidRPr="00796DE0">
        <w:rPr>
          <w:lang w:val="fr-CA"/>
        </w:rPr>
        <w:t xml:space="preserve"> AIEB</w:t>
      </w:r>
      <w:r w:rsidRPr="00796DE0">
        <w:rPr>
          <w:lang w:val="fr-CA"/>
        </w:rPr>
        <w:t xml:space="preserve"> en 2024</w:t>
      </w:r>
      <w:r w:rsidRPr="00796DE0">
        <w:rPr>
          <w:lang w:val="fr-CA"/>
        </w:rPr>
        <w:t xml:space="preserve">. </w:t>
      </w:r>
      <w:r w:rsidRPr="00796DE0">
        <w:rPr>
          <w:lang w:val="fr-CA"/>
        </w:rPr>
        <w:t xml:space="preserve">Parmi les idées avancées figurait l'organisation d'un atelier mondial d'experts visant à synthétiser les meilleures informations scientifiques disponibles sur les caractéristiques écologiques et biologiques des </w:t>
      </w:r>
      <w:r w:rsidR="00761EA0" w:rsidRPr="00796DE0">
        <w:rPr>
          <w:lang w:val="fr-CA"/>
        </w:rPr>
        <w:t>aires marines ne</w:t>
      </w:r>
      <w:r w:rsidRPr="00796DE0">
        <w:rPr>
          <w:lang w:val="fr-CA"/>
        </w:rPr>
        <w:t xml:space="preserve"> relevant pas de la juridiction nationale, afin d'appuyer l'élaboration éventuelle de futures soumissions.</w:t>
      </w:r>
    </w:p>
    <w:p w14:paraId="2442C596" w14:textId="4F982AC9" w:rsidR="00B37473" w:rsidRPr="00796DE0" w:rsidRDefault="00332DE4" w:rsidP="00B37473">
      <w:pPr>
        <w:pStyle w:val="CBDNormalNumber"/>
        <w:rPr>
          <w:lang w:val="fr-CA"/>
        </w:rPr>
      </w:pPr>
      <w:r w:rsidRPr="00796DE0">
        <w:rPr>
          <w:lang w:val="fr-CA"/>
        </w:rPr>
        <w:t>En réponse à une demande formulée dans la décision </w:t>
      </w:r>
      <w:hyperlink r:id="rId27" w:history="1">
        <w:r w:rsidRPr="00796DE0">
          <w:rPr>
            <w:rStyle w:val="Lienhypertexte"/>
            <w:lang w:val="fr-CA"/>
          </w:rPr>
          <w:t>16/</w:t>
        </w:r>
        <w:r w:rsidRPr="00796DE0">
          <w:rPr>
            <w:rStyle w:val="Lienhypertexte"/>
            <w:lang w:val="fr-CA"/>
          </w:rPr>
          <w:t>1</w:t>
        </w:r>
        <w:r w:rsidRPr="00796DE0">
          <w:rPr>
            <w:rStyle w:val="Lienhypertexte"/>
            <w:lang w:val="fr-CA"/>
          </w:rPr>
          <w:t>6</w:t>
        </w:r>
      </w:hyperlink>
      <w:r w:rsidRPr="00796DE0">
        <w:rPr>
          <w:lang w:val="fr-CA"/>
        </w:rPr>
        <w:t xml:space="preserve">, le Secrétariat a élaboré un projet de lignes directrices </w:t>
      </w:r>
      <w:r w:rsidR="00B46B8D" w:rsidRPr="00796DE0">
        <w:rPr>
          <w:lang w:val="fr-CA"/>
        </w:rPr>
        <w:t xml:space="preserve">lignes directrices facultatives sur les processus d'examen par les pairs pour décrire les </w:t>
      </w:r>
      <w:r w:rsidR="00AC6140" w:rsidRPr="00796DE0">
        <w:rPr>
          <w:lang w:val="fr-CA"/>
        </w:rPr>
        <w:t xml:space="preserve">zones </w:t>
      </w:r>
      <w:r w:rsidR="00B46B8D" w:rsidRPr="00796DE0">
        <w:rPr>
          <w:lang w:val="fr-CA"/>
        </w:rPr>
        <w:t>correspondant aux critères d’identification des aires marines d’importance écologique ou biologique</w:t>
      </w:r>
      <w:r w:rsidR="00B46B8D" w:rsidRPr="00796DE0">
        <w:rPr>
          <w:lang w:val="fr-CA"/>
        </w:rPr>
        <w:t xml:space="preserve">, </w:t>
      </w:r>
      <w:r w:rsidRPr="00796DE0">
        <w:rPr>
          <w:lang w:val="fr-CA"/>
        </w:rPr>
        <w:t>et à d'autres critères scientifiques compatibles et complémentaires</w:t>
      </w:r>
      <w:r w:rsidR="00B46B8D" w:rsidRPr="00796DE0">
        <w:rPr>
          <w:lang w:val="fr-CA"/>
        </w:rPr>
        <w:t>.</w:t>
      </w:r>
      <w:r w:rsidR="00AC6140" w:rsidRPr="00796DE0">
        <w:rPr>
          <w:lang w:val="fr-CA"/>
        </w:rPr>
        <w:t xml:space="preserve"> </w:t>
      </w:r>
      <w:r w:rsidR="00B37473" w:rsidRPr="00796DE0">
        <w:rPr>
          <w:lang w:val="fr-CA"/>
        </w:rPr>
        <w:t>Le projet de lignes directrices a été examiné avec le Groupe consultatif informel, conformément au mandat de celui-ci. Le 23 janvier 2026, le Secrétariat a publié la notification n°</w:t>
      </w:r>
      <w:hyperlink r:id="rId28" w:history="1">
        <w:r w:rsidR="00B37473" w:rsidRPr="00796DE0">
          <w:rPr>
            <w:rStyle w:val="Lienhypertexte"/>
            <w:lang w:val="fr-CA"/>
          </w:rPr>
          <w:t>2026-0</w:t>
        </w:r>
        <w:r w:rsidR="00B37473" w:rsidRPr="00796DE0">
          <w:rPr>
            <w:rStyle w:val="Lienhypertexte"/>
            <w:lang w:val="fr-CA"/>
          </w:rPr>
          <w:t>1</w:t>
        </w:r>
        <w:r w:rsidR="00B37473" w:rsidRPr="00796DE0">
          <w:rPr>
            <w:rStyle w:val="Lienhypertexte"/>
            <w:lang w:val="fr-CA"/>
          </w:rPr>
          <w:t>1</w:t>
        </w:r>
      </w:hyperlink>
      <w:r w:rsidR="00B37473" w:rsidRPr="00796DE0">
        <w:rPr>
          <w:lang w:val="fr-CA"/>
        </w:rPr>
        <w:t xml:space="preserve"> par laquelle il a invité les Parties, les autres gouvernements, les peuples autochtones et les communautés locales, ainsi que les organisations </w:t>
      </w:r>
      <w:r w:rsidRPr="00796DE0">
        <w:rPr>
          <w:lang w:val="fr-CA"/>
        </w:rPr>
        <w:t>co</w:t>
      </w:r>
      <w:r w:rsidR="00AC6140" w:rsidRPr="00796DE0">
        <w:rPr>
          <w:lang w:val="fr-CA"/>
        </w:rPr>
        <w:t>ncernées</w:t>
      </w:r>
      <w:r w:rsidR="00B37473" w:rsidRPr="00796DE0">
        <w:rPr>
          <w:lang w:val="fr-CA"/>
        </w:rPr>
        <w:t>, à examiner le projet de lignes directrices</w:t>
      </w:r>
      <w:r w:rsidR="00B37473" w:rsidRPr="00796DE0">
        <w:rPr>
          <w:rStyle w:val="Appelnotedebasdep"/>
          <w:lang w:val="fr-CA"/>
        </w:rPr>
        <w:footnoteReference w:id="10"/>
      </w:r>
      <w:r w:rsidRPr="00796DE0">
        <w:rPr>
          <w:lang w:val="fr-CA"/>
        </w:rPr>
        <w:t>.</w:t>
      </w:r>
      <w:r w:rsidR="00AC6140" w:rsidRPr="00796DE0">
        <w:rPr>
          <w:lang w:val="fr-CA"/>
        </w:rPr>
        <w:t xml:space="preserve"> Ce projet</w:t>
      </w:r>
      <w:r w:rsidR="00B37473" w:rsidRPr="00796DE0">
        <w:rPr>
          <w:lang w:val="fr-CA"/>
        </w:rPr>
        <w:t xml:space="preserve"> a été révisé par le Secrétariat sur la base des contributions reçues en réponse à la notification et figure à l'annexe I du projet de décision présenté à la section V du présent document. En outre, un document d'information sera mis à disposition pour éclairer les débats de l'Organe subsidiaire sur cette question. L'Organe subsidiaire est invité à examiner le projet de lignes directrices.</w:t>
      </w:r>
    </w:p>
    <w:p w14:paraId="682A52E5" w14:textId="3AC186C0" w:rsidR="009B41ED" w:rsidRPr="00796DE0" w:rsidRDefault="009B41ED" w:rsidP="009B41ED">
      <w:pPr>
        <w:pStyle w:val="CBDH1"/>
        <w:rPr>
          <w:lang w:val="fr-CA"/>
        </w:rPr>
      </w:pPr>
      <w:r w:rsidRPr="00796DE0">
        <w:rPr>
          <w:lang w:val="fr-CA"/>
        </w:rPr>
        <w:t>III.</w:t>
      </w:r>
      <w:r w:rsidRPr="00796DE0">
        <w:rPr>
          <w:lang w:val="fr-CA"/>
        </w:rPr>
        <w:tab/>
        <w:t xml:space="preserve">Avancement des travaux relatifs à la </w:t>
      </w:r>
      <w:r w:rsidR="00332DE4" w:rsidRPr="00796DE0">
        <w:rPr>
          <w:lang w:val="fr-CA"/>
        </w:rPr>
        <w:t>diversit</w:t>
      </w:r>
      <w:r w:rsidR="007F7AA9" w:rsidRPr="00796DE0">
        <w:rPr>
          <w:lang w:val="fr-CA"/>
        </w:rPr>
        <w:t xml:space="preserve">é </w:t>
      </w:r>
      <w:r w:rsidR="00332DE4" w:rsidRPr="00796DE0">
        <w:rPr>
          <w:lang w:val="fr-CA"/>
        </w:rPr>
        <w:t xml:space="preserve">biologique </w:t>
      </w:r>
      <w:r w:rsidRPr="00796DE0">
        <w:rPr>
          <w:lang w:val="fr-CA"/>
        </w:rPr>
        <w:t xml:space="preserve">des </w:t>
      </w:r>
      <w:r w:rsidR="00347274" w:rsidRPr="00796DE0">
        <w:rPr>
          <w:lang w:val="fr-CA"/>
        </w:rPr>
        <w:t xml:space="preserve">aires </w:t>
      </w:r>
      <w:r w:rsidRPr="00796DE0">
        <w:rPr>
          <w:lang w:val="fr-CA"/>
        </w:rPr>
        <w:t>marines ne relevant pas de la juridiction nationale</w:t>
      </w:r>
    </w:p>
    <w:p w14:paraId="3ABAFD0C" w14:textId="71B08EEC" w:rsidR="009B41ED" w:rsidRPr="00796DE0" w:rsidRDefault="009B41ED" w:rsidP="009B41ED">
      <w:pPr>
        <w:pStyle w:val="CBDNormalNumber"/>
        <w:rPr>
          <w:lang w:val="fr-CA"/>
        </w:rPr>
      </w:pPr>
      <w:r w:rsidRPr="00796DE0">
        <w:rPr>
          <w:lang w:val="fr-CA"/>
        </w:rPr>
        <w:t xml:space="preserve">Dans la décision </w:t>
      </w:r>
      <w:hyperlink r:id="rId29" w:history="1">
        <w:r w:rsidRPr="00796DE0">
          <w:rPr>
            <w:rStyle w:val="Lienhypertexte"/>
            <w:lang w:val="fr-CA"/>
          </w:rPr>
          <w:t>16/17</w:t>
        </w:r>
      </w:hyperlink>
      <w:r w:rsidRPr="00796DE0">
        <w:rPr>
          <w:lang w:val="fr-CA"/>
        </w:rPr>
        <w:t xml:space="preserve">, la Conférence des Parties a demandé </w:t>
      </w:r>
      <w:r w:rsidR="00CA0DF6" w:rsidRPr="00796DE0">
        <w:rPr>
          <w:lang w:val="fr-CA"/>
        </w:rPr>
        <w:t>à la Secrétaire exécutive</w:t>
      </w:r>
      <w:r w:rsidRPr="00796DE0">
        <w:rPr>
          <w:lang w:val="fr-CA"/>
        </w:rPr>
        <w:t xml:space="preserve"> de poursuivre la coopération avec la Division des affaires maritimes et du droit de la mer </w:t>
      </w:r>
      <w:r w:rsidRPr="00796DE0">
        <w:rPr>
          <w:rFonts w:asciiTheme="majorBidi" w:hAnsiTheme="majorBidi" w:cstheme="majorBidi"/>
          <w:lang w:val="fr-CA"/>
        </w:rPr>
        <w:t xml:space="preserve">du Bureau des affaires juridiques </w:t>
      </w:r>
      <w:r w:rsidRPr="00796DE0">
        <w:rPr>
          <w:lang w:val="fr-CA"/>
        </w:rPr>
        <w:t xml:space="preserve">des Nations </w:t>
      </w:r>
      <w:r w:rsidR="006053E5" w:rsidRPr="00796DE0">
        <w:rPr>
          <w:lang w:val="fr-CA"/>
        </w:rPr>
        <w:t>u</w:t>
      </w:r>
      <w:r w:rsidRPr="00796DE0">
        <w:rPr>
          <w:lang w:val="fr-CA"/>
        </w:rPr>
        <w:t xml:space="preserve">nies et les organisations </w:t>
      </w:r>
      <w:r w:rsidR="005B2D1C" w:rsidRPr="00796DE0">
        <w:rPr>
          <w:lang w:val="fr-CA"/>
        </w:rPr>
        <w:t>a</w:t>
      </w:r>
      <w:r w:rsidR="005B2D1C" w:rsidRPr="00796DE0">
        <w:rPr>
          <w:lang w:val="fr-CA"/>
        </w:rPr>
        <w:t xml:space="preserve">yant compétence sur les </w:t>
      </w:r>
      <w:r w:rsidR="005B2D1C" w:rsidRPr="00796DE0">
        <w:rPr>
          <w:lang w:val="fr-CA"/>
        </w:rPr>
        <w:t xml:space="preserve">aires </w:t>
      </w:r>
      <w:r w:rsidR="005B2D1C" w:rsidRPr="00796DE0">
        <w:rPr>
          <w:lang w:val="fr-CA"/>
        </w:rPr>
        <w:t>marines ne relevant pas de la juridiction nationale</w:t>
      </w:r>
      <w:r w:rsidRPr="00796DE0">
        <w:rPr>
          <w:lang w:val="fr-CA"/>
        </w:rPr>
        <w:t xml:space="preserve">, selon qu'il conviendrait et sous réserve de la disponibilité de ressources, de convoquer un atelier d'experts sur les possibilités, pour des domaines spécifiques, y compris des domaines intersectoriels, des travaux scientifiques et techniques menés au titre de la Convention de contribuer à la conservation et à l'utilisation durable de la </w:t>
      </w:r>
      <w:r w:rsidR="00F73D04" w:rsidRPr="00796DE0">
        <w:rPr>
          <w:lang w:val="fr-CA"/>
        </w:rPr>
        <w:t>diversit</w:t>
      </w:r>
      <w:r w:rsidR="00643697" w:rsidRPr="00796DE0">
        <w:rPr>
          <w:lang w:val="fr-CA"/>
        </w:rPr>
        <w:t>é</w:t>
      </w:r>
      <w:r w:rsidR="00F73D04" w:rsidRPr="00796DE0">
        <w:rPr>
          <w:lang w:val="fr-CA"/>
        </w:rPr>
        <w:t xml:space="preserve"> biologique</w:t>
      </w:r>
      <w:r w:rsidRPr="00796DE0">
        <w:rPr>
          <w:lang w:val="fr-CA"/>
        </w:rPr>
        <w:t xml:space="preserve"> marine</w:t>
      </w:r>
      <w:r w:rsidR="008B1A85" w:rsidRPr="00796DE0">
        <w:rPr>
          <w:lang w:val="fr-CA"/>
        </w:rPr>
        <w:t xml:space="preserve"> des aires </w:t>
      </w:r>
      <w:r w:rsidRPr="00796DE0">
        <w:rPr>
          <w:lang w:val="fr-CA"/>
        </w:rPr>
        <w:t>ne relevant pas de la juridiction nationale, et de mettre à disposition des informations sur cette coopération et sur les résultats de l'atelier.</w:t>
      </w:r>
    </w:p>
    <w:p w14:paraId="328A97BE" w14:textId="7A4494D5" w:rsidR="009B41ED" w:rsidRPr="00796DE0" w:rsidRDefault="009B41ED" w:rsidP="009B41ED">
      <w:pPr>
        <w:pStyle w:val="CBDNormalNumber"/>
        <w:rPr>
          <w:rFonts w:asciiTheme="majorBidi" w:hAnsiTheme="majorBidi" w:cstheme="majorBidi"/>
          <w:lang w:val="fr-CA"/>
        </w:rPr>
      </w:pPr>
      <w:r w:rsidRPr="00796DE0">
        <w:rPr>
          <w:lang w:val="fr-CA"/>
        </w:rPr>
        <w:t xml:space="preserve">Donnant </w:t>
      </w:r>
      <w:proofErr w:type="gramStart"/>
      <w:r w:rsidRPr="00796DE0">
        <w:rPr>
          <w:lang w:val="fr-CA"/>
        </w:rPr>
        <w:t>suite à</w:t>
      </w:r>
      <w:proofErr w:type="gramEnd"/>
      <w:r w:rsidRPr="00796DE0">
        <w:rPr>
          <w:lang w:val="fr-CA"/>
        </w:rPr>
        <w:t xml:space="preserve"> cette demande, le Secrétariat a organisé un atelier d'experts sur les travaux scientifiques et techniques menés au titre de la Convention sur la diversité biologique relatifs à la </w:t>
      </w:r>
      <w:r w:rsidR="007F7AA9" w:rsidRPr="00796DE0">
        <w:rPr>
          <w:lang w:val="fr-CA"/>
        </w:rPr>
        <w:t>diversité biologique</w:t>
      </w:r>
      <w:r w:rsidRPr="00796DE0">
        <w:rPr>
          <w:lang w:val="fr-CA"/>
        </w:rPr>
        <w:t xml:space="preserve"> marine</w:t>
      </w:r>
      <w:r w:rsidR="005D6AC7" w:rsidRPr="00796DE0">
        <w:rPr>
          <w:lang w:val="fr-CA"/>
        </w:rPr>
        <w:t xml:space="preserve"> </w:t>
      </w:r>
      <w:r w:rsidRPr="00796DE0">
        <w:rPr>
          <w:lang w:val="fr-CA"/>
        </w:rPr>
        <w:t xml:space="preserve">des </w:t>
      </w:r>
      <w:r w:rsidR="00B34D5D" w:rsidRPr="00796DE0">
        <w:rPr>
          <w:lang w:val="fr-CA"/>
        </w:rPr>
        <w:t>aires ne relevant pas</w:t>
      </w:r>
      <w:r w:rsidRPr="00796DE0">
        <w:rPr>
          <w:lang w:val="fr-CA"/>
        </w:rPr>
        <w:t xml:space="preserve"> de la juridiction nationale, à Bergen (Norvège), du 2 au 5 décembre 2025. L'atelier a été </w:t>
      </w:r>
      <w:r w:rsidRPr="00796DE0">
        <w:rPr>
          <w:rFonts w:asciiTheme="majorBidi" w:hAnsiTheme="majorBidi" w:cstheme="majorBidi"/>
          <w:lang w:val="fr-CA"/>
        </w:rPr>
        <w:t xml:space="preserve">organisé en coopération avec la Division des affaires maritimes et du droit de la mer du Bureau des affaires juridiques des Nations </w:t>
      </w:r>
      <w:r w:rsidR="005D6AC7" w:rsidRPr="00796DE0">
        <w:rPr>
          <w:rFonts w:asciiTheme="majorBidi" w:hAnsiTheme="majorBidi" w:cstheme="majorBidi"/>
          <w:lang w:val="fr-CA"/>
        </w:rPr>
        <w:t>u</w:t>
      </w:r>
      <w:r w:rsidRPr="00796DE0">
        <w:rPr>
          <w:rFonts w:asciiTheme="majorBidi" w:hAnsiTheme="majorBidi" w:cstheme="majorBidi"/>
          <w:lang w:val="fr-CA"/>
        </w:rPr>
        <w:t>nies, et</w:t>
      </w:r>
      <w:r w:rsidRPr="00796DE0">
        <w:rPr>
          <w:lang w:val="fr-CA"/>
        </w:rPr>
        <w:t xml:space="preserve"> </w:t>
      </w:r>
      <w:r w:rsidRPr="00796DE0">
        <w:rPr>
          <w:rFonts w:asciiTheme="majorBidi" w:hAnsiTheme="majorBidi" w:cstheme="majorBidi"/>
          <w:lang w:val="fr-CA"/>
        </w:rPr>
        <w:t xml:space="preserve">a été rendu </w:t>
      </w:r>
      <w:r w:rsidRPr="00796DE0">
        <w:rPr>
          <w:rFonts w:asciiTheme="majorBidi" w:hAnsiTheme="majorBidi" w:cstheme="majorBidi"/>
          <w:lang w:val="fr-CA"/>
        </w:rPr>
        <w:lastRenderedPageBreak/>
        <w:t xml:space="preserve">possible grâce au généreux soutien financier des Gouvernements de l'Allemagne, de l'Irlande, de la Norvège et de la Suède. </w:t>
      </w:r>
    </w:p>
    <w:p w14:paraId="614014B6" w14:textId="7F733185" w:rsidR="009B41ED" w:rsidRPr="00796DE0" w:rsidRDefault="009B41ED" w:rsidP="00BA445B">
      <w:pPr>
        <w:pStyle w:val="CBDNormalNumber"/>
        <w:rPr>
          <w:rFonts w:asciiTheme="majorBidi" w:hAnsiTheme="majorBidi" w:cstheme="majorBidi"/>
          <w:lang w:val="fr-CA"/>
        </w:rPr>
      </w:pPr>
      <w:r w:rsidRPr="00796DE0">
        <w:rPr>
          <w:rFonts w:asciiTheme="majorBidi" w:hAnsiTheme="majorBidi" w:cstheme="majorBidi"/>
          <w:lang w:val="fr-CA"/>
        </w:rPr>
        <w:t xml:space="preserve">L'atelier a réuni 47 experts, dont 21 représentants de Parties, 3 représentants de peuples autochtones et communautés locales et de grands groupes de parties prenantes, 11 représentants d'organisations intergouvernementales et 7 représentants d'autres organisations et initiatives </w:t>
      </w:r>
      <w:r w:rsidR="00B9193C" w:rsidRPr="00796DE0">
        <w:rPr>
          <w:rFonts w:asciiTheme="majorBidi" w:hAnsiTheme="majorBidi" w:cstheme="majorBidi"/>
          <w:lang w:val="fr-CA"/>
        </w:rPr>
        <w:t>compétentes</w:t>
      </w:r>
      <w:r w:rsidRPr="00796DE0">
        <w:rPr>
          <w:rFonts w:asciiTheme="majorBidi" w:hAnsiTheme="majorBidi" w:cstheme="majorBidi"/>
          <w:lang w:val="fr-CA"/>
        </w:rPr>
        <w:t xml:space="preserve">. Il portait sur les moyens par lesquels les travaux scientifiques et techniques menés au titre de la Convention peuvent éclairer les travaux des Parties et des organisations et processus intergouvernementaux compétents en matière de conservation et d'utilisation durable de la </w:t>
      </w:r>
      <w:r w:rsidR="007F7AA9" w:rsidRPr="00796DE0">
        <w:rPr>
          <w:rFonts w:asciiTheme="majorBidi" w:hAnsiTheme="majorBidi" w:cstheme="majorBidi"/>
          <w:lang w:val="fr-CA"/>
        </w:rPr>
        <w:t>diversité biologique</w:t>
      </w:r>
      <w:r w:rsidRPr="00796DE0">
        <w:rPr>
          <w:rFonts w:asciiTheme="majorBidi" w:hAnsiTheme="majorBidi" w:cstheme="majorBidi"/>
          <w:lang w:val="fr-CA"/>
        </w:rPr>
        <w:t xml:space="preserve"> marine des</w:t>
      </w:r>
      <w:r w:rsidR="00F71629" w:rsidRPr="00796DE0">
        <w:rPr>
          <w:rFonts w:asciiTheme="majorBidi" w:hAnsiTheme="majorBidi" w:cstheme="majorBidi"/>
          <w:lang w:val="fr-CA"/>
        </w:rPr>
        <w:t xml:space="preserve"> aires </w:t>
      </w:r>
      <w:r w:rsidRPr="00796DE0">
        <w:rPr>
          <w:rFonts w:asciiTheme="majorBidi" w:hAnsiTheme="majorBidi" w:cstheme="majorBidi"/>
          <w:lang w:val="fr-CA"/>
        </w:rPr>
        <w:t xml:space="preserve">ne relevant pas de la juridiction nationale. </w:t>
      </w:r>
    </w:p>
    <w:p w14:paraId="5B376DF7" w14:textId="3A99D1F6" w:rsidR="00BA445B" w:rsidRPr="00796DE0" w:rsidRDefault="00BA445B" w:rsidP="00BA445B">
      <w:pPr>
        <w:pStyle w:val="CBDNormalNumber"/>
        <w:rPr>
          <w:lang w:val="fr-CA"/>
        </w:rPr>
      </w:pPr>
      <w:r w:rsidRPr="00796DE0">
        <w:rPr>
          <w:lang w:val="fr-CA"/>
        </w:rPr>
        <w:t xml:space="preserve">Sur la base des débats de l'atelier, les coprésidents de l'atelier ont élaboré une synthèse des possibilités de coopération et de </w:t>
      </w:r>
      <w:r w:rsidR="00ED2634" w:rsidRPr="00796DE0">
        <w:rPr>
          <w:lang w:val="fr-CA"/>
        </w:rPr>
        <w:t xml:space="preserve">poursuite </w:t>
      </w:r>
      <w:r w:rsidRPr="00796DE0">
        <w:rPr>
          <w:lang w:val="fr-CA"/>
        </w:rPr>
        <w:t xml:space="preserve">des travaux au titre de la Convention pour contribuer à la conservation et à l'utilisation durable de la </w:t>
      </w:r>
      <w:r w:rsidR="007F7AA9" w:rsidRPr="00796DE0">
        <w:rPr>
          <w:lang w:val="fr-CA"/>
        </w:rPr>
        <w:t>diversité biologique</w:t>
      </w:r>
      <w:r w:rsidRPr="00796DE0">
        <w:rPr>
          <w:lang w:val="fr-CA"/>
        </w:rPr>
        <w:t xml:space="preserve"> des </w:t>
      </w:r>
      <w:r w:rsidR="00ED2634" w:rsidRPr="00796DE0">
        <w:rPr>
          <w:lang w:val="fr-CA"/>
        </w:rPr>
        <w:t>aires</w:t>
      </w:r>
      <w:r w:rsidRPr="00796DE0">
        <w:rPr>
          <w:lang w:val="fr-CA"/>
        </w:rPr>
        <w:t xml:space="preserve"> marines ne relevant pas de la juridiction nationale, intitulée </w:t>
      </w:r>
      <w:r w:rsidR="00B345A2" w:rsidRPr="00796DE0">
        <w:rPr>
          <w:lang w:val="fr-CA"/>
        </w:rPr>
        <w:t xml:space="preserve">« </w:t>
      </w:r>
      <w:proofErr w:type="spellStart"/>
      <w:r w:rsidR="00B345A2" w:rsidRPr="00796DE0">
        <w:rPr>
          <w:lang w:val="fr-CA"/>
        </w:rPr>
        <w:t>Bergen's</w:t>
      </w:r>
      <w:proofErr w:type="spellEnd"/>
      <w:r w:rsidR="00B345A2" w:rsidRPr="00796DE0">
        <w:rPr>
          <w:lang w:val="fr-CA"/>
        </w:rPr>
        <w:t xml:space="preserve"> </w:t>
      </w:r>
      <w:proofErr w:type="spellStart"/>
      <w:r w:rsidR="00B345A2" w:rsidRPr="00796DE0">
        <w:rPr>
          <w:lang w:val="fr-CA"/>
        </w:rPr>
        <w:t>Ocean</w:t>
      </w:r>
      <w:proofErr w:type="spellEnd"/>
      <w:r w:rsidR="00B345A2" w:rsidRPr="00796DE0">
        <w:rPr>
          <w:lang w:val="fr-CA"/>
        </w:rPr>
        <w:t xml:space="preserve"> of </w:t>
      </w:r>
      <w:proofErr w:type="spellStart"/>
      <w:r w:rsidR="00B345A2" w:rsidRPr="00796DE0">
        <w:rPr>
          <w:lang w:val="fr-CA"/>
        </w:rPr>
        <w:t>Opportunities</w:t>
      </w:r>
      <w:proofErr w:type="spellEnd"/>
      <w:r w:rsidR="00B345A2" w:rsidRPr="00796DE0">
        <w:rPr>
          <w:lang w:val="fr-CA"/>
        </w:rPr>
        <w:t xml:space="preserve"> »</w:t>
      </w:r>
      <w:r w:rsidR="00B345A2" w:rsidRPr="00796DE0">
        <w:rPr>
          <w:lang w:val="fr-CA"/>
        </w:rPr>
        <w:t xml:space="preserve">. </w:t>
      </w:r>
      <w:r w:rsidR="00B345A2" w:rsidRPr="00796DE0">
        <w:rPr>
          <w:lang w:val="fr-CA"/>
        </w:rPr>
        <w:t xml:space="preserve">La synthèse recense diverses possibilités de </w:t>
      </w:r>
      <w:r w:rsidR="00682E9F" w:rsidRPr="00796DE0">
        <w:rPr>
          <w:lang w:val="fr-CA"/>
        </w:rPr>
        <w:t>poursuite</w:t>
      </w:r>
      <w:r w:rsidR="00B345A2" w:rsidRPr="00796DE0">
        <w:rPr>
          <w:lang w:val="fr-CA"/>
        </w:rPr>
        <w:t xml:space="preserve"> </w:t>
      </w:r>
      <w:r w:rsidR="00B345A2" w:rsidRPr="00796DE0">
        <w:rPr>
          <w:lang w:val="fr-CA"/>
        </w:rPr>
        <w:t xml:space="preserve">des travaux au titre de la Convention, telles que la mise à jour des orientations précédemment élaborées dans le cadre de la Convention, la coopération entre </w:t>
      </w:r>
      <w:r w:rsidR="00B345A2" w:rsidRPr="00796DE0">
        <w:rPr>
          <w:lang w:val="fr-CA"/>
        </w:rPr>
        <w:t xml:space="preserve">les </w:t>
      </w:r>
      <w:r w:rsidR="00B345A2" w:rsidRPr="00796DE0">
        <w:rPr>
          <w:lang w:val="fr-CA"/>
        </w:rPr>
        <w:t xml:space="preserve">organisations </w:t>
      </w:r>
      <w:r w:rsidR="00B345A2" w:rsidRPr="00796DE0">
        <w:rPr>
          <w:lang w:val="fr-CA"/>
        </w:rPr>
        <w:t>co</w:t>
      </w:r>
      <w:r w:rsidR="00B9193C" w:rsidRPr="00796DE0">
        <w:rPr>
          <w:lang w:val="fr-CA"/>
        </w:rPr>
        <w:t>mpétentes</w:t>
      </w:r>
      <w:r w:rsidR="00B345A2" w:rsidRPr="00796DE0">
        <w:rPr>
          <w:lang w:val="fr-CA"/>
        </w:rPr>
        <w:t xml:space="preserve"> sur les questions liées à la </w:t>
      </w:r>
      <w:r w:rsidR="00B345A2" w:rsidRPr="00796DE0">
        <w:rPr>
          <w:lang w:val="fr-CA"/>
        </w:rPr>
        <w:t>diversité biologique,</w:t>
      </w:r>
      <w:r w:rsidR="00B345A2" w:rsidRPr="00796DE0">
        <w:rPr>
          <w:lang w:val="fr-CA"/>
        </w:rPr>
        <w:t xml:space="preserve"> et le renforcement de la coordination et de la coopération au niveau national.</w:t>
      </w:r>
      <w:r w:rsidR="00B345A2" w:rsidRPr="00796DE0">
        <w:rPr>
          <w:lang w:val="fr-CA"/>
        </w:rPr>
        <w:t xml:space="preserve"> </w:t>
      </w:r>
      <w:r w:rsidRPr="00796DE0">
        <w:rPr>
          <w:lang w:val="fr-CA"/>
        </w:rPr>
        <w:t>Il a été noté lors de l’atelier que ces possibilités nécessiteraient un examen et une analyse plus approfondis afin de déterminer les meilleures façons de les mettre en œuvre. Cette synthèse, ainsi qu’un résumé des points supplémentaires soulevés lors des débats de l’atelier, figurent dans le rapport de l’atelier</w:t>
      </w:r>
      <w:r w:rsidRPr="00796DE0">
        <w:rPr>
          <w:rStyle w:val="Appelnotedebasdep"/>
          <w:lang w:val="fr-CA"/>
        </w:rPr>
        <w:footnoteReference w:id="11"/>
      </w:r>
      <w:r w:rsidR="00643697" w:rsidRPr="00796DE0">
        <w:rPr>
          <w:lang w:val="fr-CA"/>
        </w:rPr>
        <w:t>.</w:t>
      </w:r>
      <w:r w:rsidRPr="00796DE0">
        <w:rPr>
          <w:lang w:val="fr-CA"/>
        </w:rPr>
        <w:t xml:space="preserve"> Le 17 mars 2026, un webinaire a été organisé pour présenter un aperçu de l'atelier et de ses résultats.</w:t>
      </w:r>
    </w:p>
    <w:p w14:paraId="07BF6E26" w14:textId="70728E30" w:rsidR="009B41ED" w:rsidRPr="00796DE0" w:rsidRDefault="009B41ED" w:rsidP="009B41ED">
      <w:pPr>
        <w:pStyle w:val="CBDH1"/>
        <w:rPr>
          <w:lang w:val="fr-CA"/>
        </w:rPr>
      </w:pPr>
      <w:r w:rsidRPr="00796DE0">
        <w:rPr>
          <w:lang w:val="fr-CA"/>
        </w:rPr>
        <w:t>IV.</w:t>
      </w:r>
      <w:r w:rsidRPr="00796DE0">
        <w:rPr>
          <w:lang w:val="fr-CA"/>
        </w:rPr>
        <w:tab/>
      </w:r>
      <w:r w:rsidR="00B345A2" w:rsidRPr="00796DE0">
        <w:rPr>
          <w:lang w:val="fr-CA"/>
        </w:rPr>
        <w:t xml:space="preserve">Avancement </w:t>
      </w:r>
      <w:r w:rsidR="00B345A2" w:rsidRPr="00796DE0">
        <w:rPr>
          <w:lang w:val="fr-CA"/>
        </w:rPr>
        <w:t>des travaux relatifs au</w:t>
      </w:r>
      <w:r w:rsidR="00A540C5" w:rsidRPr="00796DE0">
        <w:rPr>
          <w:lang w:val="fr-CA"/>
        </w:rPr>
        <w:t xml:space="preserve">x </w:t>
      </w:r>
      <w:r w:rsidR="00796DE0" w:rsidRPr="00796DE0">
        <w:rPr>
          <w:lang w:val="fr-CA"/>
        </w:rPr>
        <w:t>renforcement</w:t>
      </w:r>
      <w:r w:rsidR="00A540C5" w:rsidRPr="00796DE0">
        <w:rPr>
          <w:lang w:val="fr-CA"/>
        </w:rPr>
        <w:t xml:space="preserve"> des activités et les activités de partenariat,</w:t>
      </w:r>
      <w:r w:rsidR="00B345A2" w:rsidRPr="00796DE0">
        <w:rPr>
          <w:lang w:val="fr-CA"/>
        </w:rPr>
        <w:t xml:space="preserve"> à l'appui de la mise en œuvre du Cadre mondial de la biodiversité de Kunming-Montréal, y compris dans le cadre de l'Initiative pour un océan durable</w:t>
      </w:r>
    </w:p>
    <w:p w14:paraId="55F1556F" w14:textId="3E7A7C7B" w:rsidR="009B41ED" w:rsidRPr="00796DE0" w:rsidRDefault="009B41ED" w:rsidP="009B41ED">
      <w:pPr>
        <w:pStyle w:val="CBDNormalNumber"/>
        <w:rPr>
          <w:lang w:val="fr-CA"/>
        </w:rPr>
      </w:pPr>
      <w:r w:rsidRPr="00796DE0">
        <w:rPr>
          <w:lang w:val="fr-CA"/>
        </w:rPr>
        <w:t xml:space="preserve">Dans la décision </w:t>
      </w:r>
      <w:hyperlink r:id="rId30" w:history="1">
        <w:r w:rsidRPr="00796DE0">
          <w:rPr>
            <w:rStyle w:val="Lienhypertexte"/>
            <w:lang w:val="fr-CA"/>
          </w:rPr>
          <w:t>16/</w:t>
        </w:r>
        <w:r w:rsidRPr="00796DE0">
          <w:rPr>
            <w:rStyle w:val="Lienhypertexte"/>
            <w:lang w:val="fr-CA"/>
          </w:rPr>
          <w:t>1</w:t>
        </w:r>
        <w:r w:rsidRPr="00796DE0">
          <w:rPr>
            <w:rStyle w:val="Lienhypertexte"/>
            <w:lang w:val="fr-CA"/>
          </w:rPr>
          <w:t>7</w:t>
        </w:r>
      </w:hyperlink>
      <w:r w:rsidRPr="00796DE0">
        <w:rPr>
          <w:lang w:val="fr-CA"/>
        </w:rPr>
        <w:t xml:space="preserve">, la Conférence des Parties s'est félicitée des activités de renforcement des capacités et de </w:t>
      </w:r>
      <w:r w:rsidR="00796DE0" w:rsidRPr="00796DE0">
        <w:rPr>
          <w:lang w:val="fr-CA"/>
        </w:rPr>
        <w:t>partenariat facilité</w:t>
      </w:r>
      <w:r w:rsidRPr="00796DE0">
        <w:rPr>
          <w:lang w:val="fr-CA"/>
        </w:rPr>
        <w:t xml:space="preserve"> par le Secrétariat pour appuyer la mise en œuvre du Cadre mondial de la biodiversité de Kunming-Montréal, y compris dans le cadre de l'Initiative pour un océan durable, et a demandé </w:t>
      </w:r>
      <w:r w:rsidR="00CA0DF6" w:rsidRPr="00796DE0">
        <w:rPr>
          <w:lang w:val="fr-CA"/>
        </w:rPr>
        <w:t>à la Secrétaire exécutive</w:t>
      </w:r>
      <w:r w:rsidRPr="00796DE0">
        <w:rPr>
          <w:lang w:val="fr-CA"/>
        </w:rPr>
        <w:t xml:space="preserve"> de poursuivre ces travaux. </w:t>
      </w:r>
      <w:r w:rsidR="00AA7755" w:rsidRPr="00796DE0">
        <w:rPr>
          <w:lang w:val="fr-CA"/>
        </w:rPr>
        <w:t xml:space="preserve">Dans la même décision, la Conférence des Parties a également salué les efforts de collaboration déployés pour renforcer la coopération intersectorielle aux niveaux régional et mondial, notamment dans le cadre du </w:t>
      </w:r>
      <w:r w:rsidR="00AA7755" w:rsidRPr="00796DE0">
        <w:rPr>
          <w:lang w:val="fr-CA"/>
        </w:rPr>
        <w:t>d</w:t>
      </w:r>
      <w:r w:rsidR="00AA7755" w:rsidRPr="00796DE0">
        <w:rPr>
          <w:lang w:val="fr-CA"/>
        </w:rPr>
        <w:t>ialogue mondial de l'Initiative pour des océans durables avec les organisations des mers régionales et les organismes de pêche régionaux, et a demandé à la Secrétaire exécutive de poursuivre ces travaux.</w:t>
      </w:r>
    </w:p>
    <w:p w14:paraId="69FD1CEE" w14:textId="1A01B68E" w:rsidR="009B41ED" w:rsidRPr="00796DE0" w:rsidRDefault="009B41ED" w:rsidP="003C0E59">
      <w:pPr>
        <w:pStyle w:val="CBDNormalNumber"/>
        <w:rPr>
          <w:lang w:val="fr-CA"/>
        </w:rPr>
      </w:pPr>
      <w:r w:rsidRPr="00796DE0">
        <w:rPr>
          <w:lang w:val="fr-CA"/>
        </w:rPr>
        <w:t>Conformément à ces demandes, le Secrétariat a organisé les réunions et ateliers suivants dans le cadre de l'Initiative pour un océan durable :</w:t>
      </w:r>
    </w:p>
    <w:p w14:paraId="2E4BD431" w14:textId="1B721882" w:rsidR="009B41ED" w:rsidRPr="00796DE0" w:rsidRDefault="003372B0" w:rsidP="003C0E59">
      <w:pPr>
        <w:pStyle w:val="CBDNormalNumber"/>
        <w:numPr>
          <w:ilvl w:val="1"/>
          <w:numId w:val="7"/>
        </w:numPr>
        <w:rPr>
          <w:lang w:val="fr-CA"/>
        </w:rPr>
      </w:pPr>
      <w:r w:rsidRPr="00796DE0">
        <w:rPr>
          <w:lang w:val="fr-CA"/>
        </w:rPr>
        <w:t>La quatrième réunion du dialogue mondial de l'Initiative pour des océans durables avec les organisations des mers régionales et les organismes de pêche régionaux, tenue à Séoul du 11 au 14 juin 2024</w:t>
      </w:r>
      <w:r w:rsidR="00796DE0" w:rsidRPr="00796DE0">
        <w:rPr>
          <w:lang w:val="fr-CA"/>
        </w:rPr>
        <w:t xml:space="preserve"> </w:t>
      </w:r>
      <w:r w:rsidRPr="00796DE0">
        <w:rPr>
          <w:lang w:val="fr-CA"/>
        </w:rPr>
        <w:t>;</w:t>
      </w:r>
    </w:p>
    <w:p w14:paraId="2E182DB3" w14:textId="673AF3BE" w:rsidR="009B41ED" w:rsidRPr="00796DE0" w:rsidRDefault="001A6B9D" w:rsidP="003C0E59">
      <w:pPr>
        <w:pStyle w:val="CBDNormalNumber"/>
        <w:numPr>
          <w:ilvl w:val="1"/>
          <w:numId w:val="7"/>
        </w:numPr>
        <w:rPr>
          <w:lang w:val="fr-CA"/>
        </w:rPr>
      </w:pPr>
      <w:r w:rsidRPr="00796DE0">
        <w:rPr>
          <w:lang w:val="fr-CA"/>
        </w:rPr>
        <w:t>Un atelier régional de renforcement des capacités de l'Initiative pour un océan durable pour les États des côtes atlantique et méditerranéenne de l'Afrique, tenu à Dakar du 10 au 13 février 2025;</w:t>
      </w:r>
    </w:p>
    <w:p w14:paraId="709DF3F5" w14:textId="180A11D3" w:rsidR="009B41ED" w:rsidRPr="00796DE0" w:rsidRDefault="003372B0" w:rsidP="003C0E59">
      <w:pPr>
        <w:pStyle w:val="CBDNormalNumber"/>
        <w:numPr>
          <w:ilvl w:val="1"/>
          <w:numId w:val="7"/>
        </w:numPr>
        <w:rPr>
          <w:lang w:val="fr-CA"/>
        </w:rPr>
      </w:pPr>
      <w:r w:rsidRPr="00796DE0">
        <w:rPr>
          <w:lang w:val="fr-CA"/>
        </w:rPr>
        <w:t>Un atelier intersessions du dialogue mondial de l'Initiative pour des océans durables avec les organisations des mers régionales et les organismes de pêche régionaux, tenu à Nice (France) les 7 et 8 juin 2025 ;</w:t>
      </w:r>
    </w:p>
    <w:p w14:paraId="76A4E63A" w14:textId="14B40D78" w:rsidR="009B41ED" w:rsidRPr="00796DE0" w:rsidRDefault="001A6B9D" w:rsidP="003C0E59">
      <w:pPr>
        <w:pStyle w:val="CBDNormalNumber"/>
        <w:numPr>
          <w:ilvl w:val="1"/>
          <w:numId w:val="7"/>
        </w:numPr>
        <w:rPr>
          <w:lang w:val="fr-CA"/>
        </w:rPr>
      </w:pPr>
      <w:r w:rsidRPr="00796DE0">
        <w:rPr>
          <w:lang w:val="fr-CA"/>
        </w:rPr>
        <w:lastRenderedPageBreak/>
        <w:t xml:space="preserve">Un atelier national de renforcement des capacités de l'Initiative pour un océan durable pour la Malaisie, tenu à </w:t>
      </w:r>
      <w:proofErr w:type="spellStart"/>
      <w:r w:rsidRPr="00796DE0">
        <w:rPr>
          <w:lang w:val="fr-CA"/>
        </w:rPr>
        <w:t>Putrajaya</w:t>
      </w:r>
      <w:proofErr w:type="spellEnd"/>
      <w:r w:rsidRPr="00796DE0">
        <w:rPr>
          <w:lang w:val="fr-CA"/>
        </w:rPr>
        <w:t xml:space="preserve"> (Malaisie) du 5 au 7 août 2025;</w:t>
      </w:r>
    </w:p>
    <w:p w14:paraId="2F213263" w14:textId="761ECC34" w:rsidR="009B41ED" w:rsidRPr="00796DE0" w:rsidRDefault="001A6B9D" w:rsidP="003C0E59">
      <w:pPr>
        <w:pStyle w:val="CBDNormalNumber"/>
        <w:numPr>
          <w:ilvl w:val="1"/>
          <w:numId w:val="7"/>
        </w:numPr>
        <w:rPr>
          <w:lang w:val="fr-CA"/>
        </w:rPr>
      </w:pPr>
      <w:r w:rsidRPr="00796DE0">
        <w:rPr>
          <w:lang w:val="fr-CA"/>
        </w:rPr>
        <w:t>Un atelier national de renforcement des capacités de l'Initiative pour un océan durable pour les Philippines, tenu à Manille du 4 au 6 mars 2026;</w:t>
      </w:r>
    </w:p>
    <w:p w14:paraId="2796C86C" w14:textId="4FF0CA62" w:rsidR="009B41ED" w:rsidRPr="00796DE0" w:rsidRDefault="0080628C" w:rsidP="003C0E59">
      <w:pPr>
        <w:pStyle w:val="CBDNormalNumber"/>
        <w:rPr>
          <w:lang w:val="fr-CA"/>
        </w:rPr>
      </w:pPr>
      <w:r w:rsidRPr="00796DE0">
        <w:rPr>
          <w:lang w:val="fr-CA"/>
        </w:rPr>
        <w:t xml:space="preserve">En outre, le Secrétariat organisera la cinquième réunion du dialogue mondial de l'Initiative pour un océan durable </w:t>
      </w:r>
      <w:r w:rsidR="00182467" w:rsidRPr="00796DE0">
        <w:rPr>
          <w:lang w:val="fr-CA"/>
        </w:rPr>
        <w:t xml:space="preserve">avec les </w:t>
      </w:r>
      <w:r w:rsidR="00182467" w:rsidRPr="00796DE0">
        <w:rPr>
          <w:lang w:val="fr-CA"/>
        </w:rPr>
        <w:t>organisations des mers régionales et les organismes de pêche régionaux</w:t>
      </w:r>
      <w:r w:rsidRPr="00796DE0">
        <w:rPr>
          <w:lang w:val="fr-CA"/>
        </w:rPr>
        <w:t>, à Séoul, du 30 juin au 3 juillet 2026.</w:t>
      </w:r>
    </w:p>
    <w:p w14:paraId="5E93A383" w14:textId="457B845C" w:rsidR="009B41ED" w:rsidRPr="00796DE0" w:rsidRDefault="00D00DF2" w:rsidP="003C0E59">
      <w:pPr>
        <w:pStyle w:val="CBDNormalNumber"/>
        <w:rPr>
          <w:lang w:val="fr-CA"/>
        </w:rPr>
      </w:pPr>
      <w:r w:rsidRPr="00796DE0">
        <w:rPr>
          <w:lang w:val="fr-CA"/>
        </w:rPr>
        <w:t xml:space="preserve">En outre, le Secrétariat a participé à diverses réunions, manifestations et processus internationaux, notamment en organisant diverses manifestations parallèles lors de ces réunions, afin de faciliter l'intégration de la </w:t>
      </w:r>
      <w:r w:rsidR="006D0DC4" w:rsidRPr="00796DE0">
        <w:rPr>
          <w:lang w:val="fr-CA"/>
        </w:rPr>
        <w:t xml:space="preserve">diversité biologique </w:t>
      </w:r>
      <w:r w:rsidRPr="00796DE0">
        <w:rPr>
          <w:lang w:val="fr-CA"/>
        </w:rPr>
        <w:t>dans un éventail de processus internationaux et de renforcer les synergies entre ces différents processus à l'appui de la mise en œuvre du Cadre.</w:t>
      </w:r>
    </w:p>
    <w:p w14:paraId="0A9D640B" w14:textId="5313C214" w:rsidR="00E310C3" w:rsidRPr="00796DE0" w:rsidRDefault="00F878A1" w:rsidP="003C0E59">
      <w:pPr>
        <w:pStyle w:val="CBDH1"/>
        <w:keepLines w:val="0"/>
        <w:rPr>
          <w:lang w:val="fr-CA"/>
        </w:rPr>
      </w:pPr>
      <w:r w:rsidRPr="00796DE0">
        <w:rPr>
          <w:lang w:val="fr-CA"/>
        </w:rPr>
        <w:t>V.</w:t>
      </w:r>
      <w:r w:rsidRPr="00796DE0">
        <w:rPr>
          <w:lang w:val="fr-CA"/>
        </w:rPr>
        <w:tab/>
        <w:t>Recommandations</w:t>
      </w:r>
    </w:p>
    <w:p w14:paraId="1A8FE51B" w14:textId="51C22C51" w:rsidR="00D3748D" w:rsidRPr="00796DE0" w:rsidRDefault="00DA520A" w:rsidP="00FF69C3">
      <w:pPr>
        <w:pStyle w:val="CBDNormalNumber"/>
        <w:keepNext/>
        <w:rPr>
          <w:lang w:val="fr-CA"/>
        </w:rPr>
        <w:sectPr w:rsidR="00D3748D" w:rsidRPr="00796DE0" w:rsidSect="0004186F">
          <w:headerReference w:type="even" r:id="rId31"/>
          <w:headerReference w:type="default" r:id="rId32"/>
          <w:footerReference w:type="even" r:id="rId33"/>
          <w:footerReference w:type="default" r:id="rId34"/>
          <w:type w:val="continuous"/>
          <w:pgSz w:w="12240" w:h="15840"/>
          <w:pgMar w:top="567" w:right="1440" w:bottom="1134" w:left="1440" w:header="709" w:footer="709" w:gutter="0"/>
          <w:cols w:space="708"/>
          <w:titlePg/>
          <w:docGrid w:linePitch="360"/>
        </w:sectPr>
      </w:pPr>
      <w:r w:rsidRPr="00796DE0">
        <w:rPr>
          <w:lang w:val="fr-CA"/>
        </w:rPr>
        <w:t>L'Organe subsidiaire souhaitera peut-être recommander qu'à sa dix-septième réunion, la Conférence des Parties adopte une décision</w:t>
      </w:r>
      <w:r w:rsidRPr="00796DE0">
        <w:rPr>
          <w:rStyle w:val="Appelnotedebasdep"/>
          <w:lang w:val="fr-CA"/>
        </w:rPr>
        <w:footnoteReference w:id="12"/>
      </w:r>
      <w:r w:rsidRPr="00796DE0">
        <w:rPr>
          <w:lang w:val="fr-CA"/>
        </w:rPr>
        <w:t xml:space="preserve"> libellée comme suit :</w:t>
      </w:r>
    </w:p>
    <w:p w14:paraId="2F911B8C" w14:textId="663058FC" w:rsidR="00B37473" w:rsidRPr="00796DE0" w:rsidRDefault="00BD35F8" w:rsidP="003C0E59">
      <w:pPr>
        <w:pStyle w:val="CBDNormalNumber"/>
        <w:keepNext/>
        <w:numPr>
          <w:ilvl w:val="0"/>
          <w:numId w:val="0"/>
        </w:numPr>
        <w:tabs>
          <w:tab w:val="clear" w:pos="567"/>
          <w:tab w:val="clear" w:pos="1134"/>
        </w:tabs>
        <w:ind w:left="1134" w:firstLine="567"/>
        <w:rPr>
          <w:i/>
          <w:iCs/>
          <w:sz w:val="24"/>
          <w:szCs w:val="24"/>
          <w:lang w:val="fr-CA"/>
        </w:rPr>
      </w:pPr>
      <w:r w:rsidRPr="00796DE0">
        <w:rPr>
          <w:i/>
          <w:iCs/>
          <w:lang w:val="fr-CA"/>
        </w:rPr>
        <w:t>La Conférence des Parties,</w:t>
      </w:r>
    </w:p>
    <w:p w14:paraId="6CDAA26C" w14:textId="4F409962" w:rsidR="00B37473" w:rsidRPr="00796DE0" w:rsidRDefault="00B37473" w:rsidP="003C0E59">
      <w:pPr>
        <w:pStyle w:val="CBDNormalNumber"/>
        <w:numPr>
          <w:ilvl w:val="0"/>
          <w:numId w:val="0"/>
        </w:numPr>
        <w:tabs>
          <w:tab w:val="clear" w:pos="1134"/>
        </w:tabs>
        <w:ind w:left="1134" w:firstLine="567"/>
        <w:rPr>
          <w:lang w:val="fr-CA"/>
        </w:rPr>
      </w:pPr>
      <w:r w:rsidRPr="00796DE0">
        <w:rPr>
          <w:i/>
          <w:iCs/>
          <w:lang w:val="fr-CA"/>
        </w:rPr>
        <w:t>Réaffirmant</w:t>
      </w:r>
      <w:r w:rsidRPr="00796DE0">
        <w:rPr>
          <w:lang w:val="fr-CA"/>
        </w:rPr>
        <w:t xml:space="preserve"> les articles 3, 4, 5 et 22 de la Convention sur la diversité biologique</w:t>
      </w:r>
      <w:r w:rsidRPr="00796DE0">
        <w:rPr>
          <w:rStyle w:val="Appelnotedebasdep"/>
          <w:lang w:val="fr-CA"/>
        </w:rPr>
        <w:footnoteReference w:id="13"/>
      </w:r>
      <w:r w:rsidR="00EC5377" w:rsidRPr="00796DE0">
        <w:rPr>
          <w:lang w:val="fr-CA"/>
        </w:rPr>
        <w:t>,</w:t>
      </w:r>
      <w:r w:rsidRPr="00796DE0">
        <w:rPr>
          <w:lang w:val="fr-CA"/>
        </w:rPr>
        <w:t xml:space="preserve"> ainsi que ses décisions </w:t>
      </w:r>
      <w:hyperlink r:id="rId35" w:history="1">
        <w:r w:rsidRPr="00796DE0">
          <w:rPr>
            <w:rStyle w:val="Lienhypertexte"/>
            <w:lang w:val="fr-CA"/>
          </w:rPr>
          <w:t>VIII</w:t>
        </w:r>
        <w:r w:rsidRPr="00796DE0">
          <w:rPr>
            <w:rStyle w:val="Lienhypertexte"/>
            <w:lang w:val="fr-CA"/>
          </w:rPr>
          <w:t>/</w:t>
        </w:r>
        <w:r w:rsidRPr="00796DE0">
          <w:rPr>
            <w:rStyle w:val="Lienhypertexte"/>
            <w:lang w:val="fr-CA"/>
          </w:rPr>
          <w:t>24</w:t>
        </w:r>
      </w:hyperlink>
      <w:r w:rsidRPr="00796DE0">
        <w:rPr>
          <w:lang w:val="fr-CA"/>
        </w:rPr>
        <w:t xml:space="preserve"> du 31 mars 2006, </w:t>
      </w:r>
      <w:hyperlink r:id="rId36" w:history="1">
        <w:r w:rsidRPr="00796DE0">
          <w:rPr>
            <w:rStyle w:val="Lienhypertexte"/>
            <w:lang w:val="fr-CA"/>
          </w:rPr>
          <w:t>IX/</w:t>
        </w:r>
        <w:r w:rsidRPr="00796DE0">
          <w:rPr>
            <w:rStyle w:val="Lienhypertexte"/>
            <w:lang w:val="fr-CA"/>
          </w:rPr>
          <w:t>2</w:t>
        </w:r>
        <w:r w:rsidRPr="00796DE0">
          <w:rPr>
            <w:rStyle w:val="Lienhypertexte"/>
            <w:lang w:val="fr-CA"/>
          </w:rPr>
          <w:t>0</w:t>
        </w:r>
      </w:hyperlink>
      <w:r w:rsidRPr="00796DE0">
        <w:rPr>
          <w:lang w:val="fr-CA"/>
        </w:rPr>
        <w:t xml:space="preserve"> du 30 mai 2008, </w:t>
      </w:r>
      <w:hyperlink r:id="rId37" w:history="1">
        <w:r w:rsidRPr="00796DE0">
          <w:rPr>
            <w:rStyle w:val="Lienhypertexte"/>
            <w:lang w:val="fr-CA"/>
          </w:rPr>
          <w:t>X/</w:t>
        </w:r>
        <w:r w:rsidRPr="00796DE0">
          <w:rPr>
            <w:rStyle w:val="Lienhypertexte"/>
            <w:lang w:val="fr-CA"/>
          </w:rPr>
          <w:t>2</w:t>
        </w:r>
        <w:r w:rsidRPr="00796DE0">
          <w:rPr>
            <w:rStyle w:val="Lienhypertexte"/>
            <w:lang w:val="fr-CA"/>
          </w:rPr>
          <w:t>9</w:t>
        </w:r>
      </w:hyperlink>
      <w:r w:rsidRPr="00796DE0">
        <w:rPr>
          <w:lang w:val="fr-CA"/>
        </w:rPr>
        <w:t xml:space="preserve"> du 29 octobre 2010, </w:t>
      </w:r>
      <w:hyperlink r:id="rId38" w:history="1">
        <w:r w:rsidRPr="00796DE0">
          <w:rPr>
            <w:rStyle w:val="Lienhypertexte"/>
            <w:lang w:val="fr-CA"/>
          </w:rPr>
          <w:t>X</w:t>
        </w:r>
        <w:r w:rsidRPr="00796DE0">
          <w:rPr>
            <w:rStyle w:val="Lienhypertexte"/>
            <w:lang w:val="fr-CA"/>
          </w:rPr>
          <w:t>I</w:t>
        </w:r>
        <w:r w:rsidRPr="00796DE0">
          <w:rPr>
            <w:rStyle w:val="Lienhypertexte"/>
            <w:lang w:val="fr-CA"/>
          </w:rPr>
          <w:t>/17</w:t>
        </w:r>
      </w:hyperlink>
      <w:r w:rsidRPr="00796DE0">
        <w:rPr>
          <w:lang w:val="fr-CA"/>
        </w:rPr>
        <w:t xml:space="preserve"> du 19 octobre 2012, </w:t>
      </w:r>
      <w:hyperlink r:id="rId39" w:history="1">
        <w:r w:rsidRPr="00796DE0">
          <w:rPr>
            <w:rStyle w:val="Lienhypertexte"/>
            <w:lang w:val="fr-CA"/>
          </w:rPr>
          <w:t>XII</w:t>
        </w:r>
        <w:r w:rsidRPr="00796DE0">
          <w:rPr>
            <w:rStyle w:val="Lienhypertexte"/>
            <w:lang w:val="fr-CA"/>
          </w:rPr>
          <w:t>/</w:t>
        </w:r>
        <w:r w:rsidRPr="00796DE0">
          <w:rPr>
            <w:rStyle w:val="Lienhypertexte"/>
            <w:lang w:val="fr-CA"/>
          </w:rPr>
          <w:t>22</w:t>
        </w:r>
      </w:hyperlink>
      <w:r w:rsidRPr="00796DE0">
        <w:rPr>
          <w:lang w:val="fr-CA"/>
        </w:rPr>
        <w:t xml:space="preserve"> du 17 octobre 2014, </w:t>
      </w:r>
      <w:hyperlink r:id="rId40" w:history="1">
        <w:r w:rsidRPr="00796DE0">
          <w:rPr>
            <w:rStyle w:val="Lienhypertexte"/>
            <w:lang w:val="fr-CA"/>
          </w:rPr>
          <w:t>XII</w:t>
        </w:r>
        <w:r w:rsidRPr="00796DE0">
          <w:rPr>
            <w:rStyle w:val="Lienhypertexte"/>
            <w:lang w:val="fr-CA"/>
          </w:rPr>
          <w:t>I</w:t>
        </w:r>
        <w:r w:rsidRPr="00796DE0">
          <w:rPr>
            <w:rStyle w:val="Lienhypertexte"/>
            <w:lang w:val="fr-CA"/>
          </w:rPr>
          <w:t>/12</w:t>
        </w:r>
      </w:hyperlink>
      <w:r w:rsidRPr="00796DE0">
        <w:rPr>
          <w:lang w:val="fr-CA"/>
        </w:rPr>
        <w:t xml:space="preserve"> du 17 décembre 2016, en particulier son paragraphe 3, </w:t>
      </w:r>
      <w:hyperlink r:id="rId41" w:history="1">
        <w:r w:rsidRPr="00796DE0">
          <w:rPr>
            <w:rStyle w:val="Lienhypertexte"/>
            <w:lang w:val="fr-CA"/>
          </w:rPr>
          <w:t>14/</w:t>
        </w:r>
        <w:r w:rsidRPr="00796DE0">
          <w:rPr>
            <w:rStyle w:val="Lienhypertexte"/>
            <w:lang w:val="fr-CA"/>
          </w:rPr>
          <w:t>9</w:t>
        </w:r>
      </w:hyperlink>
      <w:r w:rsidRPr="00796DE0">
        <w:rPr>
          <w:lang w:val="fr-CA"/>
        </w:rPr>
        <w:t xml:space="preserve"> du 29 novembre 2018, </w:t>
      </w:r>
      <w:hyperlink r:id="rId42" w:history="1">
        <w:r w:rsidRPr="00796DE0">
          <w:rPr>
            <w:rStyle w:val="Lienhypertexte"/>
            <w:lang w:val="fr-CA"/>
          </w:rPr>
          <w:t>15</w:t>
        </w:r>
        <w:r w:rsidRPr="00796DE0">
          <w:rPr>
            <w:rStyle w:val="Lienhypertexte"/>
            <w:lang w:val="fr-CA"/>
          </w:rPr>
          <w:t>/</w:t>
        </w:r>
        <w:r w:rsidRPr="00796DE0">
          <w:rPr>
            <w:rStyle w:val="Lienhypertexte"/>
            <w:lang w:val="fr-CA"/>
          </w:rPr>
          <w:t>26</w:t>
        </w:r>
      </w:hyperlink>
      <w:r w:rsidRPr="00796DE0">
        <w:rPr>
          <w:lang w:val="fr-CA"/>
        </w:rPr>
        <w:t xml:space="preserve"> du 19 décembre 2022 et </w:t>
      </w:r>
      <w:hyperlink r:id="rId43" w:history="1">
        <w:r w:rsidRPr="00796DE0">
          <w:rPr>
            <w:rStyle w:val="Lienhypertexte"/>
            <w:lang w:val="fr-CA"/>
          </w:rPr>
          <w:t>16/</w:t>
        </w:r>
        <w:r w:rsidRPr="00796DE0">
          <w:rPr>
            <w:rStyle w:val="Lienhypertexte"/>
            <w:lang w:val="fr-CA"/>
          </w:rPr>
          <w:t>1</w:t>
        </w:r>
        <w:r w:rsidRPr="00796DE0">
          <w:rPr>
            <w:rStyle w:val="Lienhypertexte"/>
            <w:lang w:val="fr-CA"/>
          </w:rPr>
          <w:t>6</w:t>
        </w:r>
      </w:hyperlink>
      <w:r w:rsidRPr="00796DE0">
        <w:rPr>
          <w:lang w:val="fr-CA"/>
        </w:rPr>
        <w:t xml:space="preserve"> du 30 octobre 2024, </w:t>
      </w:r>
    </w:p>
    <w:p w14:paraId="1A95FDE6" w14:textId="7025E176" w:rsidR="00B37473" w:rsidRPr="00796DE0" w:rsidRDefault="00B37473" w:rsidP="003C0E59">
      <w:pPr>
        <w:pStyle w:val="CBDNormalNumber"/>
        <w:numPr>
          <w:ilvl w:val="0"/>
          <w:numId w:val="0"/>
        </w:numPr>
        <w:tabs>
          <w:tab w:val="clear" w:pos="1134"/>
        </w:tabs>
        <w:ind w:left="1134" w:firstLine="567"/>
        <w:rPr>
          <w:lang w:val="fr-CA"/>
        </w:rPr>
      </w:pPr>
      <w:r w:rsidRPr="00796DE0">
        <w:rPr>
          <w:i/>
          <w:iCs/>
          <w:lang w:val="fr-CA"/>
        </w:rPr>
        <w:t>Rappelant</w:t>
      </w:r>
      <w:r w:rsidRPr="00796DE0">
        <w:rPr>
          <w:lang w:val="fr-CA"/>
        </w:rPr>
        <w:t xml:space="preserve"> la résolution 80/110 du 9 décembre 2025 de l'Assemblée générale des Nations </w:t>
      </w:r>
      <w:r w:rsidR="00EC5377" w:rsidRPr="00796DE0">
        <w:rPr>
          <w:lang w:val="fr-CA"/>
        </w:rPr>
        <w:t>u</w:t>
      </w:r>
      <w:r w:rsidRPr="00796DE0">
        <w:rPr>
          <w:lang w:val="fr-CA"/>
        </w:rPr>
        <w:t xml:space="preserve">nies sur les océans et le droit de la mer, y compris ses paragraphes préambulaires relatifs à la Convention des Nations </w:t>
      </w:r>
      <w:r w:rsidR="00EC5377" w:rsidRPr="00796DE0">
        <w:rPr>
          <w:lang w:val="fr-CA"/>
        </w:rPr>
        <w:t>u</w:t>
      </w:r>
      <w:r w:rsidRPr="00796DE0">
        <w:rPr>
          <w:lang w:val="fr-CA"/>
        </w:rPr>
        <w:t>nies sur le droit de la mer</w:t>
      </w:r>
      <w:r w:rsidRPr="00796DE0">
        <w:rPr>
          <w:rStyle w:val="Appelnotedebasdep"/>
          <w:lang w:val="fr-CA"/>
        </w:rPr>
        <w:footnoteReference w:id="14"/>
      </w:r>
      <w:r w:rsidR="00EC5377" w:rsidRPr="00796DE0">
        <w:rPr>
          <w:lang w:val="fr-CA"/>
        </w:rPr>
        <w:t>,</w:t>
      </w:r>
    </w:p>
    <w:p w14:paraId="6D74F2E8" w14:textId="557EC526" w:rsidR="00597F88" w:rsidRPr="00796DE0" w:rsidRDefault="00B37473" w:rsidP="003C0E59">
      <w:pPr>
        <w:pStyle w:val="CBDNormalNumber"/>
        <w:numPr>
          <w:ilvl w:val="0"/>
          <w:numId w:val="0"/>
        </w:numPr>
        <w:tabs>
          <w:tab w:val="clear" w:pos="1134"/>
        </w:tabs>
        <w:ind w:left="1134" w:firstLine="567"/>
        <w:rPr>
          <w:b/>
          <w:bCs/>
          <w:sz w:val="24"/>
          <w:szCs w:val="24"/>
          <w:lang w:val="fr-CA"/>
        </w:rPr>
      </w:pPr>
      <w:r w:rsidRPr="00796DE0">
        <w:rPr>
          <w:i/>
          <w:iCs/>
          <w:lang w:val="fr-CA"/>
        </w:rPr>
        <w:t>Considérant</w:t>
      </w:r>
      <w:r w:rsidRPr="00796DE0">
        <w:rPr>
          <w:lang w:val="fr-CA"/>
        </w:rPr>
        <w:t xml:space="preserve"> que la description des </w:t>
      </w:r>
      <w:r w:rsidR="00FC0498" w:rsidRPr="00796DE0">
        <w:rPr>
          <w:lang w:val="fr-CA"/>
        </w:rPr>
        <w:t>aires marines d’importance</w:t>
      </w:r>
      <w:r w:rsidRPr="00796DE0">
        <w:rPr>
          <w:lang w:val="fr-CA"/>
        </w:rPr>
        <w:t xml:space="preserve"> écologique ou biologique constitue un processus scientifique et technique important qui contribue à la mise en œuvre du Cadre mondial de la biodiversité de Kunming-Montréal</w:t>
      </w:r>
      <w:r w:rsidRPr="00796DE0">
        <w:rPr>
          <w:rStyle w:val="Appelnotedebasdep"/>
          <w:lang w:val="fr-CA"/>
        </w:rPr>
        <w:footnoteReference w:id="15"/>
      </w:r>
      <w:r w:rsidRPr="00796DE0">
        <w:rPr>
          <w:lang w:val="fr-CA"/>
        </w:rPr>
        <w:t xml:space="preserve"> et de l'Accord </w:t>
      </w:r>
      <w:r w:rsidR="00FC0498" w:rsidRPr="00796DE0">
        <w:rPr>
          <w:lang w:val="fr-CA"/>
        </w:rPr>
        <w:t>se rapportant</w:t>
      </w:r>
      <w:r w:rsidR="00796DE0" w:rsidRPr="00796DE0">
        <w:rPr>
          <w:lang w:val="fr-CA"/>
        </w:rPr>
        <w:t xml:space="preserve"> </w:t>
      </w:r>
      <w:r w:rsidR="00FC0498" w:rsidRPr="00796DE0">
        <w:rPr>
          <w:lang w:val="fr-CA"/>
        </w:rPr>
        <w:t xml:space="preserve">à la Convention des Nations </w:t>
      </w:r>
      <w:r w:rsidR="00EC5377" w:rsidRPr="00796DE0">
        <w:rPr>
          <w:lang w:val="fr-CA"/>
        </w:rPr>
        <w:t>u</w:t>
      </w:r>
      <w:r w:rsidR="00FC0498" w:rsidRPr="00796DE0">
        <w:rPr>
          <w:lang w:val="fr-CA"/>
        </w:rPr>
        <w:t xml:space="preserve">nies sur le droit de la mer et portant sur la conservation et l’utilisation durable de la diversité biologique marine des </w:t>
      </w:r>
      <w:r w:rsidR="00EC5377" w:rsidRPr="00796DE0">
        <w:rPr>
          <w:lang w:val="fr-CA"/>
        </w:rPr>
        <w:t>aires</w:t>
      </w:r>
      <w:r w:rsidR="00FC0498" w:rsidRPr="00796DE0">
        <w:rPr>
          <w:lang w:val="fr-CA"/>
        </w:rPr>
        <w:t xml:space="preserve"> ne relevant pas de la </w:t>
      </w:r>
      <w:r w:rsidR="00796DE0" w:rsidRPr="00796DE0">
        <w:rPr>
          <w:lang w:val="fr-CA"/>
        </w:rPr>
        <w:t>juridiction</w:t>
      </w:r>
      <w:r w:rsidR="00FC0498" w:rsidRPr="00796DE0">
        <w:rPr>
          <w:lang w:val="fr-CA"/>
        </w:rPr>
        <w:t xml:space="preserve"> nationale</w:t>
      </w:r>
      <w:r w:rsidRPr="00796DE0">
        <w:rPr>
          <w:rStyle w:val="Appelnotedebasdep"/>
          <w:lang w:val="fr-CA"/>
        </w:rPr>
        <w:footnoteReference w:id="16"/>
      </w:r>
      <w:r w:rsidR="00EC5377" w:rsidRPr="00796DE0">
        <w:rPr>
          <w:lang w:val="fr-CA"/>
        </w:rPr>
        <w:t>,</w:t>
      </w:r>
    </w:p>
    <w:p w14:paraId="05F11405" w14:textId="361650F1" w:rsidR="00597F88" w:rsidRPr="00796DE0" w:rsidRDefault="007579F0" w:rsidP="003C0E59">
      <w:pPr>
        <w:pStyle w:val="CBDNormalNumber"/>
        <w:numPr>
          <w:ilvl w:val="0"/>
          <w:numId w:val="0"/>
        </w:numPr>
        <w:tabs>
          <w:tab w:val="clear" w:pos="567"/>
        </w:tabs>
        <w:ind w:left="1134"/>
        <w:rPr>
          <w:b/>
          <w:bCs/>
          <w:sz w:val="24"/>
          <w:szCs w:val="24"/>
          <w:lang w:val="fr-CA"/>
        </w:rPr>
      </w:pPr>
      <w:r w:rsidRPr="00796DE0">
        <w:rPr>
          <w:b/>
          <w:bCs/>
          <w:sz w:val="24"/>
          <w:szCs w:val="24"/>
          <w:lang w:val="fr-CA"/>
        </w:rPr>
        <w:t>I</w:t>
      </w:r>
      <w:r w:rsidRPr="00796DE0">
        <w:rPr>
          <w:b/>
          <w:bCs/>
          <w:sz w:val="24"/>
          <w:szCs w:val="24"/>
          <w:lang w:val="fr-CA"/>
        </w:rPr>
        <w:br/>
      </w:r>
      <w:r w:rsidR="00FC0498" w:rsidRPr="00796DE0">
        <w:rPr>
          <w:b/>
          <w:bCs/>
          <w:sz w:val="24"/>
          <w:szCs w:val="24"/>
          <w:lang w:val="fr-CA"/>
        </w:rPr>
        <w:t>Aires marines d’importance</w:t>
      </w:r>
      <w:r w:rsidRPr="00796DE0">
        <w:rPr>
          <w:b/>
          <w:bCs/>
          <w:sz w:val="24"/>
          <w:szCs w:val="24"/>
          <w:lang w:val="fr-CA"/>
        </w:rPr>
        <w:t xml:space="preserve"> écologique ou biologique</w:t>
      </w:r>
    </w:p>
    <w:p w14:paraId="0C291575" w14:textId="27E5B922" w:rsidR="00B37473" w:rsidRPr="00796DE0" w:rsidRDefault="00B37473" w:rsidP="003C0E59">
      <w:pPr>
        <w:pStyle w:val="CBDNormalNumber"/>
        <w:numPr>
          <w:ilvl w:val="0"/>
          <w:numId w:val="0"/>
        </w:numPr>
        <w:tabs>
          <w:tab w:val="clear" w:pos="567"/>
          <w:tab w:val="clear" w:pos="1134"/>
        </w:tabs>
        <w:ind w:left="1134" w:firstLine="567"/>
        <w:rPr>
          <w:lang w:val="fr-CA"/>
        </w:rPr>
      </w:pPr>
      <w:r w:rsidRPr="00796DE0">
        <w:rPr>
          <w:lang w:val="fr-CA"/>
        </w:rPr>
        <w:t>1.</w:t>
      </w:r>
      <w:r w:rsidRPr="00796DE0">
        <w:rPr>
          <w:i/>
          <w:iCs/>
          <w:lang w:val="fr-CA"/>
        </w:rPr>
        <w:tab/>
        <w:t xml:space="preserve">Décide </w:t>
      </w:r>
      <w:r w:rsidRPr="00796DE0">
        <w:rPr>
          <w:lang w:val="fr-CA"/>
        </w:rPr>
        <w:t xml:space="preserve">de prolonger le mandat du Groupe consultatif informel sur les </w:t>
      </w:r>
      <w:r w:rsidR="0015162E" w:rsidRPr="00796DE0">
        <w:rPr>
          <w:lang w:val="fr-CA"/>
        </w:rPr>
        <w:t xml:space="preserve">aires marines </w:t>
      </w:r>
      <w:r w:rsidR="00FC0498" w:rsidRPr="00796DE0">
        <w:rPr>
          <w:lang w:val="fr-CA"/>
        </w:rPr>
        <w:t>d’importance</w:t>
      </w:r>
      <w:r w:rsidRPr="00796DE0">
        <w:rPr>
          <w:lang w:val="fr-CA"/>
        </w:rPr>
        <w:t xml:space="preserve"> écologique ou biologique, et demande </w:t>
      </w:r>
      <w:r w:rsidR="00CA0DF6" w:rsidRPr="00796DE0">
        <w:rPr>
          <w:lang w:val="fr-CA"/>
        </w:rPr>
        <w:t>à la Secrétaire exécutive</w:t>
      </w:r>
      <w:r w:rsidRPr="00796DE0">
        <w:rPr>
          <w:lang w:val="fr-CA"/>
        </w:rPr>
        <w:t xml:space="preserve"> de continuer à faciliter les travaux du Groupe conformément à son mandat</w:t>
      </w:r>
      <w:r w:rsidR="009E7D1A" w:rsidRPr="00796DE0">
        <w:rPr>
          <w:lang w:val="fr-CA"/>
        </w:rPr>
        <w:t xml:space="preserve"> </w:t>
      </w:r>
      <w:r w:rsidRPr="00796DE0">
        <w:rPr>
          <w:lang w:val="fr-CA"/>
        </w:rPr>
        <w:t>;</w:t>
      </w:r>
    </w:p>
    <w:p w14:paraId="7C6D8977" w14:textId="3A0BD24B" w:rsidR="00B37473" w:rsidRPr="00796DE0" w:rsidRDefault="004064D0" w:rsidP="003C0E59">
      <w:pPr>
        <w:pStyle w:val="CBDNormalNumber"/>
        <w:numPr>
          <w:ilvl w:val="0"/>
          <w:numId w:val="0"/>
        </w:numPr>
        <w:tabs>
          <w:tab w:val="clear" w:pos="567"/>
          <w:tab w:val="clear" w:pos="1134"/>
        </w:tabs>
        <w:ind w:left="1134" w:firstLine="567"/>
        <w:rPr>
          <w:lang w:val="fr-CA"/>
        </w:rPr>
      </w:pPr>
      <w:r w:rsidRPr="00796DE0">
        <w:rPr>
          <w:lang w:val="fr-CA"/>
        </w:rPr>
        <w:t>2.</w:t>
      </w:r>
      <w:r w:rsidRPr="00796DE0">
        <w:rPr>
          <w:lang w:val="fr-CA"/>
        </w:rPr>
        <w:tab/>
      </w:r>
      <w:r w:rsidRPr="00796DE0">
        <w:rPr>
          <w:i/>
          <w:iCs/>
          <w:lang w:val="fr-CA"/>
        </w:rPr>
        <w:t>Se félicite</w:t>
      </w:r>
      <w:r w:rsidRPr="00796DE0">
        <w:rPr>
          <w:lang w:val="fr-CA"/>
        </w:rPr>
        <w:t xml:space="preserve"> des soumissions relatives à la description de</w:t>
      </w:r>
      <w:r w:rsidR="000029AE" w:rsidRPr="00796DE0">
        <w:rPr>
          <w:lang w:val="fr-CA"/>
        </w:rPr>
        <w:t xml:space="preserve">s </w:t>
      </w:r>
      <w:r w:rsidR="00FC0498" w:rsidRPr="00796DE0">
        <w:rPr>
          <w:lang w:val="fr-CA"/>
        </w:rPr>
        <w:t>aires marines d’importance</w:t>
      </w:r>
      <w:r w:rsidRPr="00796DE0">
        <w:rPr>
          <w:lang w:val="fr-CA"/>
        </w:rPr>
        <w:t xml:space="preserve"> écologique ou biologique et à la modification des descriptions existantes, telles que figurant dans le document CBD/SBSTTA/28/INF/2 et résumées dans le document CBD/SBSTTA/28/7/Add.</w:t>
      </w:r>
      <w:r w:rsidR="00C00BFB" w:rsidRPr="00796DE0">
        <w:rPr>
          <w:lang w:val="fr-CA"/>
        </w:rPr>
        <w:t xml:space="preserve">1 </w:t>
      </w:r>
      <w:r w:rsidRPr="00796DE0">
        <w:rPr>
          <w:lang w:val="fr-CA"/>
        </w:rPr>
        <w:t xml:space="preserve">; </w:t>
      </w:r>
    </w:p>
    <w:p w14:paraId="113F9F4E" w14:textId="7E0006C8" w:rsidR="00B37473" w:rsidRPr="00796DE0" w:rsidRDefault="003D506F" w:rsidP="003C0E59">
      <w:pPr>
        <w:pStyle w:val="CBDNormalNumber"/>
        <w:numPr>
          <w:ilvl w:val="0"/>
          <w:numId w:val="0"/>
        </w:numPr>
        <w:tabs>
          <w:tab w:val="clear" w:pos="567"/>
          <w:tab w:val="clear" w:pos="1134"/>
        </w:tabs>
        <w:ind w:left="1134" w:firstLine="567"/>
        <w:rPr>
          <w:lang w:val="fr-CA"/>
        </w:rPr>
      </w:pPr>
      <w:r w:rsidRPr="00796DE0">
        <w:rPr>
          <w:lang w:val="fr-CA"/>
        </w:rPr>
        <w:t>3.</w:t>
      </w:r>
      <w:r w:rsidRPr="00796DE0">
        <w:rPr>
          <w:lang w:val="fr-CA"/>
        </w:rPr>
        <w:tab/>
      </w:r>
      <w:r w:rsidRPr="00796DE0">
        <w:rPr>
          <w:i/>
          <w:iCs/>
          <w:lang w:val="fr-CA"/>
        </w:rPr>
        <w:t>Encourage</w:t>
      </w:r>
      <w:r w:rsidRPr="00796DE0">
        <w:rPr>
          <w:lang w:val="fr-CA"/>
        </w:rPr>
        <w:t xml:space="preserve"> les Parties, les autres gouvernements, les organisations </w:t>
      </w:r>
      <w:r w:rsidR="00365AE7" w:rsidRPr="00796DE0">
        <w:rPr>
          <w:lang w:val="fr-CA"/>
        </w:rPr>
        <w:t>concernées,</w:t>
      </w:r>
      <w:r w:rsidRPr="00796DE0">
        <w:rPr>
          <w:lang w:val="fr-CA"/>
        </w:rPr>
        <w:t xml:space="preserve"> les peuples autochtones et les communautés locales, les femmes, les jeunes et les autres parties prenantes à contribuer aux travaux relatifs aux </w:t>
      </w:r>
      <w:r w:rsidR="00FC0498" w:rsidRPr="00796DE0">
        <w:rPr>
          <w:lang w:val="fr-CA"/>
        </w:rPr>
        <w:t>aires marines d’importance</w:t>
      </w:r>
      <w:r w:rsidRPr="00796DE0">
        <w:rPr>
          <w:lang w:val="fr-CA"/>
        </w:rPr>
        <w:t xml:space="preserve"> écologique ou </w:t>
      </w:r>
      <w:r w:rsidRPr="00796DE0">
        <w:rPr>
          <w:lang w:val="fr-CA"/>
        </w:rPr>
        <w:lastRenderedPageBreak/>
        <w:t>biologique menés au titre de la Convention, en utilisant les meilleures informations scientifiques disponibles, afin d'accroître le nombre et la couverture de ces zones dans le monde</w:t>
      </w:r>
      <w:r w:rsidR="00365AE7" w:rsidRPr="00796DE0">
        <w:rPr>
          <w:lang w:val="fr-CA"/>
        </w:rPr>
        <w:t xml:space="preserve"> </w:t>
      </w:r>
      <w:r w:rsidRPr="00796DE0">
        <w:rPr>
          <w:lang w:val="fr-CA"/>
        </w:rPr>
        <w:t>;</w:t>
      </w:r>
    </w:p>
    <w:p w14:paraId="1A660835" w14:textId="2B14EFE2" w:rsidR="00A23DC5" w:rsidRPr="00796DE0" w:rsidRDefault="00C919A6" w:rsidP="003C0E59">
      <w:pPr>
        <w:pStyle w:val="CBDNormalNumber"/>
        <w:numPr>
          <w:ilvl w:val="0"/>
          <w:numId w:val="0"/>
        </w:numPr>
        <w:tabs>
          <w:tab w:val="clear" w:pos="567"/>
          <w:tab w:val="clear" w:pos="1134"/>
        </w:tabs>
        <w:ind w:left="1134" w:firstLine="567"/>
        <w:rPr>
          <w:bCs/>
          <w:lang w:val="fr-CA" w:bidi="ar-SY"/>
        </w:rPr>
      </w:pPr>
      <w:r w:rsidRPr="00796DE0">
        <w:rPr>
          <w:lang w:val="fr-CA"/>
        </w:rPr>
        <w:t>4.</w:t>
      </w:r>
      <w:r w:rsidRPr="00796DE0">
        <w:rPr>
          <w:lang w:val="fr-CA"/>
        </w:rPr>
        <w:tab/>
      </w:r>
      <w:r w:rsidRPr="00796DE0">
        <w:rPr>
          <w:i/>
          <w:iCs/>
          <w:lang w:val="fr-CA"/>
        </w:rPr>
        <w:t>Adopte</w:t>
      </w:r>
      <w:r w:rsidRPr="00796DE0">
        <w:rPr>
          <w:lang w:val="fr-CA"/>
        </w:rPr>
        <w:t xml:space="preserve"> les </w:t>
      </w:r>
      <w:r w:rsidR="00B46B8D" w:rsidRPr="00796DE0">
        <w:rPr>
          <w:lang w:val="fr-CA"/>
        </w:rPr>
        <w:t xml:space="preserve">lignes directrices facultatives sur les processus d'examen par les pairs pour décrire les </w:t>
      </w:r>
      <w:r w:rsidR="00C00BFB" w:rsidRPr="00796DE0">
        <w:rPr>
          <w:lang w:val="fr-CA"/>
        </w:rPr>
        <w:t>zones</w:t>
      </w:r>
      <w:r w:rsidR="00B46B8D" w:rsidRPr="00796DE0">
        <w:rPr>
          <w:lang w:val="fr-CA"/>
        </w:rPr>
        <w:t xml:space="preserve"> correspondant aux critères des aires marines d’importance écologique ou biologique, </w:t>
      </w:r>
      <w:r w:rsidR="00B46B8D" w:rsidRPr="00796DE0">
        <w:rPr>
          <w:lang w:val="fr-CA"/>
        </w:rPr>
        <w:t xml:space="preserve">et </w:t>
      </w:r>
      <w:r w:rsidRPr="00796DE0">
        <w:rPr>
          <w:lang w:val="fr-CA"/>
        </w:rPr>
        <w:t>à d'autres critères scientifiques compatibles et complémentaires</w:t>
      </w:r>
      <w:r w:rsidR="00B46B8D" w:rsidRPr="00796DE0">
        <w:rPr>
          <w:lang w:val="fr-CA"/>
        </w:rPr>
        <w:t>,</w:t>
      </w:r>
      <w:r w:rsidRPr="00796DE0">
        <w:rPr>
          <w:lang w:val="fr-CA"/>
        </w:rPr>
        <w:t xml:space="preserve"> telles que figurant à l'annexe I de la présente décision, et encourage les Parties et invite les autres gouvernements et les organisations intergouvernementales compétentes à utiliser ces lignes directrices</w:t>
      </w:r>
      <w:r w:rsidR="00C00BFB" w:rsidRPr="00796DE0">
        <w:rPr>
          <w:lang w:val="fr-CA"/>
        </w:rPr>
        <w:t xml:space="preserve"> </w:t>
      </w:r>
      <w:r w:rsidRPr="00796DE0">
        <w:rPr>
          <w:lang w:val="fr-CA"/>
        </w:rPr>
        <w:t>;</w:t>
      </w:r>
    </w:p>
    <w:p w14:paraId="2021B0CB" w14:textId="4111C4A4" w:rsidR="00C919A6" w:rsidRPr="00796DE0" w:rsidRDefault="00C919A6" w:rsidP="003C0E59">
      <w:pPr>
        <w:pStyle w:val="CBDNormalNumber"/>
        <w:numPr>
          <w:ilvl w:val="0"/>
          <w:numId w:val="0"/>
        </w:numPr>
        <w:tabs>
          <w:tab w:val="clear" w:pos="567"/>
          <w:tab w:val="clear" w:pos="1134"/>
        </w:tabs>
        <w:ind w:left="1134" w:firstLine="567"/>
        <w:rPr>
          <w:lang w:val="fr-CA"/>
        </w:rPr>
      </w:pPr>
      <w:r w:rsidRPr="00796DE0">
        <w:rPr>
          <w:lang w:val="fr-CA"/>
        </w:rPr>
        <w:t>5.</w:t>
      </w:r>
      <w:r w:rsidRPr="00796DE0">
        <w:rPr>
          <w:lang w:val="fr-CA"/>
        </w:rPr>
        <w:tab/>
      </w:r>
      <w:r w:rsidRPr="00796DE0">
        <w:rPr>
          <w:i/>
          <w:iCs/>
          <w:lang w:val="fr-CA"/>
        </w:rPr>
        <w:t>Demande</w:t>
      </w:r>
      <w:r w:rsidRPr="00796DE0">
        <w:rPr>
          <w:lang w:val="fr-CA"/>
        </w:rPr>
        <w:t xml:space="preserve"> </w:t>
      </w:r>
      <w:r w:rsidR="00CA0DF6" w:rsidRPr="00796DE0">
        <w:rPr>
          <w:lang w:val="fr-CA"/>
        </w:rPr>
        <w:t>à la Secrétaire exécutive</w:t>
      </w:r>
      <w:r w:rsidRPr="00796DE0">
        <w:rPr>
          <w:lang w:val="fr-CA"/>
        </w:rPr>
        <w:t xml:space="preserve"> d'inclure les soumissions visées au paragraphe 2</w:t>
      </w:r>
      <w:r w:rsidR="00547809" w:rsidRPr="00796DE0">
        <w:rPr>
          <w:lang w:val="fr-CA"/>
        </w:rPr>
        <w:t xml:space="preserve"> </w:t>
      </w:r>
      <w:r w:rsidRPr="00796DE0">
        <w:rPr>
          <w:lang w:val="fr-CA"/>
        </w:rPr>
        <w:t xml:space="preserve">ci-dessus dans le répertoire des </w:t>
      </w:r>
      <w:r w:rsidR="00FC0498" w:rsidRPr="00796DE0">
        <w:rPr>
          <w:lang w:val="fr-CA"/>
        </w:rPr>
        <w:t>aires marines d’importance</w:t>
      </w:r>
      <w:r w:rsidRPr="00796DE0">
        <w:rPr>
          <w:lang w:val="fr-CA"/>
        </w:rPr>
        <w:t xml:space="preserve"> écologique ou biologique et de les transmettre à l'Assemblée générale des Nations </w:t>
      </w:r>
      <w:r w:rsidR="00547809" w:rsidRPr="00796DE0">
        <w:rPr>
          <w:lang w:val="fr-CA"/>
        </w:rPr>
        <w:t>u</w:t>
      </w:r>
      <w:r w:rsidRPr="00796DE0">
        <w:rPr>
          <w:lang w:val="fr-CA"/>
        </w:rPr>
        <w:t>nies, en vue d'éclairer les travaux menés dans le cadre de ses processus pertinents, ainsi qu'aux Parties, aux autres gouvernements et aux organisations internationales compétentes</w:t>
      </w:r>
      <w:r w:rsidR="00547809" w:rsidRPr="00796DE0">
        <w:rPr>
          <w:lang w:val="fr-CA"/>
        </w:rPr>
        <w:t xml:space="preserve"> </w:t>
      </w:r>
      <w:r w:rsidRPr="00796DE0">
        <w:rPr>
          <w:lang w:val="fr-CA"/>
        </w:rPr>
        <w:t>;</w:t>
      </w:r>
    </w:p>
    <w:p w14:paraId="7F10DC40" w14:textId="0A29C6C9" w:rsidR="00B37473" w:rsidRPr="00796DE0" w:rsidRDefault="00C919A6" w:rsidP="003C0E59">
      <w:pPr>
        <w:pStyle w:val="CBDNormalNumber"/>
        <w:numPr>
          <w:ilvl w:val="0"/>
          <w:numId w:val="0"/>
        </w:numPr>
        <w:tabs>
          <w:tab w:val="clear" w:pos="567"/>
          <w:tab w:val="clear" w:pos="1134"/>
        </w:tabs>
        <w:ind w:left="1134" w:firstLine="567"/>
        <w:rPr>
          <w:b/>
          <w:bCs/>
          <w:lang w:val="fr-CA"/>
        </w:rPr>
      </w:pPr>
      <w:r w:rsidRPr="00796DE0">
        <w:rPr>
          <w:lang w:val="fr-CA"/>
        </w:rPr>
        <w:t>6.</w:t>
      </w:r>
      <w:r w:rsidRPr="00796DE0">
        <w:rPr>
          <w:lang w:val="fr-CA"/>
        </w:rPr>
        <w:tab/>
      </w:r>
      <w:r w:rsidRPr="00796DE0">
        <w:rPr>
          <w:i/>
          <w:iCs/>
          <w:lang w:val="fr-CA"/>
        </w:rPr>
        <w:t>Demande également</w:t>
      </w:r>
      <w:r w:rsidR="00CA0DF6" w:rsidRPr="00796DE0">
        <w:rPr>
          <w:lang w:val="fr-CA"/>
        </w:rPr>
        <w:t xml:space="preserve"> à la Secrétaire exécutive</w:t>
      </w:r>
      <w:r w:rsidRPr="00796DE0">
        <w:rPr>
          <w:lang w:val="fr-CA"/>
        </w:rPr>
        <w:t xml:space="preserve"> de faciliter et d'appuyer, selon qu'il conviendra, les efforts visant à élaborer des soumissions relatives à la modification des descriptions de</w:t>
      </w:r>
      <w:r w:rsidR="000F4F12" w:rsidRPr="00796DE0">
        <w:rPr>
          <w:lang w:val="fr-CA"/>
        </w:rPr>
        <w:t>s</w:t>
      </w:r>
      <w:r w:rsidRPr="00796DE0">
        <w:rPr>
          <w:lang w:val="fr-CA"/>
        </w:rPr>
        <w:t xml:space="preserve"> </w:t>
      </w:r>
      <w:r w:rsidR="00FC0498" w:rsidRPr="00796DE0">
        <w:rPr>
          <w:lang w:val="fr-CA"/>
        </w:rPr>
        <w:t>aires marines d’importance</w:t>
      </w:r>
      <w:r w:rsidRPr="00796DE0">
        <w:rPr>
          <w:lang w:val="fr-CA"/>
        </w:rPr>
        <w:t xml:space="preserve"> écologique ou biologique et à la description de nouvelles zones, et, sous réserve de la disponibilité de ressources, de convoquer un atelier mondial d'experts visant à synthétiser les meilleures informations scientifiques disponibles sur ces </w:t>
      </w:r>
      <w:r w:rsidR="00DA22A4">
        <w:rPr>
          <w:lang w:val="fr-CA"/>
        </w:rPr>
        <w:t>aires</w:t>
      </w:r>
      <w:r w:rsidRPr="00796DE0">
        <w:rPr>
          <w:lang w:val="fr-CA"/>
        </w:rPr>
        <w:t xml:space="preserve"> </w:t>
      </w:r>
      <w:r w:rsidR="000F4F12" w:rsidRPr="00796DE0">
        <w:rPr>
          <w:lang w:val="fr-CA"/>
        </w:rPr>
        <w:t>ne relevant pas</w:t>
      </w:r>
      <w:r w:rsidRPr="00796DE0">
        <w:rPr>
          <w:lang w:val="fr-CA"/>
        </w:rPr>
        <w:t xml:space="preserve"> de la juridiction nationale, afin d'appuyer l'élaboration éventuelle de futures soumissions</w:t>
      </w:r>
      <w:r w:rsidR="00127A87" w:rsidRPr="00796DE0">
        <w:rPr>
          <w:lang w:val="fr-CA"/>
        </w:rPr>
        <w:t xml:space="preserve"> </w:t>
      </w:r>
      <w:r w:rsidRPr="00796DE0">
        <w:rPr>
          <w:lang w:val="fr-CA"/>
        </w:rPr>
        <w:t>;</w:t>
      </w:r>
    </w:p>
    <w:p w14:paraId="3C54A249" w14:textId="01150153" w:rsidR="00B37473" w:rsidRPr="00796DE0" w:rsidRDefault="008B6174" w:rsidP="003C0E59">
      <w:pPr>
        <w:pStyle w:val="CBDNormalNumber"/>
        <w:keepNext/>
        <w:numPr>
          <w:ilvl w:val="0"/>
          <w:numId w:val="0"/>
        </w:numPr>
        <w:tabs>
          <w:tab w:val="clear" w:pos="567"/>
        </w:tabs>
        <w:ind w:left="1134"/>
        <w:rPr>
          <w:b/>
          <w:bCs/>
          <w:sz w:val="24"/>
          <w:szCs w:val="24"/>
          <w:lang w:val="fr-CA"/>
        </w:rPr>
      </w:pPr>
      <w:r w:rsidRPr="00796DE0">
        <w:rPr>
          <w:b/>
          <w:bCs/>
          <w:sz w:val="24"/>
          <w:szCs w:val="24"/>
          <w:lang w:val="fr-CA"/>
        </w:rPr>
        <w:t>II</w:t>
      </w:r>
      <w:r w:rsidRPr="00796DE0">
        <w:rPr>
          <w:b/>
          <w:bCs/>
          <w:sz w:val="24"/>
          <w:szCs w:val="24"/>
          <w:lang w:val="fr-CA"/>
        </w:rPr>
        <w:br/>
        <w:t xml:space="preserve">Conservation et utilisation durable de la </w:t>
      </w:r>
      <w:r w:rsidR="006D0DC4" w:rsidRPr="00796DE0">
        <w:rPr>
          <w:b/>
          <w:bCs/>
          <w:sz w:val="24"/>
          <w:szCs w:val="24"/>
          <w:lang w:val="fr-CA"/>
        </w:rPr>
        <w:t xml:space="preserve">diversité biologique </w:t>
      </w:r>
      <w:r w:rsidRPr="00796DE0">
        <w:rPr>
          <w:b/>
          <w:bCs/>
          <w:sz w:val="24"/>
          <w:szCs w:val="24"/>
          <w:lang w:val="fr-CA"/>
        </w:rPr>
        <w:t>marine et côtière</w:t>
      </w:r>
    </w:p>
    <w:p w14:paraId="1269A9A7" w14:textId="5902AA1A" w:rsidR="00444375" w:rsidRPr="00796DE0" w:rsidRDefault="00444375" w:rsidP="003C0E59">
      <w:pPr>
        <w:pStyle w:val="CBDNormalNumber"/>
        <w:numPr>
          <w:ilvl w:val="0"/>
          <w:numId w:val="0"/>
        </w:numPr>
        <w:tabs>
          <w:tab w:val="clear" w:pos="567"/>
        </w:tabs>
        <w:ind w:left="1134" w:firstLine="567"/>
        <w:rPr>
          <w:lang w:val="fr-CA"/>
        </w:rPr>
      </w:pPr>
      <w:r w:rsidRPr="00796DE0">
        <w:rPr>
          <w:lang w:val="fr-CA"/>
        </w:rPr>
        <w:t>7.</w:t>
      </w:r>
      <w:r w:rsidRPr="00796DE0">
        <w:rPr>
          <w:lang w:val="fr-CA"/>
        </w:rPr>
        <w:tab/>
      </w:r>
      <w:r w:rsidRPr="00796DE0">
        <w:rPr>
          <w:i/>
          <w:iCs/>
          <w:lang w:val="fr-CA"/>
        </w:rPr>
        <w:t>Se félicite</w:t>
      </w:r>
      <w:r w:rsidRPr="00796DE0">
        <w:rPr>
          <w:lang w:val="fr-CA"/>
        </w:rPr>
        <w:t xml:space="preserve"> de l'entrée en vigueur de </w:t>
      </w:r>
      <w:r w:rsidR="00ED6B16" w:rsidRPr="00796DE0">
        <w:rPr>
          <w:lang w:val="fr-CA"/>
        </w:rPr>
        <w:t>l’</w:t>
      </w:r>
      <w:r w:rsidR="00FC0498" w:rsidRPr="00796DE0">
        <w:rPr>
          <w:lang w:val="fr-CA"/>
        </w:rPr>
        <w:t>Accord se rapportant</w:t>
      </w:r>
      <w:r w:rsidR="00ED6B16" w:rsidRPr="00796DE0">
        <w:rPr>
          <w:lang w:val="fr-CA"/>
        </w:rPr>
        <w:t xml:space="preserve"> </w:t>
      </w:r>
      <w:r w:rsidR="00FC0498" w:rsidRPr="00796DE0">
        <w:rPr>
          <w:lang w:val="fr-CA"/>
        </w:rPr>
        <w:t xml:space="preserve">à la Convention des Nations </w:t>
      </w:r>
      <w:r w:rsidR="00ED6B16" w:rsidRPr="00796DE0">
        <w:rPr>
          <w:lang w:val="fr-CA"/>
        </w:rPr>
        <w:t>u</w:t>
      </w:r>
      <w:r w:rsidR="00FC0498" w:rsidRPr="00796DE0">
        <w:rPr>
          <w:lang w:val="fr-CA"/>
        </w:rPr>
        <w:t xml:space="preserve">nies sur le droit de la mer et portant sur la conservation et l’utilisation durable de la diversité biologique marine des </w:t>
      </w:r>
      <w:r w:rsidR="00350D80" w:rsidRPr="00796DE0">
        <w:rPr>
          <w:lang w:val="fr-CA"/>
        </w:rPr>
        <w:t>aires</w:t>
      </w:r>
      <w:r w:rsidR="00FC0498" w:rsidRPr="00796DE0">
        <w:rPr>
          <w:lang w:val="fr-CA"/>
        </w:rPr>
        <w:t xml:space="preserve"> ne relevant pas de la juridiction nationale</w:t>
      </w:r>
      <w:r w:rsidR="00350D80" w:rsidRPr="00796DE0">
        <w:rPr>
          <w:lang w:val="fr-CA"/>
        </w:rPr>
        <w:t xml:space="preserve"> </w:t>
      </w:r>
      <w:r w:rsidRPr="00796DE0">
        <w:rPr>
          <w:lang w:val="fr-CA"/>
        </w:rPr>
        <w:t xml:space="preserve">; </w:t>
      </w:r>
    </w:p>
    <w:p w14:paraId="6EF160A3" w14:textId="674C3EBA" w:rsidR="00B37473" w:rsidRPr="00796DE0" w:rsidRDefault="00444375" w:rsidP="003C0E59">
      <w:pPr>
        <w:pStyle w:val="CBDNormalNumber"/>
        <w:numPr>
          <w:ilvl w:val="0"/>
          <w:numId w:val="0"/>
        </w:numPr>
        <w:tabs>
          <w:tab w:val="clear" w:pos="567"/>
        </w:tabs>
        <w:ind w:left="1134" w:firstLine="567"/>
        <w:rPr>
          <w:lang w:val="fr-CA"/>
        </w:rPr>
      </w:pPr>
      <w:r w:rsidRPr="00796DE0">
        <w:rPr>
          <w:lang w:val="fr-CA"/>
        </w:rPr>
        <w:t>8.</w:t>
      </w:r>
      <w:r w:rsidRPr="00796DE0">
        <w:rPr>
          <w:lang w:val="fr-CA"/>
        </w:rPr>
        <w:tab/>
      </w:r>
      <w:r w:rsidRPr="00796DE0">
        <w:rPr>
          <w:i/>
          <w:iCs/>
          <w:lang w:val="fr-CA"/>
        </w:rPr>
        <w:t>Remercie</w:t>
      </w:r>
      <w:r w:rsidRPr="00796DE0">
        <w:rPr>
          <w:lang w:val="fr-CA"/>
        </w:rPr>
        <w:t xml:space="preserve"> les Gouvernements de </w:t>
      </w:r>
      <w:r w:rsidRPr="00796DE0">
        <w:rPr>
          <w:rFonts w:asciiTheme="majorBidi" w:hAnsiTheme="majorBidi" w:cstheme="majorBidi"/>
          <w:lang w:val="fr-CA"/>
        </w:rPr>
        <w:t xml:space="preserve">l'Allemagne, de l'Irlande, de la Norvège et de la Suède </w:t>
      </w:r>
      <w:r w:rsidRPr="00796DE0">
        <w:rPr>
          <w:lang w:val="fr-CA"/>
        </w:rPr>
        <w:t xml:space="preserve">pour leur soutien financier à l'organisation de l'atelier d'experts sur les travaux scientifiques et techniques menés au titre de la Convention sur la diversité biologique relatifs à la diversité </w:t>
      </w:r>
      <w:r w:rsidR="007F7AA9" w:rsidRPr="00796DE0">
        <w:rPr>
          <w:lang w:val="fr-CA"/>
        </w:rPr>
        <w:t xml:space="preserve">biologique </w:t>
      </w:r>
      <w:r w:rsidRPr="00796DE0">
        <w:rPr>
          <w:lang w:val="fr-CA"/>
        </w:rPr>
        <w:t xml:space="preserve">marine des </w:t>
      </w:r>
      <w:r w:rsidR="009907D0" w:rsidRPr="00796DE0">
        <w:rPr>
          <w:lang w:val="fr-CA"/>
        </w:rPr>
        <w:t>aires</w:t>
      </w:r>
      <w:r w:rsidRPr="00796DE0">
        <w:rPr>
          <w:lang w:val="fr-CA"/>
        </w:rPr>
        <w:t xml:space="preserve"> ne relevant pas de la juridiction nationale, tenu à Bergen (Norvège) du 2 au 5 décembre 2025</w:t>
      </w:r>
      <w:r w:rsidR="009907D0" w:rsidRPr="00796DE0">
        <w:rPr>
          <w:lang w:val="fr-CA"/>
        </w:rPr>
        <w:t xml:space="preserve"> </w:t>
      </w:r>
      <w:r w:rsidRPr="00796DE0">
        <w:rPr>
          <w:lang w:val="fr-CA"/>
        </w:rPr>
        <w:t>;</w:t>
      </w:r>
    </w:p>
    <w:p w14:paraId="3D155104" w14:textId="60159DE3" w:rsidR="00B37473" w:rsidRPr="00796DE0" w:rsidRDefault="00444375" w:rsidP="003C0E59">
      <w:pPr>
        <w:pStyle w:val="CBDNormalNumber"/>
        <w:numPr>
          <w:ilvl w:val="0"/>
          <w:numId w:val="0"/>
        </w:numPr>
        <w:tabs>
          <w:tab w:val="clear" w:pos="567"/>
        </w:tabs>
        <w:ind w:left="1134" w:firstLine="567"/>
        <w:rPr>
          <w:lang w:val="fr-CA"/>
        </w:rPr>
      </w:pPr>
      <w:r w:rsidRPr="00796DE0">
        <w:rPr>
          <w:lang w:val="fr-CA"/>
        </w:rPr>
        <w:t>9.</w:t>
      </w:r>
      <w:r w:rsidRPr="00796DE0">
        <w:rPr>
          <w:lang w:val="fr-CA"/>
        </w:rPr>
        <w:tab/>
      </w:r>
      <w:r w:rsidRPr="00796DE0">
        <w:rPr>
          <w:i/>
          <w:iCs/>
          <w:lang w:val="fr-CA"/>
        </w:rPr>
        <w:t>Encourage</w:t>
      </w:r>
      <w:r w:rsidRPr="00796DE0">
        <w:rPr>
          <w:lang w:val="fr-CA"/>
        </w:rPr>
        <w:t xml:space="preserve"> les Parties et les autres gouvernements à renforcer la coordination au niveau national sur les questions relatives à la diversité </w:t>
      </w:r>
      <w:r w:rsidR="007F7AA9" w:rsidRPr="00796DE0">
        <w:rPr>
          <w:lang w:val="fr-CA"/>
        </w:rPr>
        <w:t xml:space="preserve">biologique </w:t>
      </w:r>
      <w:r w:rsidRPr="00796DE0">
        <w:rPr>
          <w:lang w:val="fr-CA"/>
        </w:rPr>
        <w:t xml:space="preserve">marine des </w:t>
      </w:r>
      <w:r w:rsidR="009907D0" w:rsidRPr="00796DE0">
        <w:rPr>
          <w:lang w:val="fr-CA"/>
        </w:rPr>
        <w:t>aires</w:t>
      </w:r>
      <w:r w:rsidRPr="00796DE0">
        <w:rPr>
          <w:lang w:val="fr-CA"/>
        </w:rPr>
        <w:t xml:space="preserve"> ne relevant pas de la juridiction nationale</w:t>
      </w:r>
      <w:r w:rsidR="009907D0" w:rsidRPr="00796DE0">
        <w:rPr>
          <w:lang w:val="fr-CA"/>
        </w:rPr>
        <w:t xml:space="preserve"> </w:t>
      </w:r>
      <w:r w:rsidRPr="00796DE0">
        <w:rPr>
          <w:lang w:val="fr-CA"/>
        </w:rPr>
        <w:t>;</w:t>
      </w:r>
    </w:p>
    <w:p w14:paraId="0CC20F83" w14:textId="5DED04F0" w:rsidR="00B37473" w:rsidRPr="00796DE0" w:rsidRDefault="00444375" w:rsidP="003C0E59">
      <w:pPr>
        <w:pStyle w:val="CBDNormalNumber"/>
        <w:numPr>
          <w:ilvl w:val="0"/>
          <w:numId w:val="0"/>
        </w:numPr>
        <w:tabs>
          <w:tab w:val="clear" w:pos="567"/>
        </w:tabs>
        <w:ind w:left="1134" w:firstLine="567"/>
        <w:rPr>
          <w:lang w:val="fr-CA"/>
        </w:rPr>
      </w:pPr>
      <w:r w:rsidRPr="00796DE0">
        <w:rPr>
          <w:lang w:val="fr-CA"/>
        </w:rPr>
        <w:t>10.</w:t>
      </w:r>
      <w:r w:rsidRPr="00796DE0">
        <w:rPr>
          <w:lang w:val="fr-CA"/>
        </w:rPr>
        <w:tab/>
      </w:r>
      <w:r w:rsidR="00D67255" w:rsidRPr="00796DE0">
        <w:rPr>
          <w:i/>
          <w:iCs/>
          <w:lang w:val="fr-CA"/>
        </w:rPr>
        <w:t xml:space="preserve">Encourage également </w:t>
      </w:r>
      <w:r w:rsidR="00D67255" w:rsidRPr="00796DE0">
        <w:rPr>
          <w:lang w:val="fr-CA"/>
        </w:rPr>
        <w:t xml:space="preserve">les Parties et les autres gouvernements, et invite les organisations </w:t>
      </w:r>
      <w:r w:rsidR="004439A1" w:rsidRPr="00796DE0">
        <w:rPr>
          <w:lang w:val="fr-CA"/>
        </w:rPr>
        <w:t>ayant compétence sur</w:t>
      </w:r>
      <w:r w:rsidR="00D67255" w:rsidRPr="00796DE0">
        <w:rPr>
          <w:lang w:val="fr-CA"/>
        </w:rPr>
        <w:t xml:space="preserve"> </w:t>
      </w:r>
      <w:r w:rsidR="004439A1" w:rsidRPr="00796DE0">
        <w:rPr>
          <w:lang w:val="fr-CA"/>
        </w:rPr>
        <w:t>les aires marines</w:t>
      </w:r>
      <w:r w:rsidR="00D67255" w:rsidRPr="00796DE0">
        <w:rPr>
          <w:lang w:val="fr-CA"/>
        </w:rPr>
        <w:t xml:space="preserve"> ne relevant pas de la juridiction nationale, à prendre en considération le large éventail d'outils, d'orientations et d'expériences élaborés au titre de la Convention dans leurs travaux visant à conserver et à utiliser de manière durable la diversité biologique marine des</w:t>
      </w:r>
      <w:r w:rsidR="004439A1" w:rsidRPr="00796DE0">
        <w:rPr>
          <w:lang w:val="fr-CA"/>
        </w:rPr>
        <w:t xml:space="preserve"> aires</w:t>
      </w:r>
      <w:r w:rsidR="00D67255" w:rsidRPr="00796DE0">
        <w:rPr>
          <w:lang w:val="fr-CA"/>
        </w:rPr>
        <w:t xml:space="preserve"> ne relevant pas de la juridiction nationale, y compris dans la mise en œuvre de l'Accord portant sur la conservation et l'utilisation durable de la diversité biologique marine des </w:t>
      </w:r>
      <w:r w:rsidR="004439A1" w:rsidRPr="00796DE0">
        <w:rPr>
          <w:lang w:val="fr-CA"/>
        </w:rPr>
        <w:t xml:space="preserve">aires </w:t>
      </w:r>
      <w:r w:rsidR="00D67255" w:rsidRPr="00796DE0">
        <w:rPr>
          <w:lang w:val="fr-CA"/>
        </w:rPr>
        <w:t>ne relevant pas de la juridiction nationale</w:t>
      </w:r>
      <w:r w:rsidR="00D67255" w:rsidRPr="00796DE0">
        <w:rPr>
          <w:lang w:val="fr-CA"/>
        </w:rPr>
        <w:t xml:space="preserve"> ;</w:t>
      </w:r>
    </w:p>
    <w:p w14:paraId="0BD9CA51" w14:textId="70F87C5C" w:rsidR="00B37473" w:rsidRPr="00796DE0" w:rsidRDefault="00B46FD7" w:rsidP="003C0E59">
      <w:pPr>
        <w:pStyle w:val="CBDNormalNumber"/>
        <w:numPr>
          <w:ilvl w:val="0"/>
          <w:numId w:val="0"/>
        </w:numPr>
        <w:tabs>
          <w:tab w:val="clear" w:pos="567"/>
        </w:tabs>
        <w:ind w:left="1134" w:firstLine="567"/>
        <w:rPr>
          <w:lang w:val="fr-CA"/>
        </w:rPr>
      </w:pPr>
      <w:r w:rsidRPr="00796DE0">
        <w:rPr>
          <w:lang w:val="fr-CA"/>
        </w:rPr>
        <w:t>11.</w:t>
      </w:r>
      <w:r w:rsidRPr="00796DE0">
        <w:rPr>
          <w:lang w:val="fr-CA"/>
        </w:rPr>
        <w:tab/>
      </w:r>
      <w:r w:rsidRPr="00796DE0">
        <w:rPr>
          <w:i/>
          <w:iCs/>
          <w:lang w:val="fr-CA"/>
        </w:rPr>
        <w:t>Demande</w:t>
      </w:r>
      <w:r w:rsidRPr="00796DE0">
        <w:rPr>
          <w:lang w:val="fr-CA"/>
        </w:rPr>
        <w:t xml:space="preserve"> </w:t>
      </w:r>
      <w:r w:rsidR="00CA0DF6" w:rsidRPr="00796DE0">
        <w:rPr>
          <w:lang w:val="fr-CA"/>
        </w:rPr>
        <w:t>à la</w:t>
      </w:r>
      <w:r w:rsidRPr="00796DE0">
        <w:rPr>
          <w:lang w:val="fr-CA"/>
        </w:rPr>
        <w:t xml:space="preserve"> </w:t>
      </w:r>
      <w:r w:rsidR="00CA0DF6" w:rsidRPr="00796DE0">
        <w:rPr>
          <w:lang w:val="fr-CA"/>
        </w:rPr>
        <w:t>Secrétaire exécutive</w:t>
      </w:r>
      <w:r w:rsidRPr="00796DE0">
        <w:rPr>
          <w:lang w:val="fr-CA"/>
        </w:rPr>
        <w:t xml:space="preserve"> de poursuivre la coopération avec la Division des affaires maritimes et du droit de la mer du Bureau des affaires juridiques des Nations </w:t>
      </w:r>
      <w:r w:rsidR="00FC234B" w:rsidRPr="00796DE0">
        <w:rPr>
          <w:lang w:val="fr-CA"/>
        </w:rPr>
        <w:t>u</w:t>
      </w:r>
      <w:r w:rsidRPr="00796DE0">
        <w:rPr>
          <w:lang w:val="fr-CA"/>
        </w:rPr>
        <w:t xml:space="preserve">nies et les organisations </w:t>
      </w:r>
      <w:r w:rsidR="00FC234B" w:rsidRPr="00796DE0">
        <w:rPr>
          <w:lang w:val="fr-CA"/>
        </w:rPr>
        <w:t>ayant compétence sur les aires</w:t>
      </w:r>
      <w:r w:rsidRPr="00796DE0">
        <w:rPr>
          <w:lang w:val="fr-CA"/>
        </w:rPr>
        <w:t xml:space="preserve"> marines ne relevant pas de la juridiction nationale, en particulier en vue de partager les outils, les orientations et les expériences élaborés au titre de la Convention relatifs à la diversité </w:t>
      </w:r>
      <w:r w:rsidR="007F7AA9" w:rsidRPr="00796DE0">
        <w:rPr>
          <w:lang w:val="fr-CA"/>
        </w:rPr>
        <w:t xml:space="preserve">biologique </w:t>
      </w:r>
      <w:r w:rsidRPr="00796DE0">
        <w:rPr>
          <w:lang w:val="fr-CA"/>
        </w:rPr>
        <w:t xml:space="preserve">marine des </w:t>
      </w:r>
      <w:r w:rsidR="00FC234B" w:rsidRPr="00796DE0">
        <w:rPr>
          <w:lang w:val="fr-CA"/>
        </w:rPr>
        <w:t>aire</w:t>
      </w:r>
      <w:r w:rsidRPr="00796DE0">
        <w:rPr>
          <w:lang w:val="fr-CA"/>
        </w:rPr>
        <w:t>s ne relevant pas de la juridiction nationale, selon qu'il conviendra et dans le cadre des mandats des organisations respectives</w:t>
      </w:r>
      <w:r w:rsidR="00FC234B" w:rsidRPr="00796DE0">
        <w:rPr>
          <w:lang w:val="fr-CA"/>
        </w:rPr>
        <w:t xml:space="preserve"> </w:t>
      </w:r>
      <w:r w:rsidRPr="00796DE0">
        <w:rPr>
          <w:lang w:val="fr-CA"/>
        </w:rPr>
        <w:t>;</w:t>
      </w:r>
    </w:p>
    <w:p w14:paraId="3D3341F8" w14:textId="0DB7FA0A" w:rsidR="00B37473" w:rsidRPr="00796DE0" w:rsidRDefault="00B46FD7" w:rsidP="003C0E59">
      <w:pPr>
        <w:pStyle w:val="CBDNormalNumber"/>
        <w:numPr>
          <w:ilvl w:val="0"/>
          <w:numId w:val="0"/>
        </w:numPr>
        <w:tabs>
          <w:tab w:val="clear" w:pos="567"/>
        </w:tabs>
        <w:ind w:left="1134" w:firstLine="567"/>
        <w:rPr>
          <w:lang w:val="fr-CA"/>
        </w:rPr>
      </w:pPr>
      <w:r w:rsidRPr="00796DE0">
        <w:rPr>
          <w:lang w:val="fr-CA"/>
        </w:rPr>
        <w:lastRenderedPageBreak/>
        <w:t>12.</w:t>
      </w:r>
      <w:r w:rsidRPr="00796DE0">
        <w:rPr>
          <w:lang w:val="fr-CA"/>
        </w:rPr>
        <w:tab/>
      </w:r>
      <w:r w:rsidRPr="00796DE0">
        <w:rPr>
          <w:i/>
          <w:iCs/>
          <w:lang w:val="fr-CA"/>
        </w:rPr>
        <w:t>Demande également</w:t>
      </w:r>
      <w:r w:rsidRPr="00796DE0">
        <w:rPr>
          <w:lang w:val="fr-CA"/>
        </w:rPr>
        <w:t xml:space="preserve"> </w:t>
      </w:r>
      <w:r w:rsidR="00CA0DF6" w:rsidRPr="00796DE0">
        <w:rPr>
          <w:lang w:val="fr-CA"/>
        </w:rPr>
        <w:t>à la</w:t>
      </w:r>
      <w:r w:rsidRPr="00796DE0">
        <w:rPr>
          <w:lang w:val="fr-CA"/>
        </w:rPr>
        <w:t xml:space="preserve"> </w:t>
      </w:r>
      <w:r w:rsidR="00CA0DF6" w:rsidRPr="00796DE0">
        <w:rPr>
          <w:lang w:val="fr-CA"/>
        </w:rPr>
        <w:t>Secrétaire exécutive</w:t>
      </w:r>
      <w:r w:rsidRPr="00796DE0">
        <w:rPr>
          <w:lang w:val="fr-CA"/>
        </w:rPr>
        <w:t xml:space="preserve"> de préparer des mises à jour des documents suivants, selon qu'il conviendra et sous réserve de la disponibilité de ressources, pour examen par l'Organe subsidiaire chargé de fournir des avis scientifiques, techniques et technologiques à une réunion tenue avant la dix-huitième réunion de la Conférence des Parties :</w:t>
      </w:r>
    </w:p>
    <w:p w14:paraId="727697F0" w14:textId="1BDCC56E" w:rsidR="00B37473" w:rsidRPr="00796DE0" w:rsidRDefault="00EA4A4B" w:rsidP="003C0E59">
      <w:pPr>
        <w:pStyle w:val="CBDNormalNumber"/>
        <w:numPr>
          <w:ilvl w:val="0"/>
          <w:numId w:val="0"/>
        </w:numPr>
        <w:tabs>
          <w:tab w:val="clear" w:pos="567"/>
        </w:tabs>
        <w:ind w:left="1134" w:firstLine="567"/>
        <w:rPr>
          <w:lang w:val="fr-CA"/>
        </w:rPr>
      </w:pPr>
      <w:r w:rsidRPr="00796DE0">
        <w:rPr>
          <w:lang w:val="fr-CA"/>
        </w:rPr>
        <w:t>(a)</w:t>
      </w:r>
      <w:r w:rsidRPr="00796DE0">
        <w:rPr>
          <w:lang w:val="fr-CA"/>
        </w:rPr>
        <w:tab/>
        <w:t>Les orientations scientifiques pour la sélection de</w:t>
      </w:r>
      <w:r w:rsidR="00D67255" w:rsidRPr="00796DE0">
        <w:rPr>
          <w:lang w:val="fr-CA"/>
        </w:rPr>
        <w:t>s</w:t>
      </w:r>
      <w:r w:rsidRPr="00796DE0">
        <w:rPr>
          <w:lang w:val="fr-CA"/>
        </w:rPr>
        <w:t xml:space="preserve"> zones devant constituer un réseau représentatif d'aires marines protégées, y compris dans les </w:t>
      </w:r>
      <w:r w:rsidR="001D1BB2" w:rsidRPr="00796DE0">
        <w:rPr>
          <w:lang w:val="fr-CA"/>
        </w:rPr>
        <w:t>zones de haute mer</w:t>
      </w:r>
      <w:r w:rsidRPr="00796DE0">
        <w:rPr>
          <w:lang w:val="fr-CA"/>
        </w:rPr>
        <w:t xml:space="preserve"> et les habitats des grands fonds marins</w:t>
      </w:r>
      <w:r w:rsidRPr="00796DE0">
        <w:rPr>
          <w:rStyle w:val="Appelnotedebasdep"/>
          <w:lang w:val="fr-CA"/>
        </w:rPr>
        <w:footnoteReference w:id="17"/>
      </w:r>
      <w:r w:rsidR="00B1532A" w:rsidRPr="00796DE0">
        <w:rPr>
          <w:lang w:val="fr-CA"/>
        </w:rPr>
        <w:t xml:space="preserve"> </w:t>
      </w:r>
      <w:r w:rsidR="000029AE" w:rsidRPr="00796DE0">
        <w:rPr>
          <w:lang w:val="fr-CA"/>
        </w:rPr>
        <w:t>;</w:t>
      </w:r>
      <w:r w:rsidR="001D1BB2" w:rsidRPr="00796DE0">
        <w:rPr>
          <w:lang w:val="fr-CA"/>
        </w:rPr>
        <w:t xml:space="preserve"> </w:t>
      </w:r>
    </w:p>
    <w:p w14:paraId="4AAFD204" w14:textId="530EA9C8" w:rsidR="00B37473" w:rsidRPr="00796DE0" w:rsidRDefault="00EA4A4B" w:rsidP="003C0E59">
      <w:pPr>
        <w:pStyle w:val="CBDNormalNumber"/>
        <w:numPr>
          <w:ilvl w:val="0"/>
          <w:numId w:val="0"/>
        </w:numPr>
        <w:tabs>
          <w:tab w:val="clear" w:pos="567"/>
        </w:tabs>
        <w:ind w:left="1134" w:firstLine="567"/>
        <w:rPr>
          <w:lang w:val="fr-CA"/>
        </w:rPr>
      </w:pPr>
      <w:r w:rsidRPr="00796DE0">
        <w:rPr>
          <w:lang w:val="fr-CA"/>
        </w:rPr>
        <w:t>(b)</w:t>
      </w:r>
      <w:r w:rsidRPr="00796DE0">
        <w:rPr>
          <w:lang w:val="fr-CA"/>
        </w:rPr>
        <w:tab/>
        <w:t xml:space="preserve">Le plan de travail volontaire spécifique </w:t>
      </w:r>
      <w:r w:rsidR="00B1532A" w:rsidRPr="00796DE0">
        <w:rPr>
          <w:lang w:val="fr-CA"/>
        </w:rPr>
        <w:t>sur</w:t>
      </w:r>
      <w:r w:rsidRPr="00796DE0">
        <w:rPr>
          <w:lang w:val="fr-CA"/>
        </w:rPr>
        <w:t xml:space="preserve"> la </w:t>
      </w:r>
      <w:r w:rsidR="001D1BB2" w:rsidRPr="00796DE0">
        <w:rPr>
          <w:lang w:val="fr-CA"/>
        </w:rPr>
        <w:t>diversité biologique</w:t>
      </w:r>
      <w:r w:rsidRPr="00796DE0">
        <w:rPr>
          <w:lang w:val="fr-CA"/>
        </w:rPr>
        <w:t xml:space="preserve"> dans les zones d'eaux froides relevant du champ d'application de la Convention</w:t>
      </w:r>
      <w:r w:rsidRPr="00796DE0">
        <w:rPr>
          <w:rStyle w:val="Appelnotedebasdep"/>
          <w:lang w:val="fr-CA"/>
        </w:rPr>
        <w:footnoteReference w:id="18"/>
      </w:r>
      <w:r w:rsidR="0065600E" w:rsidRPr="00796DE0">
        <w:rPr>
          <w:lang w:val="fr-CA"/>
        </w:rPr>
        <w:t xml:space="preserve"> </w:t>
      </w:r>
      <w:r w:rsidR="00D67255" w:rsidRPr="00796DE0">
        <w:rPr>
          <w:lang w:val="fr-CA"/>
        </w:rPr>
        <w:t>;</w:t>
      </w:r>
    </w:p>
    <w:p w14:paraId="5618B8A5" w14:textId="74943C96" w:rsidR="00B37473" w:rsidRPr="00796DE0" w:rsidRDefault="00EA4A4B" w:rsidP="003C0E59">
      <w:pPr>
        <w:pStyle w:val="CBDNormalNumber"/>
        <w:numPr>
          <w:ilvl w:val="0"/>
          <w:numId w:val="0"/>
        </w:numPr>
        <w:tabs>
          <w:tab w:val="clear" w:pos="567"/>
        </w:tabs>
        <w:ind w:left="1134" w:firstLine="567"/>
        <w:rPr>
          <w:lang w:val="fr-CA"/>
        </w:rPr>
      </w:pPr>
      <w:r w:rsidRPr="00796DE0">
        <w:rPr>
          <w:lang w:val="fr-CA"/>
        </w:rPr>
        <w:t>(c)</w:t>
      </w:r>
      <w:r w:rsidRPr="00796DE0">
        <w:rPr>
          <w:lang w:val="fr-CA"/>
        </w:rPr>
        <w:tab/>
        <w:t xml:space="preserve">Les lignes directrices </w:t>
      </w:r>
      <w:r w:rsidR="00B46B8D" w:rsidRPr="00796DE0">
        <w:rPr>
          <w:lang w:val="fr-CA"/>
        </w:rPr>
        <w:t>facultatives</w:t>
      </w:r>
      <w:r w:rsidRPr="00796DE0">
        <w:rPr>
          <w:lang w:val="fr-CA"/>
        </w:rPr>
        <w:t xml:space="preserve"> pour la prise en compte de la </w:t>
      </w:r>
      <w:r w:rsidR="001D1BB2" w:rsidRPr="00796DE0">
        <w:rPr>
          <w:lang w:val="fr-CA"/>
        </w:rPr>
        <w:t>diversité biologique</w:t>
      </w:r>
      <w:r w:rsidRPr="00796DE0">
        <w:rPr>
          <w:lang w:val="fr-CA"/>
        </w:rPr>
        <w:t xml:space="preserve"> dans les études d'impact sur l'environnement </w:t>
      </w:r>
      <w:r w:rsidR="001D1BB2" w:rsidRPr="00796DE0">
        <w:rPr>
          <w:lang w:val="fr-CA"/>
        </w:rPr>
        <w:t>dans les zones marines et côtières,</w:t>
      </w:r>
      <w:r w:rsidRPr="00796DE0">
        <w:rPr>
          <w:lang w:val="fr-CA"/>
        </w:rPr>
        <w:t xml:space="preserve"> et le projet d'orientations sur l'évaluation environnementale stratégique intégrant la </w:t>
      </w:r>
      <w:r w:rsidR="001D1BB2" w:rsidRPr="00796DE0">
        <w:rPr>
          <w:lang w:val="fr-CA"/>
        </w:rPr>
        <w:t>diversité biologique</w:t>
      </w:r>
      <w:r w:rsidRPr="00796DE0">
        <w:rPr>
          <w:lang w:val="fr-CA"/>
        </w:rPr>
        <w:t xml:space="preserve"> </w:t>
      </w:r>
      <w:r w:rsidR="001D1BB2" w:rsidRPr="00796DE0">
        <w:rPr>
          <w:lang w:val="fr-CA"/>
        </w:rPr>
        <w:t>dans les zones marines et côtières</w:t>
      </w:r>
      <w:r w:rsidRPr="00796DE0">
        <w:rPr>
          <w:rStyle w:val="Appelnotedebasdep"/>
          <w:lang w:val="fr-CA"/>
        </w:rPr>
        <w:footnoteReference w:id="19"/>
      </w:r>
      <w:r w:rsidR="0065600E" w:rsidRPr="00796DE0">
        <w:rPr>
          <w:lang w:val="fr-CA"/>
        </w:rPr>
        <w:t xml:space="preserve"> </w:t>
      </w:r>
      <w:r w:rsidR="00B46B8D" w:rsidRPr="00796DE0">
        <w:rPr>
          <w:lang w:val="fr-CA"/>
        </w:rPr>
        <w:t>;</w:t>
      </w:r>
    </w:p>
    <w:p w14:paraId="653F2EC9" w14:textId="26166C0F" w:rsidR="007F4B27" w:rsidRPr="00796DE0" w:rsidRDefault="00B46FD7" w:rsidP="003C0E59">
      <w:pPr>
        <w:pStyle w:val="CBDNormalNumber"/>
        <w:numPr>
          <w:ilvl w:val="0"/>
          <w:numId w:val="0"/>
        </w:numPr>
        <w:tabs>
          <w:tab w:val="clear" w:pos="567"/>
        </w:tabs>
        <w:ind w:left="1134" w:firstLine="567"/>
        <w:rPr>
          <w:lang w:val="fr-CA"/>
        </w:rPr>
      </w:pPr>
      <w:r w:rsidRPr="00796DE0">
        <w:rPr>
          <w:lang w:val="fr-CA"/>
        </w:rPr>
        <w:t>13.</w:t>
      </w:r>
      <w:r w:rsidRPr="00796DE0">
        <w:rPr>
          <w:lang w:val="fr-CA"/>
        </w:rPr>
        <w:tab/>
      </w:r>
      <w:r w:rsidRPr="00796DE0">
        <w:rPr>
          <w:i/>
          <w:iCs/>
          <w:lang w:val="fr-CA"/>
        </w:rPr>
        <w:t xml:space="preserve">Décide </w:t>
      </w:r>
      <w:r w:rsidRPr="00796DE0">
        <w:rPr>
          <w:lang w:val="fr-CA"/>
        </w:rPr>
        <w:t xml:space="preserve">d'établir un </w:t>
      </w:r>
      <w:r w:rsidR="00E77E3B" w:rsidRPr="00796DE0">
        <w:rPr>
          <w:lang w:val="fr-CA"/>
        </w:rPr>
        <w:t>Gr</w:t>
      </w:r>
      <w:r w:rsidRPr="00796DE0">
        <w:rPr>
          <w:lang w:val="fr-CA"/>
        </w:rPr>
        <w:t xml:space="preserve">oupe consultatif informel sur les travaux menés au titre de la Convention en ce qui concerne la diversité </w:t>
      </w:r>
      <w:r w:rsidR="007F7AA9" w:rsidRPr="00796DE0">
        <w:rPr>
          <w:lang w:val="fr-CA"/>
        </w:rPr>
        <w:t xml:space="preserve">biologique </w:t>
      </w:r>
      <w:r w:rsidRPr="00796DE0">
        <w:rPr>
          <w:lang w:val="fr-CA"/>
        </w:rPr>
        <w:t xml:space="preserve">marine des </w:t>
      </w:r>
      <w:r w:rsidR="0065600E" w:rsidRPr="00796DE0">
        <w:rPr>
          <w:lang w:val="fr-CA"/>
        </w:rPr>
        <w:t xml:space="preserve">aires </w:t>
      </w:r>
      <w:r w:rsidRPr="00796DE0">
        <w:rPr>
          <w:lang w:val="fr-CA"/>
        </w:rPr>
        <w:t>ne relevant pas de la juridiction nationale, conformément au mandat figurant à l'annexe II de la présente décision, et demande au Groupe de présenter un rapport sur l'état d'avancement de ses travaux pour examen lors d'une réunion de l'Organe subsidiaire chargé de fournir des avis scientifiques, techniques et technologiques tenue avant la dix-huitième réunion de la Conférence des Parties.</w:t>
      </w:r>
    </w:p>
    <w:p w14:paraId="5BFDC37B" w14:textId="6A0D17E5" w:rsidR="001F1659" w:rsidRPr="00796DE0" w:rsidRDefault="001F1659" w:rsidP="003C0E59">
      <w:pPr>
        <w:pStyle w:val="CBDDesicionAnnex"/>
        <w:ind w:left="993"/>
        <w:rPr>
          <w:lang w:val="fr-CA"/>
        </w:rPr>
      </w:pPr>
      <w:r w:rsidRPr="00796DE0">
        <w:rPr>
          <w:lang w:val="fr-CA"/>
        </w:rPr>
        <w:t>Annexe I</w:t>
      </w:r>
    </w:p>
    <w:p w14:paraId="1755676F" w14:textId="2ED1AF99" w:rsidR="00B050DD" w:rsidRPr="00796DE0" w:rsidRDefault="00324BF0" w:rsidP="003C0E59">
      <w:pPr>
        <w:pStyle w:val="CBDDesicionAnnex"/>
        <w:ind w:left="993"/>
        <w:rPr>
          <w:bCs w:val="0"/>
          <w:lang w:val="fr-CA" w:bidi="ar-SY"/>
        </w:rPr>
      </w:pPr>
      <w:r w:rsidRPr="00796DE0">
        <w:rPr>
          <w:rFonts w:ascii="Times-Roman" w:eastAsiaTheme="minorEastAsia" w:hAnsi="Times-Roman" w:cs="Times-Roman"/>
          <w:szCs w:val="24"/>
          <w:lang w:val="fr-CA"/>
        </w:rPr>
        <w:t xml:space="preserve">Lignes </w:t>
      </w:r>
      <w:r w:rsidR="000029AE" w:rsidRPr="00796DE0">
        <w:rPr>
          <w:rFonts w:ascii="Times-Roman" w:eastAsiaTheme="minorEastAsia" w:hAnsi="Times-Roman" w:cs="Times-Roman"/>
          <w:szCs w:val="24"/>
          <w:lang w:val="fr-CA"/>
        </w:rPr>
        <w:t xml:space="preserve">directrices facultatives </w:t>
      </w:r>
      <w:r w:rsidR="007C3CBB" w:rsidRPr="00796DE0">
        <w:rPr>
          <w:rFonts w:ascii="Times-Roman" w:eastAsiaTheme="minorEastAsia" w:hAnsi="Times-Roman" w:cs="Times-Roman"/>
          <w:szCs w:val="24"/>
          <w:lang w:val="fr-CA"/>
        </w:rPr>
        <w:t>sur les</w:t>
      </w:r>
      <w:r w:rsidR="000029AE" w:rsidRPr="00796DE0">
        <w:rPr>
          <w:rFonts w:ascii="Times-Roman" w:eastAsiaTheme="minorEastAsia" w:hAnsi="Times-Roman" w:cs="Times-Roman"/>
          <w:szCs w:val="24"/>
          <w:lang w:val="fr-CA"/>
        </w:rPr>
        <w:t xml:space="preserve"> processus d’examen par les pai</w:t>
      </w:r>
      <w:r w:rsidRPr="00796DE0">
        <w:rPr>
          <w:rFonts w:ascii="Times-Roman" w:eastAsiaTheme="minorEastAsia" w:hAnsi="Times-Roman" w:cs="Times-Roman"/>
          <w:szCs w:val="24"/>
          <w:lang w:val="fr-CA"/>
        </w:rPr>
        <w:t>r</w:t>
      </w:r>
      <w:r w:rsidR="000029AE" w:rsidRPr="00796DE0">
        <w:rPr>
          <w:rFonts w:ascii="Times-Roman" w:eastAsiaTheme="minorEastAsia" w:hAnsi="Times-Roman" w:cs="Times-Roman"/>
          <w:szCs w:val="24"/>
          <w:lang w:val="fr-CA"/>
        </w:rPr>
        <w:t xml:space="preserve">s pour </w:t>
      </w:r>
      <w:r w:rsidR="002239F8" w:rsidRPr="00796DE0">
        <w:rPr>
          <w:rFonts w:ascii="Times-Roman" w:eastAsiaTheme="minorEastAsia" w:hAnsi="Times-Roman" w:cs="Times-Roman"/>
          <w:szCs w:val="24"/>
          <w:lang w:val="fr-CA"/>
        </w:rPr>
        <w:t xml:space="preserve">la description des zones qui répondent </w:t>
      </w:r>
      <w:r w:rsidR="000029AE" w:rsidRPr="00796DE0">
        <w:rPr>
          <w:rFonts w:ascii="Times-Roman" w:eastAsiaTheme="minorEastAsia" w:hAnsi="Times-Roman" w:cs="Times-Roman"/>
          <w:szCs w:val="24"/>
          <w:lang w:val="fr-CA"/>
        </w:rPr>
        <w:t xml:space="preserve">aux critères </w:t>
      </w:r>
      <w:r w:rsidRPr="00796DE0">
        <w:rPr>
          <w:rFonts w:ascii="Times-Roman" w:eastAsiaTheme="minorEastAsia" w:hAnsi="Times-Roman" w:cs="Times-Roman"/>
          <w:szCs w:val="24"/>
          <w:lang w:val="fr-CA"/>
        </w:rPr>
        <w:t>des aires marines d’importance écologique et biologique et à d’autres critères scientifiques compatibles et complémentaires</w:t>
      </w:r>
    </w:p>
    <w:p w14:paraId="2EBE772D" w14:textId="1AFD35B5" w:rsidR="001F1659" w:rsidRPr="00796DE0" w:rsidRDefault="0024375F" w:rsidP="003C0E59">
      <w:pPr>
        <w:pStyle w:val="CBDH1"/>
        <w:tabs>
          <w:tab w:val="clear" w:pos="567"/>
        </w:tabs>
        <w:ind w:left="1134"/>
        <w:rPr>
          <w:b w:val="0"/>
          <w:sz w:val="24"/>
          <w:szCs w:val="24"/>
          <w:lang w:val="fr-CA"/>
        </w:rPr>
      </w:pPr>
      <w:r w:rsidRPr="00796DE0">
        <w:rPr>
          <w:sz w:val="24"/>
          <w:szCs w:val="24"/>
          <w:lang w:val="fr-CA"/>
        </w:rPr>
        <w:t>I.</w:t>
      </w:r>
      <w:r w:rsidRPr="00796DE0">
        <w:rPr>
          <w:sz w:val="24"/>
          <w:szCs w:val="24"/>
          <w:lang w:val="fr-CA"/>
        </w:rPr>
        <w:tab/>
        <w:t>Introduction</w:t>
      </w:r>
    </w:p>
    <w:p w14:paraId="702F17E3" w14:textId="6DEB0C5B" w:rsidR="001F1659" w:rsidRPr="00796DE0" w:rsidRDefault="0024375F" w:rsidP="003C0E59">
      <w:pPr>
        <w:pStyle w:val="CBDNormalNumber"/>
        <w:numPr>
          <w:ilvl w:val="0"/>
          <w:numId w:val="0"/>
        </w:numPr>
        <w:tabs>
          <w:tab w:val="clear" w:pos="567"/>
        </w:tabs>
        <w:ind w:left="1134"/>
        <w:rPr>
          <w:lang w:val="fr-CA"/>
        </w:rPr>
      </w:pPr>
      <w:r w:rsidRPr="00796DE0">
        <w:rPr>
          <w:lang w:val="fr-CA"/>
        </w:rPr>
        <w:t>1.</w:t>
      </w:r>
      <w:r w:rsidRPr="00796DE0">
        <w:rPr>
          <w:lang w:val="fr-CA"/>
        </w:rPr>
        <w:tab/>
        <w:t xml:space="preserve">Il existe divers processus, à différentes échelles et dans des contextes variés, pour décrire les zones d'importance dans les </w:t>
      </w:r>
      <w:r w:rsidR="00262C0A" w:rsidRPr="00796DE0">
        <w:rPr>
          <w:lang w:val="fr-CA"/>
        </w:rPr>
        <w:t>aires</w:t>
      </w:r>
      <w:r w:rsidRPr="00796DE0">
        <w:rPr>
          <w:lang w:val="fr-CA"/>
        </w:rPr>
        <w:t xml:space="preserve"> marines et côtières, y compris la description et la cartographie scientifiques des zones </w:t>
      </w:r>
      <w:r w:rsidR="00262C0A" w:rsidRPr="00796DE0">
        <w:rPr>
          <w:lang w:val="fr-CA"/>
        </w:rPr>
        <w:t>correspondant</w:t>
      </w:r>
      <w:r w:rsidRPr="00796DE0">
        <w:rPr>
          <w:lang w:val="fr-CA"/>
        </w:rPr>
        <w:t xml:space="preserve"> aux critères des </w:t>
      </w:r>
      <w:r w:rsidR="00FC0498" w:rsidRPr="00796DE0">
        <w:rPr>
          <w:lang w:val="fr-CA"/>
        </w:rPr>
        <w:t>aires marines d’importance</w:t>
      </w:r>
      <w:r w:rsidRPr="00796DE0">
        <w:rPr>
          <w:lang w:val="fr-CA"/>
        </w:rPr>
        <w:t xml:space="preserve"> écologique ou biologique. Ces processus reflètent un éventail d'objectifs, de contextes et de priorités et peuvent être coordonnés de diverses manières par des entités intergouvernementales ou gouvernementales, ainsi que par des organisations ou initiatives non gouvernementales. Certains sont axés sur des types spécifiques d'habitats, d'espèces ou de processus écologiques, tandis que d'autres ont une portée plus large. Les processus autres que ceux visant à décrire les </w:t>
      </w:r>
      <w:r w:rsidR="00FC0498" w:rsidRPr="00796DE0">
        <w:rPr>
          <w:lang w:val="fr-CA"/>
        </w:rPr>
        <w:t>aires marines d’importance</w:t>
      </w:r>
      <w:r w:rsidRPr="00796DE0">
        <w:rPr>
          <w:lang w:val="fr-CA"/>
        </w:rPr>
        <w:t xml:space="preserve"> écologique ou biologique peuvent également être liés à des mesures de gestion ou utilisés pour éclairer les décisions de gestion connexes. </w:t>
      </w:r>
    </w:p>
    <w:p w14:paraId="77DDF3D5" w14:textId="054BF4AA" w:rsidR="001F1659" w:rsidRPr="00796DE0" w:rsidRDefault="00B55E43" w:rsidP="003C0E59">
      <w:pPr>
        <w:pStyle w:val="CBDNormalNumber"/>
        <w:numPr>
          <w:ilvl w:val="0"/>
          <w:numId w:val="0"/>
        </w:numPr>
        <w:tabs>
          <w:tab w:val="clear" w:pos="567"/>
        </w:tabs>
        <w:ind w:left="1134"/>
        <w:rPr>
          <w:lang w:val="fr-CA"/>
        </w:rPr>
      </w:pPr>
      <w:r w:rsidRPr="00796DE0">
        <w:rPr>
          <w:lang w:val="fr-CA"/>
        </w:rPr>
        <w:t>2.</w:t>
      </w:r>
      <w:r w:rsidRPr="00796DE0">
        <w:rPr>
          <w:lang w:val="fr-CA"/>
        </w:rPr>
        <w:tab/>
        <w:t>Dans sa décision </w:t>
      </w:r>
      <w:hyperlink r:id="rId44" w:history="1">
        <w:r w:rsidRPr="00796DE0">
          <w:rPr>
            <w:rStyle w:val="Lienhypertexte"/>
            <w:lang w:val="fr-CA"/>
          </w:rPr>
          <w:t>16</w:t>
        </w:r>
        <w:r w:rsidRPr="00796DE0">
          <w:rPr>
            <w:rStyle w:val="Lienhypertexte"/>
            <w:lang w:val="fr-CA"/>
          </w:rPr>
          <w:t>/</w:t>
        </w:r>
        <w:r w:rsidRPr="00796DE0">
          <w:rPr>
            <w:rStyle w:val="Lienhypertexte"/>
            <w:lang w:val="fr-CA"/>
          </w:rPr>
          <w:t>1</w:t>
        </w:r>
        <w:r w:rsidRPr="00796DE0">
          <w:rPr>
            <w:rStyle w:val="Lienhypertexte"/>
            <w:lang w:val="fr-CA"/>
          </w:rPr>
          <w:t>6</w:t>
        </w:r>
      </w:hyperlink>
      <w:r w:rsidRPr="00796DE0">
        <w:rPr>
          <w:lang w:val="fr-CA"/>
        </w:rPr>
        <w:t>, la Conférence des Parties à la Convention sur la diversité biologique</w:t>
      </w:r>
      <w:r w:rsidRPr="00796DE0">
        <w:rPr>
          <w:rStyle w:val="Appelnotedebasdep"/>
          <w:lang w:val="fr-CA"/>
        </w:rPr>
        <w:footnoteReference w:id="20"/>
      </w:r>
      <w:r w:rsidRPr="00796DE0">
        <w:rPr>
          <w:lang w:val="fr-CA"/>
        </w:rPr>
        <w:t xml:space="preserve"> a souligné que, lors de l'élaboration de soumissions pour la description de</w:t>
      </w:r>
      <w:r w:rsidR="00324BF0" w:rsidRPr="00796DE0">
        <w:rPr>
          <w:lang w:val="fr-CA"/>
        </w:rPr>
        <w:t>s</w:t>
      </w:r>
      <w:r w:rsidRPr="00796DE0">
        <w:rPr>
          <w:lang w:val="fr-CA"/>
        </w:rPr>
        <w:t xml:space="preserve"> </w:t>
      </w:r>
      <w:r w:rsidR="00FC0498" w:rsidRPr="00796DE0">
        <w:rPr>
          <w:lang w:val="fr-CA"/>
        </w:rPr>
        <w:t>aires marines d’importance</w:t>
      </w:r>
      <w:r w:rsidRPr="00796DE0">
        <w:rPr>
          <w:lang w:val="fr-CA"/>
        </w:rPr>
        <w:t xml:space="preserve"> écologique ou biologique ou pour la modification de ces descriptions, les auteurs de propositions devraient tenir compte de la nécessité d'une base scientifique solide </w:t>
      </w:r>
      <w:r w:rsidR="00E70CF3" w:rsidRPr="00796DE0">
        <w:rPr>
          <w:lang w:val="fr-CA"/>
        </w:rPr>
        <w:t>offrant suffisamment d’information</w:t>
      </w:r>
      <w:r w:rsidRPr="00796DE0">
        <w:rPr>
          <w:lang w:val="fr-CA"/>
        </w:rPr>
        <w:t xml:space="preserve">, ainsi que </w:t>
      </w:r>
      <w:r w:rsidR="00E70CF3" w:rsidRPr="00796DE0">
        <w:rPr>
          <w:lang w:val="fr-CA"/>
        </w:rPr>
        <w:t>l’i</w:t>
      </w:r>
      <w:r w:rsidRPr="00796DE0">
        <w:rPr>
          <w:lang w:val="fr-CA"/>
        </w:rPr>
        <w:t xml:space="preserve">mportance de la transparence, qui sont des </w:t>
      </w:r>
      <w:r w:rsidRPr="00796DE0">
        <w:rPr>
          <w:lang w:val="fr-CA"/>
        </w:rPr>
        <w:lastRenderedPageBreak/>
        <w:t xml:space="preserve">facteurs communs à ces processus. À cet égard, l'examen par les pairs est un facteur essentiel qui contribue à l'efficacité des processus. L'examen par les pairs peut prendre diverses formes, mais il vise à offrir aux experts la possibilité d'évaluer les informations afin de renforcer leur base scientifique et leur crédibilité, d'améliorer la transparence du processus et de favoriser l'application cohérente des critères convenus. </w:t>
      </w:r>
    </w:p>
    <w:p w14:paraId="18E01822" w14:textId="686189B8" w:rsidR="001F1659" w:rsidRPr="00796DE0" w:rsidRDefault="00B55E43" w:rsidP="003C0E59">
      <w:pPr>
        <w:tabs>
          <w:tab w:val="clear" w:pos="567"/>
        </w:tabs>
        <w:ind w:left="1134"/>
        <w:rPr>
          <w:lang w:val="fr-CA"/>
        </w:rPr>
      </w:pPr>
      <w:r w:rsidRPr="00796DE0">
        <w:rPr>
          <w:lang w:val="fr-CA"/>
        </w:rPr>
        <w:t>3.</w:t>
      </w:r>
      <w:r w:rsidRPr="00796DE0">
        <w:rPr>
          <w:lang w:val="fr-CA"/>
        </w:rPr>
        <w:tab/>
        <w:t xml:space="preserve">Dans la même décision, la Conférence des Parties a demandé </w:t>
      </w:r>
      <w:r w:rsidR="003745F3" w:rsidRPr="00796DE0">
        <w:rPr>
          <w:lang w:val="fr-CA"/>
        </w:rPr>
        <w:t xml:space="preserve">à la </w:t>
      </w:r>
      <w:r w:rsidR="00CA0DF6" w:rsidRPr="00796DE0">
        <w:rPr>
          <w:lang w:val="fr-CA"/>
        </w:rPr>
        <w:t>Secrétaire exécutive</w:t>
      </w:r>
      <w:r w:rsidRPr="00796DE0">
        <w:rPr>
          <w:lang w:val="fr-CA"/>
        </w:rPr>
        <w:t xml:space="preserve"> d'élaborer des lignes directrices </w:t>
      </w:r>
      <w:r w:rsidR="00324BF0" w:rsidRPr="00796DE0">
        <w:rPr>
          <w:lang w:val="fr-CA"/>
        </w:rPr>
        <w:t>facultatives</w:t>
      </w:r>
      <w:r w:rsidRPr="00796DE0">
        <w:rPr>
          <w:lang w:val="fr-CA"/>
        </w:rPr>
        <w:t xml:space="preserve"> sur les processus d'examen par les pairs pour </w:t>
      </w:r>
      <w:r w:rsidR="002239F8" w:rsidRPr="00796DE0">
        <w:rPr>
          <w:lang w:val="fr-CA"/>
        </w:rPr>
        <w:t xml:space="preserve">la description des zones répondant </w:t>
      </w:r>
      <w:r w:rsidRPr="00796DE0">
        <w:rPr>
          <w:lang w:val="fr-CA"/>
        </w:rPr>
        <w:t>aux critères</w:t>
      </w:r>
      <w:r w:rsidR="00324BF0" w:rsidRPr="00796DE0">
        <w:rPr>
          <w:lang w:val="fr-CA"/>
        </w:rPr>
        <w:t xml:space="preserve"> </w:t>
      </w:r>
      <w:r w:rsidRPr="00796DE0">
        <w:rPr>
          <w:lang w:val="fr-CA"/>
        </w:rPr>
        <w:t>des</w:t>
      </w:r>
      <w:r w:rsidRPr="00796DE0">
        <w:rPr>
          <w:bCs/>
          <w:lang w:val="fr-CA" w:bidi="ar-SY"/>
        </w:rPr>
        <w:t xml:space="preserve"> </w:t>
      </w:r>
      <w:r w:rsidR="00FC0498" w:rsidRPr="00796DE0">
        <w:rPr>
          <w:bCs/>
          <w:lang w:val="fr-CA" w:bidi="ar-SY"/>
        </w:rPr>
        <w:t>aires marines d’importance</w:t>
      </w:r>
      <w:r w:rsidRPr="00796DE0">
        <w:rPr>
          <w:bCs/>
          <w:lang w:val="fr-CA" w:bidi="ar-SY"/>
        </w:rPr>
        <w:t xml:space="preserve"> écologique ou biologique</w:t>
      </w:r>
      <w:r w:rsidRPr="00796DE0">
        <w:rPr>
          <w:lang w:val="fr-CA"/>
        </w:rPr>
        <w:t xml:space="preserve"> et à d'autres critères scientifiques compatibles et complémentaires. Les éléments du processus, prévu par la Convention, de description des </w:t>
      </w:r>
      <w:r w:rsidR="00FC0498" w:rsidRPr="00796DE0">
        <w:rPr>
          <w:bCs/>
          <w:lang w:val="fr-CA" w:bidi="ar-SY"/>
        </w:rPr>
        <w:t>aires marines d’importance</w:t>
      </w:r>
      <w:r w:rsidRPr="00796DE0">
        <w:rPr>
          <w:bCs/>
          <w:lang w:val="fr-CA" w:bidi="ar-SY"/>
        </w:rPr>
        <w:t xml:space="preserve"> écologique ou biologique</w:t>
      </w:r>
      <w:r w:rsidRPr="00796DE0">
        <w:rPr>
          <w:lang w:val="fr-CA"/>
        </w:rPr>
        <w:t xml:space="preserve"> visant à offrir des possibilités d'examen et de contribution par des experts comprennent des périodes d'observations ouvertes de six mois, des ateliers régionaux, la publication des soumissions et des observations par le biais d'un mécanisme d'échange d'informations, ainsi que l'obligation que les soumissions soient examinées par l'Organe subsidiaire chargé de fournir des avis scientifiques, techniques et technologiques et par la Conférence des Parties avant leur inclusion dans le répertoire des </w:t>
      </w:r>
      <w:r w:rsidR="00FC0498" w:rsidRPr="00796DE0">
        <w:rPr>
          <w:bCs/>
          <w:lang w:val="fr-CA" w:bidi="ar-SY"/>
        </w:rPr>
        <w:t>aires marines d’importance</w:t>
      </w:r>
      <w:r w:rsidRPr="00796DE0">
        <w:rPr>
          <w:bCs/>
          <w:lang w:val="fr-CA" w:bidi="ar-SY"/>
        </w:rPr>
        <w:t xml:space="preserve"> écologique ou biologi</w:t>
      </w:r>
      <w:r w:rsidR="00330DAD" w:rsidRPr="00796DE0">
        <w:rPr>
          <w:bCs/>
          <w:lang w:val="fr-CA" w:bidi="ar-SY"/>
        </w:rPr>
        <w:t>que</w:t>
      </w:r>
      <w:r w:rsidRPr="00796DE0">
        <w:rPr>
          <w:rStyle w:val="Appelnotedebasdep"/>
          <w:lang w:val="fr-CA"/>
        </w:rPr>
        <w:footnoteReference w:id="21"/>
      </w:r>
      <w:r w:rsidR="00330DAD" w:rsidRPr="00796DE0">
        <w:rPr>
          <w:bCs/>
          <w:lang w:val="fr-CA" w:bidi="ar-SY"/>
        </w:rPr>
        <w:t>.</w:t>
      </w:r>
      <w:r w:rsidRPr="00796DE0">
        <w:rPr>
          <w:lang w:val="fr-CA"/>
        </w:rPr>
        <w:t xml:space="preserve"> Toutefois, les soumissions de descriptions de</w:t>
      </w:r>
      <w:r w:rsidR="00162C0B" w:rsidRPr="00796DE0">
        <w:rPr>
          <w:lang w:val="fr-CA"/>
        </w:rPr>
        <w:t>s</w:t>
      </w:r>
      <w:r w:rsidRPr="00796DE0">
        <w:rPr>
          <w:lang w:val="fr-CA"/>
        </w:rPr>
        <w:t xml:space="preserve"> </w:t>
      </w:r>
      <w:r w:rsidR="00FC0498" w:rsidRPr="00796DE0">
        <w:rPr>
          <w:bCs/>
          <w:lang w:val="fr-CA" w:bidi="ar-SY"/>
        </w:rPr>
        <w:t>aires marines d’importance</w:t>
      </w:r>
      <w:r w:rsidRPr="00796DE0">
        <w:rPr>
          <w:bCs/>
          <w:lang w:val="fr-CA" w:bidi="ar-SY"/>
        </w:rPr>
        <w:t xml:space="preserve"> écologique ou biologique</w:t>
      </w:r>
      <w:r w:rsidRPr="00796DE0">
        <w:rPr>
          <w:lang w:val="fr-CA"/>
        </w:rPr>
        <w:t xml:space="preserve"> ou de modifications de descriptions peuvent également faire l'objet d'un examen par les pairs avant d'être transmises au Secrétariat afin d'en renforcer la qualité scientifique.</w:t>
      </w:r>
    </w:p>
    <w:p w14:paraId="7A474174" w14:textId="23844FBB" w:rsidR="001F1659" w:rsidRPr="00796DE0" w:rsidRDefault="00B55E43" w:rsidP="003C0E59">
      <w:pPr>
        <w:pStyle w:val="CBDH1"/>
        <w:tabs>
          <w:tab w:val="clear" w:pos="567"/>
        </w:tabs>
        <w:ind w:left="1134"/>
        <w:rPr>
          <w:b w:val="0"/>
          <w:sz w:val="24"/>
          <w:szCs w:val="24"/>
          <w:lang w:val="fr-CA"/>
        </w:rPr>
      </w:pPr>
      <w:r w:rsidRPr="00796DE0">
        <w:rPr>
          <w:sz w:val="24"/>
          <w:szCs w:val="24"/>
          <w:lang w:val="fr-CA"/>
        </w:rPr>
        <w:t>II.</w:t>
      </w:r>
      <w:r w:rsidRPr="00796DE0">
        <w:rPr>
          <w:sz w:val="24"/>
          <w:szCs w:val="24"/>
          <w:lang w:val="fr-CA"/>
        </w:rPr>
        <w:tab/>
        <w:t xml:space="preserve">Objet des lignes directrices </w:t>
      </w:r>
      <w:r w:rsidR="00324BF0" w:rsidRPr="00796DE0">
        <w:rPr>
          <w:sz w:val="24"/>
          <w:szCs w:val="24"/>
          <w:lang w:val="fr-CA"/>
        </w:rPr>
        <w:t>facultatives</w:t>
      </w:r>
    </w:p>
    <w:p w14:paraId="150E942A" w14:textId="46C9FE70" w:rsidR="001F1659" w:rsidRPr="00796DE0" w:rsidRDefault="00B55E43" w:rsidP="003C0E59">
      <w:pPr>
        <w:pStyle w:val="CBDNormalNumber"/>
        <w:numPr>
          <w:ilvl w:val="0"/>
          <w:numId w:val="0"/>
        </w:numPr>
        <w:tabs>
          <w:tab w:val="clear" w:pos="567"/>
        </w:tabs>
        <w:ind w:left="1134"/>
        <w:rPr>
          <w:lang w:val="fr-CA"/>
        </w:rPr>
      </w:pPr>
      <w:r w:rsidRPr="00796DE0">
        <w:rPr>
          <w:lang w:val="fr-CA"/>
        </w:rPr>
        <w:t>4.</w:t>
      </w:r>
      <w:r w:rsidRPr="00796DE0">
        <w:rPr>
          <w:lang w:val="fr-CA"/>
        </w:rPr>
        <w:tab/>
        <w:t xml:space="preserve">Les présentes lignes directrices visent à appuyer des processus d'examen par les pairs inclusifs, efficaces, scientifiquement rigoureux, équitables et transparents pour </w:t>
      </w:r>
      <w:r w:rsidR="007B316F" w:rsidRPr="00796DE0">
        <w:rPr>
          <w:lang w:val="fr-CA"/>
        </w:rPr>
        <w:t xml:space="preserve">la </w:t>
      </w:r>
      <w:r w:rsidR="007B316F" w:rsidRPr="00796DE0">
        <w:rPr>
          <w:lang w:val="fr-CA"/>
        </w:rPr>
        <w:t>description des zones répondant aux critères</w:t>
      </w:r>
      <w:r w:rsidR="007B316F" w:rsidRPr="00796DE0">
        <w:rPr>
          <w:lang w:val="fr-CA"/>
        </w:rPr>
        <w:t xml:space="preserve"> </w:t>
      </w:r>
      <w:r w:rsidR="00312DAD" w:rsidRPr="00796DE0">
        <w:rPr>
          <w:lang w:val="fr-CA"/>
        </w:rPr>
        <w:t xml:space="preserve">des aires marines </w:t>
      </w:r>
      <w:r w:rsidR="00FC0498" w:rsidRPr="00796DE0">
        <w:rPr>
          <w:lang w:val="fr-CA" w:bidi="ar-SY"/>
        </w:rPr>
        <w:t>d’importance</w:t>
      </w:r>
      <w:r w:rsidRPr="00796DE0">
        <w:rPr>
          <w:lang w:val="fr-CA" w:bidi="ar-SY"/>
        </w:rPr>
        <w:t xml:space="preserve"> </w:t>
      </w:r>
      <w:r w:rsidRPr="00796DE0">
        <w:rPr>
          <w:bCs/>
          <w:lang w:val="fr-CA" w:bidi="ar-SY"/>
        </w:rPr>
        <w:t xml:space="preserve">écologique ou biologique et à </w:t>
      </w:r>
      <w:r w:rsidRPr="00796DE0">
        <w:rPr>
          <w:lang w:val="fr-CA"/>
        </w:rPr>
        <w:t>d'autres critères scientifiques compatibles et complémentaires</w:t>
      </w:r>
      <w:r w:rsidR="00A82B09" w:rsidRPr="00796DE0">
        <w:rPr>
          <w:lang w:val="fr-CA"/>
        </w:rPr>
        <w:t xml:space="preserve">. </w:t>
      </w:r>
    </w:p>
    <w:p w14:paraId="7CE37C29" w14:textId="1D0F39AE" w:rsidR="001F1659" w:rsidRPr="00796DE0" w:rsidRDefault="00B55E43" w:rsidP="003C0E59">
      <w:pPr>
        <w:pStyle w:val="CBDNormalNumber"/>
        <w:numPr>
          <w:ilvl w:val="0"/>
          <w:numId w:val="0"/>
        </w:numPr>
        <w:tabs>
          <w:tab w:val="clear" w:pos="567"/>
        </w:tabs>
        <w:ind w:left="1134"/>
        <w:rPr>
          <w:lang w:val="fr-CA"/>
        </w:rPr>
      </w:pPr>
      <w:r w:rsidRPr="00796DE0">
        <w:rPr>
          <w:lang w:val="fr-CA"/>
        </w:rPr>
        <w:t>5.</w:t>
      </w:r>
      <w:r w:rsidRPr="00796DE0">
        <w:rPr>
          <w:lang w:val="fr-CA"/>
        </w:rPr>
        <w:tab/>
        <w:t xml:space="preserve">Les lignes directrices portent exclusivement sur les examens par les pairs effectués par des experts en tant que mécanisme d'assurance </w:t>
      </w:r>
      <w:r w:rsidR="00330DAD" w:rsidRPr="00796DE0">
        <w:rPr>
          <w:lang w:val="fr-CA"/>
        </w:rPr>
        <w:t xml:space="preserve">de la </w:t>
      </w:r>
      <w:r w:rsidRPr="00796DE0">
        <w:rPr>
          <w:lang w:val="fr-CA"/>
        </w:rPr>
        <w:t>qualité scientifique et technique. Elles visent à renforcer la base scientifique des descriptions proposées et à favoriser l'application cohérente des critères convenus, sans préjuger de l'identification, de la désignation ou de la prescription de mesures de gestion par les autorités compétentes.</w:t>
      </w:r>
    </w:p>
    <w:p w14:paraId="4D1024D0" w14:textId="35EA35AE" w:rsidR="001F1659" w:rsidRPr="00796DE0" w:rsidRDefault="00B55E43" w:rsidP="003C0E59">
      <w:pPr>
        <w:pStyle w:val="CBDNormalNumber"/>
        <w:numPr>
          <w:ilvl w:val="0"/>
          <w:numId w:val="0"/>
        </w:numPr>
        <w:tabs>
          <w:tab w:val="clear" w:pos="567"/>
        </w:tabs>
        <w:ind w:left="1134"/>
        <w:rPr>
          <w:lang w:val="fr-CA"/>
        </w:rPr>
      </w:pPr>
      <w:r w:rsidRPr="00796DE0">
        <w:rPr>
          <w:lang w:val="fr-CA"/>
        </w:rPr>
        <w:t>6.</w:t>
      </w:r>
      <w:r w:rsidRPr="00796DE0">
        <w:rPr>
          <w:lang w:val="fr-CA"/>
        </w:rPr>
        <w:tab/>
      </w:r>
      <w:r w:rsidR="007B316F" w:rsidRPr="00796DE0">
        <w:rPr>
          <w:lang w:val="fr-CA"/>
        </w:rPr>
        <w:t>Ces lignes directrices sont non prescriptives et de nature flexible ; elles ne remplacent pas les processus de consultation plus larges des détenteurs de droits ou des parties prenantes, dont les objectifs ainsi que les groupes et personnes concernés différeraient de ceux des processus d'examen par les pairs. Elles ont vocation à servir de référence en matière de bonnes pratiques à l'appui des décisions pertinentes de la Conférence des Parties, en particulier la décision </w:t>
      </w:r>
      <w:hyperlink r:id="rId45" w:history="1">
        <w:r w:rsidR="007B316F" w:rsidRPr="00796DE0">
          <w:rPr>
            <w:rStyle w:val="Lienhypertexte"/>
            <w:lang w:val="fr-CA"/>
          </w:rPr>
          <w:t>16/16</w:t>
        </w:r>
      </w:hyperlink>
      <w:r w:rsidR="007B316F" w:rsidRPr="00796DE0">
        <w:rPr>
          <w:lang w:val="fr-CA"/>
        </w:rPr>
        <w:t>. Elles sont principalement destinées à orienter les travaux des personnes chargées de la gestion d'un processus d'examen par les pairs, mais peuvent également être utiles aux experts participant aux examens par les pairs.</w:t>
      </w:r>
    </w:p>
    <w:p w14:paraId="4AED3808" w14:textId="1BE66456" w:rsidR="001F1659" w:rsidRPr="00796DE0" w:rsidRDefault="00B55E43" w:rsidP="003C0E59">
      <w:pPr>
        <w:pStyle w:val="CBDNormalNumber"/>
        <w:numPr>
          <w:ilvl w:val="0"/>
          <w:numId w:val="0"/>
        </w:numPr>
        <w:tabs>
          <w:tab w:val="clear" w:pos="567"/>
        </w:tabs>
        <w:ind w:left="1134"/>
        <w:rPr>
          <w:lang w:val="fr-CA"/>
        </w:rPr>
      </w:pPr>
      <w:r w:rsidRPr="00796DE0">
        <w:rPr>
          <w:lang w:val="fr-CA"/>
        </w:rPr>
        <w:t>7.</w:t>
      </w:r>
      <w:r w:rsidRPr="00796DE0">
        <w:rPr>
          <w:lang w:val="fr-CA"/>
        </w:rPr>
        <w:tab/>
        <w:t>Rien dans les présentes lignes directrices n'entraîne de modification des modalités adoptées dans la décision </w:t>
      </w:r>
      <w:hyperlink r:id="rId46" w:history="1">
        <w:r w:rsidRPr="00796DE0">
          <w:rPr>
            <w:rStyle w:val="Lienhypertexte"/>
            <w:lang w:val="fr-CA"/>
          </w:rPr>
          <w:t>16</w:t>
        </w:r>
        <w:r w:rsidRPr="00796DE0">
          <w:rPr>
            <w:rStyle w:val="Lienhypertexte"/>
            <w:lang w:val="fr-CA"/>
          </w:rPr>
          <w:t>/</w:t>
        </w:r>
        <w:r w:rsidRPr="00796DE0">
          <w:rPr>
            <w:rStyle w:val="Lienhypertexte"/>
            <w:lang w:val="fr-CA"/>
          </w:rPr>
          <w:t>16</w:t>
        </w:r>
      </w:hyperlink>
      <w:r w:rsidRPr="00796DE0">
        <w:rPr>
          <w:lang w:val="fr-CA"/>
        </w:rPr>
        <w:t xml:space="preserve">, ni de mesures ou d'exigences supplémentaires concernant le processus de description des </w:t>
      </w:r>
      <w:r w:rsidR="00FC0498" w:rsidRPr="00796DE0">
        <w:rPr>
          <w:bCs/>
          <w:lang w:val="fr-CA" w:bidi="ar-SY"/>
        </w:rPr>
        <w:t>aires marines d’importance</w:t>
      </w:r>
      <w:r w:rsidRPr="00796DE0">
        <w:rPr>
          <w:bCs/>
          <w:lang w:val="fr-CA" w:bidi="ar-SY"/>
        </w:rPr>
        <w:t xml:space="preserve"> écologique ou biologique</w:t>
      </w:r>
      <w:r w:rsidRPr="00796DE0">
        <w:rPr>
          <w:lang w:val="fr-CA"/>
        </w:rPr>
        <w:t xml:space="preserve"> au titre de la Convention ou tout processus lié à l'application de </w:t>
      </w:r>
      <w:r w:rsidRPr="00796DE0">
        <w:rPr>
          <w:bCs/>
          <w:lang w:val="fr-CA" w:bidi="ar-SY"/>
        </w:rPr>
        <w:t>critères scientifiques compatibles et complémentaires</w:t>
      </w:r>
      <w:r w:rsidR="00B727F7" w:rsidRPr="00796DE0">
        <w:rPr>
          <w:bCs/>
          <w:lang w:val="fr-CA" w:bidi="ar-SY"/>
        </w:rPr>
        <w:t>.</w:t>
      </w:r>
    </w:p>
    <w:p w14:paraId="098B5577" w14:textId="1B08C6C9" w:rsidR="001F1659" w:rsidRPr="00796DE0" w:rsidRDefault="00DD3D81" w:rsidP="003C0E59">
      <w:pPr>
        <w:pStyle w:val="CBDH1"/>
        <w:tabs>
          <w:tab w:val="clear" w:pos="567"/>
        </w:tabs>
        <w:ind w:left="1134"/>
        <w:rPr>
          <w:b w:val="0"/>
          <w:sz w:val="24"/>
          <w:szCs w:val="24"/>
          <w:lang w:val="fr-CA"/>
        </w:rPr>
      </w:pPr>
      <w:r w:rsidRPr="00796DE0">
        <w:rPr>
          <w:sz w:val="24"/>
          <w:szCs w:val="24"/>
          <w:lang w:val="fr-CA"/>
        </w:rPr>
        <w:lastRenderedPageBreak/>
        <w:t>III.</w:t>
      </w:r>
      <w:r w:rsidRPr="00796DE0">
        <w:rPr>
          <w:sz w:val="24"/>
          <w:szCs w:val="24"/>
          <w:lang w:val="fr-CA"/>
        </w:rPr>
        <w:tab/>
        <w:t xml:space="preserve">Lignes directrices </w:t>
      </w:r>
      <w:r w:rsidR="00324BF0" w:rsidRPr="00796DE0">
        <w:rPr>
          <w:sz w:val="24"/>
          <w:szCs w:val="24"/>
          <w:lang w:val="fr-CA"/>
        </w:rPr>
        <w:t>facultatives</w:t>
      </w:r>
    </w:p>
    <w:p w14:paraId="415A5F71" w14:textId="56805F7B" w:rsidR="001F1659" w:rsidRPr="00796DE0" w:rsidRDefault="00AA6DC6" w:rsidP="003C0E59">
      <w:pPr>
        <w:pStyle w:val="CBDH2"/>
        <w:tabs>
          <w:tab w:val="clear" w:pos="567"/>
        </w:tabs>
        <w:ind w:left="1134"/>
        <w:rPr>
          <w:lang w:val="fr-CA"/>
        </w:rPr>
      </w:pPr>
      <w:r w:rsidRPr="00796DE0">
        <w:rPr>
          <w:lang w:val="fr-CA"/>
        </w:rPr>
        <w:t>A.</w:t>
      </w:r>
      <w:r w:rsidRPr="00796DE0">
        <w:rPr>
          <w:lang w:val="fr-CA"/>
        </w:rPr>
        <w:tab/>
      </w:r>
      <w:r w:rsidR="00330DAD" w:rsidRPr="00796DE0">
        <w:rPr>
          <w:lang w:val="fr-CA"/>
        </w:rPr>
        <w:t>Informations sur les critères justifiant la proposition de zone</w:t>
      </w:r>
    </w:p>
    <w:p w14:paraId="430C4825" w14:textId="0A03C822" w:rsidR="001F1659" w:rsidRPr="00796DE0" w:rsidRDefault="00B55E43" w:rsidP="003C0E59">
      <w:pPr>
        <w:pStyle w:val="CBDNormalNumber"/>
        <w:numPr>
          <w:ilvl w:val="0"/>
          <w:numId w:val="0"/>
        </w:numPr>
        <w:tabs>
          <w:tab w:val="clear" w:pos="567"/>
        </w:tabs>
        <w:ind w:left="1134"/>
        <w:rPr>
          <w:lang w:val="fr-CA"/>
        </w:rPr>
      </w:pPr>
      <w:r w:rsidRPr="00796DE0">
        <w:rPr>
          <w:lang w:val="fr-CA"/>
        </w:rPr>
        <w:t>8.</w:t>
      </w:r>
      <w:r w:rsidRPr="00796DE0">
        <w:rPr>
          <w:lang w:val="fr-CA"/>
        </w:rPr>
        <w:tab/>
      </w:r>
      <w:r w:rsidR="00E70CF3" w:rsidRPr="00796DE0">
        <w:rPr>
          <w:rFonts w:ascii="Times-Roman" w:eastAsiaTheme="minorEastAsia" w:hAnsi="Times-Roman" w:cs="Times-Roman"/>
          <w:lang w:val="fr-CA"/>
        </w:rPr>
        <w:t xml:space="preserve">Les personnes chargées de l'examen doivent recevoir </w:t>
      </w:r>
      <w:r w:rsidR="006C1D9B" w:rsidRPr="00796DE0">
        <w:rPr>
          <w:rFonts w:ascii="Times-Roman" w:eastAsiaTheme="minorEastAsia" w:hAnsi="Times-Roman" w:cs="Times-Roman"/>
          <w:lang w:val="fr-CA"/>
        </w:rPr>
        <w:t>suffisamment</w:t>
      </w:r>
      <w:r w:rsidR="00E70CF3" w:rsidRPr="00796DE0">
        <w:rPr>
          <w:rFonts w:ascii="Times-Roman" w:eastAsiaTheme="minorEastAsia" w:hAnsi="Times-Roman" w:cs="Times-Roman"/>
          <w:lang w:val="fr-CA"/>
        </w:rPr>
        <w:t xml:space="preserve"> d’informations </w:t>
      </w:r>
      <w:r w:rsidR="00E70CF3" w:rsidRPr="00796DE0">
        <w:rPr>
          <w:rFonts w:ascii="Times-Roman" w:eastAsiaTheme="minorEastAsia" w:hAnsi="Times-Roman" w:cs="Times-Roman"/>
          <w:lang w:val="fr-CA"/>
        </w:rPr>
        <w:t>sur les critères d'évaluation de la zone proposée, notamment :</w:t>
      </w:r>
    </w:p>
    <w:p w14:paraId="493881F7" w14:textId="0F8C8387" w:rsidR="001F1659" w:rsidRPr="00796DE0" w:rsidRDefault="0024375F" w:rsidP="003C0E59">
      <w:pPr>
        <w:tabs>
          <w:tab w:val="clear" w:pos="567"/>
        </w:tabs>
        <w:spacing w:before="120" w:after="120"/>
        <w:ind w:left="1134" w:firstLine="567"/>
        <w:rPr>
          <w:lang w:val="fr-CA"/>
        </w:rPr>
      </w:pPr>
      <w:r w:rsidRPr="00796DE0">
        <w:rPr>
          <w:rFonts w:eastAsia="Times New Roman"/>
          <w:lang w:val="fr-CA"/>
        </w:rPr>
        <w:t>(a)</w:t>
      </w:r>
      <w:r w:rsidRPr="00796DE0">
        <w:rPr>
          <w:rFonts w:eastAsia="Times New Roman"/>
          <w:lang w:val="fr-CA"/>
        </w:rPr>
        <w:tab/>
        <w:t xml:space="preserve">Un </w:t>
      </w:r>
      <w:r w:rsidRPr="00796DE0">
        <w:rPr>
          <w:lang w:val="fr-CA"/>
        </w:rPr>
        <w:t>aperçu complet des étapes du processus d'application des critères en question, y compris les étapes déjà achevées</w:t>
      </w:r>
      <w:r w:rsidR="006C1D9B" w:rsidRPr="00796DE0">
        <w:rPr>
          <w:lang w:val="fr-CA"/>
        </w:rPr>
        <w:t xml:space="preserve"> </w:t>
      </w:r>
      <w:r w:rsidRPr="00796DE0">
        <w:rPr>
          <w:lang w:val="fr-CA"/>
        </w:rPr>
        <w:t>;</w:t>
      </w:r>
    </w:p>
    <w:p w14:paraId="17DEC85C" w14:textId="1C9E928F" w:rsidR="001F1659" w:rsidRPr="00796DE0" w:rsidRDefault="0024375F" w:rsidP="003C0E59">
      <w:pPr>
        <w:tabs>
          <w:tab w:val="clear" w:pos="567"/>
        </w:tabs>
        <w:spacing w:before="120" w:after="120"/>
        <w:ind w:left="1134" w:firstLine="567"/>
        <w:rPr>
          <w:lang w:val="fr-CA"/>
        </w:rPr>
      </w:pPr>
      <w:r w:rsidRPr="00796DE0">
        <w:rPr>
          <w:rFonts w:eastAsia="Times New Roman"/>
          <w:lang w:val="fr-CA"/>
        </w:rPr>
        <w:t>(b)</w:t>
      </w:r>
      <w:r w:rsidRPr="00796DE0">
        <w:rPr>
          <w:rFonts w:eastAsia="Times New Roman"/>
          <w:lang w:val="fr-CA"/>
        </w:rPr>
        <w:tab/>
        <w:t xml:space="preserve">La </w:t>
      </w:r>
      <w:r w:rsidRPr="00796DE0">
        <w:rPr>
          <w:lang w:val="fr-CA"/>
        </w:rPr>
        <w:t>nature des critères appliqués (par exemple, le contexte ou les objectifs) et toutes les exigences, y compris les seuils associés, que la zone en question doit respecter;</w:t>
      </w:r>
      <w:r w:rsidR="006C1D9B" w:rsidRPr="00796DE0">
        <w:rPr>
          <w:lang w:val="fr-CA"/>
        </w:rPr>
        <w:t xml:space="preserve"> </w:t>
      </w:r>
    </w:p>
    <w:p w14:paraId="4C925DD4" w14:textId="0A693A7D" w:rsidR="00A5542E" w:rsidRPr="00796DE0" w:rsidRDefault="0024375F" w:rsidP="003C0E59">
      <w:pPr>
        <w:tabs>
          <w:tab w:val="clear" w:pos="567"/>
        </w:tabs>
        <w:spacing w:before="120" w:after="120"/>
        <w:ind w:left="1134" w:firstLine="567"/>
        <w:rPr>
          <w:lang w:val="fr-CA"/>
        </w:rPr>
      </w:pPr>
      <w:r w:rsidRPr="00796DE0">
        <w:rPr>
          <w:rFonts w:eastAsia="Times New Roman"/>
          <w:lang w:val="fr-CA"/>
        </w:rPr>
        <w:t>(c)</w:t>
      </w:r>
      <w:r w:rsidRPr="00796DE0">
        <w:rPr>
          <w:rFonts w:eastAsia="Times New Roman"/>
          <w:lang w:val="fr-CA"/>
        </w:rPr>
        <w:tab/>
        <w:t xml:space="preserve">Une indication </w:t>
      </w:r>
      <w:r w:rsidRPr="00796DE0">
        <w:rPr>
          <w:lang w:val="fr-CA"/>
        </w:rPr>
        <w:t>de l'association éventuelle de la zone en question avec d'autres critères</w:t>
      </w:r>
      <w:r w:rsidR="006C1D9B" w:rsidRPr="00796DE0">
        <w:rPr>
          <w:lang w:val="fr-CA"/>
        </w:rPr>
        <w:t xml:space="preserve"> </w:t>
      </w:r>
      <w:r w:rsidRPr="00796DE0">
        <w:rPr>
          <w:lang w:val="fr-CA"/>
        </w:rPr>
        <w:t>;</w:t>
      </w:r>
    </w:p>
    <w:p w14:paraId="52FCEF63" w14:textId="43B6B8B0" w:rsidR="001F1659" w:rsidRPr="00796DE0" w:rsidRDefault="0024375F" w:rsidP="003C0E59">
      <w:pPr>
        <w:tabs>
          <w:tab w:val="clear" w:pos="567"/>
        </w:tabs>
        <w:spacing w:before="120" w:after="120"/>
        <w:ind w:left="1134" w:firstLine="567"/>
        <w:rPr>
          <w:lang w:val="fr-CA"/>
        </w:rPr>
      </w:pPr>
      <w:r w:rsidRPr="00796DE0">
        <w:rPr>
          <w:rFonts w:eastAsia="Times New Roman"/>
          <w:lang w:val="fr-CA"/>
        </w:rPr>
        <w:t>(d)</w:t>
      </w:r>
      <w:r w:rsidRPr="00796DE0">
        <w:rPr>
          <w:rFonts w:eastAsia="Times New Roman"/>
          <w:lang w:val="fr-CA"/>
        </w:rPr>
        <w:tab/>
      </w:r>
      <w:r w:rsidRPr="00796DE0">
        <w:rPr>
          <w:lang w:val="fr-CA"/>
        </w:rPr>
        <w:t>Des informations sur tout effort antérieur infructueux visant à évaluer la zone au regard des critères.</w:t>
      </w:r>
    </w:p>
    <w:p w14:paraId="4C7895C3" w14:textId="2182843D" w:rsidR="001F1659" w:rsidRPr="00796DE0" w:rsidRDefault="00AA6DC6" w:rsidP="003C0E59">
      <w:pPr>
        <w:pStyle w:val="CBDH2"/>
        <w:tabs>
          <w:tab w:val="clear" w:pos="567"/>
        </w:tabs>
        <w:ind w:left="1134"/>
        <w:rPr>
          <w:lang w:val="fr-CA"/>
        </w:rPr>
      </w:pPr>
      <w:r w:rsidRPr="00796DE0">
        <w:rPr>
          <w:lang w:val="fr-CA"/>
        </w:rPr>
        <w:t>B.</w:t>
      </w:r>
      <w:r w:rsidRPr="00796DE0">
        <w:rPr>
          <w:lang w:val="fr-CA"/>
        </w:rPr>
        <w:tab/>
        <w:t xml:space="preserve">Justification claire des raisons pour lesquelles la zone répond aux critères </w:t>
      </w:r>
    </w:p>
    <w:p w14:paraId="491629CA" w14:textId="43C91151" w:rsidR="001F1659" w:rsidRPr="00796DE0" w:rsidRDefault="00B55E43" w:rsidP="003C0E59">
      <w:pPr>
        <w:pStyle w:val="CBDNormalNumber"/>
        <w:numPr>
          <w:ilvl w:val="0"/>
          <w:numId w:val="0"/>
        </w:numPr>
        <w:tabs>
          <w:tab w:val="clear" w:pos="567"/>
        </w:tabs>
        <w:ind w:left="1134"/>
        <w:rPr>
          <w:lang w:val="fr-CA"/>
        </w:rPr>
      </w:pPr>
      <w:r w:rsidRPr="00796DE0">
        <w:rPr>
          <w:lang w:val="fr-CA"/>
        </w:rPr>
        <w:t>9.</w:t>
      </w:r>
      <w:r w:rsidRPr="00796DE0">
        <w:rPr>
          <w:lang w:val="fr-CA"/>
        </w:rPr>
        <w:tab/>
      </w:r>
      <w:r w:rsidR="001F5842" w:rsidRPr="00796DE0">
        <w:rPr>
          <w:color w:val="000000"/>
          <w:lang w:val="fr-CA"/>
        </w:rPr>
        <w:t>Étant donné que le processus d'examen par des experts vise à garantir la qualité élevée de la proposition, il convient de fournir aux personnes participant à l'examen suffisamment d'informations pour démontrer que la zone en question répond aux critères, notamment les éléments suivants :</w:t>
      </w:r>
    </w:p>
    <w:p w14:paraId="724DFCF3" w14:textId="61FD19D1" w:rsidR="001F1659" w:rsidRPr="00796DE0" w:rsidRDefault="0024375F" w:rsidP="003C0E59">
      <w:pPr>
        <w:tabs>
          <w:tab w:val="clear" w:pos="567"/>
        </w:tabs>
        <w:spacing w:before="120" w:after="120"/>
        <w:ind w:left="1134" w:firstLine="567"/>
        <w:rPr>
          <w:lang w:val="fr-CA"/>
        </w:rPr>
      </w:pPr>
      <w:r w:rsidRPr="00796DE0">
        <w:rPr>
          <w:rFonts w:eastAsia="Times New Roman"/>
          <w:lang w:val="fr-CA"/>
        </w:rPr>
        <w:t>(a)</w:t>
      </w:r>
      <w:r w:rsidRPr="00796DE0">
        <w:rPr>
          <w:rFonts w:eastAsia="Times New Roman"/>
          <w:lang w:val="fr-CA"/>
        </w:rPr>
        <w:tab/>
        <w:t xml:space="preserve">Une </w:t>
      </w:r>
      <w:r w:rsidRPr="00796DE0">
        <w:rPr>
          <w:lang w:val="fr-CA"/>
        </w:rPr>
        <w:t>délimitation géographique claire de la zone, utilisant des formats appropriés, tels que des fichiers de système d'information géographique ou des coordonnées géographiques, ainsi que la justification de cette délimitation</w:t>
      </w:r>
      <w:r w:rsidR="00D518E4" w:rsidRPr="00796DE0">
        <w:rPr>
          <w:lang w:val="fr-CA"/>
        </w:rPr>
        <w:t xml:space="preserve"> </w:t>
      </w:r>
      <w:r w:rsidRPr="00796DE0">
        <w:rPr>
          <w:lang w:val="fr-CA"/>
        </w:rPr>
        <w:t>;</w:t>
      </w:r>
    </w:p>
    <w:p w14:paraId="34EDFCED" w14:textId="45D4426A" w:rsidR="001F1659" w:rsidRPr="00796DE0" w:rsidRDefault="0024375F" w:rsidP="003C0E59">
      <w:pPr>
        <w:tabs>
          <w:tab w:val="clear" w:pos="567"/>
        </w:tabs>
        <w:spacing w:before="120" w:after="120"/>
        <w:ind w:left="1134" w:firstLine="567"/>
        <w:rPr>
          <w:lang w:val="fr-CA"/>
        </w:rPr>
      </w:pPr>
      <w:r w:rsidRPr="00796DE0">
        <w:rPr>
          <w:rFonts w:eastAsia="Times New Roman"/>
          <w:lang w:val="fr-CA"/>
        </w:rPr>
        <w:t>(b)</w:t>
      </w:r>
      <w:r w:rsidRPr="00796DE0">
        <w:rPr>
          <w:rFonts w:eastAsia="Times New Roman"/>
          <w:lang w:val="fr-CA"/>
        </w:rPr>
        <w:tab/>
        <w:t xml:space="preserve">La </w:t>
      </w:r>
      <w:r w:rsidRPr="00796DE0">
        <w:rPr>
          <w:lang w:val="fr-CA"/>
        </w:rPr>
        <w:t>portée géographique de l'exercice ou de l'analyse ayant conduit à la proposition de décrire la zone en question comme importante</w:t>
      </w:r>
      <w:r w:rsidR="00D518E4" w:rsidRPr="00796DE0">
        <w:rPr>
          <w:lang w:val="fr-CA"/>
        </w:rPr>
        <w:t xml:space="preserve"> </w:t>
      </w:r>
      <w:r w:rsidRPr="00796DE0">
        <w:rPr>
          <w:lang w:val="fr-CA"/>
        </w:rPr>
        <w:t>;</w:t>
      </w:r>
    </w:p>
    <w:p w14:paraId="290CD34F" w14:textId="7B04AE07" w:rsidR="001F1659" w:rsidRPr="00796DE0" w:rsidRDefault="0024375F" w:rsidP="003C0E59">
      <w:pPr>
        <w:tabs>
          <w:tab w:val="clear" w:pos="567"/>
        </w:tabs>
        <w:spacing w:before="120" w:after="120"/>
        <w:ind w:left="1134" w:firstLine="567"/>
        <w:rPr>
          <w:lang w:val="fr-CA"/>
        </w:rPr>
      </w:pPr>
      <w:r w:rsidRPr="00796DE0">
        <w:rPr>
          <w:rFonts w:eastAsia="Times New Roman"/>
          <w:lang w:val="fr-CA"/>
        </w:rPr>
        <w:t>(c)</w:t>
      </w:r>
      <w:r w:rsidRPr="00796DE0">
        <w:rPr>
          <w:rFonts w:eastAsia="Times New Roman"/>
          <w:lang w:val="fr-CA"/>
        </w:rPr>
        <w:tab/>
        <w:t xml:space="preserve">Une indication </w:t>
      </w:r>
      <w:r w:rsidRPr="00796DE0">
        <w:rPr>
          <w:lang w:val="fr-CA"/>
        </w:rPr>
        <w:t>précisant si le processus à l'origine de la proposition était limité à, ou spécifiquement axé sur, certains types de caractéristiques, d'habitats, d'espèces ou de services écosystémiques</w:t>
      </w:r>
      <w:r w:rsidR="00D518E4" w:rsidRPr="00796DE0">
        <w:rPr>
          <w:lang w:val="fr-CA"/>
        </w:rPr>
        <w:t xml:space="preserve"> </w:t>
      </w:r>
      <w:r w:rsidRPr="00796DE0">
        <w:rPr>
          <w:lang w:val="fr-CA"/>
        </w:rPr>
        <w:t>;</w:t>
      </w:r>
    </w:p>
    <w:p w14:paraId="6C1354EA" w14:textId="46718DEA" w:rsidR="001F1659" w:rsidRPr="00796DE0" w:rsidRDefault="0024375F" w:rsidP="003C0E59">
      <w:pPr>
        <w:tabs>
          <w:tab w:val="clear" w:pos="567"/>
        </w:tabs>
        <w:spacing w:before="120" w:after="120"/>
        <w:ind w:left="1134" w:firstLine="567"/>
        <w:rPr>
          <w:lang w:val="fr-CA"/>
        </w:rPr>
      </w:pPr>
      <w:r w:rsidRPr="00796DE0">
        <w:rPr>
          <w:rFonts w:eastAsia="Times New Roman"/>
          <w:lang w:val="fr-CA"/>
        </w:rPr>
        <w:t>(d)</w:t>
      </w:r>
      <w:r w:rsidRPr="00796DE0">
        <w:rPr>
          <w:rFonts w:eastAsia="Times New Roman"/>
          <w:lang w:val="fr-CA"/>
        </w:rPr>
        <w:tab/>
      </w:r>
      <w:r w:rsidR="00D518E4" w:rsidRPr="00796DE0">
        <w:rPr>
          <w:rFonts w:ascii="Times-Roman" w:eastAsiaTheme="minorEastAsia" w:hAnsi="Times-Roman" w:cs="Times-Roman"/>
          <w:lang w:val="fr-CA"/>
        </w:rPr>
        <w:t>Un exposé clair des caractéristiques de la zone contribuant à la satisfaction des critères pertinents, sur la base des meilleures informations et connaissances disponibles, notamment des données ou des analyses fondées sur des données ;</w:t>
      </w:r>
    </w:p>
    <w:p w14:paraId="3CAD7F55" w14:textId="658A357C" w:rsidR="001F1659" w:rsidRPr="00796DE0" w:rsidRDefault="0024375F" w:rsidP="003C0E59">
      <w:pPr>
        <w:tabs>
          <w:tab w:val="clear" w:pos="567"/>
        </w:tabs>
        <w:spacing w:before="120" w:after="120"/>
        <w:ind w:left="1134" w:firstLine="567"/>
        <w:rPr>
          <w:lang w:val="fr-CA"/>
        </w:rPr>
      </w:pPr>
      <w:r w:rsidRPr="00796DE0">
        <w:rPr>
          <w:rFonts w:eastAsia="Times New Roman"/>
          <w:lang w:val="fr-CA"/>
        </w:rPr>
        <w:t>(e)</w:t>
      </w:r>
      <w:r w:rsidRPr="00796DE0">
        <w:rPr>
          <w:rFonts w:eastAsia="Times New Roman"/>
          <w:lang w:val="fr-CA"/>
        </w:rPr>
        <w:tab/>
        <w:t xml:space="preserve">Les </w:t>
      </w:r>
      <w:r w:rsidRPr="00796DE0">
        <w:rPr>
          <w:lang w:val="fr-CA"/>
        </w:rPr>
        <w:t>lacunes ou incertitudes pouvant exister dans les informations ou les connaissances utilisées, y compris une description des niveaux de confiance, le cas échéant, et une explication de la manière dont ces lacunes sont comblées, lorsque cela s'applique, par exemple par des hypothèses, l'extrapolation, la modélisation ou le recours à des sources de connaissances complémentaires, y compris une indication de l'incertitude associée afin de garantir la transparence et la rigueur scientifiques</w:t>
      </w:r>
      <w:r w:rsidR="00D518E4" w:rsidRPr="00796DE0">
        <w:rPr>
          <w:lang w:val="fr-CA"/>
        </w:rPr>
        <w:t xml:space="preserve"> </w:t>
      </w:r>
      <w:r w:rsidRPr="00796DE0">
        <w:rPr>
          <w:lang w:val="fr-CA"/>
        </w:rPr>
        <w:t xml:space="preserve">; </w:t>
      </w:r>
    </w:p>
    <w:p w14:paraId="66FAB020" w14:textId="0232B343" w:rsidR="001F1659" w:rsidRPr="00796DE0" w:rsidRDefault="0024375F" w:rsidP="003C0E59">
      <w:pPr>
        <w:tabs>
          <w:tab w:val="clear" w:pos="567"/>
        </w:tabs>
        <w:spacing w:before="120" w:after="120"/>
        <w:ind w:left="1134" w:firstLine="567"/>
        <w:rPr>
          <w:lang w:val="fr-CA"/>
        </w:rPr>
      </w:pPr>
      <w:r w:rsidRPr="00796DE0">
        <w:rPr>
          <w:rFonts w:eastAsia="Times New Roman"/>
          <w:lang w:val="fr-CA"/>
        </w:rPr>
        <w:t>(f)</w:t>
      </w:r>
      <w:r w:rsidRPr="00796DE0">
        <w:rPr>
          <w:rFonts w:eastAsia="Times New Roman"/>
          <w:lang w:val="fr-CA"/>
        </w:rPr>
        <w:tab/>
      </w:r>
      <w:r w:rsidRPr="00796DE0">
        <w:rPr>
          <w:lang w:val="fr-CA"/>
        </w:rPr>
        <w:t>Des références ou citations complètes pour toutes les informations et connaissances utilisées, y compris des indications sur la disponibilité ou la reproductibilité des données, le cas échéant</w:t>
      </w:r>
      <w:r w:rsidR="00D518E4" w:rsidRPr="00796DE0">
        <w:rPr>
          <w:lang w:val="fr-CA"/>
        </w:rPr>
        <w:t xml:space="preserve"> </w:t>
      </w:r>
      <w:r w:rsidRPr="00796DE0">
        <w:rPr>
          <w:lang w:val="fr-CA"/>
        </w:rPr>
        <w:t>;</w:t>
      </w:r>
    </w:p>
    <w:p w14:paraId="50E04456" w14:textId="614F1CC7" w:rsidR="001F1659" w:rsidRPr="00796DE0" w:rsidRDefault="0024375F" w:rsidP="003C0E59">
      <w:pPr>
        <w:tabs>
          <w:tab w:val="clear" w:pos="567"/>
        </w:tabs>
        <w:spacing w:before="120" w:after="120"/>
        <w:ind w:left="1134" w:firstLine="567"/>
        <w:rPr>
          <w:highlight w:val="yellow"/>
          <w:u w:val="single"/>
          <w:lang w:val="fr-CA"/>
        </w:rPr>
      </w:pPr>
      <w:r w:rsidRPr="00796DE0">
        <w:rPr>
          <w:rFonts w:eastAsia="Times New Roman"/>
          <w:lang w:val="fr-CA"/>
        </w:rPr>
        <w:t>(g)</w:t>
      </w:r>
      <w:r w:rsidRPr="00796DE0">
        <w:rPr>
          <w:rFonts w:eastAsia="Times New Roman"/>
          <w:lang w:val="fr-CA"/>
        </w:rPr>
        <w:tab/>
      </w:r>
      <w:r w:rsidR="00D518E4" w:rsidRPr="00796DE0">
        <w:rPr>
          <w:lang w:val="fr-CA"/>
        </w:rPr>
        <w:t>Les autorisations applicables pour toutes les informations et connaissances utilisées, notamment les meilleures données scientifiques disponibles et les connaissances traditionnelles des peuples autochtones et des communautés locales, dans le respect de leur consentement préalable, donné librement et en connaissance de cause.</w:t>
      </w:r>
    </w:p>
    <w:p w14:paraId="46AA823D" w14:textId="503EFC41" w:rsidR="001F1659" w:rsidRPr="00796DE0" w:rsidRDefault="00AA6DC6" w:rsidP="003C0E59">
      <w:pPr>
        <w:pStyle w:val="CBDH2"/>
        <w:tabs>
          <w:tab w:val="clear" w:pos="567"/>
        </w:tabs>
        <w:ind w:left="1134"/>
        <w:rPr>
          <w:lang w:val="fr-CA"/>
        </w:rPr>
      </w:pPr>
      <w:r w:rsidRPr="00796DE0">
        <w:rPr>
          <w:lang w:val="fr-CA"/>
        </w:rPr>
        <w:t>C.</w:t>
      </w:r>
      <w:r w:rsidRPr="00796DE0">
        <w:rPr>
          <w:lang w:val="fr-CA"/>
        </w:rPr>
        <w:tab/>
        <w:t>Experts participant au processus d'examen par les pairs</w:t>
      </w:r>
    </w:p>
    <w:p w14:paraId="165346B0" w14:textId="5A25B405" w:rsidR="001F1659" w:rsidRPr="00796DE0" w:rsidRDefault="0024375F" w:rsidP="003C0E59">
      <w:pPr>
        <w:pStyle w:val="CBDNormalNumber"/>
        <w:numPr>
          <w:ilvl w:val="0"/>
          <w:numId w:val="0"/>
        </w:numPr>
        <w:tabs>
          <w:tab w:val="clear" w:pos="567"/>
        </w:tabs>
        <w:ind w:left="1134"/>
        <w:rPr>
          <w:lang w:val="fr-CA"/>
        </w:rPr>
      </w:pPr>
      <w:r w:rsidRPr="00796DE0">
        <w:rPr>
          <w:lang w:val="fr-CA"/>
        </w:rPr>
        <w:t>10.</w:t>
      </w:r>
      <w:r w:rsidRPr="00796DE0">
        <w:rPr>
          <w:lang w:val="fr-CA"/>
        </w:rPr>
        <w:tab/>
        <w:t>Les facteurs suivants devraient être pris en compte lors de la sollicitation d'experts pour le processus d'examen par les pairs :</w:t>
      </w:r>
    </w:p>
    <w:p w14:paraId="13CB9054" w14:textId="32F6194E" w:rsidR="001F1659" w:rsidRPr="00796DE0" w:rsidRDefault="0024375F" w:rsidP="003C0E59">
      <w:pPr>
        <w:tabs>
          <w:tab w:val="clear" w:pos="567"/>
        </w:tabs>
        <w:spacing w:before="120" w:after="120"/>
        <w:ind w:left="1134" w:firstLine="567"/>
        <w:rPr>
          <w:lang w:val="fr-CA"/>
        </w:rPr>
      </w:pPr>
      <w:r w:rsidRPr="00796DE0">
        <w:rPr>
          <w:rFonts w:eastAsia="Times New Roman"/>
          <w:lang w:val="fr-CA"/>
        </w:rPr>
        <w:lastRenderedPageBreak/>
        <w:t>(a)</w:t>
      </w:r>
      <w:r w:rsidRPr="00796DE0">
        <w:rPr>
          <w:rFonts w:eastAsia="Times New Roman"/>
          <w:lang w:val="fr-CA"/>
        </w:rPr>
        <w:tab/>
        <w:t xml:space="preserve">Un nombre suffisant </w:t>
      </w:r>
      <w:r w:rsidRPr="00796DE0">
        <w:rPr>
          <w:lang w:val="fr-CA"/>
        </w:rPr>
        <w:t xml:space="preserve">d'experts compétents devrait être sollicité, sur la base d'une justification claire de leur participation, notamment des personnes issues de divers groupes de détenteurs de droits et de parties prenantes, qui participeraient en leur qualité d'experts, y compris : </w:t>
      </w:r>
    </w:p>
    <w:p w14:paraId="036C9773" w14:textId="1DACD4F9" w:rsidR="001F1659" w:rsidRPr="00796DE0" w:rsidRDefault="00DD3D81" w:rsidP="003C0E59">
      <w:pPr>
        <w:pStyle w:val="CBDNormalNoNumber"/>
        <w:tabs>
          <w:tab w:val="clear" w:pos="567"/>
          <w:tab w:val="clear" w:pos="1701"/>
        </w:tabs>
        <w:ind w:left="2268" w:hanging="567"/>
        <w:rPr>
          <w:lang w:val="fr-CA"/>
        </w:rPr>
      </w:pPr>
      <w:r w:rsidRPr="00796DE0">
        <w:rPr>
          <w:lang w:val="fr-CA"/>
        </w:rPr>
        <w:t>(i)</w:t>
      </w:r>
      <w:r w:rsidRPr="00796DE0">
        <w:rPr>
          <w:lang w:val="fr-CA"/>
        </w:rPr>
        <w:tab/>
        <w:t xml:space="preserve">Des personnes ayant des connaissances scientifiques suffisantes, pouvant inclure divers systèmes de connaissances et connaissances expérientielles, sur les types de caractéristiques, d'habitats, d'espèces ou de services écosystémiques examinés, en veillant à ce que le groupe d'examen par les pairs comprenne un nombre suffisant d'experts ayant des connaissances sur toutes les principales caractéristiques de la zone (par exemple, </w:t>
      </w:r>
      <w:r w:rsidRPr="00796DE0">
        <w:rPr>
          <w:rStyle w:val="normaltextrun"/>
          <w:color w:val="000000"/>
          <w:shd w:val="clear" w:color="auto" w:fill="FFFFFF"/>
          <w:lang w:val="fr-CA"/>
        </w:rPr>
        <w:t>deux experts par domaine d'expertise)</w:t>
      </w:r>
      <w:r w:rsidR="00655989" w:rsidRPr="00796DE0">
        <w:rPr>
          <w:rStyle w:val="normaltextrun"/>
          <w:color w:val="000000"/>
          <w:shd w:val="clear" w:color="auto" w:fill="FFFFFF"/>
          <w:lang w:val="fr-CA"/>
        </w:rPr>
        <w:t xml:space="preserve"> </w:t>
      </w:r>
      <w:r w:rsidRPr="00796DE0">
        <w:rPr>
          <w:lang w:val="fr-CA"/>
        </w:rPr>
        <w:t>;</w:t>
      </w:r>
    </w:p>
    <w:p w14:paraId="77FABB57" w14:textId="0A73284E" w:rsidR="001F1659" w:rsidRPr="00796DE0" w:rsidRDefault="00A64AFB" w:rsidP="003C0E59">
      <w:pPr>
        <w:pStyle w:val="CBDNormalNoNumber"/>
        <w:tabs>
          <w:tab w:val="clear" w:pos="567"/>
          <w:tab w:val="clear" w:pos="1701"/>
        </w:tabs>
        <w:ind w:left="2268" w:hanging="567"/>
        <w:rPr>
          <w:lang w:val="fr-CA"/>
        </w:rPr>
      </w:pPr>
      <w:r w:rsidRPr="00796DE0">
        <w:rPr>
          <w:lang w:val="fr-CA"/>
        </w:rPr>
        <w:t>(ii)</w:t>
      </w:r>
      <w:r w:rsidRPr="00796DE0">
        <w:rPr>
          <w:lang w:val="fr-CA"/>
        </w:rPr>
        <w:tab/>
        <w:t>Des personnes ayant une expertise suffisante dans les approches méthodologiques utilisées dans l'analyse</w:t>
      </w:r>
      <w:r w:rsidR="00655989" w:rsidRPr="00796DE0">
        <w:rPr>
          <w:lang w:val="fr-CA"/>
        </w:rPr>
        <w:t xml:space="preserve"> </w:t>
      </w:r>
      <w:r w:rsidRPr="00796DE0">
        <w:rPr>
          <w:lang w:val="fr-CA"/>
        </w:rPr>
        <w:t>;</w:t>
      </w:r>
    </w:p>
    <w:p w14:paraId="68F1EB05" w14:textId="7EDDF5A0" w:rsidR="001F1659" w:rsidRPr="00796DE0" w:rsidRDefault="00A64AFB" w:rsidP="003C0E59">
      <w:pPr>
        <w:pStyle w:val="CBDNormalNoNumber"/>
        <w:tabs>
          <w:tab w:val="clear" w:pos="567"/>
          <w:tab w:val="clear" w:pos="1701"/>
        </w:tabs>
        <w:ind w:left="2268" w:hanging="567"/>
        <w:rPr>
          <w:lang w:val="fr-CA"/>
        </w:rPr>
      </w:pPr>
      <w:r w:rsidRPr="00796DE0">
        <w:rPr>
          <w:rFonts w:asciiTheme="majorBidi" w:hAnsiTheme="majorBidi" w:cstheme="majorBidi"/>
          <w:lang w:val="fr-CA"/>
        </w:rPr>
        <w:t>(iii)</w:t>
      </w:r>
      <w:r w:rsidRPr="00796DE0">
        <w:rPr>
          <w:rFonts w:ascii="Courier New" w:hAnsi="Courier New" w:cs="Courier New"/>
          <w:lang w:val="fr-CA"/>
        </w:rPr>
        <w:tab/>
      </w:r>
      <w:r w:rsidR="00ED6137" w:rsidRPr="00796DE0">
        <w:rPr>
          <w:lang w:val="fr-CA"/>
        </w:rPr>
        <w:t>De</w:t>
      </w:r>
      <w:r w:rsidR="00ED6137" w:rsidRPr="00796DE0">
        <w:rPr>
          <w:lang w:val="fr-CA"/>
        </w:rPr>
        <w:t>s personnes issues des peuples autochtones et des communautés locales qui possèdent des connaissances traditionnelles relatives à la zone en question, sous réserve de leur consentement préalable, donné librement et en connaissance de cause</w:t>
      </w:r>
      <w:r w:rsidR="00655989" w:rsidRPr="00796DE0">
        <w:rPr>
          <w:lang w:val="fr-CA"/>
        </w:rPr>
        <w:t xml:space="preserve"> </w:t>
      </w:r>
      <w:r w:rsidR="00ED6137" w:rsidRPr="00796DE0">
        <w:rPr>
          <w:lang w:val="fr-CA"/>
        </w:rPr>
        <w:t>;</w:t>
      </w:r>
    </w:p>
    <w:p w14:paraId="23D206BE" w14:textId="2424EB4B" w:rsidR="001F1659" w:rsidRPr="00796DE0" w:rsidRDefault="00A64AFB" w:rsidP="003C0E59">
      <w:pPr>
        <w:pStyle w:val="CBDNormalNoNumber"/>
        <w:tabs>
          <w:tab w:val="clear" w:pos="567"/>
          <w:tab w:val="clear" w:pos="1701"/>
        </w:tabs>
        <w:ind w:left="2268" w:hanging="567"/>
        <w:rPr>
          <w:lang w:val="fr-CA"/>
        </w:rPr>
      </w:pPr>
      <w:r w:rsidRPr="00796DE0">
        <w:rPr>
          <w:lang w:val="fr-CA"/>
        </w:rPr>
        <w:t>(iv)</w:t>
      </w:r>
      <w:r w:rsidRPr="00796DE0">
        <w:rPr>
          <w:lang w:val="fr-CA"/>
        </w:rPr>
        <w:tab/>
        <w:t>Des personnes n'ayant pas participé à l'élaboration de la soumission</w:t>
      </w:r>
      <w:r w:rsidR="00655989" w:rsidRPr="00796DE0">
        <w:rPr>
          <w:lang w:val="fr-CA"/>
        </w:rPr>
        <w:t xml:space="preserve"> </w:t>
      </w:r>
      <w:r w:rsidRPr="00796DE0">
        <w:rPr>
          <w:lang w:val="fr-CA"/>
        </w:rPr>
        <w:t>;</w:t>
      </w:r>
    </w:p>
    <w:p w14:paraId="4B597E64" w14:textId="31F722BE" w:rsidR="001F1659" w:rsidRPr="00796DE0" w:rsidRDefault="0024375F" w:rsidP="003C0E59">
      <w:pPr>
        <w:tabs>
          <w:tab w:val="clear" w:pos="567"/>
        </w:tabs>
        <w:spacing w:before="120" w:after="120"/>
        <w:ind w:left="1134" w:firstLine="567"/>
        <w:rPr>
          <w:lang w:val="fr-CA"/>
        </w:rPr>
      </w:pPr>
      <w:r w:rsidRPr="00796DE0">
        <w:rPr>
          <w:rFonts w:eastAsia="Times New Roman"/>
          <w:lang w:val="fr-CA"/>
        </w:rPr>
        <w:t>(b)</w:t>
      </w:r>
      <w:r w:rsidRPr="00796DE0">
        <w:rPr>
          <w:rFonts w:eastAsia="Times New Roman"/>
          <w:lang w:val="fr-CA"/>
        </w:rPr>
        <w:tab/>
        <w:t xml:space="preserve">Les experts devraient </w:t>
      </w:r>
      <w:r w:rsidRPr="00796DE0">
        <w:rPr>
          <w:lang w:val="fr-CA"/>
        </w:rPr>
        <w:t>comprendre et déclarer leurs conflits d'intérêts réels ou potentiels, éventuellement au moyen de déclarations individuelles, signées et formelles, ainsi que leurs motivations à participer au processus, et une approche cohérente devrait être appliquée à la gestion des conflits</w:t>
      </w:r>
      <w:r w:rsidR="00655989" w:rsidRPr="00796DE0">
        <w:rPr>
          <w:lang w:val="fr-CA"/>
        </w:rPr>
        <w:t xml:space="preserve"> </w:t>
      </w:r>
      <w:r w:rsidRPr="00796DE0">
        <w:rPr>
          <w:lang w:val="fr-CA"/>
        </w:rPr>
        <w:t>;</w:t>
      </w:r>
    </w:p>
    <w:p w14:paraId="4352943A" w14:textId="70FC9196" w:rsidR="001F1659" w:rsidRPr="00796DE0" w:rsidRDefault="0024375F" w:rsidP="003C0E59">
      <w:pPr>
        <w:tabs>
          <w:tab w:val="clear" w:pos="567"/>
        </w:tabs>
        <w:spacing w:before="120" w:after="120"/>
        <w:ind w:left="1134" w:firstLine="567"/>
        <w:rPr>
          <w:lang w:val="fr-CA"/>
        </w:rPr>
      </w:pPr>
      <w:r w:rsidRPr="00796DE0">
        <w:rPr>
          <w:rFonts w:eastAsia="Times New Roman"/>
          <w:lang w:val="fr-CA"/>
        </w:rPr>
        <w:t>(c)</w:t>
      </w:r>
      <w:r w:rsidRPr="00796DE0">
        <w:rPr>
          <w:rFonts w:eastAsia="Times New Roman"/>
          <w:lang w:val="fr-CA"/>
        </w:rPr>
        <w:tab/>
        <w:t xml:space="preserve">Une </w:t>
      </w:r>
      <w:r w:rsidRPr="00796DE0">
        <w:rPr>
          <w:lang w:val="fr-CA"/>
        </w:rPr>
        <w:t>explication claire devrait être fournie quant aux types de contributions attendues des experts, qui peuvent varier selon leur domaine d'expertise, ainsi qu'au format du résultat final attendu du processus</w:t>
      </w:r>
      <w:r w:rsidR="00655989" w:rsidRPr="00796DE0">
        <w:rPr>
          <w:lang w:val="fr-CA"/>
        </w:rPr>
        <w:t xml:space="preserve"> </w:t>
      </w:r>
      <w:r w:rsidRPr="00796DE0">
        <w:rPr>
          <w:lang w:val="fr-CA"/>
        </w:rPr>
        <w:t>;</w:t>
      </w:r>
    </w:p>
    <w:p w14:paraId="520D3D00" w14:textId="36D5FAA8" w:rsidR="001F1659" w:rsidRPr="00796DE0" w:rsidRDefault="0024375F" w:rsidP="003C0E59">
      <w:pPr>
        <w:tabs>
          <w:tab w:val="clear" w:pos="567"/>
        </w:tabs>
        <w:spacing w:before="120" w:after="120"/>
        <w:ind w:left="1134" w:firstLine="567"/>
        <w:rPr>
          <w:lang w:val="fr-CA"/>
        </w:rPr>
      </w:pPr>
      <w:r w:rsidRPr="00796DE0">
        <w:rPr>
          <w:rFonts w:eastAsia="Times New Roman"/>
          <w:lang w:val="fr-CA"/>
        </w:rPr>
        <w:t>(d)</w:t>
      </w:r>
      <w:r w:rsidRPr="00796DE0">
        <w:rPr>
          <w:rFonts w:eastAsia="Times New Roman"/>
          <w:lang w:val="fr-CA"/>
        </w:rPr>
        <w:tab/>
      </w:r>
      <w:r w:rsidRPr="00796DE0">
        <w:rPr>
          <w:lang w:val="fr-CA"/>
        </w:rPr>
        <w:t>Les méthodes et calendriers d'examen par les pairs devraient être suffisamment souples pour tenir compte de la diversité des contextes régionaux et institutionnels, en particulier lorsque les données ou les ressources sont limitées, sans compromettre la fiabilité scientifique.</w:t>
      </w:r>
    </w:p>
    <w:p w14:paraId="0EA3AAF3" w14:textId="419817A0" w:rsidR="001F1659" w:rsidRPr="00796DE0" w:rsidRDefault="00AA6DC6" w:rsidP="003C0E59">
      <w:pPr>
        <w:pStyle w:val="CBDH2"/>
        <w:tabs>
          <w:tab w:val="clear" w:pos="567"/>
        </w:tabs>
        <w:ind w:left="1134"/>
        <w:rPr>
          <w:lang w:val="fr-CA"/>
        </w:rPr>
      </w:pPr>
      <w:r w:rsidRPr="00796DE0">
        <w:rPr>
          <w:lang w:val="fr-CA"/>
        </w:rPr>
        <w:t>D.</w:t>
      </w:r>
      <w:r w:rsidRPr="00796DE0">
        <w:rPr>
          <w:lang w:val="fr-CA"/>
        </w:rPr>
        <w:tab/>
        <w:t>Mise en place et conduite du processus d'examen par les pairs</w:t>
      </w:r>
    </w:p>
    <w:p w14:paraId="37E1EDB1" w14:textId="241A113B" w:rsidR="001F1659" w:rsidRPr="00796DE0" w:rsidRDefault="0024375F" w:rsidP="003C0E59">
      <w:pPr>
        <w:pStyle w:val="CBDNormalNumber"/>
        <w:numPr>
          <w:ilvl w:val="0"/>
          <w:numId w:val="0"/>
        </w:numPr>
        <w:tabs>
          <w:tab w:val="clear" w:pos="567"/>
        </w:tabs>
        <w:ind w:left="1134"/>
        <w:rPr>
          <w:lang w:val="fr-CA"/>
        </w:rPr>
      </w:pPr>
      <w:r w:rsidRPr="00796DE0">
        <w:rPr>
          <w:lang w:val="fr-CA"/>
        </w:rPr>
        <w:t>11.</w:t>
      </w:r>
      <w:r w:rsidRPr="00796DE0">
        <w:rPr>
          <w:lang w:val="fr-CA"/>
        </w:rPr>
        <w:tab/>
        <w:t>Le moment de la mise en œuvre d'un processus d'examen par les pairs devrait être choisi de manière à garantir le plus efficacement possible la base scientifique et la qualité du processus. Le processus devrait être soigneusement conçu et mené, en intégrant les caractéristiques suivantes :</w:t>
      </w:r>
    </w:p>
    <w:p w14:paraId="716868BA" w14:textId="246A1B09" w:rsidR="001F1659" w:rsidRPr="00796DE0" w:rsidRDefault="0024375F" w:rsidP="003C0E59">
      <w:pPr>
        <w:tabs>
          <w:tab w:val="clear" w:pos="567"/>
        </w:tabs>
        <w:spacing w:before="120" w:after="120"/>
        <w:ind w:left="1134" w:firstLine="567"/>
        <w:rPr>
          <w:lang w:val="fr-CA"/>
        </w:rPr>
      </w:pPr>
      <w:r w:rsidRPr="00796DE0">
        <w:rPr>
          <w:rFonts w:eastAsia="Times New Roman"/>
          <w:lang w:val="fr-CA"/>
        </w:rPr>
        <w:t>(a)</w:t>
      </w:r>
      <w:r w:rsidRPr="00796DE0">
        <w:rPr>
          <w:rFonts w:eastAsia="Times New Roman"/>
          <w:lang w:val="fr-CA"/>
        </w:rPr>
        <w:tab/>
      </w:r>
      <w:r w:rsidRPr="00796DE0">
        <w:rPr>
          <w:lang w:val="fr-CA"/>
        </w:rPr>
        <w:t>Des modalités efficaces et équitables, pouvant inclure une combinaison d'approches, qui contribuent à faciliter un examen rigoureux de la proposition</w:t>
      </w:r>
      <w:r w:rsidR="00655989" w:rsidRPr="00796DE0">
        <w:rPr>
          <w:lang w:val="fr-CA"/>
        </w:rPr>
        <w:t xml:space="preserve"> </w:t>
      </w:r>
      <w:r w:rsidRPr="00796DE0">
        <w:rPr>
          <w:lang w:val="fr-CA"/>
        </w:rPr>
        <w:t xml:space="preserve">; </w:t>
      </w:r>
    </w:p>
    <w:p w14:paraId="5D981FCF" w14:textId="4F1F8984" w:rsidR="00655989" w:rsidRPr="00796DE0" w:rsidRDefault="0024375F" w:rsidP="00655989">
      <w:pPr>
        <w:tabs>
          <w:tab w:val="clear" w:pos="567"/>
        </w:tabs>
        <w:spacing w:before="120" w:after="120"/>
        <w:ind w:left="1134" w:firstLine="567"/>
        <w:rPr>
          <w:lang w:val="fr-CA"/>
        </w:rPr>
      </w:pPr>
      <w:r w:rsidRPr="00796DE0">
        <w:rPr>
          <w:lang w:val="fr-CA"/>
        </w:rPr>
        <w:t>(b)</w:t>
      </w:r>
      <w:r w:rsidRPr="00796DE0">
        <w:rPr>
          <w:lang w:val="fr-CA"/>
        </w:rPr>
        <w:tab/>
        <w:t>Des étapes claires et des délais prévus qui sont systématiquement respectés, ainsi que des explications claires en cas d'écarts</w:t>
      </w:r>
      <w:r w:rsidR="00655989" w:rsidRPr="00796DE0">
        <w:rPr>
          <w:lang w:val="fr-CA"/>
        </w:rPr>
        <w:t xml:space="preserve"> ; </w:t>
      </w:r>
    </w:p>
    <w:p w14:paraId="41EAA829" w14:textId="02BDFC34" w:rsidR="001F1659" w:rsidRPr="00796DE0" w:rsidRDefault="0024375F" w:rsidP="003C0E59">
      <w:pPr>
        <w:tabs>
          <w:tab w:val="clear" w:pos="567"/>
        </w:tabs>
        <w:spacing w:before="120" w:after="120"/>
        <w:ind w:left="1134" w:firstLine="567"/>
        <w:rPr>
          <w:lang w:val="fr-CA"/>
        </w:rPr>
      </w:pPr>
      <w:r w:rsidRPr="00796DE0">
        <w:rPr>
          <w:lang w:val="fr-CA"/>
        </w:rPr>
        <w:t>(c)</w:t>
      </w:r>
      <w:r w:rsidRPr="00796DE0">
        <w:rPr>
          <w:lang w:val="fr-CA"/>
        </w:rPr>
        <w:tab/>
        <w:t>Des règles de procédure et un code de conduite clairs, énoncés, expliqués à toutes les personnes concernées et systématiquement respectés tout au long du processus, y compris des règles concernant :</w:t>
      </w:r>
    </w:p>
    <w:p w14:paraId="6241FCC4" w14:textId="3243ED2D" w:rsidR="001F1659" w:rsidRPr="00796DE0" w:rsidRDefault="00A64AFB" w:rsidP="003C0E59">
      <w:pPr>
        <w:tabs>
          <w:tab w:val="clear" w:pos="1701"/>
          <w:tab w:val="clear" w:pos="2268"/>
        </w:tabs>
        <w:spacing w:before="120" w:after="120"/>
        <w:ind w:left="2268" w:hanging="567"/>
        <w:rPr>
          <w:lang w:val="fr-CA"/>
        </w:rPr>
      </w:pPr>
      <w:r w:rsidRPr="00796DE0">
        <w:rPr>
          <w:lang w:val="fr-CA"/>
        </w:rPr>
        <w:t>(i)</w:t>
      </w:r>
      <w:r w:rsidRPr="00796DE0">
        <w:rPr>
          <w:lang w:val="fr-CA"/>
        </w:rPr>
        <w:tab/>
        <w:t>La consignation, dans toute documentation publique, des débats et des informations fournies au cours du processus</w:t>
      </w:r>
      <w:r w:rsidR="009B66FF" w:rsidRPr="00796DE0">
        <w:rPr>
          <w:lang w:val="fr-CA"/>
        </w:rPr>
        <w:t xml:space="preserve"> </w:t>
      </w:r>
      <w:r w:rsidRPr="00796DE0">
        <w:rPr>
          <w:lang w:val="fr-CA"/>
        </w:rPr>
        <w:t>;</w:t>
      </w:r>
    </w:p>
    <w:p w14:paraId="188ADD2C" w14:textId="72EEB72E" w:rsidR="001F1659" w:rsidRPr="00796DE0" w:rsidRDefault="00A64AFB" w:rsidP="003C0E59">
      <w:pPr>
        <w:tabs>
          <w:tab w:val="clear" w:pos="1701"/>
          <w:tab w:val="clear" w:pos="2268"/>
        </w:tabs>
        <w:spacing w:before="120" w:after="120"/>
        <w:ind w:left="2268" w:hanging="567"/>
        <w:rPr>
          <w:lang w:val="fr-CA"/>
        </w:rPr>
      </w:pPr>
      <w:r w:rsidRPr="00796DE0">
        <w:rPr>
          <w:lang w:val="fr-CA"/>
        </w:rPr>
        <w:t>(ii)</w:t>
      </w:r>
      <w:r w:rsidRPr="00796DE0">
        <w:rPr>
          <w:lang w:val="fr-CA"/>
        </w:rPr>
        <w:tab/>
        <w:t>La décision quant au moment où un consensus est attendu ou requis, et les mesures à prendre lorsqu'un consensus n'est pas possible</w:t>
      </w:r>
      <w:r w:rsidR="009B66FF" w:rsidRPr="00796DE0">
        <w:rPr>
          <w:lang w:val="fr-CA"/>
        </w:rPr>
        <w:t xml:space="preserve"> </w:t>
      </w:r>
      <w:r w:rsidRPr="00796DE0">
        <w:rPr>
          <w:lang w:val="fr-CA"/>
        </w:rPr>
        <w:t>;</w:t>
      </w:r>
    </w:p>
    <w:p w14:paraId="22539F07" w14:textId="61AD41C2" w:rsidR="001F1659" w:rsidRPr="00796DE0" w:rsidRDefault="0024375F" w:rsidP="003C0E59">
      <w:pPr>
        <w:tabs>
          <w:tab w:val="clear" w:pos="567"/>
        </w:tabs>
        <w:spacing w:before="120" w:after="120"/>
        <w:ind w:left="1134" w:firstLine="567"/>
        <w:rPr>
          <w:lang w:val="fr-CA"/>
        </w:rPr>
      </w:pPr>
      <w:r w:rsidRPr="00796DE0">
        <w:rPr>
          <w:rFonts w:eastAsia="Times New Roman"/>
          <w:lang w:val="fr-CA"/>
        </w:rPr>
        <w:lastRenderedPageBreak/>
        <w:t>(d)</w:t>
      </w:r>
      <w:r w:rsidRPr="00796DE0">
        <w:rPr>
          <w:rFonts w:eastAsia="Times New Roman"/>
          <w:lang w:val="fr-CA"/>
        </w:rPr>
        <w:tab/>
      </w:r>
      <w:r w:rsidRPr="00796DE0">
        <w:rPr>
          <w:lang w:val="fr-CA"/>
        </w:rPr>
        <w:t>Des plans clairs pour l'examen des contributions reçues au cours du processus et, le cas échéant, pour leur prise en compte et leur reflet dans le résultat du processus, en reconnaissant que toutes les contributions ne peuvent pas être prises en compte</w:t>
      </w:r>
      <w:r w:rsidR="009B66FF" w:rsidRPr="00796DE0">
        <w:rPr>
          <w:lang w:val="fr-CA"/>
        </w:rPr>
        <w:t xml:space="preserve"> </w:t>
      </w:r>
      <w:r w:rsidRPr="00796DE0">
        <w:rPr>
          <w:lang w:val="fr-CA"/>
        </w:rPr>
        <w:t>;</w:t>
      </w:r>
    </w:p>
    <w:p w14:paraId="7D08924D" w14:textId="4EC09468" w:rsidR="001F1659" w:rsidRPr="00796DE0" w:rsidRDefault="0024375F" w:rsidP="003C0E59">
      <w:pPr>
        <w:tabs>
          <w:tab w:val="clear" w:pos="567"/>
        </w:tabs>
        <w:spacing w:before="120" w:after="120"/>
        <w:ind w:left="1134" w:firstLine="567"/>
        <w:rPr>
          <w:lang w:val="fr-CA"/>
        </w:rPr>
      </w:pPr>
      <w:r w:rsidRPr="00796DE0">
        <w:rPr>
          <w:lang w:val="fr-CA"/>
        </w:rPr>
        <w:t>(e)</w:t>
      </w:r>
      <w:r w:rsidRPr="00796DE0">
        <w:rPr>
          <w:lang w:val="fr-CA"/>
        </w:rPr>
        <w:tab/>
        <w:t>Des informations sur la manière dont le processus d'examen par les pairs a influencé la proposition finale, y compris une justification claire de toute contribution d'experts non prise en compte dans le résultat final, ainsi que tout avis divergent concernant ce résultat final, afin de garantir la transparence et la fiabilité scientifique du résultat</w:t>
      </w:r>
      <w:r w:rsidR="009B66FF" w:rsidRPr="00796DE0">
        <w:rPr>
          <w:lang w:val="fr-CA"/>
        </w:rPr>
        <w:t xml:space="preserve"> </w:t>
      </w:r>
      <w:r w:rsidRPr="00796DE0">
        <w:rPr>
          <w:lang w:val="fr-CA"/>
        </w:rPr>
        <w:t>;</w:t>
      </w:r>
    </w:p>
    <w:p w14:paraId="4CE18E1B" w14:textId="2EC320DE" w:rsidR="001F1659" w:rsidRPr="00796DE0" w:rsidRDefault="0024375F" w:rsidP="003C0E59">
      <w:pPr>
        <w:tabs>
          <w:tab w:val="clear" w:pos="567"/>
        </w:tabs>
        <w:spacing w:before="120" w:after="120"/>
        <w:ind w:left="1134" w:firstLine="567"/>
        <w:rPr>
          <w:lang w:val="fr-CA"/>
        </w:rPr>
      </w:pPr>
      <w:r w:rsidRPr="00796DE0">
        <w:rPr>
          <w:lang w:val="fr-CA"/>
        </w:rPr>
        <w:t>(f)</w:t>
      </w:r>
      <w:r w:rsidRPr="00796DE0">
        <w:rPr>
          <w:lang w:val="fr-CA"/>
        </w:rPr>
        <w:tab/>
        <w:t>Le respect de toutes les règles, procédures, délais et attentes énoncés au début du processus</w:t>
      </w:r>
      <w:r w:rsidR="0037198F" w:rsidRPr="00796DE0">
        <w:rPr>
          <w:lang w:val="fr-CA"/>
        </w:rPr>
        <w:t xml:space="preserve"> </w:t>
      </w:r>
      <w:r w:rsidRPr="00796DE0">
        <w:rPr>
          <w:lang w:val="fr-CA"/>
        </w:rPr>
        <w:t>;</w:t>
      </w:r>
    </w:p>
    <w:p w14:paraId="04157E80" w14:textId="0ED0A53D" w:rsidR="001F1659" w:rsidRPr="00796DE0" w:rsidRDefault="0024375F" w:rsidP="003C0E59">
      <w:pPr>
        <w:tabs>
          <w:tab w:val="clear" w:pos="567"/>
        </w:tabs>
        <w:spacing w:before="120" w:after="120"/>
        <w:ind w:left="1134" w:firstLine="567"/>
        <w:rPr>
          <w:lang w:val="fr-CA"/>
        </w:rPr>
      </w:pPr>
      <w:r w:rsidRPr="00796DE0">
        <w:rPr>
          <w:lang w:val="fr-CA"/>
        </w:rPr>
        <w:t>(g)</w:t>
      </w:r>
      <w:r w:rsidRPr="00796DE0">
        <w:rPr>
          <w:lang w:val="fr-CA"/>
        </w:rPr>
        <w:tab/>
        <w:t>La mise à disposition publique des résultats du processus, ainsi que des contributions reçues au cours du processus, selon qu'il conviendra</w:t>
      </w:r>
      <w:r w:rsidR="0037198F" w:rsidRPr="00796DE0">
        <w:rPr>
          <w:lang w:val="fr-CA"/>
        </w:rPr>
        <w:t xml:space="preserve"> </w:t>
      </w:r>
      <w:r w:rsidRPr="00796DE0">
        <w:rPr>
          <w:lang w:val="fr-CA"/>
        </w:rPr>
        <w:t>;</w:t>
      </w:r>
    </w:p>
    <w:p w14:paraId="62492B4A" w14:textId="38C1D97D" w:rsidR="001F1659" w:rsidRPr="00796DE0" w:rsidRDefault="0024375F" w:rsidP="003C0E59">
      <w:pPr>
        <w:keepNext/>
        <w:tabs>
          <w:tab w:val="clear" w:pos="567"/>
        </w:tabs>
        <w:spacing w:before="120" w:after="120"/>
        <w:ind w:left="1134" w:firstLine="567"/>
        <w:rPr>
          <w:lang w:val="fr-CA"/>
        </w:rPr>
      </w:pPr>
      <w:r w:rsidRPr="00796DE0">
        <w:rPr>
          <w:lang w:val="fr-CA"/>
        </w:rPr>
        <w:t>(h)</w:t>
      </w:r>
      <w:r w:rsidRPr="00796DE0">
        <w:rPr>
          <w:lang w:val="fr-CA"/>
        </w:rPr>
        <w:tab/>
        <w:t>Des dispositions visant à améliorer de manière adaptative le processus d'examen par les pairs pour les exercices futurs.</w:t>
      </w:r>
    </w:p>
    <w:p w14:paraId="4BE0EB30" w14:textId="15E28559" w:rsidR="007D5FE2" w:rsidRPr="00796DE0" w:rsidRDefault="007D5FE2" w:rsidP="003C0E59">
      <w:pPr>
        <w:pStyle w:val="CBDDesicionAnnex"/>
        <w:ind w:left="1134"/>
        <w:rPr>
          <w:lang w:val="fr-CA"/>
        </w:rPr>
      </w:pPr>
      <w:r w:rsidRPr="00796DE0">
        <w:rPr>
          <w:lang w:val="fr-CA"/>
        </w:rPr>
        <w:t>Annexe II</w:t>
      </w:r>
    </w:p>
    <w:p w14:paraId="0EAB7E70" w14:textId="17C58F00" w:rsidR="007D5FE2" w:rsidRPr="00796DE0" w:rsidRDefault="007D5FE2" w:rsidP="003C0E59">
      <w:pPr>
        <w:pStyle w:val="CBDDesicionAnnex"/>
        <w:ind w:left="1134"/>
        <w:rPr>
          <w:lang w:val="fr-CA"/>
        </w:rPr>
      </w:pPr>
      <w:r w:rsidRPr="00796DE0">
        <w:rPr>
          <w:lang w:val="fr-CA"/>
        </w:rPr>
        <w:t>Mandat d</w:t>
      </w:r>
      <w:r w:rsidR="00E77E3B" w:rsidRPr="00796DE0">
        <w:rPr>
          <w:lang w:val="fr-CA"/>
        </w:rPr>
        <w:t>u G</w:t>
      </w:r>
      <w:r w:rsidRPr="00796DE0">
        <w:rPr>
          <w:lang w:val="fr-CA"/>
        </w:rPr>
        <w:t xml:space="preserve">roupe consultatif informel sur les travaux menés au titre de la Convention </w:t>
      </w:r>
      <w:r w:rsidR="00690A88" w:rsidRPr="00796DE0">
        <w:rPr>
          <w:lang w:val="fr-CA"/>
        </w:rPr>
        <w:t>relatifs à</w:t>
      </w:r>
      <w:r w:rsidR="00977351" w:rsidRPr="00796DE0">
        <w:rPr>
          <w:lang w:val="fr-CA"/>
        </w:rPr>
        <w:t xml:space="preserve"> </w:t>
      </w:r>
      <w:r w:rsidRPr="00796DE0">
        <w:rPr>
          <w:lang w:val="fr-CA"/>
        </w:rPr>
        <w:t xml:space="preserve">la diversité </w:t>
      </w:r>
      <w:r w:rsidR="007F7AA9" w:rsidRPr="00796DE0">
        <w:rPr>
          <w:lang w:val="fr-CA"/>
        </w:rPr>
        <w:t xml:space="preserve">biologique </w:t>
      </w:r>
      <w:r w:rsidRPr="00796DE0">
        <w:rPr>
          <w:lang w:val="fr-CA"/>
        </w:rPr>
        <w:t xml:space="preserve">marine des </w:t>
      </w:r>
      <w:r w:rsidR="00DA22A4">
        <w:rPr>
          <w:lang w:val="fr-CA"/>
        </w:rPr>
        <w:t>aires</w:t>
      </w:r>
      <w:r w:rsidRPr="00796DE0">
        <w:rPr>
          <w:lang w:val="fr-CA"/>
        </w:rPr>
        <w:t xml:space="preserve"> ne relevant pas de la juridiction nationale</w:t>
      </w:r>
    </w:p>
    <w:p w14:paraId="7A75E9A8" w14:textId="71E78EC4" w:rsidR="00266F4D" w:rsidRPr="00796DE0" w:rsidRDefault="000C6251" w:rsidP="003C0E59">
      <w:pPr>
        <w:pStyle w:val="CBDNormalNoNumber"/>
        <w:tabs>
          <w:tab w:val="clear" w:pos="567"/>
        </w:tabs>
        <w:ind w:left="1134"/>
        <w:rPr>
          <w:lang w:val="fr-CA"/>
        </w:rPr>
      </w:pPr>
      <w:r w:rsidRPr="00796DE0">
        <w:rPr>
          <w:lang w:val="fr-CA"/>
        </w:rPr>
        <w:t>1.</w:t>
      </w:r>
      <w:r w:rsidRPr="00796DE0">
        <w:rPr>
          <w:lang w:val="fr-CA"/>
        </w:rPr>
        <w:tab/>
        <w:t xml:space="preserve">Le Groupe consultatif informel sur les travaux menés au titre de la Convention </w:t>
      </w:r>
      <w:r w:rsidR="000E1DA8" w:rsidRPr="00796DE0">
        <w:rPr>
          <w:lang w:val="fr-CA"/>
        </w:rPr>
        <w:t>relatifs à la</w:t>
      </w:r>
      <w:r w:rsidRPr="00796DE0">
        <w:rPr>
          <w:lang w:val="fr-CA"/>
        </w:rPr>
        <w:t xml:space="preserve"> diversité </w:t>
      </w:r>
      <w:r w:rsidR="007F7AA9" w:rsidRPr="00796DE0">
        <w:rPr>
          <w:lang w:val="fr-CA"/>
        </w:rPr>
        <w:t xml:space="preserve">biologique </w:t>
      </w:r>
      <w:r w:rsidRPr="00796DE0">
        <w:rPr>
          <w:lang w:val="fr-CA"/>
        </w:rPr>
        <w:t xml:space="preserve">marine des </w:t>
      </w:r>
      <w:r w:rsidR="00DA22A4">
        <w:rPr>
          <w:lang w:val="fr-CA"/>
        </w:rPr>
        <w:t>aires</w:t>
      </w:r>
      <w:r w:rsidRPr="00796DE0">
        <w:rPr>
          <w:lang w:val="fr-CA"/>
        </w:rPr>
        <w:t xml:space="preserve"> ne relevant pas de la juridiction nationale est chargé :</w:t>
      </w:r>
    </w:p>
    <w:p w14:paraId="75D7AE35" w14:textId="215CE839" w:rsidR="007D5FE2" w:rsidRPr="00796DE0" w:rsidRDefault="005E6CD7" w:rsidP="003C0E59">
      <w:pPr>
        <w:pStyle w:val="CBDNormalNoNumber"/>
        <w:tabs>
          <w:tab w:val="clear" w:pos="567"/>
        </w:tabs>
        <w:ind w:left="1134" w:firstLine="567"/>
        <w:rPr>
          <w:lang w:val="fr-CA"/>
        </w:rPr>
      </w:pPr>
      <w:r w:rsidRPr="00796DE0">
        <w:rPr>
          <w:lang w:val="fr-CA"/>
        </w:rPr>
        <w:t>(a)</w:t>
      </w:r>
      <w:r w:rsidRPr="00796DE0">
        <w:rPr>
          <w:lang w:val="fr-CA"/>
        </w:rPr>
        <w:tab/>
        <w:t>De fournir des avis au Secrétariat de la Convention sur la diversité biologique</w:t>
      </w:r>
      <w:r w:rsidRPr="00796DE0">
        <w:rPr>
          <w:rStyle w:val="Appelnotedebasdep"/>
          <w:lang w:val="fr-CA"/>
        </w:rPr>
        <w:footnoteReference w:id="22"/>
      </w:r>
      <w:r w:rsidRPr="00796DE0">
        <w:rPr>
          <w:lang w:val="fr-CA"/>
        </w:rPr>
        <w:t xml:space="preserve"> </w:t>
      </w:r>
      <w:r w:rsidR="00977351" w:rsidRPr="00796DE0">
        <w:rPr>
          <w:lang w:val="fr-CA"/>
        </w:rPr>
        <w:t>sur ses</w:t>
      </w:r>
      <w:r w:rsidRPr="00796DE0">
        <w:rPr>
          <w:lang w:val="fr-CA"/>
        </w:rPr>
        <w:t xml:space="preserve"> travaux relatifs à la </w:t>
      </w:r>
      <w:r w:rsidR="00977351" w:rsidRPr="00796DE0">
        <w:rPr>
          <w:lang w:val="fr-CA"/>
        </w:rPr>
        <w:t xml:space="preserve">diversité biologique </w:t>
      </w:r>
      <w:r w:rsidRPr="00796DE0">
        <w:rPr>
          <w:lang w:val="fr-CA"/>
        </w:rPr>
        <w:t xml:space="preserve">marine des </w:t>
      </w:r>
      <w:r w:rsidR="00DA22A4">
        <w:rPr>
          <w:lang w:val="fr-CA"/>
        </w:rPr>
        <w:t>aires</w:t>
      </w:r>
      <w:r w:rsidRPr="00796DE0">
        <w:rPr>
          <w:lang w:val="fr-CA"/>
        </w:rPr>
        <w:t xml:space="preserve"> ne relevant pas de la juridiction nationale, </w:t>
      </w:r>
      <w:r w:rsidR="00977351" w:rsidRPr="00796DE0">
        <w:rPr>
          <w:lang w:val="fr-CA"/>
        </w:rPr>
        <w:t>notamment</w:t>
      </w:r>
      <w:r w:rsidRPr="00796DE0">
        <w:rPr>
          <w:lang w:val="fr-CA"/>
        </w:rPr>
        <w:t xml:space="preserve"> sur la hiérarchisation </w:t>
      </w:r>
      <w:r w:rsidR="00977351" w:rsidRPr="00796DE0">
        <w:rPr>
          <w:lang w:val="fr-CA"/>
        </w:rPr>
        <w:t xml:space="preserve">des </w:t>
      </w:r>
      <w:r w:rsidRPr="00796DE0">
        <w:rPr>
          <w:lang w:val="fr-CA"/>
        </w:rPr>
        <w:t>activités possibles</w:t>
      </w:r>
      <w:r w:rsidR="00977351" w:rsidRPr="00796DE0">
        <w:rPr>
          <w:lang w:val="fr-CA"/>
        </w:rPr>
        <w:t xml:space="preserve"> et les approches envisageables, </w:t>
      </w:r>
      <w:r w:rsidRPr="00796DE0">
        <w:rPr>
          <w:lang w:val="fr-CA"/>
        </w:rPr>
        <w:t xml:space="preserve">en s'appuyant sur les possibilités identifiées lors de l'atelier d'experts sur les travaux scientifiques et techniques menés au titre de la Convention </w:t>
      </w:r>
      <w:r w:rsidR="000E1DA8" w:rsidRPr="00796DE0">
        <w:rPr>
          <w:lang w:val="fr-CA"/>
        </w:rPr>
        <w:t xml:space="preserve">relatifs à la </w:t>
      </w:r>
      <w:r w:rsidRPr="00796DE0">
        <w:rPr>
          <w:lang w:val="fr-CA"/>
        </w:rPr>
        <w:t>diversité biologique</w:t>
      </w:r>
      <w:r w:rsidR="00977351" w:rsidRPr="00796DE0">
        <w:rPr>
          <w:lang w:val="fr-CA"/>
        </w:rPr>
        <w:t xml:space="preserve"> </w:t>
      </w:r>
      <w:r w:rsidRPr="00796DE0">
        <w:rPr>
          <w:lang w:val="fr-CA"/>
        </w:rPr>
        <w:t xml:space="preserve">marine des </w:t>
      </w:r>
      <w:r w:rsidR="000E1DA8" w:rsidRPr="00796DE0">
        <w:rPr>
          <w:lang w:val="fr-CA"/>
        </w:rPr>
        <w:t xml:space="preserve">aires </w:t>
      </w:r>
      <w:r w:rsidRPr="00796DE0">
        <w:rPr>
          <w:lang w:val="fr-CA"/>
        </w:rPr>
        <w:t>ne relevant pas de la juridiction nationale, tenu à Bergen (Norvège) du 2 au 5 décembre 2025</w:t>
      </w:r>
      <w:r w:rsidRPr="00796DE0">
        <w:rPr>
          <w:rStyle w:val="Appelnotedebasdep"/>
          <w:lang w:val="fr-CA"/>
        </w:rPr>
        <w:footnoteReference w:id="23"/>
      </w:r>
      <w:r w:rsidR="00977351" w:rsidRPr="00796DE0">
        <w:rPr>
          <w:lang w:val="fr-CA"/>
        </w:rPr>
        <w:t xml:space="preserve"> </w:t>
      </w:r>
      <w:r w:rsidR="007807FE" w:rsidRPr="00796DE0">
        <w:rPr>
          <w:lang w:val="fr-CA"/>
        </w:rPr>
        <w:t>;</w:t>
      </w:r>
    </w:p>
    <w:p w14:paraId="7FC5327F" w14:textId="376CC424" w:rsidR="00266F4D" w:rsidRPr="00796DE0" w:rsidRDefault="005E6CD7" w:rsidP="003C0E59">
      <w:pPr>
        <w:pStyle w:val="CBDNormalNoNumber"/>
        <w:tabs>
          <w:tab w:val="clear" w:pos="567"/>
        </w:tabs>
        <w:ind w:left="1134" w:firstLine="567"/>
        <w:rPr>
          <w:lang w:val="fr-CA"/>
        </w:rPr>
      </w:pPr>
      <w:r w:rsidRPr="00796DE0">
        <w:rPr>
          <w:lang w:val="fr-CA"/>
        </w:rPr>
        <w:t>(b)</w:t>
      </w:r>
      <w:r w:rsidRPr="00796DE0">
        <w:rPr>
          <w:lang w:val="fr-CA"/>
        </w:rPr>
        <w:tab/>
        <w:t>D'identifier en temps opportun les possibilités de coopération et de synergie dans des domaines spécifiques avec</w:t>
      </w:r>
      <w:r w:rsidR="00977351" w:rsidRPr="00796DE0">
        <w:rPr>
          <w:lang w:val="fr-CA"/>
        </w:rPr>
        <w:t xml:space="preserve"> </w:t>
      </w:r>
      <w:r w:rsidR="006C2BFA" w:rsidRPr="00796DE0">
        <w:rPr>
          <w:lang w:val="fr-CA"/>
        </w:rPr>
        <w:t>l</w:t>
      </w:r>
      <w:r w:rsidR="006C2BFA" w:rsidRPr="00796DE0">
        <w:rPr>
          <w:lang w:val="fr-CA"/>
        </w:rPr>
        <w:t>a Division des affaires maritimes et du droit de la mer du Bureau des affaires juridiques des Nations unies</w:t>
      </w:r>
      <w:r w:rsidR="006C2BFA" w:rsidRPr="00796DE0">
        <w:rPr>
          <w:lang w:val="fr-CA"/>
        </w:rPr>
        <w:t xml:space="preserve"> </w:t>
      </w:r>
      <w:r w:rsidRPr="00796DE0">
        <w:rPr>
          <w:lang w:val="fr-CA"/>
        </w:rPr>
        <w:t xml:space="preserve">(ou le futur secrétariat de </w:t>
      </w:r>
      <w:r w:rsidR="001C42B9" w:rsidRPr="00796DE0">
        <w:rPr>
          <w:lang w:val="fr-CA"/>
        </w:rPr>
        <w:t xml:space="preserve">l’Accord se rapportant à la Convention des Nations </w:t>
      </w:r>
      <w:r w:rsidR="00977351" w:rsidRPr="00796DE0">
        <w:rPr>
          <w:lang w:val="fr-CA"/>
        </w:rPr>
        <w:t>u</w:t>
      </w:r>
      <w:r w:rsidR="001C42B9" w:rsidRPr="00796DE0">
        <w:rPr>
          <w:lang w:val="fr-CA"/>
        </w:rPr>
        <w:t xml:space="preserve">nies sur le droit de la mer et portant sur la conservation et l’utilisation durable de la diversité biologique marine des </w:t>
      </w:r>
      <w:r w:rsidR="000E1DA8" w:rsidRPr="00796DE0">
        <w:rPr>
          <w:lang w:val="fr-CA"/>
        </w:rPr>
        <w:t xml:space="preserve">aires </w:t>
      </w:r>
      <w:r w:rsidR="001C42B9" w:rsidRPr="00796DE0">
        <w:rPr>
          <w:lang w:val="fr-CA"/>
        </w:rPr>
        <w:t xml:space="preserve">ne relevant pas de la </w:t>
      </w:r>
      <w:r w:rsidR="001C42B9" w:rsidRPr="00796DE0">
        <w:rPr>
          <w:lang w:val="fr-CA"/>
        </w:rPr>
        <w:t>jur</w:t>
      </w:r>
      <w:r w:rsidR="00977351" w:rsidRPr="00796DE0">
        <w:rPr>
          <w:lang w:val="fr-CA"/>
        </w:rPr>
        <w:t>i</w:t>
      </w:r>
      <w:r w:rsidR="001C42B9" w:rsidRPr="00796DE0">
        <w:rPr>
          <w:lang w:val="fr-CA"/>
        </w:rPr>
        <w:t>diction nationale</w:t>
      </w:r>
      <w:r w:rsidRPr="00796DE0">
        <w:rPr>
          <w:rStyle w:val="Appelnotedebasdep"/>
          <w:lang w:val="fr-CA"/>
        </w:rPr>
        <w:footnoteReference w:id="24"/>
      </w:r>
      <w:r w:rsidR="001C42B9" w:rsidRPr="00796DE0">
        <w:rPr>
          <w:sz w:val="18"/>
          <w:szCs w:val="18"/>
          <w:lang w:val="fr-CA"/>
        </w:rPr>
        <w:t>)</w:t>
      </w:r>
      <w:r w:rsidRPr="00796DE0">
        <w:rPr>
          <w:lang w:val="fr-CA"/>
        </w:rPr>
        <w:t xml:space="preserve"> et d'autres </w:t>
      </w:r>
      <w:r w:rsidR="006C2BFA" w:rsidRPr="00796DE0">
        <w:rPr>
          <w:lang w:val="fr-CA"/>
        </w:rPr>
        <w:t xml:space="preserve">organisations </w:t>
      </w:r>
      <w:r w:rsidR="00977351" w:rsidRPr="00796DE0">
        <w:rPr>
          <w:lang w:val="fr-CA"/>
        </w:rPr>
        <w:t>internationales</w:t>
      </w:r>
      <w:r w:rsidR="006C2BFA" w:rsidRPr="00796DE0">
        <w:rPr>
          <w:lang w:val="fr-CA"/>
        </w:rPr>
        <w:t xml:space="preserve"> compétentes</w:t>
      </w:r>
      <w:r w:rsidRPr="00796DE0">
        <w:rPr>
          <w:lang w:val="fr-CA"/>
        </w:rPr>
        <w:t xml:space="preserve"> en ce qui concerne la </w:t>
      </w:r>
      <w:r w:rsidR="00067572" w:rsidRPr="00796DE0">
        <w:rPr>
          <w:lang w:val="fr-CA"/>
        </w:rPr>
        <w:t>conservation et l'utilisation</w:t>
      </w:r>
      <w:r w:rsidR="00067572" w:rsidRPr="00796DE0">
        <w:rPr>
          <w:lang w:val="fr-CA"/>
        </w:rPr>
        <w:t xml:space="preserve"> </w:t>
      </w:r>
      <w:r w:rsidRPr="00796DE0">
        <w:rPr>
          <w:lang w:val="fr-CA"/>
        </w:rPr>
        <w:t xml:space="preserve">durable de la </w:t>
      </w:r>
      <w:r w:rsidR="007F7AA9" w:rsidRPr="00796DE0">
        <w:rPr>
          <w:lang w:val="fr-CA"/>
        </w:rPr>
        <w:t xml:space="preserve">diversité biologique </w:t>
      </w:r>
      <w:r w:rsidRPr="00796DE0">
        <w:rPr>
          <w:lang w:val="fr-CA"/>
        </w:rPr>
        <w:t xml:space="preserve">marine des </w:t>
      </w:r>
      <w:r w:rsidR="000E1DA8" w:rsidRPr="00796DE0">
        <w:rPr>
          <w:lang w:val="fr-CA"/>
        </w:rPr>
        <w:t>aires</w:t>
      </w:r>
      <w:r w:rsidRPr="00796DE0">
        <w:rPr>
          <w:lang w:val="fr-CA"/>
        </w:rPr>
        <w:t xml:space="preserve"> ne relevant pas de la juridiction nationale, en s'appuyant sur les possibilités de coopération identifiées lors de l'atelier d'experts susmentionné</w:t>
      </w:r>
      <w:r w:rsidR="007807FE" w:rsidRPr="00796DE0">
        <w:rPr>
          <w:lang w:val="fr-CA"/>
        </w:rPr>
        <w:t xml:space="preserve"> </w:t>
      </w:r>
      <w:r w:rsidRPr="00796DE0">
        <w:rPr>
          <w:lang w:val="fr-CA"/>
        </w:rPr>
        <w:t>;</w:t>
      </w:r>
    </w:p>
    <w:p w14:paraId="207890B6" w14:textId="1BDE7D11" w:rsidR="000F26E0" w:rsidRPr="00796DE0" w:rsidRDefault="005E6CD7" w:rsidP="003C0E59">
      <w:pPr>
        <w:pStyle w:val="CBDNormalNoNumber"/>
        <w:tabs>
          <w:tab w:val="clear" w:pos="567"/>
        </w:tabs>
        <w:ind w:left="1134" w:firstLine="567"/>
        <w:rPr>
          <w:lang w:val="fr-CA"/>
        </w:rPr>
      </w:pPr>
      <w:r w:rsidRPr="00796DE0">
        <w:rPr>
          <w:lang w:val="fr-CA"/>
        </w:rPr>
        <w:t>(c)</w:t>
      </w:r>
      <w:r w:rsidRPr="00796DE0">
        <w:rPr>
          <w:lang w:val="fr-CA"/>
        </w:rPr>
        <w:tab/>
        <w:t xml:space="preserve">De fournir des avis sur les domaines de synergie et de collaboration potentielles concernant les travaux menés au titre de la Convention sur la diversité biologique et les travaux menés au titre de </w:t>
      </w:r>
      <w:r w:rsidR="006C2BFA" w:rsidRPr="00796DE0">
        <w:rPr>
          <w:lang w:val="fr-CA"/>
        </w:rPr>
        <w:t>l</w:t>
      </w:r>
      <w:r w:rsidR="006C2BFA" w:rsidRPr="00796DE0">
        <w:rPr>
          <w:lang w:val="fr-CA"/>
        </w:rPr>
        <w:t xml:space="preserve">'Accord se rapportant à la Convention des Nations </w:t>
      </w:r>
      <w:r w:rsidR="00462880" w:rsidRPr="00796DE0">
        <w:rPr>
          <w:lang w:val="fr-CA"/>
        </w:rPr>
        <w:t>u</w:t>
      </w:r>
      <w:r w:rsidR="006C2BFA" w:rsidRPr="00796DE0">
        <w:rPr>
          <w:lang w:val="fr-CA"/>
        </w:rPr>
        <w:t xml:space="preserve">nies sur le droit de la mer et portant sur la conservation et l'utilisation durable de la diversité biologique marine des </w:t>
      </w:r>
      <w:r w:rsidR="00DA22A4">
        <w:rPr>
          <w:lang w:val="fr-CA"/>
        </w:rPr>
        <w:t>aires</w:t>
      </w:r>
      <w:r w:rsidR="006C2BFA" w:rsidRPr="00796DE0">
        <w:rPr>
          <w:lang w:val="fr-CA"/>
        </w:rPr>
        <w:t xml:space="preserve"> ne relevant pas de la juridiction</w:t>
      </w:r>
      <w:r w:rsidRPr="00796DE0">
        <w:rPr>
          <w:lang w:val="fr-CA"/>
        </w:rPr>
        <w:t>, y compris en ce qui concerne les moyens et possibilités potentiels pour la Conférence des Parties à la Convention et ses organes subsidiaires de fournir les contributions nécessaires aux travaux menés au titre de l'Accord, selon qu'il conviendra et conformément au mandat et au champ d'application de la Convention.</w:t>
      </w:r>
    </w:p>
    <w:p w14:paraId="1D6AF200" w14:textId="630C1410" w:rsidR="007D5FE2" w:rsidRPr="00796DE0" w:rsidRDefault="005E6CD7" w:rsidP="003C0E59">
      <w:pPr>
        <w:pStyle w:val="CBDNormalNoNumber"/>
        <w:tabs>
          <w:tab w:val="clear" w:pos="567"/>
        </w:tabs>
        <w:ind w:left="1134"/>
        <w:rPr>
          <w:lang w:val="fr-CA"/>
        </w:rPr>
      </w:pPr>
      <w:r w:rsidRPr="00796DE0">
        <w:rPr>
          <w:lang w:val="fr-CA"/>
        </w:rPr>
        <w:lastRenderedPageBreak/>
        <w:t>2.</w:t>
      </w:r>
      <w:r w:rsidRPr="00796DE0">
        <w:rPr>
          <w:lang w:val="fr-CA"/>
        </w:rPr>
        <w:tab/>
        <w:t>Le Groupe consultatif informel tiendra compte des mandats et des travaux d</w:t>
      </w:r>
      <w:r w:rsidR="00743481" w:rsidRPr="00796DE0">
        <w:rPr>
          <w:lang w:val="fr-CA"/>
        </w:rPr>
        <w:t xml:space="preserve">es </w:t>
      </w:r>
      <w:r w:rsidRPr="00796DE0">
        <w:rPr>
          <w:lang w:val="fr-CA"/>
        </w:rPr>
        <w:t xml:space="preserve">autres organisations intergouvernementales compétentes en ce qui concerne la </w:t>
      </w:r>
      <w:r w:rsidR="007F7AA9" w:rsidRPr="00796DE0">
        <w:rPr>
          <w:lang w:val="fr-CA"/>
        </w:rPr>
        <w:t xml:space="preserve">diversité biologique </w:t>
      </w:r>
      <w:r w:rsidRPr="00796DE0">
        <w:rPr>
          <w:lang w:val="fr-CA"/>
        </w:rPr>
        <w:t>marine des</w:t>
      </w:r>
      <w:r w:rsidR="00462880" w:rsidRPr="00796DE0">
        <w:rPr>
          <w:lang w:val="fr-CA"/>
        </w:rPr>
        <w:t xml:space="preserve"> aires</w:t>
      </w:r>
      <w:r w:rsidRPr="00796DE0">
        <w:rPr>
          <w:lang w:val="fr-CA"/>
        </w:rPr>
        <w:t xml:space="preserve"> ne relevant pas de la juridiction nationale, ainsi que des orientations antérieures de la Conférence des Parties concernant le rôle de la Convention en matière de conservation et d'utilisation durable de la </w:t>
      </w:r>
      <w:r w:rsidR="007F7AA9" w:rsidRPr="00796DE0">
        <w:rPr>
          <w:lang w:val="fr-CA"/>
        </w:rPr>
        <w:t>diversité biologique</w:t>
      </w:r>
      <w:r w:rsidRPr="00796DE0">
        <w:rPr>
          <w:lang w:val="fr-CA"/>
        </w:rPr>
        <w:t xml:space="preserve"> marine des </w:t>
      </w:r>
      <w:r w:rsidR="00462880" w:rsidRPr="00796DE0">
        <w:rPr>
          <w:lang w:val="fr-CA"/>
        </w:rPr>
        <w:t>aires</w:t>
      </w:r>
      <w:r w:rsidRPr="00796DE0">
        <w:rPr>
          <w:lang w:val="fr-CA"/>
        </w:rPr>
        <w:t xml:space="preserve"> ne relevant pas de la juridiction nationale.</w:t>
      </w:r>
    </w:p>
    <w:p w14:paraId="2AD2AA84" w14:textId="774AFC16" w:rsidR="007D5FE2" w:rsidRPr="00796DE0" w:rsidRDefault="005E6CD7" w:rsidP="003C0E59">
      <w:pPr>
        <w:pStyle w:val="CBDNormalNoNumber"/>
        <w:tabs>
          <w:tab w:val="clear" w:pos="567"/>
        </w:tabs>
        <w:ind w:left="1134"/>
        <w:rPr>
          <w:lang w:val="fr-CA"/>
        </w:rPr>
      </w:pPr>
      <w:r w:rsidRPr="00796DE0">
        <w:rPr>
          <w:lang w:val="fr-CA"/>
        </w:rPr>
        <w:t>3.</w:t>
      </w:r>
      <w:r w:rsidRPr="00796DE0">
        <w:rPr>
          <w:lang w:val="fr-CA"/>
        </w:rPr>
        <w:tab/>
      </w:r>
      <w:r w:rsidR="00AE1A8A" w:rsidRPr="00796DE0">
        <w:rPr>
          <w:lang w:val="fr-CA"/>
        </w:rPr>
        <w:t xml:space="preserve">Le Groupe consultatif informel sera composé d'au plus 20 experts désignés par les Parties, d'au plus 10 experts désignés par des organisations intergouvernementales ayant compétence sur la </w:t>
      </w:r>
      <w:r w:rsidR="00DA22A4">
        <w:rPr>
          <w:lang w:val="fr-CA"/>
        </w:rPr>
        <w:t>diversité biologique des aires</w:t>
      </w:r>
      <w:r w:rsidR="00AE1A8A" w:rsidRPr="00796DE0">
        <w:rPr>
          <w:lang w:val="fr-CA"/>
        </w:rPr>
        <w:t xml:space="preserve"> marines ne relevant pas de la juridiction nationale et d'au plus 5 experts désignés par d'autres organisations pertinentes. La Secrétaire exécutive, en consultation avec le Bureau de l'Organe subsidiaire chargé de fournir des avis scientifiques, techniques et technologiques, sélectionnera les experts parmi les candidatures reçues, en veillant dûment à la diversité des expertises techniques pertinentes, à la représentation géographique, à l'équilibre entre les sexes, ainsi qu'à la représentation des peuples autochtones et des communautés locales, des groupes de femmes et de jeunes, et des principales parties prenantes.</w:t>
      </w:r>
    </w:p>
    <w:p w14:paraId="6EE44C7D" w14:textId="5BED0895" w:rsidR="007D5FE2" w:rsidRPr="00796DE0" w:rsidRDefault="005E6CD7" w:rsidP="003C0E59">
      <w:pPr>
        <w:pStyle w:val="CBDNormalNoNumber"/>
        <w:tabs>
          <w:tab w:val="clear" w:pos="567"/>
        </w:tabs>
        <w:ind w:left="1134"/>
        <w:rPr>
          <w:lang w:val="fr-CA"/>
        </w:rPr>
      </w:pPr>
      <w:r w:rsidRPr="00796DE0">
        <w:rPr>
          <w:lang w:val="fr-CA"/>
        </w:rPr>
        <w:t>4.</w:t>
      </w:r>
      <w:r w:rsidRPr="00796DE0">
        <w:rPr>
          <w:lang w:val="fr-CA"/>
        </w:rPr>
        <w:tab/>
        <w:t>Le Groupe consultatif informel est établi pour une période de deux ans, qui pourra être renouvelée par une décision de la Conférence des Parties. Les membres du Groupe seront sélectionnés pour une période de deux ans. Les travaux du Groupe devraient se poursuivre indépendamment de tout changement dans sa composition.</w:t>
      </w:r>
    </w:p>
    <w:p w14:paraId="47573CA3" w14:textId="6448519A" w:rsidR="007D5FE2" w:rsidRPr="00796DE0" w:rsidRDefault="005E6CD7" w:rsidP="003C0E59">
      <w:pPr>
        <w:pStyle w:val="CBDNormalNoNumber"/>
        <w:tabs>
          <w:tab w:val="clear" w:pos="567"/>
        </w:tabs>
        <w:ind w:left="1134"/>
        <w:rPr>
          <w:lang w:val="fr-CA"/>
        </w:rPr>
      </w:pPr>
      <w:r w:rsidRPr="00796DE0">
        <w:rPr>
          <w:lang w:val="fr-CA"/>
        </w:rPr>
        <w:t>5.</w:t>
      </w:r>
      <w:r w:rsidRPr="00796DE0">
        <w:rPr>
          <w:lang w:val="fr-CA"/>
        </w:rPr>
        <w:tab/>
        <w:t xml:space="preserve">Le Groupe consultatif informel peut inviter des experts extérieurs au Groupe, selon qu'il conviendra, à contribuer aux débats sur des questions spécifiques examinées par le Groupe. </w:t>
      </w:r>
    </w:p>
    <w:p w14:paraId="78BE2256" w14:textId="4D153035" w:rsidR="007D5FE2" w:rsidRPr="00796DE0" w:rsidRDefault="005E6CD7" w:rsidP="003C0E59">
      <w:pPr>
        <w:pStyle w:val="CBDNormalNoNumber"/>
        <w:tabs>
          <w:tab w:val="clear" w:pos="567"/>
        </w:tabs>
        <w:ind w:left="1134"/>
        <w:rPr>
          <w:lang w:val="fr-CA"/>
        </w:rPr>
      </w:pPr>
      <w:r w:rsidRPr="00796DE0">
        <w:rPr>
          <w:lang w:val="fr-CA"/>
        </w:rPr>
        <w:t>6.</w:t>
      </w:r>
      <w:r w:rsidRPr="00796DE0">
        <w:rPr>
          <w:lang w:val="fr-CA"/>
        </w:rPr>
        <w:tab/>
        <w:t xml:space="preserve">Le Groupe consultatif informel mènera ses travaux principalement en ligne et, sous réserve de la disponibilité de ressources, se réunira également en présentiel. </w:t>
      </w:r>
    </w:p>
    <w:p w14:paraId="31383760" w14:textId="1E0E8CF6" w:rsidR="007D5FE2" w:rsidRPr="00796DE0" w:rsidRDefault="005E6CD7" w:rsidP="003C0E59">
      <w:pPr>
        <w:pStyle w:val="CBDNormalNoNumber"/>
        <w:tabs>
          <w:tab w:val="clear" w:pos="567"/>
        </w:tabs>
        <w:ind w:left="1134"/>
        <w:rPr>
          <w:lang w:val="fr-CA"/>
        </w:rPr>
      </w:pPr>
      <w:r w:rsidRPr="00796DE0">
        <w:rPr>
          <w:lang w:val="fr-CA"/>
        </w:rPr>
        <w:t>7.</w:t>
      </w:r>
      <w:r w:rsidRPr="00796DE0">
        <w:rPr>
          <w:lang w:val="fr-CA"/>
        </w:rPr>
        <w:tab/>
        <w:t>Le Groupe consultatif informel doit commencer ses travaux immédiatement après la dix-septième réunion de la Conférence des Parties et rendre compte de ses travaux à l'Organe subsidiaire chargé de fournir des avis scientifiques, techniques et technologiques lors d'une réunion tenue avant la dix-huitième réunion de la Conférence des Parties.</w:t>
      </w:r>
    </w:p>
    <w:p w14:paraId="24DE0B82" w14:textId="77777777" w:rsidR="00D24E1F" w:rsidRPr="00796DE0" w:rsidRDefault="00D24E1F" w:rsidP="00D24E1F">
      <w:pPr>
        <w:pStyle w:val="CBDNormal"/>
        <w:rPr>
          <w:lang w:val="fr-CA"/>
        </w:rPr>
      </w:pPr>
    </w:p>
    <w:p w14:paraId="5A212C7E" w14:textId="77777777" w:rsidR="00520334" w:rsidRPr="00796DE0" w:rsidRDefault="00520334" w:rsidP="00AC3D04">
      <w:pPr>
        <w:pStyle w:val="CBDAnnex"/>
        <w:rPr>
          <w:lang w:val="fr-CA"/>
        </w:rPr>
        <w:sectPr w:rsidR="00520334" w:rsidRPr="00796DE0" w:rsidSect="0004186F">
          <w:footnotePr>
            <w:numRestart w:val="eachSect"/>
          </w:footnotePr>
          <w:type w:val="continuous"/>
          <w:pgSz w:w="12240" w:h="15840"/>
          <w:pgMar w:top="567" w:right="1440" w:bottom="1134" w:left="1440" w:header="709" w:footer="709" w:gutter="0"/>
          <w:cols w:space="708"/>
          <w:titlePg/>
          <w:docGrid w:linePitch="360"/>
        </w:sectPr>
      </w:pPr>
    </w:p>
    <w:p w14:paraId="1C8A4264" w14:textId="70626CEC" w:rsidR="00AC3D04" w:rsidRPr="00796DE0" w:rsidRDefault="00AC3D04" w:rsidP="00AC3D04">
      <w:pPr>
        <w:pStyle w:val="CBDAnnex"/>
        <w:rPr>
          <w:lang w:val="fr-CA"/>
        </w:rPr>
      </w:pPr>
      <w:r w:rsidRPr="00796DE0">
        <w:rPr>
          <w:lang w:val="fr-CA"/>
        </w:rPr>
        <w:lastRenderedPageBreak/>
        <w:t>Annexe</w:t>
      </w:r>
    </w:p>
    <w:p w14:paraId="7F21C84C" w14:textId="306D50AF" w:rsidR="00AC3D04" w:rsidRPr="00796DE0" w:rsidRDefault="007807FE" w:rsidP="003C0E59">
      <w:pPr>
        <w:pStyle w:val="CBDAnnex"/>
        <w:rPr>
          <w:lang w:val="fr-CA"/>
        </w:rPr>
      </w:pPr>
      <w:r w:rsidRPr="00796DE0">
        <w:rPr>
          <w:lang w:val="fr-CA"/>
        </w:rPr>
        <w:t>Estimation des ressources extrabudgétaires</w:t>
      </w:r>
      <w:r w:rsidR="004F52F1" w:rsidRPr="00796DE0">
        <w:rPr>
          <w:lang w:val="fr-CA"/>
        </w:rPr>
        <w:t xml:space="preserve"> nécessaires</w:t>
      </w:r>
    </w:p>
    <w:p w14:paraId="1809B0C6" w14:textId="217B2E0F" w:rsidR="00CA0DF6" w:rsidRPr="00796DE0" w:rsidRDefault="00AC3D04" w:rsidP="003745F3">
      <w:pPr>
        <w:pStyle w:val="CBDNormalNoNumber"/>
        <w:rPr>
          <w:lang w:val="fr-CA"/>
        </w:rPr>
      </w:pPr>
      <w:r w:rsidRPr="00796DE0">
        <w:rPr>
          <w:lang w:val="fr-CA" w:bidi="ar-SY"/>
        </w:rPr>
        <w:t xml:space="preserve">Le tableau ci-dessous a été établi pour présenter </w:t>
      </w:r>
      <w:r w:rsidR="004F52F1" w:rsidRPr="00796DE0">
        <w:rPr>
          <w:lang w:val="fr-CA" w:bidi="ar-SY"/>
        </w:rPr>
        <w:t>une estimation des</w:t>
      </w:r>
      <w:r w:rsidRPr="00796DE0">
        <w:rPr>
          <w:lang w:val="fr-CA" w:bidi="ar-SY"/>
        </w:rPr>
        <w:t xml:space="preserve"> ressources extrabudgétaires</w:t>
      </w:r>
      <w:r w:rsidR="004F52F1" w:rsidRPr="00796DE0">
        <w:rPr>
          <w:lang w:val="fr-CA" w:bidi="ar-SY"/>
        </w:rPr>
        <w:t xml:space="preserve"> nécessaires </w:t>
      </w:r>
      <w:r w:rsidRPr="00796DE0">
        <w:rPr>
          <w:lang w:val="fr-CA" w:bidi="ar-SY"/>
        </w:rPr>
        <w:t xml:space="preserve">pour les activités demandées au Secrétariat, telles qu'elles figurent dans le projet de </w:t>
      </w:r>
      <w:r w:rsidRPr="00796DE0">
        <w:rPr>
          <w:lang w:val="fr-CA"/>
        </w:rPr>
        <w:t>décision, afin d'éclairer l'examen de celui-ci</w:t>
      </w:r>
      <w:r w:rsidRPr="00796DE0">
        <w:rPr>
          <w:lang w:val="fr-CA" w:bidi="ar-SY"/>
        </w:rPr>
        <w:t xml:space="preserve">. La présente </w:t>
      </w:r>
      <w:r w:rsidRPr="00796DE0">
        <w:rPr>
          <w:lang w:val="fr-CA"/>
        </w:rPr>
        <w:t>annexe ne fait pas partie du projet de décision soumis à l'examen de l'Organe subsidiaire.</w:t>
      </w:r>
    </w:p>
    <w:p w14:paraId="799EDF04" w14:textId="3CB19153" w:rsidR="00AC3D04" w:rsidRPr="00796DE0" w:rsidRDefault="00AC3D04" w:rsidP="003C0E59">
      <w:pPr>
        <w:pStyle w:val="CBDTableTitle"/>
        <w:tabs>
          <w:tab w:val="clear" w:pos="567"/>
        </w:tabs>
        <w:ind w:left="0"/>
        <w:rPr>
          <w:bCs/>
          <w:iCs/>
          <w:lang w:val="fr-CA"/>
        </w:rPr>
      </w:pPr>
      <w:r w:rsidRPr="00796DE0">
        <w:rPr>
          <w:lang w:val="fr-CA"/>
        </w:rPr>
        <w:t>Besoins en ressources extrabudgétaires</w:t>
      </w:r>
      <w:r w:rsidRPr="00796DE0">
        <w:rPr>
          <w:iCs/>
          <w:sz w:val="18"/>
          <w:szCs w:val="18"/>
          <w:lang w:val="fr-CA"/>
        </w:rPr>
        <w:br/>
      </w:r>
      <w:r w:rsidRPr="00796DE0">
        <w:rPr>
          <w:b w:val="0"/>
          <w:bCs/>
          <w:iCs/>
          <w:sz w:val="18"/>
          <w:szCs w:val="18"/>
          <w:lang w:val="fr-CA"/>
        </w:rPr>
        <w:t>(en dollars des États-Unis)</w:t>
      </w:r>
    </w:p>
    <w:tbl>
      <w:tblPr>
        <w:tblW w:w="10348" w:type="dxa"/>
        <w:tblLayout w:type="fixed"/>
        <w:tblCellMar>
          <w:left w:w="0" w:type="dxa"/>
          <w:right w:w="0" w:type="dxa"/>
        </w:tblCellMar>
        <w:tblLook w:val="04A0" w:firstRow="1" w:lastRow="0" w:firstColumn="1" w:lastColumn="0" w:noHBand="0" w:noVBand="1"/>
      </w:tblPr>
      <w:tblGrid>
        <w:gridCol w:w="440"/>
        <w:gridCol w:w="3399"/>
        <w:gridCol w:w="1011"/>
        <w:gridCol w:w="1254"/>
        <w:gridCol w:w="1134"/>
        <w:gridCol w:w="989"/>
        <w:gridCol w:w="1132"/>
        <w:gridCol w:w="989"/>
      </w:tblGrid>
      <w:tr w:rsidR="00AC3D04" w:rsidRPr="00796DE0" w14:paraId="727287E9" w14:textId="77777777" w:rsidTr="003745F3">
        <w:trPr>
          <w:trHeight w:val="400"/>
        </w:trPr>
        <w:tc>
          <w:tcPr>
            <w:tcW w:w="212" w:type="pct"/>
            <w:tcBorders>
              <w:top w:val="single" w:sz="4" w:space="0" w:color="auto"/>
              <w:bottom w:val="single" w:sz="8" w:space="0" w:color="auto"/>
            </w:tcBorders>
            <w:vAlign w:val="bottom"/>
          </w:tcPr>
          <w:p w14:paraId="5EDEA2F3" w14:textId="77777777" w:rsidR="00AC3D04" w:rsidRPr="00796DE0" w:rsidRDefault="00AC3D04">
            <w:pPr>
              <w:rPr>
                <w:sz w:val="20"/>
                <w:szCs w:val="20"/>
                <w:lang w:val="fr-CA"/>
              </w:rPr>
            </w:pPr>
            <w:r w:rsidRPr="00796DE0">
              <w:rPr>
                <w:i/>
                <w:iCs/>
                <w:sz w:val="20"/>
                <w:szCs w:val="20"/>
                <w:lang w:val="fr-CA"/>
              </w:rPr>
              <w:t>PO</w:t>
            </w:r>
          </w:p>
        </w:tc>
        <w:tc>
          <w:tcPr>
            <w:tcW w:w="1642" w:type="pct"/>
            <w:tcBorders>
              <w:top w:val="single" w:sz="4" w:space="0" w:color="auto"/>
              <w:bottom w:val="single" w:sz="8" w:space="0" w:color="auto"/>
            </w:tcBorders>
            <w:noWrap/>
            <w:tcMar>
              <w:top w:w="0" w:type="dxa"/>
              <w:left w:w="108" w:type="dxa"/>
              <w:bottom w:w="0" w:type="dxa"/>
              <w:right w:w="108" w:type="dxa"/>
            </w:tcMar>
            <w:vAlign w:val="bottom"/>
          </w:tcPr>
          <w:p w14:paraId="1E1E1FEB" w14:textId="77777777" w:rsidR="00AC3D04" w:rsidRPr="00796DE0" w:rsidRDefault="00AC3D04">
            <w:pPr>
              <w:rPr>
                <w:sz w:val="20"/>
                <w:szCs w:val="20"/>
                <w:lang w:val="fr-CA"/>
              </w:rPr>
            </w:pPr>
            <w:r w:rsidRPr="00796DE0">
              <w:rPr>
                <w:i/>
                <w:iCs/>
                <w:sz w:val="20"/>
                <w:szCs w:val="20"/>
                <w:lang w:val="fr-CA"/>
              </w:rPr>
              <w:t>Activité</w:t>
            </w:r>
          </w:p>
        </w:tc>
        <w:tc>
          <w:tcPr>
            <w:tcW w:w="488" w:type="pct"/>
            <w:tcBorders>
              <w:top w:val="single" w:sz="4" w:space="0" w:color="auto"/>
              <w:bottom w:val="single" w:sz="8" w:space="0" w:color="auto"/>
            </w:tcBorders>
            <w:noWrap/>
            <w:tcMar>
              <w:top w:w="0" w:type="dxa"/>
              <w:left w:w="108" w:type="dxa"/>
              <w:bottom w:w="0" w:type="dxa"/>
              <w:right w:w="108" w:type="dxa"/>
            </w:tcMar>
            <w:vAlign w:val="bottom"/>
          </w:tcPr>
          <w:p w14:paraId="04BB3378" w14:textId="77777777" w:rsidR="00AC3D04" w:rsidRPr="00796DE0" w:rsidRDefault="00AC3D04">
            <w:pPr>
              <w:jc w:val="center"/>
              <w:rPr>
                <w:sz w:val="20"/>
                <w:szCs w:val="20"/>
                <w:lang w:val="fr-CA"/>
              </w:rPr>
            </w:pPr>
            <w:r w:rsidRPr="00796DE0">
              <w:rPr>
                <w:i/>
                <w:iCs/>
                <w:sz w:val="20"/>
                <w:szCs w:val="20"/>
                <w:lang w:val="fr-CA"/>
              </w:rPr>
              <w:t xml:space="preserve">Frais de </w:t>
            </w:r>
            <w:proofErr w:type="spellStart"/>
            <w:r w:rsidRPr="00796DE0">
              <w:rPr>
                <w:i/>
                <w:iCs/>
                <w:sz w:val="20"/>
                <w:szCs w:val="20"/>
                <w:lang w:val="fr-CA"/>
              </w:rPr>
              <w:t>réunion</w:t>
            </w:r>
            <w:r w:rsidRPr="00796DE0">
              <w:rPr>
                <w:i/>
                <w:iCs/>
                <w:sz w:val="20"/>
                <w:szCs w:val="20"/>
                <w:vertAlign w:val="superscript"/>
                <w:lang w:val="fr-CA"/>
              </w:rPr>
              <w:t>a</w:t>
            </w:r>
            <w:proofErr w:type="spellEnd"/>
          </w:p>
        </w:tc>
        <w:tc>
          <w:tcPr>
            <w:tcW w:w="606" w:type="pct"/>
            <w:tcBorders>
              <w:top w:val="single" w:sz="4" w:space="0" w:color="auto"/>
              <w:bottom w:val="single" w:sz="8" w:space="0" w:color="auto"/>
            </w:tcBorders>
            <w:noWrap/>
            <w:tcMar>
              <w:top w:w="0" w:type="dxa"/>
              <w:left w:w="108" w:type="dxa"/>
              <w:bottom w:w="0" w:type="dxa"/>
              <w:right w:w="108" w:type="dxa"/>
            </w:tcMar>
            <w:vAlign w:val="bottom"/>
          </w:tcPr>
          <w:p w14:paraId="1CB245CF" w14:textId="77777777" w:rsidR="00AC3D04" w:rsidRPr="00796DE0" w:rsidRDefault="00AC3D04">
            <w:pPr>
              <w:jc w:val="center"/>
              <w:rPr>
                <w:sz w:val="20"/>
                <w:szCs w:val="20"/>
                <w:lang w:val="fr-CA"/>
              </w:rPr>
            </w:pPr>
            <w:r w:rsidRPr="00796DE0">
              <w:rPr>
                <w:i/>
                <w:iCs/>
                <w:sz w:val="20"/>
                <w:szCs w:val="20"/>
                <w:lang w:val="fr-CA"/>
              </w:rPr>
              <w:t>Frais de voyage du personnel</w:t>
            </w:r>
          </w:p>
        </w:tc>
        <w:tc>
          <w:tcPr>
            <w:tcW w:w="547" w:type="pct"/>
            <w:tcBorders>
              <w:top w:val="single" w:sz="4" w:space="0" w:color="auto"/>
              <w:bottom w:val="single" w:sz="8" w:space="0" w:color="auto"/>
            </w:tcBorders>
            <w:noWrap/>
            <w:tcMar>
              <w:top w:w="0" w:type="dxa"/>
              <w:left w:w="108" w:type="dxa"/>
              <w:bottom w:w="0" w:type="dxa"/>
              <w:right w:w="108" w:type="dxa"/>
            </w:tcMar>
            <w:vAlign w:val="bottom"/>
          </w:tcPr>
          <w:p w14:paraId="7E2CC70D" w14:textId="77777777" w:rsidR="00AC3D04" w:rsidRPr="00796DE0" w:rsidRDefault="00AC3D04">
            <w:pPr>
              <w:jc w:val="center"/>
              <w:rPr>
                <w:sz w:val="20"/>
                <w:szCs w:val="20"/>
                <w:lang w:val="fr-CA"/>
              </w:rPr>
            </w:pPr>
            <w:r w:rsidRPr="00796DE0">
              <w:rPr>
                <w:i/>
                <w:iCs/>
                <w:sz w:val="20"/>
                <w:szCs w:val="20"/>
                <w:lang w:val="fr-CA"/>
              </w:rPr>
              <w:t xml:space="preserve">Frais de </w:t>
            </w:r>
            <w:proofErr w:type="spellStart"/>
            <w:r w:rsidRPr="00796DE0">
              <w:rPr>
                <w:i/>
                <w:iCs/>
                <w:sz w:val="20"/>
                <w:szCs w:val="20"/>
                <w:lang w:val="fr-CA"/>
              </w:rPr>
              <w:t>personnel</w:t>
            </w:r>
            <w:r w:rsidRPr="00796DE0">
              <w:rPr>
                <w:i/>
                <w:iCs/>
                <w:sz w:val="20"/>
                <w:szCs w:val="20"/>
                <w:vertAlign w:val="superscript"/>
                <w:lang w:val="fr-CA"/>
              </w:rPr>
              <w:t>b</w:t>
            </w:r>
            <w:proofErr w:type="spellEnd"/>
          </w:p>
        </w:tc>
        <w:tc>
          <w:tcPr>
            <w:tcW w:w="478" w:type="pct"/>
            <w:tcBorders>
              <w:top w:val="single" w:sz="4" w:space="0" w:color="auto"/>
              <w:bottom w:val="single" w:sz="8" w:space="0" w:color="auto"/>
            </w:tcBorders>
            <w:noWrap/>
            <w:tcMar>
              <w:top w:w="0" w:type="dxa"/>
              <w:left w:w="108" w:type="dxa"/>
              <w:bottom w:w="0" w:type="dxa"/>
              <w:right w:w="108" w:type="dxa"/>
            </w:tcMar>
            <w:vAlign w:val="bottom"/>
          </w:tcPr>
          <w:p w14:paraId="16DD280C" w14:textId="77777777" w:rsidR="00AC3D04" w:rsidRPr="00796DE0" w:rsidRDefault="00AC3D04">
            <w:pPr>
              <w:jc w:val="center"/>
              <w:rPr>
                <w:sz w:val="20"/>
                <w:szCs w:val="20"/>
                <w:lang w:val="fr-CA"/>
              </w:rPr>
            </w:pPr>
            <w:r w:rsidRPr="00796DE0">
              <w:rPr>
                <w:i/>
                <w:iCs/>
                <w:sz w:val="20"/>
                <w:szCs w:val="20"/>
                <w:lang w:val="fr-CA"/>
              </w:rPr>
              <w:t>Sous-total</w:t>
            </w:r>
          </w:p>
        </w:tc>
        <w:tc>
          <w:tcPr>
            <w:tcW w:w="547" w:type="pct"/>
            <w:tcBorders>
              <w:top w:val="single" w:sz="4" w:space="0" w:color="auto"/>
              <w:bottom w:val="single" w:sz="8" w:space="0" w:color="auto"/>
            </w:tcBorders>
            <w:noWrap/>
            <w:tcMar>
              <w:top w:w="0" w:type="dxa"/>
              <w:left w:w="108" w:type="dxa"/>
              <w:bottom w:w="0" w:type="dxa"/>
              <w:right w:w="108" w:type="dxa"/>
            </w:tcMar>
          </w:tcPr>
          <w:p w14:paraId="709427F4" w14:textId="77777777" w:rsidR="003745F3" w:rsidRPr="00796DE0" w:rsidRDefault="003745F3">
            <w:pPr>
              <w:jc w:val="center"/>
              <w:rPr>
                <w:i/>
                <w:iCs/>
                <w:sz w:val="20"/>
                <w:szCs w:val="20"/>
                <w:lang w:val="fr-CA"/>
              </w:rPr>
            </w:pPr>
          </w:p>
          <w:p w14:paraId="3D56249C" w14:textId="002D9AB1" w:rsidR="00AC3D04" w:rsidRPr="00796DE0" w:rsidRDefault="00AC3D04">
            <w:pPr>
              <w:jc w:val="center"/>
              <w:rPr>
                <w:sz w:val="20"/>
                <w:szCs w:val="20"/>
                <w:lang w:val="fr-CA"/>
              </w:rPr>
            </w:pPr>
            <w:r w:rsidRPr="00796DE0">
              <w:rPr>
                <w:i/>
                <w:iCs/>
                <w:sz w:val="20"/>
                <w:szCs w:val="20"/>
                <w:lang w:val="fr-CA"/>
              </w:rPr>
              <w:t xml:space="preserve">FAP </w:t>
            </w:r>
            <w:r w:rsidRPr="00796DE0">
              <w:rPr>
                <w:i/>
                <w:iCs/>
                <w:sz w:val="20"/>
                <w:szCs w:val="20"/>
                <w:lang w:val="fr-CA"/>
              </w:rPr>
              <w:br/>
              <w:t>(13 %)</w:t>
            </w:r>
          </w:p>
        </w:tc>
        <w:tc>
          <w:tcPr>
            <w:tcW w:w="478" w:type="pct"/>
            <w:tcBorders>
              <w:top w:val="single" w:sz="4" w:space="0" w:color="auto"/>
              <w:bottom w:val="single" w:sz="8" w:space="0" w:color="auto"/>
            </w:tcBorders>
            <w:noWrap/>
            <w:tcMar>
              <w:top w:w="0" w:type="dxa"/>
              <w:left w:w="108" w:type="dxa"/>
              <w:bottom w:w="0" w:type="dxa"/>
              <w:right w:w="108" w:type="dxa"/>
            </w:tcMar>
            <w:vAlign w:val="bottom"/>
          </w:tcPr>
          <w:p w14:paraId="2CC73CC1" w14:textId="77777777" w:rsidR="00AC3D04" w:rsidRPr="00796DE0" w:rsidRDefault="00AC3D04">
            <w:pPr>
              <w:jc w:val="right"/>
              <w:rPr>
                <w:i/>
                <w:iCs/>
                <w:sz w:val="20"/>
                <w:szCs w:val="20"/>
                <w:lang w:val="fr-CA"/>
              </w:rPr>
            </w:pPr>
            <w:r w:rsidRPr="00796DE0">
              <w:rPr>
                <w:i/>
                <w:iCs/>
                <w:sz w:val="20"/>
                <w:szCs w:val="20"/>
                <w:lang w:val="fr-CA"/>
              </w:rPr>
              <w:t>Total</w:t>
            </w:r>
          </w:p>
        </w:tc>
      </w:tr>
      <w:tr w:rsidR="00AC3D04" w:rsidRPr="00796DE0" w14:paraId="6227711C" w14:textId="77777777" w:rsidTr="003745F3">
        <w:trPr>
          <w:trHeight w:val="290"/>
        </w:trPr>
        <w:tc>
          <w:tcPr>
            <w:tcW w:w="212" w:type="pct"/>
            <w:tcBorders>
              <w:top w:val="single" w:sz="8" w:space="0" w:color="auto"/>
            </w:tcBorders>
          </w:tcPr>
          <w:p w14:paraId="2ED4E0A5" w14:textId="0320ECE1" w:rsidR="00AC3D04" w:rsidRPr="00796DE0" w:rsidRDefault="00AC3D04">
            <w:pPr>
              <w:rPr>
                <w:sz w:val="20"/>
                <w:szCs w:val="20"/>
                <w:lang w:val="fr-CA"/>
              </w:rPr>
            </w:pPr>
            <w:r w:rsidRPr="00796DE0">
              <w:rPr>
                <w:sz w:val="20"/>
                <w:szCs w:val="20"/>
                <w:lang w:val="fr-CA"/>
              </w:rPr>
              <w:t>1</w:t>
            </w:r>
          </w:p>
        </w:tc>
        <w:tc>
          <w:tcPr>
            <w:tcW w:w="1642" w:type="pct"/>
            <w:tcBorders>
              <w:top w:val="single" w:sz="8" w:space="0" w:color="auto"/>
            </w:tcBorders>
            <w:noWrap/>
            <w:tcMar>
              <w:top w:w="0" w:type="dxa"/>
              <w:left w:w="108" w:type="dxa"/>
              <w:bottom w:w="0" w:type="dxa"/>
              <w:right w:w="108" w:type="dxa"/>
            </w:tcMar>
            <w:vAlign w:val="center"/>
            <w:hideMark/>
          </w:tcPr>
          <w:p w14:paraId="37BADC1B" w14:textId="6090A797" w:rsidR="00AC3D04" w:rsidRPr="00796DE0" w:rsidRDefault="00AC3D04" w:rsidP="003C0E59">
            <w:pPr>
              <w:jc w:val="left"/>
              <w:rPr>
                <w:sz w:val="20"/>
                <w:szCs w:val="20"/>
                <w:lang w:val="fr-CA"/>
              </w:rPr>
            </w:pPr>
            <w:r w:rsidRPr="00796DE0">
              <w:rPr>
                <w:sz w:val="20"/>
                <w:szCs w:val="20"/>
                <w:lang w:val="fr-CA"/>
              </w:rPr>
              <w:t xml:space="preserve">Appui aux travaux du Groupe consultatif informel sur les </w:t>
            </w:r>
            <w:r w:rsidR="00AE1A8A" w:rsidRPr="00796DE0">
              <w:rPr>
                <w:sz w:val="20"/>
                <w:szCs w:val="20"/>
                <w:lang w:val="fr-CA"/>
              </w:rPr>
              <w:t>AIEB</w:t>
            </w:r>
          </w:p>
        </w:tc>
        <w:tc>
          <w:tcPr>
            <w:tcW w:w="488" w:type="pct"/>
            <w:tcBorders>
              <w:top w:val="single" w:sz="8" w:space="0" w:color="auto"/>
            </w:tcBorders>
            <w:noWrap/>
            <w:tcMar>
              <w:top w:w="0" w:type="dxa"/>
              <w:left w:w="108" w:type="dxa"/>
              <w:bottom w:w="0" w:type="dxa"/>
              <w:right w:w="108" w:type="dxa"/>
            </w:tcMar>
            <w:vAlign w:val="bottom"/>
            <w:hideMark/>
          </w:tcPr>
          <w:p w14:paraId="169ABA33" w14:textId="77777777" w:rsidR="00AC3D04" w:rsidRPr="00796DE0" w:rsidRDefault="00AC3D04">
            <w:pPr>
              <w:jc w:val="right"/>
              <w:rPr>
                <w:sz w:val="20"/>
                <w:szCs w:val="20"/>
                <w:lang w:val="fr-CA"/>
              </w:rPr>
            </w:pPr>
            <w:r w:rsidRPr="00796DE0">
              <w:rPr>
                <w:sz w:val="20"/>
                <w:szCs w:val="20"/>
                <w:lang w:val="fr-CA"/>
              </w:rPr>
              <w:t>–</w:t>
            </w:r>
          </w:p>
        </w:tc>
        <w:tc>
          <w:tcPr>
            <w:tcW w:w="606" w:type="pct"/>
            <w:tcBorders>
              <w:top w:val="single" w:sz="8" w:space="0" w:color="auto"/>
            </w:tcBorders>
            <w:noWrap/>
            <w:tcMar>
              <w:top w:w="0" w:type="dxa"/>
              <w:left w:w="108" w:type="dxa"/>
              <w:bottom w:w="0" w:type="dxa"/>
              <w:right w:w="108" w:type="dxa"/>
            </w:tcMar>
            <w:vAlign w:val="bottom"/>
            <w:hideMark/>
          </w:tcPr>
          <w:p w14:paraId="48E5E775" w14:textId="77777777" w:rsidR="00AC3D04" w:rsidRPr="00796DE0" w:rsidRDefault="00AC3D04">
            <w:pPr>
              <w:jc w:val="right"/>
              <w:rPr>
                <w:sz w:val="20"/>
                <w:szCs w:val="20"/>
                <w:lang w:val="fr-CA"/>
              </w:rPr>
            </w:pPr>
            <w:r w:rsidRPr="00796DE0">
              <w:rPr>
                <w:sz w:val="20"/>
                <w:szCs w:val="20"/>
                <w:lang w:val="fr-CA"/>
              </w:rPr>
              <w:t>–</w:t>
            </w:r>
          </w:p>
        </w:tc>
        <w:tc>
          <w:tcPr>
            <w:tcW w:w="547" w:type="pct"/>
            <w:tcBorders>
              <w:top w:val="single" w:sz="8" w:space="0" w:color="auto"/>
            </w:tcBorders>
            <w:noWrap/>
            <w:tcMar>
              <w:top w:w="0" w:type="dxa"/>
              <w:left w:w="108" w:type="dxa"/>
              <w:bottom w:w="0" w:type="dxa"/>
              <w:right w:w="108" w:type="dxa"/>
            </w:tcMar>
            <w:vAlign w:val="bottom"/>
            <w:hideMark/>
          </w:tcPr>
          <w:p w14:paraId="36ED3E6F" w14:textId="212C3168" w:rsidR="00AC3D04" w:rsidRPr="00796DE0" w:rsidRDefault="00AC3D04">
            <w:pPr>
              <w:jc w:val="right"/>
              <w:rPr>
                <w:sz w:val="20"/>
                <w:szCs w:val="20"/>
                <w:lang w:val="fr-CA"/>
              </w:rPr>
            </w:pPr>
            <w:r w:rsidRPr="00796DE0">
              <w:rPr>
                <w:sz w:val="20"/>
                <w:szCs w:val="20"/>
                <w:lang w:val="fr-CA"/>
              </w:rPr>
              <w:t>108 000</w:t>
            </w:r>
          </w:p>
        </w:tc>
        <w:tc>
          <w:tcPr>
            <w:tcW w:w="478" w:type="pct"/>
            <w:tcBorders>
              <w:top w:val="single" w:sz="8" w:space="0" w:color="auto"/>
            </w:tcBorders>
            <w:noWrap/>
            <w:tcMar>
              <w:top w:w="0" w:type="dxa"/>
              <w:left w:w="108" w:type="dxa"/>
              <w:bottom w:w="0" w:type="dxa"/>
              <w:right w:w="108" w:type="dxa"/>
            </w:tcMar>
            <w:vAlign w:val="bottom"/>
            <w:hideMark/>
          </w:tcPr>
          <w:p w14:paraId="4680F460" w14:textId="37702911" w:rsidR="00AC3D04" w:rsidRPr="00796DE0" w:rsidRDefault="00AC3D04">
            <w:pPr>
              <w:jc w:val="right"/>
              <w:rPr>
                <w:sz w:val="20"/>
                <w:szCs w:val="20"/>
                <w:lang w:val="fr-CA"/>
              </w:rPr>
            </w:pPr>
            <w:r w:rsidRPr="00796DE0">
              <w:rPr>
                <w:sz w:val="20"/>
                <w:szCs w:val="20"/>
                <w:lang w:val="fr-CA"/>
              </w:rPr>
              <w:t>108 000</w:t>
            </w:r>
          </w:p>
        </w:tc>
        <w:tc>
          <w:tcPr>
            <w:tcW w:w="547" w:type="pct"/>
            <w:tcBorders>
              <w:top w:val="single" w:sz="8" w:space="0" w:color="auto"/>
            </w:tcBorders>
            <w:noWrap/>
            <w:tcMar>
              <w:top w:w="0" w:type="dxa"/>
              <w:left w:w="108" w:type="dxa"/>
              <w:bottom w:w="0" w:type="dxa"/>
              <w:right w:w="108" w:type="dxa"/>
            </w:tcMar>
            <w:vAlign w:val="bottom"/>
            <w:hideMark/>
          </w:tcPr>
          <w:p w14:paraId="5C2BEEB9" w14:textId="64E44A30" w:rsidR="00AC3D04" w:rsidRPr="00796DE0" w:rsidRDefault="00AC3D04">
            <w:pPr>
              <w:jc w:val="right"/>
              <w:rPr>
                <w:sz w:val="20"/>
                <w:szCs w:val="20"/>
                <w:lang w:val="fr-CA"/>
              </w:rPr>
            </w:pPr>
            <w:r w:rsidRPr="00796DE0">
              <w:rPr>
                <w:sz w:val="20"/>
                <w:szCs w:val="20"/>
                <w:lang w:val="fr-CA"/>
              </w:rPr>
              <w:t>14 040</w:t>
            </w:r>
          </w:p>
        </w:tc>
        <w:tc>
          <w:tcPr>
            <w:tcW w:w="478" w:type="pct"/>
            <w:tcBorders>
              <w:top w:val="single" w:sz="8" w:space="0" w:color="auto"/>
            </w:tcBorders>
            <w:noWrap/>
            <w:tcMar>
              <w:top w:w="0" w:type="dxa"/>
              <w:left w:w="108" w:type="dxa"/>
              <w:bottom w:w="0" w:type="dxa"/>
              <w:right w:w="108" w:type="dxa"/>
            </w:tcMar>
            <w:vAlign w:val="bottom"/>
            <w:hideMark/>
          </w:tcPr>
          <w:p w14:paraId="1C7225F9" w14:textId="24FF0B8D" w:rsidR="00AC3D04" w:rsidRPr="00796DE0" w:rsidRDefault="00AC3D04">
            <w:pPr>
              <w:jc w:val="right"/>
              <w:rPr>
                <w:sz w:val="20"/>
                <w:szCs w:val="20"/>
                <w:lang w:val="fr-CA"/>
              </w:rPr>
            </w:pPr>
            <w:r w:rsidRPr="00796DE0">
              <w:rPr>
                <w:sz w:val="20"/>
                <w:szCs w:val="20"/>
                <w:lang w:val="fr-CA"/>
              </w:rPr>
              <w:t>122 040</w:t>
            </w:r>
          </w:p>
        </w:tc>
      </w:tr>
      <w:tr w:rsidR="00AC3D04" w:rsidRPr="00796DE0" w14:paraId="1590AAEF" w14:textId="77777777" w:rsidTr="003745F3">
        <w:trPr>
          <w:trHeight w:val="290"/>
        </w:trPr>
        <w:tc>
          <w:tcPr>
            <w:tcW w:w="212" w:type="pct"/>
          </w:tcPr>
          <w:p w14:paraId="1E2B2D18" w14:textId="09426074" w:rsidR="00AC3D04" w:rsidRPr="00796DE0" w:rsidRDefault="004B1793">
            <w:pPr>
              <w:rPr>
                <w:sz w:val="20"/>
                <w:szCs w:val="20"/>
                <w:lang w:val="fr-CA"/>
              </w:rPr>
            </w:pPr>
            <w:r w:rsidRPr="00796DE0">
              <w:rPr>
                <w:sz w:val="20"/>
                <w:szCs w:val="20"/>
                <w:lang w:val="fr-CA"/>
              </w:rPr>
              <w:t>6</w:t>
            </w:r>
          </w:p>
        </w:tc>
        <w:tc>
          <w:tcPr>
            <w:tcW w:w="1642" w:type="pct"/>
            <w:noWrap/>
            <w:tcMar>
              <w:top w:w="0" w:type="dxa"/>
              <w:left w:w="108" w:type="dxa"/>
              <w:bottom w:w="0" w:type="dxa"/>
              <w:right w:w="108" w:type="dxa"/>
            </w:tcMar>
            <w:vAlign w:val="bottom"/>
          </w:tcPr>
          <w:p w14:paraId="796DB719" w14:textId="2C7E0B66" w:rsidR="00AC3D04" w:rsidRPr="00796DE0" w:rsidRDefault="00AC3D04" w:rsidP="003C0E59">
            <w:pPr>
              <w:jc w:val="left"/>
              <w:rPr>
                <w:sz w:val="20"/>
                <w:szCs w:val="20"/>
                <w:lang w:val="fr-CA"/>
              </w:rPr>
            </w:pPr>
            <w:r w:rsidRPr="00796DE0">
              <w:rPr>
                <w:sz w:val="20"/>
                <w:szCs w:val="20"/>
                <w:lang w:val="fr-CA"/>
              </w:rPr>
              <w:t xml:space="preserve">Analyses techniques et dialogues stratégiques relatifs aux </w:t>
            </w:r>
            <w:r w:rsidR="00AE1A8A" w:rsidRPr="00796DE0">
              <w:rPr>
                <w:sz w:val="20"/>
                <w:szCs w:val="20"/>
                <w:lang w:val="fr-CA"/>
              </w:rPr>
              <w:t>AIEB</w:t>
            </w:r>
          </w:p>
        </w:tc>
        <w:tc>
          <w:tcPr>
            <w:tcW w:w="488" w:type="pct"/>
            <w:noWrap/>
            <w:tcMar>
              <w:top w:w="0" w:type="dxa"/>
              <w:left w:w="108" w:type="dxa"/>
              <w:bottom w:w="0" w:type="dxa"/>
              <w:right w:w="108" w:type="dxa"/>
            </w:tcMar>
            <w:vAlign w:val="bottom"/>
          </w:tcPr>
          <w:p w14:paraId="011641EE" w14:textId="527AE7E7" w:rsidR="00AC3D04" w:rsidRPr="00796DE0" w:rsidRDefault="00AC3D04">
            <w:pPr>
              <w:jc w:val="right"/>
              <w:rPr>
                <w:sz w:val="20"/>
                <w:szCs w:val="20"/>
                <w:lang w:val="fr-CA"/>
              </w:rPr>
            </w:pPr>
            <w:r w:rsidRPr="00796DE0">
              <w:rPr>
                <w:sz w:val="20"/>
                <w:szCs w:val="20"/>
                <w:lang w:val="fr-CA"/>
              </w:rPr>
              <w:t>53 200</w:t>
            </w:r>
          </w:p>
        </w:tc>
        <w:tc>
          <w:tcPr>
            <w:tcW w:w="606" w:type="pct"/>
            <w:noWrap/>
            <w:tcMar>
              <w:top w:w="0" w:type="dxa"/>
              <w:left w:w="108" w:type="dxa"/>
              <w:bottom w:w="0" w:type="dxa"/>
              <w:right w:w="108" w:type="dxa"/>
            </w:tcMar>
            <w:vAlign w:val="bottom"/>
          </w:tcPr>
          <w:p w14:paraId="4DEC0713" w14:textId="501F77BC" w:rsidR="00AC3D04" w:rsidRPr="00796DE0" w:rsidRDefault="00AC3D04">
            <w:pPr>
              <w:jc w:val="right"/>
              <w:rPr>
                <w:sz w:val="20"/>
                <w:szCs w:val="20"/>
                <w:lang w:val="fr-CA"/>
              </w:rPr>
            </w:pPr>
            <w:r w:rsidRPr="00796DE0">
              <w:rPr>
                <w:sz w:val="20"/>
                <w:szCs w:val="20"/>
                <w:lang w:val="fr-CA"/>
              </w:rPr>
              <w:t>15 750</w:t>
            </w:r>
          </w:p>
        </w:tc>
        <w:tc>
          <w:tcPr>
            <w:tcW w:w="547" w:type="pct"/>
            <w:noWrap/>
            <w:tcMar>
              <w:top w:w="0" w:type="dxa"/>
              <w:left w:w="108" w:type="dxa"/>
              <w:bottom w:w="0" w:type="dxa"/>
              <w:right w:w="108" w:type="dxa"/>
            </w:tcMar>
            <w:vAlign w:val="bottom"/>
          </w:tcPr>
          <w:p w14:paraId="72D845E8" w14:textId="624159EF" w:rsidR="00AC3D04" w:rsidRPr="00796DE0" w:rsidRDefault="00AC3D04">
            <w:pPr>
              <w:jc w:val="right"/>
              <w:rPr>
                <w:sz w:val="20"/>
                <w:szCs w:val="20"/>
                <w:lang w:val="fr-CA"/>
              </w:rPr>
            </w:pPr>
            <w:r w:rsidRPr="00796DE0">
              <w:rPr>
                <w:sz w:val="20"/>
                <w:szCs w:val="20"/>
                <w:lang w:val="fr-CA"/>
              </w:rPr>
              <w:t>45 000</w:t>
            </w:r>
          </w:p>
        </w:tc>
        <w:tc>
          <w:tcPr>
            <w:tcW w:w="478" w:type="pct"/>
            <w:noWrap/>
            <w:tcMar>
              <w:top w:w="0" w:type="dxa"/>
              <w:left w:w="108" w:type="dxa"/>
              <w:bottom w:w="0" w:type="dxa"/>
              <w:right w:w="108" w:type="dxa"/>
            </w:tcMar>
            <w:vAlign w:val="bottom"/>
          </w:tcPr>
          <w:p w14:paraId="6DFED10F" w14:textId="00242296" w:rsidR="00AC3D04" w:rsidRPr="00796DE0" w:rsidRDefault="00AC3D04">
            <w:pPr>
              <w:jc w:val="right"/>
              <w:rPr>
                <w:sz w:val="20"/>
                <w:szCs w:val="20"/>
                <w:lang w:val="fr-CA"/>
              </w:rPr>
            </w:pPr>
            <w:r w:rsidRPr="00796DE0">
              <w:rPr>
                <w:sz w:val="20"/>
                <w:szCs w:val="20"/>
                <w:lang w:val="fr-CA"/>
              </w:rPr>
              <w:t>113 950</w:t>
            </w:r>
          </w:p>
        </w:tc>
        <w:tc>
          <w:tcPr>
            <w:tcW w:w="547" w:type="pct"/>
            <w:noWrap/>
            <w:tcMar>
              <w:top w:w="0" w:type="dxa"/>
              <w:left w:w="108" w:type="dxa"/>
              <w:bottom w:w="0" w:type="dxa"/>
              <w:right w:w="108" w:type="dxa"/>
            </w:tcMar>
            <w:vAlign w:val="bottom"/>
          </w:tcPr>
          <w:p w14:paraId="63A72F59" w14:textId="054F722B" w:rsidR="00AC3D04" w:rsidRPr="00796DE0" w:rsidRDefault="00AC3D04">
            <w:pPr>
              <w:jc w:val="right"/>
              <w:rPr>
                <w:sz w:val="20"/>
                <w:szCs w:val="20"/>
                <w:lang w:val="fr-CA"/>
              </w:rPr>
            </w:pPr>
            <w:r w:rsidRPr="00796DE0">
              <w:rPr>
                <w:sz w:val="20"/>
                <w:szCs w:val="20"/>
                <w:lang w:val="fr-CA"/>
              </w:rPr>
              <w:t>14 814</w:t>
            </w:r>
          </w:p>
        </w:tc>
        <w:tc>
          <w:tcPr>
            <w:tcW w:w="478" w:type="pct"/>
            <w:noWrap/>
            <w:tcMar>
              <w:top w:w="0" w:type="dxa"/>
              <w:left w:w="108" w:type="dxa"/>
              <w:bottom w:w="0" w:type="dxa"/>
              <w:right w:w="108" w:type="dxa"/>
            </w:tcMar>
            <w:vAlign w:val="bottom"/>
          </w:tcPr>
          <w:p w14:paraId="1FD04FC3" w14:textId="53DB8C66" w:rsidR="00AC3D04" w:rsidRPr="00796DE0" w:rsidRDefault="00AC3D04">
            <w:pPr>
              <w:jc w:val="right"/>
              <w:rPr>
                <w:sz w:val="20"/>
                <w:szCs w:val="20"/>
                <w:lang w:val="fr-CA"/>
              </w:rPr>
            </w:pPr>
            <w:r w:rsidRPr="00796DE0">
              <w:rPr>
                <w:sz w:val="20"/>
                <w:szCs w:val="20"/>
                <w:lang w:val="fr-CA"/>
              </w:rPr>
              <w:t>128 764</w:t>
            </w:r>
          </w:p>
        </w:tc>
      </w:tr>
      <w:tr w:rsidR="00AC3D04" w:rsidRPr="00796DE0" w14:paraId="28A404EB" w14:textId="77777777" w:rsidTr="003745F3">
        <w:trPr>
          <w:trHeight w:val="290"/>
        </w:trPr>
        <w:tc>
          <w:tcPr>
            <w:tcW w:w="212" w:type="pct"/>
          </w:tcPr>
          <w:p w14:paraId="69FA440D" w14:textId="06C4D5AB" w:rsidR="00AC3D04" w:rsidRPr="00796DE0" w:rsidRDefault="004B1793">
            <w:pPr>
              <w:rPr>
                <w:sz w:val="20"/>
                <w:szCs w:val="20"/>
                <w:lang w:val="fr-CA"/>
              </w:rPr>
            </w:pPr>
            <w:r w:rsidRPr="00796DE0">
              <w:rPr>
                <w:sz w:val="20"/>
                <w:szCs w:val="20"/>
                <w:lang w:val="fr-CA"/>
              </w:rPr>
              <w:t>6</w:t>
            </w:r>
          </w:p>
        </w:tc>
        <w:tc>
          <w:tcPr>
            <w:tcW w:w="1642" w:type="pct"/>
            <w:noWrap/>
            <w:tcMar>
              <w:top w:w="0" w:type="dxa"/>
              <w:left w:w="108" w:type="dxa"/>
              <w:bottom w:w="0" w:type="dxa"/>
              <w:right w:w="108" w:type="dxa"/>
            </w:tcMar>
            <w:vAlign w:val="bottom"/>
          </w:tcPr>
          <w:p w14:paraId="41118D86" w14:textId="1DEDCF3A" w:rsidR="00AC3D04" w:rsidRPr="00796DE0" w:rsidRDefault="00AC3D04" w:rsidP="003C0E59">
            <w:pPr>
              <w:jc w:val="left"/>
              <w:rPr>
                <w:sz w:val="20"/>
                <w:szCs w:val="20"/>
                <w:lang w:val="fr-CA"/>
              </w:rPr>
            </w:pPr>
            <w:r w:rsidRPr="00796DE0">
              <w:rPr>
                <w:sz w:val="20"/>
                <w:szCs w:val="20"/>
                <w:lang w:val="fr-CA"/>
              </w:rPr>
              <w:t xml:space="preserve">Atelier mondial d'experts visant à synthétiser les meilleures informations scientifiques disponibles sur les caractéristiques écologiques et biologiques des </w:t>
            </w:r>
            <w:r w:rsidR="00DA22A4">
              <w:rPr>
                <w:sz w:val="20"/>
                <w:szCs w:val="20"/>
                <w:lang w:val="fr-CA"/>
              </w:rPr>
              <w:t xml:space="preserve">aires </w:t>
            </w:r>
            <w:r w:rsidRPr="00796DE0">
              <w:rPr>
                <w:sz w:val="20"/>
                <w:szCs w:val="20"/>
                <w:lang w:val="fr-CA"/>
              </w:rPr>
              <w:t>ne relevant pas de la juridiction nationale, afin d'appuyer l'élaboration éventuelle de futures soumissions de</w:t>
            </w:r>
            <w:r w:rsidR="00AE1A8A" w:rsidRPr="00796DE0">
              <w:rPr>
                <w:sz w:val="20"/>
                <w:szCs w:val="20"/>
                <w:lang w:val="fr-CA"/>
              </w:rPr>
              <w:t xml:space="preserve">s </w:t>
            </w:r>
            <w:r w:rsidR="00AE1A8A" w:rsidRPr="00796DE0">
              <w:rPr>
                <w:sz w:val="20"/>
                <w:szCs w:val="20"/>
                <w:lang w:val="fr-CA"/>
              </w:rPr>
              <w:t>AIEB</w:t>
            </w:r>
          </w:p>
        </w:tc>
        <w:tc>
          <w:tcPr>
            <w:tcW w:w="488" w:type="pct"/>
            <w:noWrap/>
            <w:tcMar>
              <w:top w:w="0" w:type="dxa"/>
              <w:left w:w="108" w:type="dxa"/>
              <w:bottom w:w="0" w:type="dxa"/>
              <w:right w:w="108" w:type="dxa"/>
            </w:tcMar>
            <w:vAlign w:val="bottom"/>
          </w:tcPr>
          <w:p w14:paraId="596F2F9C" w14:textId="4845C0E3" w:rsidR="00AC3D04" w:rsidRPr="00796DE0" w:rsidRDefault="00AC3D04">
            <w:pPr>
              <w:jc w:val="right"/>
              <w:rPr>
                <w:sz w:val="20"/>
                <w:szCs w:val="20"/>
                <w:lang w:val="fr-CA"/>
              </w:rPr>
            </w:pPr>
            <w:r w:rsidRPr="00796DE0">
              <w:rPr>
                <w:sz w:val="20"/>
                <w:szCs w:val="20"/>
                <w:lang w:val="fr-CA"/>
              </w:rPr>
              <w:t>101 500</w:t>
            </w:r>
          </w:p>
        </w:tc>
        <w:tc>
          <w:tcPr>
            <w:tcW w:w="606" w:type="pct"/>
            <w:noWrap/>
            <w:tcMar>
              <w:top w:w="0" w:type="dxa"/>
              <w:left w:w="108" w:type="dxa"/>
              <w:bottom w:w="0" w:type="dxa"/>
              <w:right w:w="108" w:type="dxa"/>
            </w:tcMar>
            <w:vAlign w:val="bottom"/>
          </w:tcPr>
          <w:p w14:paraId="19825D06" w14:textId="37058E0C" w:rsidR="00AC3D04" w:rsidRPr="00796DE0" w:rsidRDefault="00AC3D04">
            <w:pPr>
              <w:jc w:val="right"/>
              <w:rPr>
                <w:sz w:val="20"/>
                <w:szCs w:val="20"/>
                <w:lang w:val="fr-CA"/>
              </w:rPr>
            </w:pPr>
            <w:r w:rsidRPr="00796DE0">
              <w:rPr>
                <w:sz w:val="20"/>
                <w:szCs w:val="20"/>
                <w:lang w:val="fr-CA"/>
              </w:rPr>
              <w:t>15 750</w:t>
            </w:r>
          </w:p>
        </w:tc>
        <w:tc>
          <w:tcPr>
            <w:tcW w:w="547" w:type="pct"/>
            <w:noWrap/>
            <w:tcMar>
              <w:top w:w="0" w:type="dxa"/>
              <w:left w:w="108" w:type="dxa"/>
              <w:bottom w:w="0" w:type="dxa"/>
              <w:right w:w="108" w:type="dxa"/>
            </w:tcMar>
            <w:vAlign w:val="bottom"/>
          </w:tcPr>
          <w:p w14:paraId="3937717E" w14:textId="6B272412" w:rsidR="00AC3D04" w:rsidRPr="00796DE0" w:rsidRDefault="00AC3D04">
            <w:pPr>
              <w:jc w:val="right"/>
              <w:rPr>
                <w:sz w:val="20"/>
                <w:szCs w:val="20"/>
                <w:lang w:val="fr-CA"/>
              </w:rPr>
            </w:pPr>
            <w:r w:rsidRPr="00796DE0">
              <w:rPr>
                <w:sz w:val="20"/>
                <w:szCs w:val="20"/>
                <w:lang w:val="fr-CA"/>
              </w:rPr>
              <w:t>27 000</w:t>
            </w:r>
          </w:p>
        </w:tc>
        <w:tc>
          <w:tcPr>
            <w:tcW w:w="478" w:type="pct"/>
            <w:noWrap/>
            <w:tcMar>
              <w:top w:w="0" w:type="dxa"/>
              <w:left w:w="108" w:type="dxa"/>
              <w:bottom w:w="0" w:type="dxa"/>
              <w:right w:w="108" w:type="dxa"/>
            </w:tcMar>
            <w:vAlign w:val="bottom"/>
          </w:tcPr>
          <w:p w14:paraId="1F09BF19" w14:textId="579FABD7" w:rsidR="00AC3D04" w:rsidRPr="00796DE0" w:rsidRDefault="00AC3D04">
            <w:pPr>
              <w:jc w:val="right"/>
              <w:rPr>
                <w:sz w:val="20"/>
                <w:szCs w:val="20"/>
                <w:lang w:val="fr-CA"/>
              </w:rPr>
            </w:pPr>
            <w:r w:rsidRPr="00796DE0">
              <w:rPr>
                <w:sz w:val="20"/>
                <w:szCs w:val="20"/>
                <w:lang w:val="fr-CA"/>
              </w:rPr>
              <w:t>144 250</w:t>
            </w:r>
          </w:p>
        </w:tc>
        <w:tc>
          <w:tcPr>
            <w:tcW w:w="547" w:type="pct"/>
            <w:noWrap/>
            <w:tcMar>
              <w:top w:w="0" w:type="dxa"/>
              <w:left w:w="108" w:type="dxa"/>
              <w:bottom w:w="0" w:type="dxa"/>
              <w:right w:w="108" w:type="dxa"/>
            </w:tcMar>
            <w:vAlign w:val="bottom"/>
          </w:tcPr>
          <w:p w14:paraId="53F4F121" w14:textId="23904720" w:rsidR="00AC3D04" w:rsidRPr="00796DE0" w:rsidRDefault="00AC3D04">
            <w:pPr>
              <w:jc w:val="right"/>
              <w:rPr>
                <w:sz w:val="20"/>
                <w:szCs w:val="20"/>
                <w:lang w:val="fr-CA"/>
              </w:rPr>
            </w:pPr>
            <w:r w:rsidRPr="00796DE0">
              <w:rPr>
                <w:sz w:val="20"/>
                <w:szCs w:val="20"/>
                <w:lang w:val="fr-CA"/>
              </w:rPr>
              <w:t>18 753</w:t>
            </w:r>
          </w:p>
        </w:tc>
        <w:tc>
          <w:tcPr>
            <w:tcW w:w="478" w:type="pct"/>
            <w:noWrap/>
            <w:tcMar>
              <w:top w:w="0" w:type="dxa"/>
              <w:left w:w="108" w:type="dxa"/>
              <w:bottom w:w="0" w:type="dxa"/>
              <w:right w:w="108" w:type="dxa"/>
            </w:tcMar>
            <w:vAlign w:val="bottom"/>
          </w:tcPr>
          <w:p w14:paraId="76D37107" w14:textId="71055F4E" w:rsidR="00AC3D04" w:rsidRPr="00796DE0" w:rsidRDefault="00AC3D04">
            <w:pPr>
              <w:jc w:val="right"/>
              <w:rPr>
                <w:sz w:val="20"/>
                <w:szCs w:val="20"/>
                <w:lang w:val="fr-CA"/>
              </w:rPr>
            </w:pPr>
            <w:r w:rsidRPr="00796DE0">
              <w:rPr>
                <w:sz w:val="20"/>
                <w:szCs w:val="20"/>
                <w:lang w:val="fr-CA"/>
              </w:rPr>
              <w:t>163 003</w:t>
            </w:r>
          </w:p>
        </w:tc>
      </w:tr>
      <w:tr w:rsidR="00AC3D04" w:rsidRPr="00796DE0" w14:paraId="0EAA2893" w14:textId="77777777" w:rsidTr="003745F3">
        <w:trPr>
          <w:trHeight w:val="290"/>
        </w:trPr>
        <w:tc>
          <w:tcPr>
            <w:tcW w:w="212" w:type="pct"/>
          </w:tcPr>
          <w:p w14:paraId="375D6A16" w14:textId="2DEDFC6C" w:rsidR="00AC3D04" w:rsidRPr="00796DE0" w:rsidRDefault="00444375">
            <w:pPr>
              <w:rPr>
                <w:sz w:val="20"/>
                <w:szCs w:val="20"/>
                <w:lang w:val="fr-CA"/>
              </w:rPr>
            </w:pPr>
            <w:r w:rsidRPr="00796DE0">
              <w:rPr>
                <w:sz w:val="20"/>
                <w:szCs w:val="20"/>
                <w:lang w:val="fr-CA"/>
              </w:rPr>
              <w:t>12</w:t>
            </w:r>
          </w:p>
        </w:tc>
        <w:tc>
          <w:tcPr>
            <w:tcW w:w="1642" w:type="pct"/>
            <w:noWrap/>
            <w:tcMar>
              <w:top w:w="0" w:type="dxa"/>
              <w:left w:w="108" w:type="dxa"/>
              <w:bottom w:w="0" w:type="dxa"/>
              <w:right w:w="108" w:type="dxa"/>
            </w:tcMar>
            <w:vAlign w:val="bottom"/>
          </w:tcPr>
          <w:p w14:paraId="15BBA91C" w14:textId="1DF98770" w:rsidR="00AC3D04" w:rsidRPr="00796DE0" w:rsidRDefault="00AC3D04" w:rsidP="003C0E59">
            <w:pPr>
              <w:jc w:val="left"/>
              <w:rPr>
                <w:sz w:val="20"/>
                <w:szCs w:val="20"/>
                <w:lang w:val="fr-CA"/>
              </w:rPr>
            </w:pPr>
            <w:r w:rsidRPr="00796DE0">
              <w:rPr>
                <w:sz w:val="20"/>
                <w:szCs w:val="20"/>
                <w:lang w:val="fr-CA"/>
              </w:rPr>
              <w:t>Travaux de consultants et réunion d'experts pour la mise à jour des documents</w:t>
            </w:r>
          </w:p>
        </w:tc>
        <w:tc>
          <w:tcPr>
            <w:tcW w:w="488" w:type="pct"/>
            <w:noWrap/>
            <w:tcMar>
              <w:top w:w="0" w:type="dxa"/>
              <w:left w:w="108" w:type="dxa"/>
              <w:bottom w:w="0" w:type="dxa"/>
              <w:right w:w="108" w:type="dxa"/>
            </w:tcMar>
            <w:vAlign w:val="bottom"/>
          </w:tcPr>
          <w:p w14:paraId="5B5345DA" w14:textId="08CDA31D" w:rsidR="00AC3D04" w:rsidRPr="00796DE0" w:rsidRDefault="00AC3D04">
            <w:pPr>
              <w:jc w:val="right"/>
              <w:rPr>
                <w:sz w:val="20"/>
                <w:szCs w:val="20"/>
                <w:lang w:val="fr-CA"/>
              </w:rPr>
            </w:pPr>
            <w:r w:rsidRPr="00796DE0">
              <w:rPr>
                <w:sz w:val="20"/>
                <w:szCs w:val="20"/>
                <w:lang w:val="fr-CA"/>
              </w:rPr>
              <w:t>93 200</w:t>
            </w:r>
          </w:p>
        </w:tc>
        <w:tc>
          <w:tcPr>
            <w:tcW w:w="606" w:type="pct"/>
            <w:noWrap/>
            <w:tcMar>
              <w:top w:w="0" w:type="dxa"/>
              <w:left w:w="108" w:type="dxa"/>
              <w:bottom w:w="0" w:type="dxa"/>
              <w:right w:w="108" w:type="dxa"/>
            </w:tcMar>
            <w:vAlign w:val="bottom"/>
          </w:tcPr>
          <w:p w14:paraId="24AB9C41" w14:textId="53F757B1" w:rsidR="00AC3D04" w:rsidRPr="00796DE0" w:rsidRDefault="00AC3D04">
            <w:pPr>
              <w:jc w:val="right"/>
              <w:rPr>
                <w:sz w:val="20"/>
                <w:szCs w:val="20"/>
                <w:lang w:val="fr-CA"/>
              </w:rPr>
            </w:pPr>
            <w:r w:rsidRPr="00796DE0">
              <w:rPr>
                <w:sz w:val="20"/>
                <w:szCs w:val="20"/>
                <w:lang w:val="fr-CA"/>
              </w:rPr>
              <w:t>10 000</w:t>
            </w:r>
          </w:p>
        </w:tc>
        <w:tc>
          <w:tcPr>
            <w:tcW w:w="547" w:type="pct"/>
            <w:noWrap/>
            <w:tcMar>
              <w:top w:w="0" w:type="dxa"/>
              <w:left w:w="108" w:type="dxa"/>
              <w:bottom w:w="0" w:type="dxa"/>
              <w:right w:w="108" w:type="dxa"/>
            </w:tcMar>
            <w:vAlign w:val="bottom"/>
          </w:tcPr>
          <w:p w14:paraId="66963E35" w14:textId="52EBF811" w:rsidR="00AC3D04" w:rsidRPr="00796DE0" w:rsidRDefault="00AC3D04">
            <w:pPr>
              <w:jc w:val="right"/>
              <w:rPr>
                <w:sz w:val="20"/>
                <w:szCs w:val="20"/>
                <w:lang w:val="fr-CA"/>
              </w:rPr>
            </w:pPr>
            <w:r w:rsidRPr="00796DE0">
              <w:rPr>
                <w:sz w:val="20"/>
                <w:szCs w:val="20"/>
                <w:lang w:val="fr-CA"/>
              </w:rPr>
              <w:t>72 000</w:t>
            </w:r>
          </w:p>
        </w:tc>
        <w:tc>
          <w:tcPr>
            <w:tcW w:w="478" w:type="pct"/>
            <w:noWrap/>
            <w:tcMar>
              <w:top w:w="0" w:type="dxa"/>
              <w:left w:w="108" w:type="dxa"/>
              <w:bottom w:w="0" w:type="dxa"/>
              <w:right w:w="108" w:type="dxa"/>
            </w:tcMar>
            <w:vAlign w:val="bottom"/>
          </w:tcPr>
          <w:p w14:paraId="2CDD53DE" w14:textId="41988B0D" w:rsidR="00AC3D04" w:rsidRPr="00796DE0" w:rsidRDefault="00AC3D04">
            <w:pPr>
              <w:jc w:val="right"/>
              <w:rPr>
                <w:sz w:val="20"/>
                <w:szCs w:val="20"/>
                <w:lang w:val="fr-CA"/>
              </w:rPr>
            </w:pPr>
            <w:r w:rsidRPr="00796DE0">
              <w:rPr>
                <w:sz w:val="20"/>
                <w:szCs w:val="20"/>
                <w:lang w:val="fr-CA"/>
              </w:rPr>
              <w:t>175 200</w:t>
            </w:r>
          </w:p>
        </w:tc>
        <w:tc>
          <w:tcPr>
            <w:tcW w:w="547" w:type="pct"/>
            <w:noWrap/>
            <w:tcMar>
              <w:top w:w="0" w:type="dxa"/>
              <w:left w:w="108" w:type="dxa"/>
              <w:bottom w:w="0" w:type="dxa"/>
              <w:right w:w="108" w:type="dxa"/>
            </w:tcMar>
            <w:vAlign w:val="bottom"/>
          </w:tcPr>
          <w:p w14:paraId="41E7329B" w14:textId="141B5AA0" w:rsidR="00AC3D04" w:rsidRPr="00796DE0" w:rsidRDefault="00AC3D04">
            <w:pPr>
              <w:jc w:val="right"/>
              <w:rPr>
                <w:sz w:val="20"/>
                <w:szCs w:val="20"/>
                <w:lang w:val="fr-CA"/>
              </w:rPr>
            </w:pPr>
            <w:r w:rsidRPr="00796DE0">
              <w:rPr>
                <w:sz w:val="20"/>
                <w:szCs w:val="20"/>
                <w:lang w:val="fr-CA"/>
              </w:rPr>
              <w:t>22 776</w:t>
            </w:r>
          </w:p>
        </w:tc>
        <w:tc>
          <w:tcPr>
            <w:tcW w:w="478" w:type="pct"/>
            <w:noWrap/>
            <w:tcMar>
              <w:top w:w="0" w:type="dxa"/>
              <w:left w:w="108" w:type="dxa"/>
              <w:bottom w:w="0" w:type="dxa"/>
              <w:right w:w="108" w:type="dxa"/>
            </w:tcMar>
            <w:vAlign w:val="bottom"/>
          </w:tcPr>
          <w:p w14:paraId="5D8D3EAC" w14:textId="78706AFD" w:rsidR="00AC3D04" w:rsidRPr="00796DE0" w:rsidRDefault="00AC3D04">
            <w:pPr>
              <w:jc w:val="right"/>
              <w:rPr>
                <w:sz w:val="20"/>
                <w:szCs w:val="20"/>
                <w:lang w:val="fr-CA"/>
              </w:rPr>
            </w:pPr>
            <w:r w:rsidRPr="00796DE0">
              <w:rPr>
                <w:sz w:val="20"/>
                <w:szCs w:val="20"/>
                <w:lang w:val="fr-CA"/>
              </w:rPr>
              <w:t>197 976</w:t>
            </w:r>
          </w:p>
        </w:tc>
      </w:tr>
      <w:tr w:rsidR="00AC3D04" w:rsidRPr="00796DE0" w14:paraId="78DFED0B" w14:textId="77777777" w:rsidTr="003745F3">
        <w:trPr>
          <w:trHeight w:val="290"/>
        </w:trPr>
        <w:tc>
          <w:tcPr>
            <w:tcW w:w="212" w:type="pct"/>
            <w:tcBorders>
              <w:bottom w:val="single" w:sz="4" w:space="0" w:color="auto"/>
            </w:tcBorders>
          </w:tcPr>
          <w:p w14:paraId="30E34BF2" w14:textId="2C592E52" w:rsidR="00AC3D04" w:rsidRPr="00796DE0" w:rsidRDefault="00444375">
            <w:pPr>
              <w:rPr>
                <w:sz w:val="20"/>
                <w:szCs w:val="20"/>
                <w:lang w:val="fr-CA"/>
              </w:rPr>
            </w:pPr>
            <w:r w:rsidRPr="00796DE0">
              <w:rPr>
                <w:sz w:val="20"/>
                <w:szCs w:val="20"/>
                <w:lang w:val="fr-CA"/>
              </w:rPr>
              <w:t>13</w:t>
            </w:r>
          </w:p>
        </w:tc>
        <w:tc>
          <w:tcPr>
            <w:tcW w:w="1642" w:type="pct"/>
            <w:tcBorders>
              <w:bottom w:val="single" w:sz="4" w:space="0" w:color="auto"/>
            </w:tcBorders>
            <w:noWrap/>
            <w:tcMar>
              <w:top w:w="0" w:type="dxa"/>
              <w:left w:w="108" w:type="dxa"/>
              <w:bottom w:w="0" w:type="dxa"/>
              <w:right w:w="108" w:type="dxa"/>
            </w:tcMar>
            <w:vAlign w:val="center"/>
          </w:tcPr>
          <w:p w14:paraId="1AE553C4" w14:textId="0228575F" w:rsidR="00AC3D04" w:rsidRPr="00796DE0" w:rsidRDefault="00AE1A8A" w:rsidP="003C0E59">
            <w:pPr>
              <w:jc w:val="left"/>
              <w:rPr>
                <w:sz w:val="20"/>
                <w:szCs w:val="20"/>
                <w:lang w:val="fr-CA"/>
              </w:rPr>
            </w:pPr>
            <w:r w:rsidRPr="00796DE0">
              <w:rPr>
                <w:sz w:val="20"/>
                <w:szCs w:val="20"/>
                <w:lang w:val="fr-CA"/>
              </w:rPr>
              <w:t xml:space="preserve">Appui aux activités du Groupe consultatif informel sur les travaux menés au titre de la Convention relatifs à la diversité biologique marine des </w:t>
            </w:r>
            <w:r w:rsidR="00DA22A4">
              <w:rPr>
                <w:sz w:val="20"/>
                <w:szCs w:val="20"/>
                <w:lang w:val="fr-CA"/>
              </w:rPr>
              <w:t>aires</w:t>
            </w:r>
            <w:r w:rsidRPr="00796DE0">
              <w:rPr>
                <w:sz w:val="20"/>
                <w:szCs w:val="20"/>
                <w:lang w:val="fr-CA"/>
              </w:rPr>
              <w:t xml:space="preserve"> ne relevant pas de la juridiction nationale</w:t>
            </w:r>
          </w:p>
        </w:tc>
        <w:tc>
          <w:tcPr>
            <w:tcW w:w="488" w:type="pct"/>
            <w:tcBorders>
              <w:bottom w:val="single" w:sz="4" w:space="0" w:color="auto"/>
            </w:tcBorders>
            <w:noWrap/>
            <w:tcMar>
              <w:top w:w="0" w:type="dxa"/>
              <w:left w:w="108" w:type="dxa"/>
              <w:bottom w:w="0" w:type="dxa"/>
              <w:right w:w="108" w:type="dxa"/>
            </w:tcMar>
            <w:vAlign w:val="bottom"/>
          </w:tcPr>
          <w:p w14:paraId="6ACB394D" w14:textId="42E84ABA" w:rsidR="00AC3D04" w:rsidRPr="00796DE0" w:rsidRDefault="00AC3D04">
            <w:pPr>
              <w:jc w:val="right"/>
              <w:rPr>
                <w:sz w:val="20"/>
                <w:szCs w:val="20"/>
                <w:lang w:val="fr-CA"/>
              </w:rPr>
            </w:pPr>
            <w:r w:rsidRPr="00796DE0">
              <w:rPr>
                <w:sz w:val="20"/>
                <w:szCs w:val="20"/>
                <w:lang w:val="fr-CA"/>
              </w:rPr>
              <w:t>78 200</w:t>
            </w:r>
          </w:p>
        </w:tc>
        <w:tc>
          <w:tcPr>
            <w:tcW w:w="606" w:type="pct"/>
            <w:tcBorders>
              <w:bottom w:val="single" w:sz="4" w:space="0" w:color="auto"/>
            </w:tcBorders>
            <w:noWrap/>
            <w:tcMar>
              <w:top w:w="0" w:type="dxa"/>
              <w:left w:w="108" w:type="dxa"/>
              <w:bottom w:w="0" w:type="dxa"/>
              <w:right w:w="108" w:type="dxa"/>
            </w:tcMar>
            <w:vAlign w:val="bottom"/>
          </w:tcPr>
          <w:p w14:paraId="11623A88" w14:textId="6487A9CB" w:rsidR="00AC3D04" w:rsidRPr="00796DE0" w:rsidRDefault="00AC3D04">
            <w:pPr>
              <w:jc w:val="right"/>
              <w:rPr>
                <w:sz w:val="20"/>
                <w:szCs w:val="20"/>
                <w:lang w:val="fr-CA"/>
              </w:rPr>
            </w:pPr>
            <w:r w:rsidRPr="00796DE0">
              <w:rPr>
                <w:sz w:val="20"/>
                <w:szCs w:val="20"/>
                <w:lang w:val="fr-CA"/>
              </w:rPr>
              <w:t>10 000</w:t>
            </w:r>
          </w:p>
        </w:tc>
        <w:tc>
          <w:tcPr>
            <w:tcW w:w="547" w:type="pct"/>
            <w:tcBorders>
              <w:bottom w:val="single" w:sz="4" w:space="0" w:color="auto"/>
            </w:tcBorders>
            <w:noWrap/>
            <w:tcMar>
              <w:top w:w="0" w:type="dxa"/>
              <w:left w:w="108" w:type="dxa"/>
              <w:bottom w:w="0" w:type="dxa"/>
              <w:right w:w="108" w:type="dxa"/>
            </w:tcMar>
            <w:vAlign w:val="bottom"/>
          </w:tcPr>
          <w:p w14:paraId="006C3B1E" w14:textId="4389C3FC" w:rsidR="00AC3D04" w:rsidRPr="00796DE0" w:rsidRDefault="00AC3D04">
            <w:pPr>
              <w:jc w:val="right"/>
              <w:rPr>
                <w:sz w:val="20"/>
                <w:szCs w:val="20"/>
                <w:lang w:val="fr-CA"/>
              </w:rPr>
            </w:pPr>
            <w:r w:rsidRPr="00796DE0">
              <w:rPr>
                <w:sz w:val="20"/>
                <w:szCs w:val="20"/>
                <w:lang w:val="fr-CA"/>
              </w:rPr>
              <w:t>18 000</w:t>
            </w:r>
          </w:p>
        </w:tc>
        <w:tc>
          <w:tcPr>
            <w:tcW w:w="478" w:type="pct"/>
            <w:tcBorders>
              <w:bottom w:val="single" w:sz="4" w:space="0" w:color="auto"/>
            </w:tcBorders>
            <w:noWrap/>
            <w:tcMar>
              <w:top w:w="0" w:type="dxa"/>
              <w:left w:w="108" w:type="dxa"/>
              <w:bottom w:w="0" w:type="dxa"/>
              <w:right w:w="108" w:type="dxa"/>
            </w:tcMar>
            <w:vAlign w:val="bottom"/>
          </w:tcPr>
          <w:p w14:paraId="53249ADB" w14:textId="17308253" w:rsidR="00AC3D04" w:rsidRPr="00796DE0" w:rsidRDefault="00AC3D04">
            <w:pPr>
              <w:jc w:val="right"/>
              <w:rPr>
                <w:sz w:val="20"/>
                <w:szCs w:val="20"/>
                <w:lang w:val="fr-CA"/>
              </w:rPr>
            </w:pPr>
            <w:r w:rsidRPr="00796DE0">
              <w:rPr>
                <w:sz w:val="20"/>
                <w:szCs w:val="20"/>
                <w:lang w:val="fr-CA"/>
              </w:rPr>
              <w:t>106 200</w:t>
            </w:r>
          </w:p>
        </w:tc>
        <w:tc>
          <w:tcPr>
            <w:tcW w:w="547" w:type="pct"/>
            <w:tcBorders>
              <w:bottom w:val="single" w:sz="4" w:space="0" w:color="auto"/>
            </w:tcBorders>
            <w:noWrap/>
            <w:tcMar>
              <w:top w:w="0" w:type="dxa"/>
              <w:left w:w="108" w:type="dxa"/>
              <w:bottom w:w="0" w:type="dxa"/>
              <w:right w:w="108" w:type="dxa"/>
            </w:tcMar>
            <w:vAlign w:val="bottom"/>
          </w:tcPr>
          <w:p w14:paraId="3E559CCD" w14:textId="3B047395" w:rsidR="00AC3D04" w:rsidRPr="00796DE0" w:rsidRDefault="00AC3D04">
            <w:pPr>
              <w:jc w:val="right"/>
              <w:rPr>
                <w:sz w:val="20"/>
                <w:szCs w:val="20"/>
                <w:lang w:val="fr-CA"/>
              </w:rPr>
            </w:pPr>
            <w:r w:rsidRPr="00796DE0">
              <w:rPr>
                <w:sz w:val="20"/>
                <w:szCs w:val="20"/>
                <w:lang w:val="fr-CA"/>
              </w:rPr>
              <w:t>13 806</w:t>
            </w:r>
          </w:p>
        </w:tc>
        <w:tc>
          <w:tcPr>
            <w:tcW w:w="478" w:type="pct"/>
            <w:tcBorders>
              <w:bottom w:val="single" w:sz="4" w:space="0" w:color="auto"/>
            </w:tcBorders>
            <w:noWrap/>
            <w:tcMar>
              <w:top w:w="0" w:type="dxa"/>
              <w:left w:w="108" w:type="dxa"/>
              <w:bottom w:w="0" w:type="dxa"/>
              <w:right w:w="108" w:type="dxa"/>
            </w:tcMar>
            <w:vAlign w:val="bottom"/>
          </w:tcPr>
          <w:p w14:paraId="756D3039" w14:textId="34D2F545" w:rsidR="00AC3D04" w:rsidRPr="00796DE0" w:rsidRDefault="00AC3D04">
            <w:pPr>
              <w:jc w:val="right"/>
              <w:rPr>
                <w:sz w:val="20"/>
                <w:szCs w:val="20"/>
                <w:lang w:val="fr-CA"/>
              </w:rPr>
            </w:pPr>
            <w:r w:rsidRPr="00796DE0">
              <w:rPr>
                <w:sz w:val="20"/>
                <w:szCs w:val="20"/>
                <w:lang w:val="fr-CA"/>
              </w:rPr>
              <w:t>120 006</w:t>
            </w:r>
          </w:p>
        </w:tc>
      </w:tr>
      <w:tr w:rsidR="00AC3D04" w:rsidRPr="00796DE0" w14:paraId="324FF5A7" w14:textId="77777777" w:rsidTr="003745F3">
        <w:trPr>
          <w:trHeight w:val="290"/>
        </w:trPr>
        <w:tc>
          <w:tcPr>
            <w:tcW w:w="212" w:type="pct"/>
            <w:tcBorders>
              <w:top w:val="single" w:sz="4" w:space="0" w:color="auto"/>
              <w:bottom w:val="single" w:sz="8" w:space="0" w:color="auto"/>
            </w:tcBorders>
          </w:tcPr>
          <w:p w14:paraId="4195C63E" w14:textId="77777777" w:rsidR="00AC3D04" w:rsidRPr="00796DE0" w:rsidRDefault="00AC3D04">
            <w:pPr>
              <w:rPr>
                <w:sz w:val="20"/>
                <w:szCs w:val="20"/>
                <w:lang w:val="fr-CA"/>
              </w:rPr>
            </w:pPr>
          </w:p>
        </w:tc>
        <w:tc>
          <w:tcPr>
            <w:tcW w:w="1642" w:type="pct"/>
            <w:tcBorders>
              <w:top w:val="single" w:sz="4" w:space="0" w:color="auto"/>
              <w:bottom w:val="single" w:sz="8" w:space="0" w:color="auto"/>
            </w:tcBorders>
            <w:noWrap/>
            <w:tcMar>
              <w:top w:w="0" w:type="dxa"/>
              <w:left w:w="108" w:type="dxa"/>
              <w:bottom w:w="0" w:type="dxa"/>
              <w:right w:w="108" w:type="dxa"/>
            </w:tcMar>
            <w:vAlign w:val="bottom"/>
          </w:tcPr>
          <w:p w14:paraId="29E30D1F" w14:textId="77777777" w:rsidR="00AC3D04" w:rsidRPr="00796DE0" w:rsidRDefault="00AC3D04">
            <w:pPr>
              <w:tabs>
                <w:tab w:val="left" w:pos="230"/>
              </w:tabs>
              <w:rPr>
                <w:sz w:val="20"/>
                <w:szCs w:val="20"/>
                <w:lang w:val="fr-CA"/>
              </w:rPr>
            </w:pPr>
            <w:r w:rsidRPr="00796DE0">
              <w:rPr>
                <w:b/>
                <w:bCs/>
                <w:sz w:val="20"/>
                <w:szCs w:val="20"/>
                <w:lang w:val="fr-CA"/>
              </w:rPr>
              <w:tab/>
              <w:t>Total</w:t>
            </w:r>
          </w:p>
        </w:tc>
        <w:tc>
          <w:tcPr>
            <w:tcW w:w="1642" w:type="pct"/>
            <w:gridSpan w:val="3"/>
            <w:tcBorders>
              <w:top w:val="single" w:sz="4" w:space="0" w:color="auto"/>
              <w:bottom w:val="single" w:sz="8" w:space="0" w:color="auto"/>
            </w:tcBorders>
            <w:vAlign w:val="bottom"/>
          </w:tcPr>
          <w:p w14:paraId="067B1483" w14:textId="77777777" w:rsidR="00AC3D04" w:rsidRPr="00796DE0" w:rsidRDefault="00AC3D04">
            <w:pPr>
              <w:ind w:right="143"/>
              <w:jc w:val="right"/>
              <w:rPr>
                <w:b/>
                <w:bCs/>
                <w:sz w:val="20"/>
                <w:szCs w:val="20"/>
                <w:lang w:val="fr-CA"/>
              </w:rPr>
            </w:pPr>
          </w:p>
        </w:tc>
        <w:tc>
          <w:tcPr>
            <w:tcW w:w="478" w:type="pct"/>
            <w:tcBorders>
              <w:top w:val="single" w:sz="4" w:space="0" w:color="auto"/>
              <w:bottom w:val="single" w:sz="8" w:space="0" w:color="auto"/>
            </w:tcBorders>
            <w:noWrap/>
            <w:tcMar>
              <w:top w:w="0" w:type="dxa"/>
              <w:left w:w="108" w:type="dxa"/>
              <w:bottom w:w="0" w:type="dxa"/>
              <w:right w:w="108" w:type="dxa"/>
            </w:tcMar>
            <w:vAlign w:val="bottom"/>
          </w:tcPr>
          <w:p w14:paraId="3ACEAC8C" w14:textId="1C181F40" w:rsidR="00AC3D04" w:rsidRPr="00796DE0" w:rsidRDefault="00AC3D04">
            <w:pPr>
              <w:jc w:val="right"/>
              <w:rPr>
                <w:b/>
                <w:bCs/>
                <w:sz w:val="20"/>
                <w:szCs w:val="20"/>
                <w:lang w:val="fr-CA"/>
              </w:rPr>
            </w:pPr>
            <w:r w:rsidRPr="00796DE0">
              <w:rPr>
                <w:b/>
                <w:bCs/>
                <w:sz w:val="20"/>
                <w:szCs w:val="20"/>
                <w:lang w:val="fr-CA"/>
              </w:rPr>
              <w:t>647 600</w:t>
            </w:r>
          </w:p>
        </w:tc>
        <w:tc>
          <w:tcPr>
            <w:tcW w:w="547" w:type="pct"/>
            <w:tcBorders>
              <w:top w:val="single" w:sz="4" w:space="0" w:color="auto"/>
              <w:bottom w:val="single" w:sz="8" w:space="0" w:color="auto"/>
            </w:tcBorders>
            <w:noWrap/>
            <w:tcMar>
              <w:top w:w="0" w:type="dxa"/>
              <w:left w:w="108" w:type="dxa"/>
              <w:bottom w:w="0" w:type="dxa"/>
              <w:right w:w="108" w:type="dxa"/>
            </w:tcMar>
            <w:vAlign w:val="bottom"/>
          </w:tcPr>
          <w:p w14:paraId="25BE513A" w14:textId="6473A327" w:rsidR="00AC3D04" w:rsidRPr="00796DE0" w:rsidRDefault="00AC3D04">
            <w:pPr>
              <w:jc w:val="right"/>
              <w:rPr>
                <w:b/>
                <w:bCs/>
                <w:sz w:val="20"/>
                <w:szCs w:val="20"/>
                <w:lang w:val="fr-CA"/>
              </w:rPr>
            </w:pPr>
            <w:r w:rsidRPr="00796DE0">
              <w:rPr>
                <w:b/>
                <w:bCs/>
                <w:sz w:val="20"/>
                <w:szCs w:val="20"/>
                <w:lang w:val="fr-CA"/>
              </w:rPr>
              <w:t>84 188</w:t>
            </w:r>
          </w:p>
        </w:tc>
        <w:tc>
          <w:tcPr>
            <w:tcW w:w="478" w:type="pct"/>
            <w:tcBorders>
              <w:top w:val="single" w:sz="4" w:space="0" w:color="auto"/>
              <w:bottom w:val="single" w:sz="8" w:space="0" w:color="auto"/>
            </w:tcBorders>
            <w:noWrap/>
            <w:tcMar>
              <w:top w:w="0" w:type="dxa"/>
              <w:left w:w="108" w:type="dxa"/>
              <w:bottom w:w="0" w:type="dxa"/>
              <w:right w:w="108" w:type="dxa"/>
            </w:tcMar>
            <w:vAlign w:val="bottom"/>
          </w:tcPr>
          <w:p w14:paraId="113ED3CC" w14:textId="43470541" w:rsidR="00AC3D04" w:rsidRPr="00796DE0" w:rsidRDefault="00AC3D04">
            <w:pPr>
              <w:ind w:right="-22"/>
              <w:jc w:val="right"/>
              <w:rPr>
                <w:b/>
                <w:bCs/>
                <w:sz w:val="20"/>
                <w:szCs w:val="20"/>
                <w:lang w:val="fr-CA"/>
              </w:rPr>
            </w:pPr>
            <w:r w:rsidRPr="00796DE0">
              <w:rPr>
                <w:b/>
                <w:bCs/>
                <w:sz w:val="20"/>
                <w:szCs w:val="20"/>
                <w:lang w:val="fr-CA"/>
              </w:rPr>
              <w:t>731 788</w:t>
            </w:r>
          </w:p>
        </w:tc>
      </w:tr>
    </w:tbl>
    <w:p w14:paraId="408FD884" w14:textId="3A42D371" w:rsidR="00AC3D04" w:rsidRPr="00796DE0" w:rsidRDefault="00AC3D04" w:rsidP="00202191">
      <w:pPr>
        <w:spacing w:before="120"/>
        <w:ind w:left="567"/>
        <w:rPr>
          <w:sz w:val="18"/>
          <w:szCs w:val="18"/>
          <w:lang w:val="fr-CA"/>
        </w:rPr>
      </w:pPr>
      <w:r w:rsidRPr="00796DE0">
        <w:rPr>
          <w:i/>
          <w:iCs/>
          <w:sz w:val="18"/>
          <w:szCs w:val="18"/>
          <w:lang w:val="fr-CA"/>
        </w:rPr>
        <w:t>Abréviations</w:t>
      </w:r>
      <w:r w:rsidRPr="00796DE0">
        <w:rPr>
          <w:sz w:val="18"/>
          <w:szCs w:val="18"/>
          <w:lang w:val="fr-CA"/>
        </w:rPr>
        <w:t xml:space="preserve"> : </w:t>
      </w:r>
      <w:r w:rsidR="00202191" w:rsidRPr="00796DE0">
        <w:rPr>
          <w:sz w:val="18"/>
          <w:szCs w:val="18"/>
          <w:lang w:val="fr-CA"/>
        </w:rPr>
        <w:t xml:space="preserve">Accord BBNJ, </w:t>
      </w:r>
      <w:r w:rsidR="00202191" w:rsidRPr="00796DE0">
        <w:rPr>
          <w:sz w:val="18"/>
          <w:szCs w:val="18"/>
          <w:lang w:val="fr-CA"/>
        </w:rPr>
        <w:t xml:space="preserve">Accord se rapportant à la Convention des Nations Unies sur le droit de la mer et portant sur la conservation et l’utilisation durable de la diversité biologique marine des </w:t>
      </w:r>
      <w:r w:rsidR="00DA22A4">
        <w:rPr>
          <w:sz w:val="18"/>
          <w:szCs w:val="18"/>
          <w:lang w:val="fr-CA"/>
        </w:rPr>
        <w:t xml:space="preserve">aires </w:t>
      </w:r>
      <w:r w:rsidR="00202191" w:rsidRPr="00796DE0">
        <w:rPr>
          <w:sz w:val="18"/>
          <w:szCs w:val="18"/>
          <w:lang w:val="fr-CA"/>
        </w:rPr>
        <w:t>ne relevant pas de la juridiction nationale</w:t>
      </w:r>
      <w:r w:rsidR="00202191" w:rsidRPr="00796DE0">
        <w:rPr>
          <w:sz w:val="18"/>
          <w:szCs w:val="18"/>
          <w:lang w:val="fr-CA"/>
        </w:rPr>
        <w:t xml:space="preserve">, </w:t>
      </w:r>
      <w:r w:rsidR="00202191" w:rsidRPr="00796DE0">
        <w:rPr>
          <w:sz w:val="18"/>
          <w:szCs w:val="18"/>
          <w:lang w:val="fr-CA"/>
        </w:rPr>
        <w:t>FAP</w:t>
      </w:r>
      <w:r w:rsidR="00202191" w:rsidRPr="00796DE0">
        <w:rPr>
          <w:sz w:val="18"/>
          <w:szCs w:val="18"/>
          <w:lang w:val="fr-CA"/>
        </w:rPr>
        <w:t xml:space="preserve">; </w:t>
      </w:r>
      <w:r w:rsidR="00202191" w:rsidRPr="00796DE0">
        <w:rPr>
          <w:sz w:val="18"/>
          <w:szCs w:val="18"/>
          <w:lang w:val="fr-CA"/>
        </w:rPr>
        <w:t>frais d'appui au programme;</w:t>
      </w:r>
      <w:r w:rsidR="00202191" w:rsidRPr="00796DE0">
        <w:rPr>
          <w:sz w:val="18"/>
          <w:szCs w:val="18"/>
          <w:lang w:val="fr-CA"/>
        </w:rPr>
        <w:t xml:space="preserve"> </w:t>
      </w:r>
      <w:r w:rsidRPr="00796DE0">
        <w:rPr>
          <w:sz w:val="18"/>
          <w:szCs w:val="18"/>
          <w:lang w:val="fr-CA"/>
        </w:rPr>
        <w:t xml:space="preserve">PO, paragraphe du dispositif du projet de </w:t>
      </w:r>
      <w:r w:rsidR="00796DE0" w:rsidRPr="00796DE0">
        <w:rPr>
          <w:sz w:val="18"/>
          <w:szCs w:val="18"/>
          <w:lang w:val="fr-CA"/>
        </w:rPr>
        <w:t>décision</w:t>
      </w:r>
      <w:r w:rsidR="00202191" w:rsidRPr="00796DE0">
        <w:rPr>
          <w:sz w:val="18"/>
          <w:szCs w:val="18"/>
          <w:lang w:val="fr-CA"/>
        </w:rPr>
        <w:t xml:space="preserve">; </w:t>
      </w:r>
      <w:r w:rsidR="00796DE0">
        <w:rPr>
          <w:sz w:val="18"/>
          <w:szCs w:val="18"/>
          <w:lang w:val="fr-CA"/>
        </w:rPr>
        <w:t>AIEB</w:t>
      </w:r>
      <w:r w:rsidR="00202191" w:rsidRPr="00796DE0">
        <w:rPr>
          <w:sz w:val="18"/>
          <w:szCs w:val="18"/>
          <w:lang w:val="fr-CA"/>
        </w:rPr>
        <w:t>,</w:t>
      </w:r>
      <w:r w:rsidR="00796DE0">
        <w:rPr>
          <w:sz w:val="18"/>
          <w:szCs w:val="18"/>
          <w:lang w:val="fr-CA"/>
        </w:rPr>
        <w:t xml:space="preserve"> aires</w:t>
      </w:r>
      <w:r w:rsidR="00FC0498" w:rsidRPr="00796DE0">
        <w:rPr>
          <w:sz w:val="18"/>
          <w:szCs w:val="18"/>
          <w:lang w:val="fr-CA"/>
        </w:rPr>
        <w:t xml:space="preserve"> marines d’importance</w:t>
      </w:r>
      <w:r w:rsidR="00202191" w:rsidRPr="00796DE0">
        <w:rPr>
          <w:sz w:val="18"/>
          <w:szCs w:val="18"/>
          <w:lang w:val="fr-CA"/>
        </w:rPr>
        <w:t xml:space="preserve"> écologique ou biologique</w:t>
      </w:r>
      <w:r w:rsidR="00202191" w:rsidRPr="00796DE0">
        <w:rPr>
          <w:sz w:val="18"/>
          <w:szCs w:val="18"/>
          <w:lang w:val="fr-CA"/>
        </w:rPr>
        <w:t xml:space="preserve">. </w:t>
      </w:r>
    </w:p>
    <w:p w14:paraId="6972196A" w14:textId="77777777" w:rsidR="00AC3D04" w:rsidRPr="00796DE0" w:rsidRDefault="00AC3D04" w:rsidP="00AC3D04">
      <w:pPr>
        <w:ind w:firstLine="567"/>
        <w:rPr>
          <w:sz w:val="18"/>
          <w:szCs w:val="18"/>
          <w:lang w:val="fr-CA"/>
        </w:rPr>
      </w:pPr>
      <w:proofErr w:type="gramStart"/>
      <w:r w:rsidRPr="00796DE0">
        <w:rPr>
          <w:i/>
          <w:iCs/>
          <w:sz w:val="18"/>
          <w:szCs w:val="18"/>
          <w:vertAlign w:val="superscript"/>
          <w:lang w:val="fr-CA"/>
        </w:rPr>
        <w:t>a</w:t>
      </w:r>
      <w:proofErr w:type="gramEnd"/>
      <w:r w:rsidRPr="00796DE0">
        <w:rPr>
          <w:sz w:val="18"/>
          <w:szCs w:val="18"/>
          <w:lang w:val="fr-CA"/>
        </w:rPr>
        <w:tab/>
        <w:t>Y compris les frais de voyage des participants.</w:t>
      </w:r>
    </w:p>
    <w:p w14:paraId="5945F310" w14:textId="77777777" w:rsidR="00AC3D04" w:rsidRPr="00796DE0" w:rsidRDefault="00AC3D04" w:rsidP="00AC3D04">
      <w:pPr>
        <w:ind w:firstLine="567"/>
        <w:rPr>
          <w:lang w:val="fr-CA"/>
        </w:rPr>
      </w:pPr>
      <w:proofErr w:type="gramStart"/>
      <w:r w:rsidRPr="00796DE0">
        <w:rPr>
          <w:i/>
          <w:iCs/>
          <w:sz w:val="18"/>
          <w:szCs w:val="18"/>
          <w:vertAlign w:val="superscript"/>
          <w:lang w:val="fr-CA"/>
        </w:rPr>
        <w:t>b</w:t>
      </w:r>
      <w:proofErr w:type="gramEnd"/>
      <w:r w:rsidRPr="00796DE0">
        <w:rPr>
          <w:sz w:val="18"/>
          <w:szCs w:val="18"/>
          <w:lang w:val="fr-CA"/>
        </w:rPr>
        <w:tab/>
        <w:t>Consultants, partenaires et personnel additionnel.</w:t>
      </w:r>
    </w:p>
    <w:p w14:paraId="6B8A9ACE" w14:textId="77777777" w:rsidR="00AC3D04" w:rsidRPr="00796DE0" w:rsidRDefault="00AC3D04" w:rsidP="00AC3D04">
      <w:pPr>
        <w:pStyle w:val="Paragraphedeliste"/>
        <w:rPr>
          <w:lang w:val="fr-CA"/>
        </w:rPr>
      </w:pPr>
    </w:p>
    <w:p w14:paraId="3F61C38D" w14:textId="77777777" w:rsidR="00AC3D04" w:rsidRPr="00796DE0" w:rsidRDefault="00AC3D04" w:rsidP="00AC3D04">
      <w:pPr>
        <w:pStyle w:val="CBDNormal"/>
        <w:rPr>
          <w:lang w:val="fr-CA"/>
        </w:rPr>
      </w:pPr>
    </w:p>
    <w:p w14:paraId="756C4E71" w14:textId="45B3D5F9" w:rsidR="00A111D1" w:rsidRPr="00796DE0" w:rsidRDefault="00AC3D04" w:rsidP="005A1811">
      <w:pPr>
        <w:pStyle w:val="Para1"/>
        <w:numPr>
          <w:ilvl w:val="0"/>
          <w:numId w:val="0"/>
        </w:numPr>
        <w:ind w:left="567"/>
        <w:jc w:val="center"/>
        <w:rPr>
          <w:lang w:val="fr-CA"/>
        </w:rPr>
      </w:pPr>
      <w:r w:rsidRPr="00796DE0">
        <w:rPr>
          <w:lang w:val="fr-CA"/>
        </w:rPr>
        <w:t>__________</w:t>
      </w:r>
    </w:p>
    <w:sectPr w:rsidR="00A111D1" w:rsidRPr="00796DE0" w:rsidSect="008937F3">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1120A" w14:textId="77777777" w:rsidR="009867DA" w:rsidRPr="00A135A0" w:rsidRDefault="009867DA" w:rsidP="00CF1848">
      <w:r w:rsidRPr="00A135A0">
        <w:separator/>
      </w:r>
    </w:p>
  </w:endnote>
  <w:endnote w:type="continuationSeparator" w:id="0">
    <w:p w14:paraId="07FD58FD" w14:textId="77777777" w:rsidR="009867DA" w:rsidRPr="00A135A0" w:rsidRDefault="009867DA" w:rsidP="00CF1848">
      <w:r w:rsidRPr="00A135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Times-Roman">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896444C" w14:textId="77777777" w:rsidR="00D75CA6" w:rsidRPr="00A135A0" w:rsidRDefault="00D75CA6" w:rsidP="00D75CA6">
            <w:pPr>
              <w:pStyle w:val="Pieddepage"/>
            </w:pPr>
            <w:r w:rsidRPr="008937F3">
              <w:rPr>
                <w:szCs w:val="20"/>
              </w:rPr>
              <w:fldChar w:fldCharType="begin"/>
            </w:r>
            <w:r w:rsidRPr="003C0E59">
              <w:rPr>
                <w:szCs w:val="20"/>
              </w:rPr>
              <w:instrText xml:space="preserve"> PAGE </w:instrText>
            </w:r>
            <w:r w:rsidRPr="008937F3">
              <w:rPr>
                <w:szCs w:val="20"/>
              </w:rPr>
              <w:fldChar w:fldCharType="separate"/>
            </w:r>
            <w:r w:rsidRPr="003C0E59">
              <w:rPr>
                <w:noProof/>
                <w:szCs w:val="20"/>
              </w:rPr>
              <w:t>2</w:t>
            </w:r>
            <w:r w:rsidRPr="008937F3">
              <w:rPr>
                <w:szCs w:val="20"/>
              </w:rPr>
              <w:fldChar w:fldCharType="end"/>
            </w:r>
            <w:r w:rsidRPr="000F6AD8">
              <w:rPr>
                <w:szCs w:val="20"/>
              </w:rPr>
              <w:t>/</w:t>
            </w:r>
            <w:r w:rsidRPr="008937F3">
              <w:rPr>
                <w:szCs w:val="20"/>
              </w:rPr>
              <w:fldChar w:fldCharType="begin"/>
            </w:r>
            <w:r w:rsidRPr="003C0E59">
              <w:rPr>
                <w:szCs w:val="20"/>
              </w:rPr>
              <w:instrText xml:space="preserve"> NUMPAGES  </w:instrText>
            </w:r>
            <w:r w:rsidRPr="008937F3">
              <w:rPr>
                <w:szCs w:val="20"/>
              </w:rPr>
              <w:fldChar w:fldCharType="separate"/>
            </w:r>
            <w:r w:rsidRPr="003C0E59">
              <w:rPr>
                <w:noProof/>
                <w:szCs w:val="20"/>
              </w:rPr>
              <w:t>2</w:t>
            </w:r>
            <w:r w:rsidRPr="008937F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9F80EC1" w14:textId="77777777" w:rsidR="00D75CA6" w:rsidRPr="00A135A0" w:rsidRDefault="00D75CA6" w:rsidP="008937F3">
        <w:pPr>
          <w:pStyle w:val="Pieddepage"/>
          <w:jc w:val="right"/>
        </w:pPr>
        <w:r w:rsidRPr="008937F3">
          <w:rPr>
            <w:szCs w:val="20"/>
          </w:rPr>
          <w:fldChar w:fldCharType="begin"/>
        </w:r>
        <w:r w:rsidRPr="003C0E59">
          <w:rPr>
            <w:szCs w:val="20"/>
          </w:rPr>
          <w:instrText xml:space="preserve"> PAGE </w:instrText>
        </w:r>
        <w:r w:rsidRPr="008937F3">
          <w:rPr>
            <w:szCs w:val="20"/>
          </w:rPr>
          <w:fldChar w:fldCharType="separate"/>
        </w:r>
        <w:r w:rsidRPr="003C0E59">
          <w:rPr>
            <w:szCs w:val="20"/>
          </w:rPr>
          <w:t>2</w:t>
        </w:r>
        <w:r w:rsidRPr="008937F3">
          <w:rPr>
            <w:szCs w:val="20"/>
          </w:rPr>
          <w:fldChar w:fldCharType="end"/>
        </w:r>
        <w:r w:rsidRPr="000F6AD8">
          <w:rPr>
            <w:szCs w:val="20"/>
          </w:rPr>
          <w:t>/</w:t>
        </w:r>
        <w:r w:rsidRPr="008937F3">
          <w:rPr>
            <w:szCs w:val="20"/>
          </w:rPr>
          <w:fldChar w:fldCharType="begin"/>
        </w:r>
        <w:r w:rsidRPr="003C0E59">
          <w:rPr>
            <w:szCs w:val="20"/>
          </w:rPr>
          <w:instrText xml:space="preserve"> NUMPAGES  </w:instrText>
        </w:r>
        <w:r w:rsidRPr="008937F3">
          <w:rPr>
            <w:szCs w:val="20"/>
          </w:rPr>
          <w:fldChar w:fldCharType="separate"/>
        </w:r>
        <w:r w:rsidRPr="003C0E59">
          <w:rPr>
            <w:szCs w:val="20"/>
          </w:rPr>
          <w:t>3</w:t>
        </w:r>
        <w:r w:rsidRPr="008937F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C4480" w14:textId="77777777" w:rsidR="009867DA" w:rsidRPr="00A135A0" w:rsidRDefault="009867DA" w:rsidP="00CF1848">
      <w:r w:rsidRPr="00A135A0">
        <w:separator/>
      </w:r>
    </w:p>
  </w:footnote>
  <w:footnote w:type="continuationSeparator" w:id="0">
    <w:p w14:paraId="6E94083D" w14:textId="77777777" w:rsidR="009867DA" w:rsidRPr="00A135A0" w:rsidRDefault="009867DA" w:rsidP="00CF1848">
      <w:r w:rsidRPr="00A135A0">
        <w:continuationSeparator/>
      </w:r>
    </w:p>
  </w:footnote>
  <w:footnote w:id="1">
    <w:p w14:paraId="325A8528" w14:textId="77777777" w:rsidR="008A1499" w:rsidRPr="00A135A0" w:rsidRDefault="008A1499">
      <w:pPr>
        <w:pStyle w:val="Notedebasdepage"/>
      </w:pPr>
      <w:r w:rsidRPr="00A135A0">
        <w:rPr>
          <w:rStyle w:val="Appelnotedebasdep"/>
        </w:rPr>
        <w:t>*</w:t>
      </w:r>
      <w:r w:rsidRPr="00A135A0">
        <w:t xml:space="preserve"> </w:t>
      </w:r>
      <w:hyperlink r:id="rId1" w:history="1">
        <w:r w:rsidRPr="003C0E59">
          <w:rPr>
            <w:rStyle w:val="Lienhypertexte"/>
          </w:rPr>
          <w:t>CBD</w:t>
        </w:r>
        <w:r w:rsidRPr="000F6145">
          <w:rPr>
            <w:rStyle w:val="Lienhypertexte"/>
          </w:rPr>
          <w:t>/</w:t>
        </w:r>
        <w:r w:rsidR="003D5A52" w:rsidRPr="003C0E59">
          <w:rPr>
            <w:rStyle w:val="Lienhypertexte"/>
          </w:rPr>
          <w:t>SBST</w:t>
        </w:r>
        <w:r w:rsidR="003D5A52" w:rsidRPr="003C0E59">
          <w:rPr>
            <w:rStyle w:val="Lienhypertexte"/>
          </w:rPr>
          <w:t>T</w:t>
        </w:r>
        <w:r w:rsidR="003D5A52" w:rsidRPr="003C0E59">
          <w:rPr>
            <w:rStyle w:val="Lienhypertexte"/>
          </w:rPr>
          <w:t>A</w:t>
        </w:r>
        <w:r w:rsidR="003D5A52" w:rsidRPr="000F6145">
          <w:rPr>
            <w:rStyle w:val="Lienhypertexte"/>
          </w:rPr>
          <w:t>/28</w:t>
        </w:r>
        <w:r w:rsidRPr="000F6145">
          <w:rPr>
            <w:rStyle w:val="Lienhypertexte"/>
          </w:rPr>
          <w:t>/1</w:t>
        </w:r>
      </w:hyperlink>
      <w:r w:rsidRPr="000F6145">
        <w:t>.</w:t>
      </w:r>
    </w:p>
  </w:footnote>
  <w:footnote w:id="2">
    <w:p w14:paraId="2C32DB3F" w14:textId="1E688D35" w:rsidR="00CF1887" w:rsidRPr="00CF1887" w:rsidRDefault="00CF1887">
      <w:pPr>
        <w:pStyle w:val="Notedebasdepage"/>
      </w:pPr>
      <w:r>
        <w:rPr>
          <w:rStyle w:val="Appelnotedebasdep"/>
        </w:rPr>
        <w:footnoteRef/>
      </w:r>
      <w:r>
        <w:t xml:space="preserve"> Voir </w:t>
      </w:r>
      <w:hyperlink r:id="rId2" w:history="1">
        <w:r>
          <w:rPr>
            <w:rStyle w:val="Lienhypertexte"/>
          </w:rPr>
          <w:t>www.cb</w:t>
        </w:r>
        <w:r>
          <w:rPr>
            <w:rStyle w:val="Lienhypertexte"/>
          </w:rPr>
          <w:t>d</w:t>
        </w:r>
        <w:r>
          <w:rPr>
            <w:rStyle w:val="Lienhypertexte"/>
          </w:rPr>
          <w:t>.</w:t>
        </w:r>
        <w:r>
          <w:rPr>
            <w:rStyle w:val="Lienhypertexte"/>
          </w:rPr>
          <w:t>int/ebsa/</w:t>
        </w:r>
      </w:hyperlink>
      <w:r>
        <w:t xml:space="preserve">. </w:t>
      </w:r>
    </w:p>
  </w:footnote>
  <w:footnote w:id="3">
    <w:p w14:paraId="4FF93114" w14:textId="524B071B" w:rsidR="00786ADA" w:rsidRPr="00786ADA" w:rsidRDefault="00786ADA">
      <w:pPr>
        <w:pStyle w:val="Notedebasdepage"/>
      </w:pPr>
      <w:r>
        <w:rPr>
          <w:rStyle w:val="Appelnotedebasdep"/>
        </w:rPr>
        <w:footnoteRef/>
      </w:r>
      <w:r>
        <w:t xml:space="preserve"> Voir </w:t>
      </w:r>
      <w:hyperlink r:id="rId3" w:history="1">
        <w:r>
          <w:rPr>
            <w:rStyle w:val="Lienhypertexte"/>
          </w:rPr>
          <w:t>www.cbd.int/ebsa/ism/abo</w:t>
        </w:r>
        <w:r>
          <w:rPr>
            <w:rStyle w:val="Lienhypertexte"/>
          </w:rPr>
          <w:t>u</w:t>
        </w:r>
        <w:r>
          <w:rPr>
            <w:rStyle w:val="Lienhypertexte"/>
          </w:rPr>
          <w:t>t/handbook</w:t>
        </w:r>
      </w:hyperlink>
      <w:r>
        <w:t xml:space="preserve">. </w:t>
      </w:r>
    </w:p>
  </w:footnote>
  <w:footnote w:id="4">
    <w:p w14:paraId="2A3B7BF4" w14:textId="42FBE0BA" w:rsidR="00B37473" w:rsidRPr="003C0E59" w:rsidRDefault="00B37473" w:rsidP="00B37473">
      <w:pPr>
        <w:pStyle w:val="Notedebasdepage"/>
      </w:pPr>
      <w:r w:rsidRPr="00A135A0">
        <w:rPr>
          <w:rStyle w:val="Appelnotedebasdep"/>
        </w:rPr>
        <w:footnoteRef/>
      </w:r>
      <w:r w:rsidRPr="00A135A0">
        <w:t xml:space="preserve"> </w:t>
      </w:r>
      <w:r w:rsidRPr="003C0E59">
        <w:t xml:space="preserve">Afrique du Sud, Angola, </w:t>
      </w:r>
      <w:r w:rsidRPr="009A7906">
        <w:t>Côte d</w:t>
      </w:r>
      <w:r w:rsidR="00EB7223" w:rsidRPr="009A7906">
        <w:t>’</w:t>
      </w:r>
      <w:r w:rsidRPr="009A7906">
        <w:t xml:space="preserve">Ivoire et </w:t>
      </w:r>
      <w:r w:rsidRPr="00796DE0">
        <w:rPr>
          <w:lang w:val="fr-CA"/>
        </w:rPr>
        <w:t>Namibie</w:t>
      </w:r>
      <w:r w:rsidR="001B0A09" w:rsidRPr="009A7906">
        <w:t>.</w:t>
      </w:r>
    </w:p>
  </w:footnote>
  <w:footnote w:id="5">
    <w:p w14:paraId="62BD3DF9" w14:textId="767B3E1C" w:rsidR="009B0F62" w:rsidRPr="00796DE0" w:rsidRDefault="009B0F62">
      <w:pPr>
        <w:pStyle w:val="Notedebasdepage"/>
        <w:rPr>
          <w:lang w:val="fr-CA"/>
        </w:rPr>
      </w:pPr>
      <w:r w:rsidRPr="009A7906">
        <w:rPr>
          <w:rStyle w:val="Appelnotedebasdep"/>
        </w:rPr>
        <w:footnoteRef/>
      </w:r>
      <w:r w:rsidRPr="009A7906">
        <w:t xml:space="preserve"> </w:t>
      </w:r>
      <w:r w:rsidRPr="00796DE0">
        <w:rPr>
          <w:lang w:val="fr-CA"/>
        </w:rPr>
        <w:t>Des observation</w:t>
      </w:r>
      <w:r w:rsidR="00240EB2" w:rsidRPr="00796DE0">
        <w:rPr>
          <w:lang w:val="fr-CA"/>
        </w:rPr>
        <w:t>s</w:t>
      </w:r>
      <w:r w:rsidRPr="00796DE0">
        <w:rPr>
          <w:lang w:val="fr-CA"/>
        </w:rPr>
        <w:t xml:space="preserve"> ont été reçues de l</w:t>
      </w:r>
      <w:r w:rsidR="007A22DE" w:rsidRPr="00796DE0">
        <w:rPr>
          <w:lang w:val="fr-CA"/>
        </w:rPr>
        <w:t>’Initiative Mondiale pour la biodiversité des océans</w:t>
      </w:r>
      <w:r w:rsidR="0098718B" w:rsidRPr="00796DE0">
        <w:rPr>
          <w:lang w:val="fr-CA"/>
        </w:rPr>
        <w:t>.</w:t>
      </w:r>
    </w:p>
  </w:footnote>
  <w:footnote w:id="6">
    <w:p w14:paraId="38E2E128" w14:textId="18B2C575" w:rsidR="0058048E" w:rsidRPr="00796DE0" w:rsidRDefault="0058048E" w:rsidP="00CA0DF6">
      <w:pPr>
        <w:pStyle w:val="Notedebasdepage"/>
        <w:jc w:val="both"/>
        <w:rPr>
          <w:lang w:val="fr-CA"/>
        </w:rPr>
      </w:pPr>
      <w:r w:rsidRPr="00796DE0">
        <w:rPr>
          <w:rStyle w:val="Appelnotedebasdep"/>
          <w:lang w:val="fr-CA"/>
        </w:rPr>
        <w:footnoteRef/>
      </w:r>
      <w:r w:rsidRPr="00796DE0">
        <w:rPr>
          <w:lang w:val="fr-CA"/>
        </w:rPr>
        <w:t xml:space="preserve"> </w:t>
      </w:r>
      <w:r w:rsidR="00CA0DF6" w:rsidRPr="00796DE0">
        <w:rPr>
          <w:color w:val="000000"/>
          <w:szCs w:val="18"/>
          <w:lang w:val="fr-CA"/>
        </w:rPr>
        <w:t>Albanie, Allemagne, Antigua-et-Barbuda, Arabie saoudite, Australie, Bosnie-Herzégovine, Brésil, Chine, Colombie, Égypte, Inde, Indonésie, Japon, Kenya, Malaisie, Maroc, Nigéria, Norvège, Pérou, République de Corée, République dominicaine, Roumanie, Sao Tomé-et-Principe, Sénégal, Suède et Togo.</w:t>
      </w:r>
    </w:p>
  </w:footnote>
  <w:footnote w:id="7">
    <w:p w14:paraId="6A99EA25" w14:textId="01F5DAE6" w:rsidR="009B0F62" w:rsidRPr="003C0E59" w:rsidRDefault="009B0F62" w:rsidP="009F0B3C">
      <w:pPr>
        <w:pStyle w:val="Notedebasdepage"/>
        <w:jc w:val="both"/>
      </w:pPr>
      <w:r w:rsidRPr="00796DE0">
        <w:rPr>
          <w:rStyle w:val="Appelnotedebasdep"/>
          <w:lang w:val="fr-CA"/>
        </w:rPr>
        <w:footnoteRef/>
      </w:r>
      <w:r w:rsidRPr="00796DE0">
        <w:rPr>
          <w:lang w:val="fr-CA"/>
        </w:rPr>
        <w:t xml:space="preserve"> </w:t>
      </w:r>
      <w:proofErr w:type="spellStart"/>
      <w:r w:rsidR="002A5900" w:rsidRPr="00796DE0">
        <w:rPr>
          <w:lang w:val="fr-CA"/>
        </w:rPr>
        <w:t>Ajemalebu</w:t>
      </w:r>
      <w:proofErr w:type="spellEnd"/>
      <w:r w:rsidR="002A5900" w:rsidRPr="00796DE0">
        <w:rPr>
          <w:lang w:val="fr-CA"/>
        </w:rPr>
        <w:t xml:space="preserve"> Self Help, </w:t>
      </w:r>
      <w:proofErr w:type="spellStart"/>
      <w:r w:rsidR="002A5900" w:rsidRPr="00796DE0">
        <w:rPr>
          <w:lang w:val="fr-CA"/>
        </w:rPr>
        <w:t>Aotearoa</w:t>
      </w:r>
      <w:proofErr w:type="spellEnd"/>
      <w:r w:rsidR="002A5900" w:rsidRPr="00796DE0">
        <w:rPr>
          <w:lang w:val="fr-CA"/>
        </w:rPr>
        <w:t xml:space="preserve"> </w:t>
      </w:r>
      <w:proofErr w:type="spellStart"/>
      <w:r w:rsidR="002A5900" w:rsidRPr="00796DE0">
        <w:rPr>
          <w:lang w:val="fr-CA"/>
        </w:rPr>
        <w:t>Indigenous</w:t>
      </w:r>
      <w:proofErr w:type="spellEnd"/>
      <w:r w:rsidR="002A5900" w:rsidRPr="00796DE0">
        <w:rPr>
          <w:lang w:val="fr-CA"/>
        </w:rPr>
        <w:t xml:space="preserve"> </w:t>
      </w:r>
      <w:proofErr w:type="spellStart"/>
      <w:r w:rsidR="002A5900" w:rsidRPr="00796DE0">
        <w:rPr>
          <w:lang w:val="fr-CA"/>
        </w:rPr>
        <w:t>Rights</w:t>
      </w:r>
      <w:proofErr w:type="spellEnd"/>
      <w:r w:rsidR="002A5900" w:rsidRPr="00796DE0">
        <w:rPr>
          <w:lang w:val="fr-CA"/>
        </w:rPr>
        <w:t xml:space="preserve"> Trust, Autorité internationale des fonds marins, </w:t>
      </w:r>
      <w:r w:rsidR="00F0065C">
        <w:rPr>
          <w:lang w:val="fr-CA"/>
        </w:rPr>
        <w:t>l</w:t>
      </w:r>
      <w:r w:rsidR="002A5900" w:rsidRPr="00796DE0">
        <w:rPr>
          <w:lang w:val="fr-CA"/>
        </w:rPr>
        <w:t>e Caucus des femmes de la CBD, Conseil circumpolaire inuit, Deep-</w:t>
      </w:r>
      <w:proofErr w:type="spellStart"/>
      <w:r w:rsidR="002A5900" w:rsidRPr="00796DE0">
        <w:rPr>
          <w:lang w:val="fr-CA"/>
        </w:rPr>
        <w:t>Ocean</w:t>
      </w:r>
      <w:proofErr w:type="spellEnd"/>
      <w:r w:rsidR="002A5900" w:rsidRPr="00796DE0">
        <w:rPr>
          <w:lang w:val="fr-CA"/>
        </w:rPr>
        <w:t xml:space="preserve"> </w:t>
      </w:r>
      <w:proofErr w:type="spellStart"/>
      <w:r w:rsidR="002A5900" w:rsidRPr="00796DE0">
        <w:rPr>
          <w:lang w:val="fr-CA"/>
        </w:rPr>
        <w:t>Stewardship</w:t>
      </w:r>
      <w:proofErr w:type="spellEnd"/>
      <w:r w:rsidR="002A5900" w:rsidRPr="00796DE0">
        <w:rPr>
          <w:lang w:val="fr-CA"/>
        </w:rPr>
        <w:t xml:space="preserve"> Initiative, Fonds mondial pour la nature, Forum international autochtone sur la biodiversité, l'Initiative Mondiale pour la biodiversité des océans, Institut de l'environnement de Stockholm, Kanuri </w:t>
      </w:r>
      <w:proofErr w:type="spellStart"/>
      <w:r w:rsidR="002A5900" w:rsidRPr="00796DE0">
        <w:rPr>
          <w:lang w:val="fr-CA"/>
        </w:rPr>
        <w:t>Development</w:t>
      </w:r>
      <w:proofErr w:type="spellEnd"/>
      <w:r w:rsidR="002A5900" w:rsidRPr="00796DE0">
        <w:rPr>
          <w:lang w:val="fr-CA"/>
        </w:rPr>
        <w:t xml:space="preserve"> Association, Lyell Centre (Heriot-Watt </w:t>
      </w:r>
      <w:proofErr w:type="spellStart"/>
      <w:r w:rsidR="002A5900" w:rsidRPr="00796DE0">
        <w:rPr>
          <w:lang w:val="fr-CA"/>
        </w:rPr>
        <w:t>University</w:t>
      </w:r>
      <w:proofErr w:type="spellEnd"/>
      <w:r w:rsidR="002A5900" w:rsidRPr="00796DE0">
        <w:rPr>
          <w:lang w:val="fr-CA"/>
        </w:rPr>
        <w:t xml:space="preserve">), The Nature </w:t>
      </w:r>
      <w:proofErr w:type="spellStart"/>
      <w:r w:rsidR="002A5900" w:rsidRPr="00796DE0">
        <w:rPr>
          <w:lang w:val="fr-CA"/>
        </w:rPr>
        <w:t>Conservancy</w:t>
      </w:r>
      <w:proofErr w:type="spellEnd"/>
      <w:r w:rsidR="002A5900" w:rsidRPr="00796DE0">
        <w:rPr>
          <w:lang w:val="fr-CA"/>
        </w:rPr>
        <w:t xml:space="preserve">, Partenariat pour la gestion environnementale des mers d'Asie de l'Est (PEMSEA), Plymouth Marine </w:t>
      </w:r>
      <w:proofErr w:type="spellStart"/>
      <w:r w:rsidR="002A5900" w:rsidRPr="00796DE0">
        <w:rPr>
          <w:lang w:val="fr-CA"/>
        </w:rPr>
        <w:t>Laboratory</w:t>
      </w:r>
      <w:proofErr w:type="spellEnd"/>
      <w:r w:rsidR="002A5900" w:rsidRPr="00796DE0">
        <w:rPr>
          <w:lang w:val="fr-CA"/>
        </w:rPr>
        <w:t>, Programme pour l'Afrique de l'Ouest et du Centre, Secrétariat du Programme Régional Océanien de l'Environnement, Union internationale pour la conservation de la nature et Université du Queensland.</w:t>
      </w:r>
    </w:p>
  </w:footnote>
  <w:footnote w:id="8">
    <w:p w14:paraId="324671FF" w14:textId="2C709816" w:rsidR="00AD05D5" w:rsidRPr="00AD05D5" w:rsidRDefault="00AD05D5">
      <w:pPr>
        <w:pStyle w:val="Notedebasdepage"/>
      </w:pPr>
      <w:r>
        <w:rPr>
          <w:rStyle w:val="Appelnotedebasdep"/>
        </w:rPr>
        <w:footnoteRef/>
      </w:r>
      <w:r>
        <w:t xml:space="preserve"> </w:t>
      </w:r>
      <w:hyperlink r:id="rId4" w:history="1">
        <w:r w:rsidRPr="008B090C">
          <w:rPr>
            <w:rStyle w:val="Lienhypertexte"/>
          </w:rPr>
          <w:t>https://s3.amazonaws.com/cbddocumentspublic</w:t>
        </w:r>
        <w:r w:rsidRPr="008B090C">
          <w:rPr>
            <w:rStyle w:val="Lienhypertexte"/>
          </w:rPr>
          <w:t>-</w:t>
        </w:r>
        <w:r w:rsidRPr="008B090C">
          <w:rPr>
            <w:rStyle w:val="Lienhypertexte"/>
          </w:rPr>
          <w:t>imagebucket-15w2zyxk3prl8/21e49e9bee68702b764f600966c9640a</w:t>
        </w:r>
      </w:hyperlink>
      <w:r>
        <w:t xml:space="preserve">. </w:t>
      </w:r>
    </w:p>
  </w:footnote>
  <w:footnote w:id="9">
    <w:p w14:paraId="3DA50840" w14:textId="05AB8F51" w:rsidR="00881816" w:rsidRPr="003C0E59" w:rsidRDefault="00881816">
      <w:pPr>
        <w:pStyle w:val="Notedebasdepage"/>
      </w:pPr>
      <w:r w:rsidRPr="00B413B0">
        <w:rPr>
          <w:rStyle w:val="Appelnotedebasdep"/>
        </w:rPr>
        <w:footnoteRef/>
      </w:r>
      <w:r w:rsidR="00B413B0" w:rsidRPr="00B413B0">
        <w:t xml:space="preserve"> </w:t>
      </w:r>
      <w:r w:rsidRPr="00B413B0">
        <w:t>Voir</w:t>
      </w:r>
      <w:r w:rsidRPr="00A135A0">
        <w:t xml:space="preserve"> </w:t>
      </w:r>
      <w:hyperlink r:id="rId5" w:history="1">
        <w:r w:rsidR="00450C19">
          <w:rPr>
            <w:rStyle w:val="Lienhypertexte"/>
          </w:rPr>
          <w:t>www.cbd.int/m</w:t>
        </w:r>
        <w:r w:rsidR="00450C19">
          <w:rPr>
            <w:rStyle w:val="Lienhypertexte"/>
          </w:rPr>
          <w:t>e</w:t>
        </w:r>
        <w:r w:rsidR="00450C19">
          <w:rPr>
            <w:rStyle w:val="Lienhypertexte"/>
          </w:rPr>
          <w:t>etings/006664</w:t>
        </w:r>
      </w:hyperlink>
      <w:r w:rsidR="00450C19">
        <w:t xml:space="preserve">. </w:t>
      </w:r>
    </w:p>
  </w:footnote>
  <w:footnote w:id="10">
    <w:p w14:paraId="15A49BCD" w14:textId="7013CD30" w:rsidR="009B0F62" w:rsidRPr="003C0E59" w:rsidRDefault="009B0F62">
      <w:pPr>
        <w:pStyle w:val="Notedebasdepage"/>
      </w:pPr>
      <w:r w:rsidRPr="00A135A0">
        <w:rPr>
          <w:rStyle w:val="Appelnotedebasdep"/>
        </w:rPr>
        <w:footnoteRef/>
      </w:r>
      <w:r w:rsidRPr="00A135A0">
        <w:t xml:space="preserve"> </w:t>
      </w:r>
      <w:r w:rsidR="0055694E" w:rsidRPr="0055694E">
        <w:t xml:space="preserve">Des </w:t>
      </w:r>
      <w:r w:rsidR="0055694E" w:rsidRPr="00796DE0">
        <w:rPr>
          <w:lang w:val="fr-CA"/>
        </w:rPr>
        <w:t xml:space="preserve">observations ont été reçues de l'Allemagne, de l'Argentine, du Brésil, du Canada, de la Colombie, d'Israël, de la République de Corée, du Royaume-Uni de Grande-Bretagne et d'Irlande du Nord, de la Türkiye, ainsi que de l'International Collective in Support of </w:t>
      </w:r>
      <w:proofErr w:type="spellStart"/>
      <w:r w:rsidR="0055694E" w:rsidRPr="00796DE0">
        <w:rPr>
          <w:lang w:val="fr-CA"/>
        </w:rPr>
        <w:t>Fishworkers</w:t>
      </w:r>
      <w:proofErr w:type="spellEnd"/>
      <w:r w:rsidR="0055694E" w:rsidRPr="00796DE0">
        <w:rPr>
          <w:lang w:val="fr-CA"/>
        </w:rPr>
        <w:t xml:space="preserve"> et de The Nature </w:t>
      </w:r>
      <w:proofErr w:type="spellStart"/>
      <w:r w:rsidR="0055694E" w:rsidRPr="00796DE0">
        <w:rPr>
          <w:lang w:val="fr-CA"/>
        </w:rPr>
        <w:t>Conservancy</w:t>
      </w:r>
      <w:proofErr w:type="spellEnd"/>
      <w:r w:rsidR="0055694E" w:rsidRPr="00796DE0">
        <w:rPr>
          <w:lang w:val="fr-CA"/>
        </w:rPr>
        <w:t>.</w:t>
      </w:r>
    </w:p>
  </w:footnote>
  <w:footnote w:id="11">
    <w:p w14:paraId="7044D982" w14:textId="7047F05C" w:rsidR="000E28BF" w:rsidRPr="00303D2A" w:rsidRDefault="000E28BF">
      <w:pPr>
        <w:pStyle w:val="Notedebasdepage"/>
      </w:pPr>
      <w:r>
        <w:rPr>
          <w:rStyle w:val="Appelnotedebasdep"/>
        </w:rPr>
        <w:footnoteRef/>
      </w:r>
      <w:r>
        <w:t xml:space="preserve"> </w:t>
      </w:r>
      <w:hyperlink r:id="rId6" w:history="1">
        <w:r w:rsidR="000E3FF8">
          <w:rPr>
            <w:rStyle w:val="Lienhypertexte"/>
          </w:rPr>
          <w:t>CBD/MCB/WS/</w:t>
        </w:r>
        <w:r w:rsidR="000E3FF8">
          <w:rPr>
            <w:rStyle w:val="Lienhypertexte"/>
          </w:rPr>
          <w:t>2</w:t>
        </w:r>
        <w:r w:rsidR="000E3FF8">
          <w:rPr>
            <w:rStyle w:val="Lienhypertexte"/>
          </w:rPr>
          <w:t>025</w:t>
        </w:r>
        <w:r w:rsidR="000E3FF8">
          <w:rPr>
            <w:rStyle w:val="Lienhypertexte"/>
          </w:rPr>
          <w:t>/</w:t>
        </w:r>
        <w:r w:rsidR="000E3FF8">
          <w:rPr>
            <w:rStyle w:val="Lienhypertexte"/>
          </w:rPr>
          <w:t>1/2</w:t>
        </w:r>
      </w:hyperlink>
      <w:r w:rsidR="000E3FF8">
        <w:t>, annexes II et III</w:t>
      </w:r>
      <w:r w:rsidRPr="00303D2A">
        <w:t xml:space="preserve">. </w:t>
      </w:r>
    </w:p>
  </w:footnote>
  <w:footnote w:id="12">
    <w:p w14:paraId="7B5067AB" w14:textId="3384C9F7" w:rsidR="00DA6A5A" w:rsidRPr="00796DE0" w:rsidRDefault="00DA6A5A" w:rsidP="00616076">
      <w:pPr>
        <w:pStyle w:val="Notedebasdepage"/>
        <w:rPr>
          <w:lang w:val="fr-CA"/>
        </w:rPr>
      </w:pPr>
      <w:r>
        <w:rPr>
          <w:rStyle w:val="Appelnotedebasdep"/>
        </w:rPr>
        <w:footnoteRef/>
      </w:r>
      <w:r>
        <w:t xml:space="preserve"> </w:t>
      </w:r>
      <w:r w:rsidR="00616076">
        <w:t xml:space="preserve">Les </w:t>
      </w:r>
      <w:r w:rsidR="00616076" w:rsidRPr="00796DE0">
        <w:rPr>
          <w:lang w:val="fr-CA"/>
        </w:rPr>
        <w:t>besoins estimatifs en ressources extrabudgétaires pour les activités décrites dans le projet de décision figurent dans l'</w:t>
      </w:r>
      <w:r w:rsidR="00BA588D" w:rsidRPr="00796DE0">
        <w:rPr>
          <w:lang w:val="fr-CA"/>
        </w:rPr>
        <w:t xml:space="preserve"> </w:t>
      </w:r>
      <w:r w:rsidR="00616076" w:rsidRPr="00796DE0">
        <w:rPr>
          <w:lang w:val="fr-CA"/>
        </w:rPr>
        <w:t>annexe au présent document.</w:t>
      </w:r>
    </w:p>
  </w:footnote>
  <w:footnote w:id="13">
    <w:p w14:paraId="4285E52B" w14:textId="4EF380C5" w:rsidR="00B37473" w:rsidRPr="00796DE0" w:rsidRDefault="00B37473" w:rsidP="00B37473">
      <w:pPr>
        <w:pStyle w:val="Notedebasdepage"/>
        <w:rPr>
          <w:lang w:val="fr-CA"/>
        </w:rPr>
      </w:pPr>
      <w:r w:rsidRPr="00796DE0">
        <w:rPr>
          <w:rStyle w:val="Appelnotedebasdep"/>
          <w:lang w:val="fr-CA"/>
        </w:rPr>
        <w:footnoteRef/>
      </w:r>
      <w:r w:rsidRPr="00796DE0">
        <w:rPr>
          <w:lang w:val="fr-CA"/>
        </w:rPr>
        <w:t xml:space="preserve"> Nations Unies, </w:t>
      </w:r>
      <w:r w:rsidRPr="00796DE0">
        <w:rPr>
          <w:i/>
          <w:iCs/>
          <w:lang w:val="fr-CA"/>
        </w:rPr>
        <w:t>Recueil des Traités</w:t>
      </w:r>
      <w:r w:rsidRPr="00796DE0">
        <w:rPr>
          <w:lang w:val="fr-CA"/>
        </w:rPr>
        <w:t>, vol. 1760, n° 30619</w:t>
      </w:r>
      <w:r w:rsidR="00DF1DBE" w:rsidRPr="00796DE0">
        <w:rPr>
          <w:lang w:val="fr-CA"/>
        </w:rPr>
        <w:t>.</w:t>
      </w:r>
    </w:p>
  </w:footnote>
  <w:footnote w:id="14">
    <w:p w14:paraId="7CB765D2" w14:textId="769D8AB2" w:rsidR="007E77B5" w:rsidRPr="00796DE0" w:rsidRDefault="007E77B5">
      <w:pPr>
        <w:pStyle w:val="Notedebasdepage"/>
        <w:rPr>
          <w:lang w:val="fr-CA"/>
        </w:rPr>
      </w:pPr>
      <w:r w:rsidRPr="00796DE0">
        <w:rPr>
          <w:rStyle w:val="Appelnotedebasdep"/>
          <w:lang w:val="fr-CA"/>
        </w:rPr>
        <w:footnoteRef/>
      </w:r>
      <w:r w:rsidR="00BA588D" w:rsidRPr="00796DE0">
        <w:rPr>
          <w:lang w:val="fr-CA"/>
        </w:rPr>
        <w:t xml:space="preserve"> </w:t>
      </w:r>
      <w:r w:rsidR="00FE692F" w:rsidRPr="00796DE0">
        <w:rPr>
          <w:lang w:val="fr-CA"/>
        </w:rPr>
        <w:t>Ibid.</w:t>
      </w:r>
      <w:r w:rsidRPr="00796DE0">
        <w:rPr>
          <w:lang w:val="fr-CA"/>
        </w:rPr>
        <w:t>, vol. 1833, n° 31363.</w:t>
      </w:r>
    </w:p>
  </w:footnote>
  <w:footnote w:id="15">
    <w:p w14:paraId="3C8BE286" w14:textId="75894D28" w:rsidR="00B37473" w:rsidRPr="003C0E59" w:rsidRDefault="00B37473" w:rsidP="00B37473">
      <w:pPr>
        <w:pStyle w:val="Notedebasdepage"/>
      </w:pPr>
      <w:r w:rsidRPr="00796DE0">
        <w:rPr>
          <w:rStyle w:val="Appelnotedebasdep"/>
          <w:lang w:val="fr-CA"/>
        </w:rPr>
        <w:footnoteRef/>
      </w:r>
      <w:r w:rsidRPr="00796DE0">
        <w:rPr>
          <w:lang w:val="fr-CA"/>
        </w:rPr>
        <w:t xml:space="preserve"> Décision </w:t>
      </w:r>
      <w:hyperlink r:id="rId7" w:history="1">
        <w:r w:rsidRPr="00796DE0">
          <w:rPr>
            <w:rStyle w:val="Lienhypertexte"/>
            <w:lang w:val="fr-CA"/>
          </w:rPr>
          <w:t>15</w:t>
        </w:r>
        <w:r w:rsidRPr="00796DE0">
          <w:rPr>
            <w:rStyle w:val="Lienhypertexte"/>
            <w:lang w:val="fr-CA"/>
          </w:rPr>
          <w:t>/</w:t>
        </w:r>
        <w:r w:rsidRPr="00796DE0">
          <w:rPr>
            <w:rStyle w:val="Lienhypertexte"/>
            <w:lang w:val="fr-CA"/>
          </w:rPr>
          <w:t>4</w:t>
        </w:r>
      </w:hyperlink>
      <w:r w:rsidRPr="00796DE0">
        <w:rPr>
          <w:lang w:val="fr-CA"/>
        </w:rPr>
        <w:t>, annexe</w:t>
      </w:r>
      <w:r w:rsidR="00DB5EF4" w:rsidRPr="00796DE0">
        <w:rPr>
          <w:lang w:val="fr-CA"/>
        </w:rPr>
        <w:t>.</w:t>
      </w:r>
    </w:p>
  </w:footnote>
  <w:footnote w:id="16">
    <w:p w14:paraId="5D7E121C" w14:textId="77777777" w:rsidR="00B37473" w:rsidRPr="003C0E59" w:rsidRDefault="00B37473" w:rsidP="00B37473">
      <w:pPr>
        <w:pStyle w:val="Notedebasdepage"/>
      </w:pPr>
      <w:r w:rsidRPr="002454DB">
        <w:rPr>
          <w:rStyle w:val="Appelnotedebasdep"/>
        </w:rPr>
        <w:footnoteRef/>
      </w:r>
      <w:r w:rsidRPr="002454DB">
        <w:t xml:space="preserve"> A/CONF.232/2023/4.</w:t>
      </w:r>
    </w:p>
  </w:footnote>
  <w:footnote w:id="17">
    <w:p w14:paraId="29087867" w14:textId="2537701E" w:rsidR="00B37473" w:rsidRPr="00796DE0" w:rsidRDefault="00B37473" w:rsidP="00B37473">
      <w:pPr>
        <w:pStyle w:val="Notedebasdepage"/>
        <w:rPr>
          <w:lang w:val="fr-CA"/>
        </w:rPr>
      </w:pPr>
      <w:r w:rsidRPr="00796DE0">
        <w:rPr>
          <w:rStyle w:val="Appelnotedebasdep"/>
          <w:lang w:val="fr-CA"/>
        </w:rPr>
        <w:footnoteRef/>
      </w:r>
      <w:r w:rsidRPr="00796DE0">
        <w:rPr>
          <w:lang w:val="fr-CA"/>
        </w:rPr>
        <w:t xml:space="preserve"> </w:t>
      </w:r>
      <w:r w:rsidR="0057143A" w:rsidRPr="00796DE0">
        <w:rPr>
          <w:lang w:val="fr-CA"/>
        </w:rPr>
        <w:t>D</w:t>
      </w:r>
      <w:r w:rsidRPr="00796DE0">
        <w:rPr>
          <w:lang w:val="fr-CA"/>
        </w:rPr>
        <w:t xml:space="preserve">écision </w:t>
      </w:r>
      <w:hyperlink r:id="rId8" w:history="1">
        <w:r w:rsidRPr="00796DE0">
          <w:rPr>
            <w:rStyle w:val="Lienhypertexte"/>
            <w:lang w:val="fr-CA"/>
          </w:rPr>
          <w:t>IX/20</w:t>
        </w:r>
      </w:hyperlink>
      <w:r w:rsidRPr="00796DE0">
        <w:rPr>
          <w:lang w:val="fr-CA"/>
        </w:rPr>
        <w:t>, annexe II</w:t>
      </w:r>
      <w:r w:rsidR="0054249A" w:rsidRPr="00796DE0">
        <w:rPr>
          <w:lang w:val="fr-CA"/>
        </w:rPr>
        <w:t>.</w:t>
      </w:r>
    </w:p>
  </w:footnote>
  <w:footnote w:id="18">
    <w:p w14:paraId="44FFC2D6" w14:textId="2C479068" w:rsidR="00B37473" w:rsidRPr="00796DE0" w:rsidRDefault="00B37473" w:rsidP="00B37473">
      <w:pPr>
        <w:pStyle w:val="Notedebasdepage"/>
        <w:rPr>
          <w:lang w:val="fr-CA"/>
        </w:rPr>
      </w:pPr>
      <w:r w:rsidRPr="00796DE0">
        <w:rPr>
          <w:rStyle w:val="Appelnotedebasdep"/>
          <w:lang w:val="fr-CA"/>
        </w:rPr>
        <w:footnoteRef/>
      </w:r>
      <w:r w:rsidRPr="00796DE0">
        <w:rPr>
          <w:lang w:val="fr-CA"/>
        </w:rPr>
        <w:t xml:space="preserve"> Décision </w:t>
      </w:r>
      <w:hyperlink r:id="rId9" w:history="1">
        <w:r w:rsidRPr="00796DE0">
          <w:rPr>
            <w:rStyle w:val="Lienhypertexte"/>
            <w:lang w:val="fr-CA"/>
          </w:rPr>
          <w:t>XIII/11</w:t>
        </w:r>
      </w:hyperlink>
      <w:r w:rsidRPr="00796DE0">
        <w:rPr>
          <w:lang w:val="fr-CA"/>
        </w:rPr>
        <w:t>, annexe II</w:t>
      </w:r>
      <w:r w:rsidR="0054249A" w:rsidRPr="00796DE0">
        <w:rPr>
          <w:lang w:val="fr-CA"/>
        </w:rPr>
        <w:t>.</w:t>
      </w:r>
    </w:p>
  </w:footnote>
  <w:footnote w:id="19">
    <w:p w14:paraId="22E26728" w14:textId="459CEDF8" w:rsidR="00B37473" w:rsidRPr="00796DE0" w:rsidRDefault="00B37473" w:rsidP="00B37473">
      <w:pPr>
        <w:pStyle w:val="Notedebasdepage"/>
        <w:rPr>
          <w:lang w:val="fr-CA"/>
        </w:rPr>
      </w:pPr>
      <w:r w:rsidRPr="00796DE0">
        <w:rPr>
          <w:rStyle w:val="Appelnotedebasdep"/>
          <w:lang w:val="fr-CA"/>
        </w:rPr>
        <w:footnoteRef/>
      </w:r>
      <w:r w:rsidRPr="00796DE0">
        <w:rPr>
          <w:lang w:val="fr-CA"/>
        </w:rPr>
        <w:t xml:space="preserve"> </w:t>
      </w:r>
      <w:hyperlink r:id="rId10" w:history="1">
        <w:r w:rsidRPr="00796DE0">
          <w:rPr>
            <w:rStyle w:val="Lienhypertexte"/>
            <w:lang w:val="fr-CA"/>
          </w:rPr>
          <w:t>UNEP/CBD/COP/11/23</w:t>
        </w:r>
      </w:hyperlink>
      <w:r w:rsidR="008F47B8" w:rsidRPr="00796DE0">
        <w:rPr>
          <w:lang w:val="fr-CA"/>
        </w:rPr>
        <w:t>, annexe</w:t>
      </w:r>
      <w:r w:rsidR="0054249A" w:rsidRPr="00796DE0">
        <w:rPr>
          <w:lang w:val="fr-CA"/>
        </w:rPr>
        <w:t>.</w:t>
      </w:r>
    </w:p>
  </w:footnote>
  <w:footnote w:id="20">
    <w:p w14:paraId="0E59585F" w14:textId="334C60AA" w:rsidR="00552854" w:rsidRPr="003C0E59" w:rsidRDefault="00552854">
      <w:pPr>
        <w:pStyle w:val="Notedebasdepage"/>
        <w:rPr>
          <w:lang w:val="en-CA"/>
        </w:rPr>
      </w:pPr>
      <w:r w:rsidRPr="00796DE0">
        <w:rPr>
          <w:rStyle w:val="Appelnotedebasdep"/>
          <w:lang w:val="fr-CA"/>
        </w:rPr>
        <w:footnoteRef/>
      </w:r>
      <w:r w:rsidRPr="00796DE0">
        <w:rPr>
          <w:lang w:val="fr-CA"/>
        </w:rPr>
        <w:t xml:space="preserve"> </w:t>
      </w:r>
      <w:r w:rsidRPr="00796DE0">
        <w:rPr>
          <w:i/>
          <w:iCs/>
          <w:lang w:val="fr-CA"/>
        </w:rPr>
        <w:t>Recueil des Traités</w:t>
      </w:r>
      <w:r w:rsidRPr="00796DE0">
        <w:rPr>
          <w:lang w:val="fr-CA"/>
        </w:rPr>
        <w:t>,</w:t>
      </w:r>
      <w:r w:rsidR="009F0B3C" w:rsidRPr="00796DE0">
        <w:rPr>
          <w:lang w:val="fr-CA"/>
        </w:rPr>
        <w:t xml:space="preserve"> Nations Unies,</w:t>
      </w:r>
      <w:r w:rsidRPr="00552854">
        <w:t xml:space="preserve"> vol. 1760, n° 30619.</w:t>
      </w:r>
    </w:p>
  </w:footnote>
  <w:footnote w:id="21">
    <w:p w14:paraId="62583D8C" w14:textId="7BED0DD8" w:rsidR="001F1659" w:rsidRPr="003C0E59" w:rsidRDefault="001F1659" w:rsidP="001F1659">
      <w:pPr>
        <w:pStyle w:val="Notedebasdepage"/>
      </w:pPr>
      <w:r w:rsidRPr="00A135A0">
        <w:rPr>
          <w:rStyle w:val="Appelnotedebasdep"/>
        </w:rPr>
        <w:footnoteRef/>
      </w:r>
      <w:r w:rsidRPr="00A135A0">
        <w:t xml:space="preserve"> </w:t>
      </w:r>
      <w:r w:rsidR="00A05BA8" w:rsidRPr="00796DE0">
        <w:rPr>
          <w:lang w:val="fr-CA"/>
        </w:rPr>
        <w:t>L</w:t>
      </w:r>
      <w:r w:rsidRPr="00796DE0">
        <w:rPr>
          <w:lang w:val="fr-CA"/>
        </w:rPr>
        <w:t xml:space="preserve">es éléments </w:t>
      </w:r>
      <w:r w:rsidR="00E52C01" w:rsidRPr="00796DE0">
        <w:rPr>
          <w:lang w:val="fr-CA"/>
        </w:rPr>
        <w:t xml:space="preserve">décrits s'appliquent uniquement </w:t>
      </w:r>
      <w:r w:rsidRPr="00796DE0">
        <w:rPr>
          <w:lang w:val="fr-CA"/>
        </w:rPr>
        <w:t>à certains types de soumissions relatives à la description de</w:t>
      </w:r>
      <w:r w:rsidR="00B727F7" w:rsidRPr="00796DE0">
        <w:rPr>
          <w:lang w:val="fr-CA"/>
        </w:rPr>
        <w:t>s</w:t>
      </w:r>
      <w:r w:rsidRPr="00796DE0">
        <w:rPr>
          <w:lang w:val="fr-CA"/>
        </w:rPr>
        <w:t xml:space="preserve"> </w:t>
      </w:r>
      <w:r w:rsidR="00FC0498" w:rsidRPr="00796DE0">
        <w:rPr>
          <w:lang w:val="fr-CA"/>
        </w:rPr>
        <w:t>aires marines d’importance</w:t>
      </w:r>
      <w:r w:rsidRPr="00796DE0">
        <w:rPr>
          <w:lang w:val="fr-CA"/>
        </w:rPr>
        <w:t xml:space="preserve"> écologique ou biologique et à la modification de descriptions</w:t>
      </w:r>
      <w:r w:rsidR="00DD3D81" w:rsidRPr="00796DE0">
        <w:rPr>
          <w:lang w:val="fr-CA"/>
        </w:rPr>
        <w:t>.</w:t>
      </w:r>
    </w:p>
  </w:footnote>
  <w:footnote w:id="22">
    <w:p w14:paraId="0802BC4D" w14:textId="37CF5B62" w:rsidR="00D42826" w:rsidRPr="003B4700" w:rsidRDefault="00D42826" w:rsidP="00D42826">
      <w:pPr>
        <w:pStyle w:val="Notedebasdepage"/>
        <w:rPr>
          <w:lang w:val="en-CA"/>
        </w:rPr>
      </w:pPr>
      <w:r w:rsidRPr="00796DE0">
        <w:rPr>
          <w:rStyle w:val="Appelnotedebasdep"/>
          <w:lang w:val="fr-CA"/>
        </w:rPr>
        <w:footnoteRef/>
      </w:r>
      <w:r w:rsidRPr="00796DE0">
        <w:rPr>
          <w:lang w:val="fr-CA"/>
        </w:rPr>
        <w:t xml:space="preserve"> </w:t>
      </w:r>
      <w:r w:rsidRPr="00796DE0">
        <w:rPr>
          <w:i/>
          <w:iCs/>
          <w:lang w:val="fr-CA"/>
        </w:rPr>
        <w:t>Recueil des Traités</w:t>
      </w:r>
      <w:r w:rsidRPr="00796DE0">
        <w:rPr>
          <w:lang w:val="fr-CA"/>
        </w:rPr>
        <w:t xml:space="preserve">, </w:t>
      </w:r>
      <w:r w:rsidR="00CD0CF4" w:rsidRPr="00796DE0">
        <w:rPr>
          <w:lang w:val="fr-CA"/>
        </w:rPr>
        <w:t xml:space="preserve">Nations Unies, </w:t>
      </w:r>
      <w:r w:rsidRPr="00796DE0">
        <w:rPr>
          <w:lang w:val="fr-CA"/>
        </w:rPr>
        <w:t>vol. 1760, n°</w:t>
      </w:r>
      <w:r w:rsidRPr="00552854">
        <w:t xml:space="preserve"> 30619.</w:t>
      </w:r>
    </w:p>
  </w:footnote>
  <w:footnote w:id="23">
    <w:p w14:paraId="48E7BBF2" w14:textId="5E98E769" w:rsidR="00135F71" w:rsidRPr="003C0E59" w:rsidRDefault="00135F71">
      <w:pPr>
        <w:pStyle w:val="Notedebasdepage"/>
        <w:rPr>
          <w:lang w:val="en-CA"/>
        </w:rPr>
      </w:pPr>
      <w:r>
        <w:rPr>
          <w:rStyle w:val="Appelnotedebasdep"/>
        </w:rPr>
        <w:footnoteRef/>
      </w:r>
      <w:r>
        <w:t xml:space="preserve"> </w:t>
      </w:r>
      <w:r>
        <w:rPr>
          <w:lang w:val="en-CA"/>
        </w:rPr>
        <w:t xml:space="preserve">Voir </w:t>
      </w:r>
      <w:hyperlink r:id="rId11" w:history="1">
        <w:r w:rsidR="00B043FE" w:rsidRPr="00B043FE">
          <w:rPr>
            <w:rStyle w:val="Lienhypertexte"/>
            <w:lang w:val="en-CA"/>
          </w:rPr>
          <w:t>CBD/MCB/WS/2025/</w:t>
        </w:r>
        <w:r w:rsidR="00B043FE" w:rsidRPr="00B043FE">
          <w:rPr>
            <w:rStyle w:val="Lienhypertexte"/>
            <w:lang w:val="en-CA"/>
          </w:rPr>
          <w:t>1</w:t>
        </w:r>
        <w:r w:rsidR="00B043FE" w:rsidRPr="00B043FE">
          <w:rPr>
            <w:rStyle w:val="Lienhypertexte"/>
            <w:lang w:val="en-CA"/>
          </w:rPr>
          <w:t>/2</w:t>
        </w:r>
      </w:hyperlink>
      <w:r w:rsidR="00B043FE">
        <w:rPr>
          <w:lang w:val="en-CA"/>
        </w:rPr>
        <w:t>.</w:t>
      </w:r>
    </w:p>
  </w:footnote>
  <w:footnote w:id="24">
    <w:p w14:paraId="764E4D97" w14:textId="77777777" w:rsidR="005F77FE" w:rsidRPr="003B4700" w:rsidRDefault="005F77FE" w:rsidP="005F77FE">
      <w:pPr>
        <w:pStyle w:val="Notedebasdepage"/>
      </w:pPr>
      <w:r w:rsidRPr="002454DB">
        <w:rPr>
          <w:rStyle w:val="Appelnotedebasdep"/>
        </w:rPr>
        <w:footnoteRef/>
      </w:r>
      <w:r w:rsidRPr="002454DB">
        <w:t xml:space="preserve"> A/CONF.232/2023/4.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429D061" w14:textId="685BCB64" w:rsidR="00534681" w:rsidRPr="00A135A0" w:rsidRDefault="000F6AD8" w:rsidP="007C4951">
        <w:pPr>
          <w:pStyle w:val="En-tte"/>
          <w:spacing w:after="240"/>
          <w:rPr>
            <w:szCs w:val="20"/>
          </w:rPr>
        </w:pPr>
        <w:r>
          <w:rPr>
            <w:szCs w:val="20"/>
          </w:rPr>
          <w:t>CBD/SBSTTA/28/7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7BA3C35" w14:textId="2496A9C6" w:rsidR="009505C9" w:rsidRPr="00A135A0" w:rsidRDefault="000F6AD8" w:rsidP="007C4951">
        <w:pPr>
          <w:pStyle w:val="En-tte"/>
          <w:spacing w:after="240"/>
          <w:jc w:val="right"/>
        </w:pPr>
        <w:r w:rsidRPr="00A135A0">
          <w:t>CBD/SBSTTA/28/</w:t>
        </w:r>
        <w:r>
          <w:t>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997064B"/>
    <w:multiLevelType w:val="hybridMultilevel"/>
    <w:tmpl w:val="902EABC2"/>
    <w:lvl w:ilvl="0" w:tplc="FFFFFFFF">
      <w:start w:val="1"/>
      <w:numFmt w:val="lowerRoman"/>
      <w:lvlText w:val="(%1)"/>
      <w:lvlJc w:val="left"/>
      <w:pPr>
        <w:ind w:left="760" w:hanging="360"/>
      </w:pPr>
      <w:rPr>
        <w:rFonts w:ascii="Times New Roman" w:eastAsia="Times New Roman" w:hAnsi="Times New Roman" w:cs="Times New Roman"/>
      </w:rPr>
    </w:lvl>
    <w:lvl w:ilvl="1" w:tplc="FFFFFFFF" w:tentative="1">
      <w:start w:val="1"/>
      <w:numFmt w:val="bullet"/>
      <w:lvlText w:val="o"/>
      <w:lvlJc w:val="left"/>
      <w:pPr>
        <w:ind w:left="1480" w:hanging="360"/>
      </w:pPr>
      <w:rPr>
        <w:rFonts w:ascii="Courier New" w:hAnsi="Courier New" w:cs="Courier New" w:hint="default"/>
      </w:rPr>
    </w:lvl>
    <w:lvl w:ilvl="2" w:tplc="FFFFFFFF" w:tentative="1">
      <w:start w:val="1"/>
      <w:numFmt w:val="bullet"/>
      <w:lvlText w:val=""/>
      <w:lvlJc w:val="left"/>
      <w:pPr>
        <w:ind w:left="2200" w:hanging="360"/>
      </w:pPr>
      <w:rPr>
        <w:rFonts w:ascii="Wingdings" w:hAnsi="Wingdings" w:hint="default"/>
      </w:rPr>
    </w:lvl>
    <w:lvl w:ilvl="3" w:tplc="FFFFFFFF" w:tentative="1">
      <w:start w:val="1"/>
      <w:numFmt w:val="bullet"/>
      <w:lvlText w:val=""/>
      <w:lvlJc w:val="left"/>
      <w:pPr>
        <w:ind w:left="2920" w:hanging="360"/>
      </w:pPr>
      <w:rPr>
        <w:rFonts w:ascii="Symbol" w:hAnsi="Symbol" w:hint="default"/>
      </w:rPr>
    </w:lvl>
    <w:lvl w:ilvl="4" w:tplc="FFFFFFFF" w:tentative="1">
      <w:start w:val="1"/>
      <w:numFmt w:val="bullet"/>
      <w:lvlText w:val="o"/>
      <w:lvlJc w:val="left"/>
      <w:pPr>
        <w:ind w:left="3640" w:hanging="360"/>
      </w:pPr>
      <w:rPr>
        <w:rFonts w:ascii="Courier New" w:hAnsi="Courier New" w:cs="Courier New" w:hint="default"/>
      </w:rPr>
    </w:lvl>
    <w:lvl w:ilvl="5" w:tplc="FFFFFFFF" w:tentative="1">
      <w:start w:val="1"/>
      <w:numFmt w:val="bullet"/>
      <w:lvlText w:val=""/>
      <w:lvlJc w:val="left"/>
      <w:pPr>
        <w:ind w:left="4360" w:hanging="360"/>
      </w:pPr>
      <w:rPr>
        <w:rFonts w:ascii="Wingdings" w:hAnsi="Wingdings" w:hint="default"/>
      </w:rPr>
    </w:lvl>
    <w:lvl w:ilvl="6" w:tplc="FFFFFFFF" w:tentative="1">
      <w:start w:val="1"/>
      <w:numFmt w:val="bullet"/>
      <w:lvlText w:val=""/>
      <w:lvlJc w:val="left"/>
      <w:pPr>
        <w:ind w:left="5080" w:hanging="360"/>
      </w:pPr>
      <w:rPr>
        <w:rFonts w:ascii="Symbol" w:hAnsi="Symbol" w:hint="default"/>
      </w:rPr>
    </w:lvl>
    <w:lvl w:ilvl="7" w:tplc="FFFFFFFF" w:tentative="1">
      <w:start w:val="1"/>
      <w:numFmt w:val="bullet"/>
      <w:lvlText w:val="o"/>
      <w:lvlJc w:val="left"/>
      <w:pPr>
        <w:ind w:left="5800" w:hanging="360"/>
      </w:pPr>
      <w:rPr>
        <w:rFonts w:ascii="Courier New" w:hAnsi="Courier New" w:cs="Courier New" w:hint="default"/>
      </w:rPr>
    </w:lvl>
    <w:lvl w:ilvl="8" w:tplc="FFFFFFFF" w:tentative="1">
      <w:start w:val="1"/>
      <w:numFmt w:val="bullet"/>
      <w:lvlText w:val=""/>
      <w:lvlJc w:val="left"/>
      <w:pPr>
        <w:ind w:left="6520" w:hanging="360"/>
      </w:pPr>
      <w:rPr>
        <w:rFonts w:ascii="Wingdings" w:hAnsi="Wingdings" w:hint="default"/>
      </w:rPr>
    </w:lvl>
  </w:abstractNum>
  <w:abstractNum w:abstractNumId="16" w15:restartNumberingAfterBreak="0">
    <w:nsid w:val="0ABC7ACA"/>
    <w:multiLevelType w:val="hybridMultilevel"/>
    <w:tmpl w:val="DAFC8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A0170D"/>
    <w:multiLevelType w:val="multilevel"/>
    <w:tmpl w:val="222A08B4"/>
    <w:numStyleLink w:val="ListCBD"/>
  </w:abstractNum>
  <w:abstractNum w:abstractNumId="18" w15:restartNumberingAfterBreak="0">
    <w:nsid w:val="10FA7185"/>
    <w:multiLevelType w:val="hybridMultilevel"/>
    <w:tmpl w:val="7FA8AF30"/>
    <w:lvl w:ilvl="0" w:tplc="5888E730">
      <w:start w:val="1"/>
      <w:numFmt w:val="decimal"/>
      <w:lvlText w:val="%1."/>
      <w:lvlJc w:val="left"/>
      <w:pPr>
        <w:ind w:left="1020" w:hanging="360"/>
      </w:pPr>
    </w:lvl>
    <w:lvl w:ilvl="1" w:tplc="CAA6F07E">
      <w:start w:val="1"/>
      <w:numFmt w:val="decimal"/>
      <w:lvlText w:val="%2."/>
      <w:lvlJc w:val="left"/>
      <w:pPr>
        <w:ind w:left="1020" w:hanging="360"/>
      </w:pPr>
    </w:lvl>
    <w:lvl w:ilvl="2" w:tplc="C1767CFE">
      <w:start w:val="1"/>
      <w:numFmt w:val="decimal"/>
      <w:lvlText w:val="%3."/>
      <w:lvlJc w:val="left"/>
      <w:pPr>
        <w:ind w:left="1020" w:hanging="360"/>
      </w:pPr>
    </w:lvl>
    <w:lvl w:ilvl="3" w:tplc="9030289E">
      <w:start w:val="1"/>
      <w:numFmt w:val="decimal"/>
      <w:lvlText w:val="%4."/>
      <w:lvlJc w:val="left"/>
      <w:pPr>
        <w:ind w:left="1020" w:hanging="360"/>
      </w:pPr>
    </w:lvl>
    <w:lvl w:ilvl="4" w:tplc="C15A12F2">
      <w:start w:val="1"/>
      <w:numFmt w:val="decimal"/>
      <w:lvlText w:val="%5."/>
      <w:lvlJc w:val="left"/>
      <w:pPr>
        <w:ind w:left="1020" w:hanging="360"/>
      </w:pPr>
    </w:lvl>
    <w:lvl w:ilvl="5" w:tplc="51DCE282">
      <w:start w:val="1"/>
      <w:numFmt w:val="decimal"/>
      <w:lvlText w:val="%6."/>
      <w:lvlJc w:val="left"/>
      <w:pPr>
        <w:ind w:left="1020" w:hanging="360"/>
      </w:pPr>
    </w:lvl>
    <w:lvl w:ilvl="6" w:tplc="565EA73E">
      <w:start w:val="1"/>
      <w:numFmt w:val="decimal"/>
      <w:lvlText w:val="%7."/>
      <w:lvlJc w:val="left"/>
      <w:pPr>
        <w:ind w:left="1020" w:hanging="360"/>
      </w:pPr>
    </w:lvl>
    <w:lvl w:ilvl="7" w:tplc="68C488F0">
      <w:start w:val="1"/>
      <w:numFmt w:val="decimal"/>
      <w:lvlText w:val="%8."/>
      <w:lvlJc w:val="left"/>
      <w:pPr>
        <w:ind w:left="1020" w:hanging="360"/>
      </w:pPr>
    </w:lvl>
    <w:lvl w:ilvl="8" w:tplc="EAF8C234">
      <w:start w:val="1"/>
      <w:numFmt w:val="decimal"/>
      <w:lvlText w:val="%9."/>
      <w:lvlJc w:val="left"/>
      <w:pPr>
        <w:ind w:left="1020" w:hanging="360"/>
      </w:p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7577999"/>
    <w:multiLevelType w:val="hybridMultilevel"/>
    <w:tmpl w:val="8BBE65D2"/>
    <w:lvl w:ilvl="0" w:tplc="AE50C682">
      <w:start w:val="1"/>
      <w:numFmt w:val="decimal"/>
      <w:lvlText w:val="%1."/>
      <w:lvlJc w:val="left"/>
      <w:pPr>
        <w:ind w:left="720" w:hanging="360"/>
      </w:pPr>
    </w:lvl>
    <w:lvl w:ilvl="1" w:tplc="F6442204">
      <w:start w:val="1"/>
      <w:numFmt w:val="decimal"/>
      <w:lvlText w:val="%2."/>
      <w:lvlJc w:val="left"/>
      <w:pPr>
        <w:ind w:left="720" w:hanging="360"/>
      </w:pPr>
    </w:lvl>
    <w:lvl w:ilvl="2" w:tplc="776E1446">
      <w:start w:val="1"/>
      <w:numFmt w:val="decimal"/>
      <w:lvlText w:val="%3."/>
      <w:lvlJc w:val="left"/>
      <w:pPr>
        <w:ind w:left="720" w:hanging="360"/>
      </w:pPr>
    </w:lvl>
    <w:lvl w:ilvl="3" w:tplc="44F84BD6">
      <w:start w:val="1"/>
      <w:numFmt w:val="decimal"/>
      <w:lvlText w:val="%4."/>
      <w:lvlJc w:val="left"/>
      <w:pPr>
        <w:ind w:left="720" w:hanging="360"/>
      </w:pPr>
    </w:lvl>
    <w:lvl w:ilvl="4" w:tplc="D70C9BA6">
      <w:start w:val="1"/>
      <w:numFmt w:val="decimal"/>
      <w:lvlText w:val="%5."/>
      <w:lvlJc w:val="left"/>
      <w:pPr>
        <w:ind w:left="720" w:hanging="360"/>
      </w:pPr>
    </w:lvl>
    <w:lvl w:ilvl="5" w:tplc="C1F0B430">
      <w:start w:val="1"/>
      <w:numFmt w:val="decimal"/>
      <w:lvlText w:val="%6."/>
      <w:lvlJc w:val="left"/>
      <w:pPr>
        <w:ind w:left="720" w:hanging="360"/>
      </w:pPr>
    </w:lvl>
    <w:lvl w:ilvl="6" w:tplc="41D61B54">
      <w:start w:val="1"/>
      <w:numFmt w:val="decimal"/>
      <w:lvlText w:val="%7."/>
      <w:lvlJc w:val="left"/>
      <w:pPr>
        <w:ind w:left="720" w:hanging="360"/>
      </w:pPr>
    </w:lvl>
    <w:lvl w:ilvl="7" w:tplc="A4861430">
      <w:start w:val="1"/>
      <w:numFmt w:val="decimal"/>
      <w:lvlText w:val="%8."/>
      <w:lvlJc w:val="left"/>
      <w:pPr>
        <w:ind w:left="720" w:hanging="360"/>
      </w:pPr>
    </w:lvl>
    <w:lvl w:ilvl="8" w:tplc="C0C4BD5A">
      <w:start w:val="1"/>
      <w:numFmt w:val="decimal"/>
      <w:lvlText w:val="%9."/>
      <w:lvlJc w:val="left"/>
      <w:pPr>
        <w:ind w:left="720" w:hanging="36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4E1133"/>
    <w:multiLevelType w:val="multilevel"/>
    <w:tmpl w:val="2F1C9D02"/>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8" w15:restartNumberingAfterBreak="0">
    <w:nsid w:val="2E5356EC"/>
    <w:multiLevelType w:val="multilevel"/>
    <w:tmpl w:val="07D269C8"/>
    <w:numStyleLink w:val="CBDHeadings"/>
  </w:abstractNum>
  <w:abstractNum w:abstractNumId="29" w15:restartNumberingAfterBreak="0">
    <w:nsid w:val="2E5F25D4"/>
    <w:multiLevelType w:val="hybridMultilevel"/>
    <w:tmpl w:val="D6B43DD6"/>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41F3DD0"/>
    <w:multiLevelType w:val="hybridMultilevel"/>
    <w:tmpl w:val="888CF66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2"/>
      <w:numFmt w:val="bullet"/>
      <w:lvlText w:val="-"/>
      <w:lvlJc w:val="left"/>
      <w:pPr>
        <w:ind w:left="2880" w:hanging="360"/>
      </w:pPr>
      <w:rPr>
        <w:rFonts w:ascii="Aptos" w:eastAsiaTheme="minorHAnsi" w:hAnsi="Aptos" w:cstheme="minorBid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98E2FF3"/>
    <w:multiLevelType w:val="multilevel"/>
    <w:tmpl w:val="222A08B4"/>
    <w:numStyleLink w:val="ListCBD"/>
  </w:abstractNum>
  <w:abstractNum w:abstractNumId="34" w15:restartNumberingAfterBreak="0">
    <w:nsid w:val="3B3F1B3B"/>
    <w:multiLevelType w:val="hybridMultilevel"/>
    <w:tmpl w:val="9900431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3F001168"/>
    <w:multiLevelType w:val="hybridMultilevel"/>
    <w:tmpl w:val="77A8EFA4"/>
    <w:lvl w:ilvl="0" w:tplc="17D0E59C">
      <w:start w:val="1"/>
      <w:numFmt w:val="lowerRoman"/>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4A880371"/>
    <w:multiLevelType w:val="hybridMultilevel"/>
    <w:tmpl w:val="7B0AB04A"/>
    <w:lvl w:ilvl="0" w:tplc="8A929E3A">
      <w:start w:val="2"/>
      <w:numFmt w:val="bullet"/>
      <w:lvlText w:val="-"/>
      <w:lvlJc w:val="left"/>
      <w:pPr>
        <w:ind w:left="720" w:hanging="360"/>
      </w:pPr>
      <w:rPr>
        <w:rFonts w:ascii="Aptos" w:eastAsiaTheme="minorHAnsi" w:hAnsi="Aptos" w:cstheme="minorBidi" w:hint="default"/>
      </w:rPr>
    </w:lvl>
    <w:lvl w:ilvl="1" w:tplc="FFFFFFFF">
      <w:start w:val="11"/>
      <w:numFmt w:val="bullet"/>
      <w:lvlText w:val="-"/>
      <w:lvlJc w:val="left"/>
      <w:pPr>
        <w:ind w:left="720" w:hanging="360"/>
      </w:pPr>
      <w:rPr>
        <w:rFonts w:ascii="Aptos" w:eastAsia="Times New Roman" w:hAnsi="Aptos" w:cs="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4E880595"/>
    <w:multiLevelType w:val="multilevel"/>
    <w:tmpl w:val="222A08B4"/>
    <w:numStyleLink w:val="ListCBD"/>
  </w:abstractNum>
  <w:abstractNum w:abstractNumId="43" w15:restartNumberingAfterBreak="0">
    <w:nsid w:val="5258476F"/>
    <w:multiLevelType w:val="multilevel"/>
    <w:tmpl w:val="7336376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4" w15:restartNumberingAfterBreak="0">
    <w:nsid w:val="52A66A9D"/>
    <w:multiLevelType w:val="multilevel"/>
    <w:tmpl w:val="222A08B4"/>
    <w:numStyleLink w:val="ListCBD"/>
  </w:abstractNum>
  <w:abstractNum w:abstractNumId="4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5D943BEE"/>
    <w:multiLevelType w:val="multilevel"/>
    <w:tmpl w:val="222A08B4"/>
    <w:numStyleLink w:val="ListCBD"/>
  </w:abstractNum>
  <w:abstractNum w:abstractNumId="49" w15:restartNumberingAfterBreak="0">
    <w:nsid w:val="653D2F0C"/>
    <w:multiLevelType w:val="hybridMultilevel"/>
    <w:tmpl w:val="902EABC2"/>
    <w:lvl w:ilvl="0" w:tplc="D2C6B274">
      <w:start w:val="1"/>
      <w:numFmt w:val="lowerRoman"/>
      <w:lvlText w:val="(%1)"/>
      <w:lvlJc w:val="left"/>
      <w:pPr>
        <w:ind w:left="760" w:hanging="360"/>
      </w:pPr>
      <w:rPr>
        <w:rFonts w:ascii="Times New Roman" w:eastAsia="Times New Roman" w:hAnsi="Times New Roman" w:cs="Times New Roman"/>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15:restartNumberingAfterBreak="0">
    <w:nsid w:val="68B70991"/>
    <w:multiLevelType w:val="multilevel"/>
    <w:tmpl w:val="222A08B4"/>
    <w:numStyleLink w:val="ListCBD"/>
  </w:abstractNum>
  <w:abstractNum w:abstractNumId="51" w15:restartNumberingAfterBreak="0">
    <w:nsid w:val="6B5E4049"/>
    <w:multiLevelType w:val="hybridMultilevel"/>
    <w:tmpl w:val="572A5B1A"/>
    <w:lvl w:ilvl="0" w:tplc="04090003">
      <w:start w:val="1"/>
      <w:numFmt w:val="bullet"/>
      <w:lvlText w:val="o"/>
      <w:lvlJc w:val="left"/>
      <w:pPr>
        <w:ind w:left="357" w:hanging="360"/>
      </w:pPr>
      <w:rPr>
        <w:rFonts w:ascii="Courier New" w:hAnsi="Courier New" w:cs="Courier New" w:hint="default"/>
      </w:rPr>
    </w:lvl>
    <w:lvl w:ilvl="1" w:tplc="FFFFFFFF">
      <w:start w:val="1"/>
      <w:numFmt w:val="bullet"/>
      <w:lvlText w:val="o"/>
      <w:lvlJc w:val="left"/>
      <w:pPr>
        <w:ind w:left="1077" w:hanging="360"/>
      </w:pPr>
      <w:rPr>
        <w:rFonts w:ascii="Courier New" w:hAnsi="Courier New" w:cs="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cs="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cs="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52" w15:restartNumberingAfterBreak="0">
    <w:nsid w:val="6C9319E0"/>
    <w:multiLevelType w:val="hybridMultilevel"/>
    <w:tmpl w:val="77A8EFA4"/>
    <w:lvl w:ilvl="0" w:tplc="FFFFFFFF">
      <w:start w:val="1"/>
      <w:numFmt w:val="lowerRoman"/>
      <w:lvlText w:val="(%1)"/>
      <w:lvlJc w:val="left"/>
      <w:pPr>
        <w:ind w:left="720" w:hanging="360"/>
      </w:pPr>
      <w:rPr>
        <w:rFonts w:ascii="Times New Roman" w:eastAsia="Times New Roman" w:hAnsi="Times New Roman" w:cs="Times New Roma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56" w15:restartNumberingAfterBreak="0">
    <w:nsid w:val="70C17CD8"/>
    <w:multiLevelType w:val="hybridMultilevel"/>
    <w:tmpl w:val="69A20624"/>
    <w:lvl w:ilvl="0" w:tplc="16840C1A">
      <w:start w:val="1"/>
      <w:numFmt w:val="decimal"/>
      <w:lvlText w:val="%1."/>
      <w:lvlJc w:val="left"/>
      <w:pPr>
        <w:ind w:left="720" w:hanging="360"/>
      </w:pPr>
    </w:lvl>
    <w:lvl w:ilvl="1" w:tplc="B1048CFA">
      <w:start w:val="1"/>
      <w:numFmt w:val="decimal"/>
      <w:lvlText w:val="%2."/>
      <w:lvlJc w:val="left"/>
      <w:pPr>
        <w:ind w:left="720" w:hanging="360"/>
      </w:pPr>
    </w:lvl>
    <w:lvl w:ilvl="2" w:tplc="C6842DDC">
      <w:start w:val="1"/>
      <w:numFmt w:val="decimal"/>
      <w:lvlText w:val="%3."/>
      <w:lvlJc w:val="left"/>
      <w:pPr>
        <w:ind w:left="720" w:hanging="360"/>
      </w:pPr>
    </w:lvl>
    <w:lvl w:ilvl="3" w:tplc="C15A5572">
      <w:start w:val="1"/>
      <w:numFmt w:val="decimal"/>
      <w:lvlText w:val="%4."/>
      <w:lvlJc w:val="left"/>
      <w:pPr>
        <w:ind w:left="720" w:hanging="360"/>
      </w:pPr>
    </w:lvl>
    <w:lvl w:ilvl="4" w:tplc="4F107406">
      <w:start w:val="1"/>
      <w:numFmt w:val="decimal"/>
      <w:lvlText w:val="%5."/>
      <w:lvlJc w:val="left"/>
      <w:pPr>
        <w:ind w:left="720" w:hanging="360"/>
      </w:pPr>
    </w:lvl>
    <w:lvl w:ilvl="5" w:tplc="A424735A">
      <w:start w:val="1"/>
      <w:numFmt w:val="decimal"/>
      <w:lvlText w:val="%6."/>
      <w:lvlJc w:val="left"/>
      <w:pPr>
        <w:ind w:left="720" w:hanging="360"/>
      </w:pPr>
    </w:lvl>
    <w:lvl w:ilvl="6" w:tplc="C8F87ED8">
      <w:start w:val="1"/>
      <w:numFmt w:val="decimal"/>
      <w:lvlText w:val="%7."/>
      <w:lvlJc w:val="left"/>
      <w:pPr>
        <w:ind w:left="720" w:hanging="360"/>
      </w:pPr>
    </w:lvl>
    <w:lvl w:ilvl="7" w:tplc="AD9600D8">
      <w:start w:val="1"/>
      <w:numFmt w:val="decimal"/>
      <w:lvlText w:val="%8."/>
      <w:lvlJc w:val="left"/>
      <w:pPr>
        <w:ind w:left="720" w:hanging="360"/>
      </w:pPr>
    </w:lvl>
    <w:lvl w:ilvl="8" w:tplc="C4D23D4A">
      <w:start w:val="1"/>
      <w:numFmt w:val="decimal"/>
      <w:lvlText w:val="%9."/>
      <w:lvlJc w:val="left"/>
      <w:pPr>
        <w:ind w:left="720" w:hanging="360"/>
      </w:pPr>
    </w:lvl>
  </w:abstractNum>
  <w:abstractNum w:abstractNumId="57" w15:restartNumberingAfterBreak="0">
    <w:nsid w:val="73525D83"/>
    <w:multiLevelType w:val="hybridMultilevel"/>
    <w:tmpl w:val="89341E28"/>
    <w:lvl w:ilvl="0" w:tplc="6A3016E2">
      <w:start w:val="1"/>
      <w:numFmt w:val="decimal"/>
      <w:lvlText w:val="%1."/>
      <w:lvlJc w:val="left"/>
      <w:pPr>
        <w:ind w:left="720" w:hanging="360"/>
      </w:pPr>
    </w:lvl>
    <w:lvl w:ilvl="1" w:tplc="3B0EDC42">
      <w:start w:val="1"/>
      <w:numFmt w:val="decimal"/>
      <w:lvlText w:val="%2."/>
      <w:lvlJc w:val="left"/>
      <w:pPr>
        <w:ind w:left="720" w:hanging="360"/>
      </w:pPr>
    </w:lvl>
    <w:lvl w:ilvl="2" w:tplc="62A860CE">
      <w:start w:val="1"/>
      <w:numFmt w:val="decimal"/>
      <w:lvlText w:val="%3."/>
      <w:lvlJc w:val="left"/>
      <w:pPr>
        <w:ind w:left="720" w:hanging="360"/>
      </w:pPr>
    </w:lvl>
    <w:lvl w:ilvl="3" w:tplc="2128878A">
      <w:start w:val="1"/>
      <w:numFmt w:val="decimal"/>
      <w:lvlText w:val="%4."/>
      <w:lvlJc w:val="left"/>
      <w:pPr>
        <w:ind w:left="720" w:hanging="360"/>
      </w:pPr>
    </w:lvl>
    <w:lvl w:ilvl="4" w:tplc="35F42C60">
      <w:start w:val="1"/>
      <w:numFmt w:val="decimal"/>
      <w:lvlText w:val="%5."/>
      <w:lvlJc w:val="left"/>
      <w:pPr>
        <w:ind w:left="720" w:hanging="360"/>
      </w:pPr>
    </w:lvl>
    <w:lvl w:ilvl="5" w:tplc="A4A2761A">
      <w:start w:val="1"/>
      <w:numFmt w:val="decimal"/>
      <w:lvlText w:val="%6."/>
      <w:lvlJc w:val="left"/>
      <w:pPr>
        <w:ind w:left="720" w:hanging="360"/>
      </w:pPr>
    </w:lvl>
    <w:lvl w:ilvl="6" w:tplc="5EA432FC">
      <w:start w:val="1"/>
      <w:numFmt w:val="decimal"/>
      <w:lvlText w:val="%7."/>
      <w:lvlJc w:val="left"/>
      <w:pPr>
        <w:ind w:left="720" w:hanging="360"/>
      </w:pPr>
    </w:lvl>
    <w:lvl w:ilvl="7" w:tplc="3E128718">
      <w:start w:val="1"/>
      <w:numFmt w:val="decimal"/>
      <w:lvlText w:val="%8."/>
      <w:lvlJc w:val="left"/>
      <w:pPr>
        <w:ind w:left="720" w:hanging="360"/>
      </w:pPr>
    </w:lvl>
    <w:lvl w:ilvl="8" w:tplc="2FDC7F50">
      <w:start w:val="1"/>
      <w:numFmt w:val="decimal"/>
      <w:lvlText w:val="%9."/>
      <w:lvlJc w:val="left"/>
      <w:pPr>
        <w:ind w:left="720" w:hanging="360"/>
      </w:pPr>
    </w:lvl>
  </w:abstractNum>
  <w:abstractNum w:abstractNumId="58" w15:restartNumberingAfterBreak="0">
    <w:nsid w:val="73CC29AF"/>
    <w:multiLevelType w:val="hybridMultilevel"/>
    <w:tmpl w:val="AEE28846"/>
    <w:lvl w:ilvl="0" w:tplc="50CAD8BA">
      <w:start w:val="1"/>
      <w:numFmt w:val="decimal"/>
      <w:lvlText w:val="%1."/>
      <w:lvlJc w:val="left"/>
      <w:pPr>
        <w:ind w:left="720" w:hanging="360"/>
      </w:pPr>
    </w:lvl>
    <w:lvl w:ilvl="1" w:tplc="01E87A78">
      <w:start w:val="1"/>
      <w:numFmt w:val="decimal"/>
      <w:lvlText w:val="%2."/>
      <w:lvlJc w:val="left"/>
      <w:pPr>
        <w:ind w:left="720" w:hanging="360"/>
      </w:pPr>
    </w:lvl>
    <w:lvl w:ilvl="2" w:tplc="CDC234CA">
      <w:start w:val="1"/>
      <w:numFmt w:val="decimal"/>
      <w:lvlText w:val="%3."/>
      <w:lvlJc w:val="left"/>
      <w:pPr>
        <w:ind w:left="720" w:hanging="360"/>
      </w:pPr>
    </w:lvl>
    <w:lvl w:ilvl="3" w:tplc="7312D964">
      <w:start w:val="1"/>
      <w:numFmt w:val="decimal"/>
      <w:lvlText w:val="%4."/>
      <w:lvlJc w:val="left"/>
      <w:pPr>
        <w:ind w:left="720" w:hanging="360"/>
      </w:pPr>
    </w:lvl>
    <w:lvl w:ilvl="4" w:tplc="6F4067F4">
      <w:start w:val="1"/>
      <w:numFmt w:val="decimal"/>
      <w:lvlText w:val="%5."/>
      <w:lvlJc w:val="left"/>
      <w:pPr>
        <w:ind w:left="720" w:hanging="360"/>
      </w:pPr>
    </w:lvl>
    <w:lvl w:ilvl="5" w:tplc="6B54D75E">
      <w:start w:val="1"/>
      <w:numFmt w:val="decimal"/>
      <w:lvlText w:val="%6."/>
      <w:lvlJc w:val="left"/>
      <w:pPr>
        <w:ind w:left="720" w:hanging="360"/>
      </w:pPr>
    </w:lvl>
    <w:lvl w:ilvl="6" w:tplc="AF863704">
      <w:start w:val="1"/>
      <w:numFmt w:val="decimal"/>
      <w:lvlText w:val="%7."/>
      <w:lvlJc w:val="left"/>
      <w:pPr>
        <w:ind w:left="720" w:hanging="360"/>
      </w:pPr>
    </w:lvl>
    <w:lvl w:ilvl="7" w:tplc="07C2F39A">
      <w:start w:val="1"/>
      <w:numFmt w:val="decimal"/>
      <w:lvlText w:val="%8."/>
      <w:lvlJc w:val="left"/>
      <w:pPr>
        <w:ind w:left="720" w:hanging="360"/>
      </w:pPr>
    </w:lvl>
    <w:lvl w:ilvl="8" w:tplc="0980C07C">
      <w:start w:val="1"/>
      <w:numFmt w:val="decimal"/>
      <w:lvlText w:val="%9."/>
      <w:lvlJc w:val="left"/>
      <w:pPr>
        <w:ind w:left="720" w:hanging="360"/>
      </w:pPr>
    </w:lvl>
  </w:abstractNum>
  <w:abstractNum w:abstractNumId="5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0"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CE6610E"/>
    <w:multiLevelType w:val="multilevel"/>
    <w:tmpl w:val="60CA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ED45C66"/>
    <w:multiLevelType w:val="hybridMultilevel"/>
    <w:tmpl w:val="0250F0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1"/>
  </w:num>
  <w:num w:numId="2" w16cid:durableId="1858829">
    <w:abstractNumId w:val="38"/>
  </w:num>
  <w:num w:numId="3" w16cid:durableId="1333221471">
    <w:abstractNumId w:val="54"/>
  </w:num>
  <w:num w:numId="4" w16cid:durableId="1072390599">
    <w:abstractNumId w:val="55"/>
  </w:num>
  <w:num w:numId="5" w16cid:durableId="960385107">
    <w:abstractNumId w:val="39"/>
  </w:num>
  <w:num w:numId="6" w16cid:durableId="893932166">
    <w:abstractNumId w:val="53"/>
  </w:num>
  <w:num w:numId="7" w16cid:durableId="323945383">
    <w:abstractNumId w:val="48"/>
  </w:num>
  <w:num w:numId="8" w16cid:durableId="96700843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463784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39744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8783635">
    <w:abstractNumId w:val="61"/>
  </w:num>
  <w:num w:numId="12" w16cid:durableId="5676892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77595971">
    <w:abstractNumId w:val="32"/>
  </w:num>
  <w:num w:numId="14" w16cid:durableId="1728870589">
    <w:abstractNumId w:val="51"/>
  </w:num>
  <w:num w:numId="15" w16cid:durableId="827090174">
    <w:abstractNumId w:val="40"/>
  </w:num>
  <w:num w:numId="16" w16cid:durableId="4733796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1164047">
    <w:abstractNumId w:val="34"/>
  </w:num>
  <w:num w:numId="18" w16cid:durableId="1117288390">
    <w:abstractNumId w:val="29"/>
  </w:num>
  <w:num w:numId="19" w16cid:durableId="2027827247">
    <w:abstractNumId w:val="27"/>
  </w:num>
  <w:num w:numId="20" w16cid:durableId="1122268556">
    <w:abstractNumId w:val="43"/>
  </w:num>
  <w:num w:numId="21" w16cid:durableId="1392314020">
    <w:abstractNumId w:val="49"/>
  </w:num>
  <w:num w:numId="22" w16cid:durableId="875704361">
    <w:abstractNumId w:val="35"/>
  </w:num>
  <w:num w:numId="23" w16cid:durableId="982268364">
    <w:abstractNumId w:val="16"/>
  </w:num>
  <w:num w:numId="24" w16cid:durableId="465201191">
    <w:abstractNumId w:val="15"/>
  </w:num>
  <w:num w:numId="25" w16cid:durableId="1355695746">
    <w:abstractNumId w:val="52"/>
  </w:num>
  <w:num w:numId="26" w16cid:durableId="452748464">
    <w:abstractNumId w:val="62"/>
  </w:num>
  <w:num w:numId="27" w16cid:durableId="26516287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0672902">
    <w:abstractNumId w:val="14"/>
  </w:num>
  <w:num w:numId="29" w16cid:durableId="1933662228">
    <w:abstractNumId w:val="31"/>
  </w:num>
  <w:num w:numId="30" w16cid:durableId="1991909117">
    <w:abstractNumId w:val="11"/>
  </w:num>
  <w:num w:numId="31" w16cid:durableId="1138956019">
    <w:abstractNumId w:val="21"/>
  </w:num>
  <w:num w:numId="32" w16cid:durableId="607395260">
    <w:abstractNumId w:val="9"/>
  </w:num>
  <w:num w:numId="33" w16cid:durableId="98110136">
    <w:abstractNumId w:val="7"/>
  </w:num>
  <w:num w:numId="34" w16cid:durableId="920676582">
    <w:abstractNumId w:val="6"/>
  </w:num>
  <w:num w:numId="35" w16cid:durableId="447286378">
    <w:abstractNumId w:val="5"/>
  </w:num>
  <w:num w:numId="36" w16cid:durableId="1532258362">
    <w:abstractNumId w:val="4"/>
  </w:num>
  <w:num w:numId="37" w16cid:durableId="1587106058">
    <w:abstractNumId w:val="8"/>
  </w:num>
  <w:num w:numId="38" w16cid:durableId="1646355732">
    <w:abstractNumId w:val="3"/>
  </w:num>
  <w:num w:numId="39" w16cid:durableId="2006930253">
    <w:abstractNumId w:val="2"/>
  </w:num>
  <w:num w:numId="40" w16cid:durableId="1811677887">
    <w:abstractNumId w:val="1"/>
  </w:num>
  <w:num w:numId="41" w16cid:durableId="537353487">
    <w:abstractNumId w:val="0"/>
  </w:num>
  <w:num w:numId="42" w16cid:durableId="2069499237">
    <w:abstractNumId w:val="50"/>
  </w:num>
  <w:num w:numId="43" w16cid:durableId="158270868">
    <w:abstractNumId w:val="59"/>
  </w:num>
  <w:num w:numId="44" w16cid:durableId="159275565">
    <w:abstractNumId w:val="23"/>
  </w:num>
  <w:num w:numId="45" w16cid:durableId="271714945">
    <w:abstractNumId w:val="24"/>
  </w:num>
  <w:num w:numId="46" w16cid:durableId="1638680439">
    <w:abstractNumId w:val="50"/>
    <w:lvlOverride w:ilvl="0">
      <w:startOverride w:val="1"/>
    </w:lvlOverride>
  </w:num>
  <w:num w:numId="47" w16cid:durableId="1865050652">
    <w:abstractNumId w:val="44"/>
  </w:num>
  <w:num w:numId="48" w16cid:durableId="152986975">
    <w:abstractNumId w:val="37"/>
  </w:num>
  <w:num w:numId="49" w16cid:durableId="1295136099">
    <w:abstractNumId w:val="47"/>
  </w:num>
  <w:num w:numId="50" w16cid:durableId="80179172">
    <w:abstractNumId w:val="46"/>
  </w:num>
  <w:num w:numId="51" w16cid:durableId="20679887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71076976">
    <w:abstractNumId w:val="17"/>
  </w:num>
  <w:num w:numId="53" w16cid:durableId="939752621">
    <w:abstractNumId w:val="42"/>
  </w:num>
  <w:num w:numId="54" w16cid:durableId="915044361">
    <w:abstractNumId w:val="33"/>
  </w:num>
  <w:num w:numId="55" w16cid:durableId="855196379">
    <w:abstractNumId w:val="20"/>
  </w:num>
  <w:num w:numId="56" w16cid:durableId="146685333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01917413">
    <w:abstractNumId w:val="22"/>
  </w:num>
  <w:num w:numId="58" w16cid:durableId="708722651">
    <w:abstractNumId w:val="10"/>
  </w:num>
  <w:num w:numId="59" w16cid:durableId="21364124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652312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8112374">
    <w:abstractNumId w:val="12"/>
  </w:num>
  <w:num w:numId="62" w16cid:durableId="1607615596">
    <w:abstractNumId w:val="26"/>
  </w:num>
  <w:num w:numId="63" w16cid:durableId="643118139">
    <w:abstractNumId w:val="26"/>
    <w:lvlOverride w:ilvl="0">
      <w:startOverride w:val="1"/>
    </w:lvlOverride>
  </w:num>
  <w:num w:numId="64" w16cid:durableId="820851909">
    <w:abstractNumId w:val="26"/>
    <w:lvlOverride w:ilvl="0">
      <w:startOverride w:val="1"/>
    </w:lvlOverride>
  </w:num>
  <w:num w:numId="65" w16cid:durableId="709648587">
    <w:abstractNumId w:val="26"/>
    <w:lvlOverride w:ilvl="0">
      <w:startOverride w:val="1"/>
    </w:lvlOverride>
  </w:num>
  <w:num w:numId="66" w16cid:durableId="1353799543">
    <w:abstractNumId w:val="30"/>
  </w:num>
  <w:num w:numId="67" w16cid:durableId="1570270110">
    <w:abstractNumId w:val="45"/>
  </w:num>
  <w:num w:numId="68" w16cid:durableId="2125995167">
    <w:abstractNumId w:val="36"/>
  </w:num>
  <w:num w:numId="69" w16cid:durableId="1627851340">
    <w:abstractNumId w:val="28"/>
  </w:num>
  <w:num w:numId="70" w16cid:durableId="1945532808">
    <w:abstractNumId w:val="19"/>
  </w:num>
  <w:num w:numId="71" w16cid:durableId="6844785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6027644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3"/>
  </w:num>
  <w:num w:numId="7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84899085">
    <w:abstractNumId w:val="60"/>
  </w:num>
  <w:num w:numId="78" w16cid:durableId="114670612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523200989">
    <w:abstractNumId w:val="48"/>
  </w:num>
  <w:num w:numId="80" w16cid:durableId="518355880">
    <w:abstractNumId w:val="48"/>
  </w:num>
  <w:num w:numId="81" w16cid:durableId="274755849">
    <w:abstractNumId w:val="48"/>
  </w:num>
  <w:num w:numId="82" w16cid:durableId="1848596218">
    <w:abstractNumId w:val="48"/>
  </w:num>
  <w:num w:numId="83" w16cid:durableId="740710973">
    <w:abstractNumId w:val="48"/>
  </w:num>
  <w:num w:numId="84" w16cid:durableId="2085910446">
    <w:abstractNumId w:val="48"/>
  </w:num>
  <w:num w:numId="85" w16cid:durableId="1373188337">
    <w:abstractNumId w:val="48"/>
  </w:num>
  <w:num w:numId="86" w16cid:durableId="1580553772">
    <w:abstractNumId w:val="48"/>
  </w:num>
  <w:num w:numId="87" w16cid:durableId="1346976396">
    <w:abstractNumId w:val="48"/>
  </w:num>
  <w:num w:numId="88" w16cid:durableId="34307194">
    <w:abstractNumId w:val="48"/>
  </w:num>
  <w:num w:numId="89" w16cid:durableId="1052967947">
    <w:abstractNumId w:val="48"/>
  </w:num>
  <w:num w:numId="90" w16cid:durableId="1892381235">
    <w:abstractNumId w:val="18"/>
  </w:num>
  <w:num w:numId="91" w16cid:durableId="1437560628">
    <w:abstractNumId w:val="56"/>
  </w:num>
  <w:num w:numId="92" w16cid:durableId="1409034945">
    <w:abstractNumId w:val="25"/>
  </w:num>
  <w:num w:numId="93" w16cid:durableId="861482279">
    <w:abstractNumId w:val="48"/>
  </w:num>
  <w:num w:numId="94" w16cid:durableId="2111586526">
    <w:abstractNumId w:val="48"/>
  </w:num>
  <w:num w:numId="95" w16cid:durableId="82335025">
    <w:abstractNumId w:val="48"/>
  </w:num>
  <w:num w:numId="96" w16cid:durableId="83962901">
    <w:abstractNumId w:val="48"/>
  </w:num>
  <w:num w:numId="97" w16cid:durableId="1506818680">
    <w:abstractNumId w:val="48"/>
  </w:num>
  <w:num w:numId="98" w16cid:durableId="278881690">
    <w:abstractNumId w:val="48"/>
  </w:num>
  <w:num w:numId="99" w16cid:durableId="1122764836">
    <w:abstractNumId w:val="48"/>
  </w:num>
  <w:num w:numId="100" w16cid:durableId="312954589">
    <w:abstractNumId w:val="48"/>
  </w:num>
  <w:num w:numId="101" w16cid:durableId="810441090">
    <w:abstractNumId w:val="48"/>
  </w:num>
  <w:num w:numId="102" w16cid:durableId="1334258221">
    <w:abstractNumId w:val="57"/>
  </w:num>
  <w:num w:numId="103" w16cid:durableId="1090539124">
    <w:abstractNumId w:val="48"/>
  </w:num>
  <w:num w:numId="104" w16cid:durableId="1313366857">
    <w:abstractNumId w:val="48"/>
  </w:num>
  <w:num w:numId="105" w16cid:durableId="86273349">
    <w:abstractNumId w:val="48"/>
  </w:num>
  <w:num w:numId="106" w16cid:durableId="34815804">
    <w:abstractNumId w:val="58"/>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B98"/>
    <w:rsid w:val="000001EB"/>
    <w:rsid w:val="00000573"/>
    <w:rsid w:val="000029AE"/>
    <w:rsid w:val="00002E60"/>
    <w:rsid w:val="00004E1A"/>
    <w:rsid w:val="000071A4"/>
    <w:rsid w:val="000073D7"/>
    <w:rsid w:val="00011ABB"/>
    <w:rsid w:val="00013653"/>
    <w:rsid w:val="00015B22"/>
    <w:rsid w:val="00021522"/>
    <w:rsid w:val="000240B3"/>
    <w:rsid w:val="00024294"/>
    <w:rsid w:val="000251F8"/>
    <w:rsid w:val="00026446"/>
    <w:rsid w:val="00026659"/>
    <w:rsid w:val="00033704"/>
    <w:rsid w:val="00037835"/>
    <w:rsid w:val="00037C34"/>
    <w:rsid w:val="0004186F"/>
    <w:rsid w:val="00043AB2"/>
    <w:rsid w:val="00044ED6"/>
    <w:rsid w:val="00045238"/>
    <w:rsid w:val="00045A80"/>
    <w:rsid w:val="00047C4D"/>
    <w:rsid w:val="0005195C"/>
    <w:rsid w:val="00051961"/>
    <w:rsid w:val="00051D09"/>
    <w:rsid w:val="0005264B"/>
    <w:rsid w:val="000605FA"/>
    <w:rsid w:val="000632A9"/>
    <w:rsid w:val="000635D3"/>
    <w:rsid w:val="0006499F"/>
    <w:rsid w:val="000653B7"/>
    <w:rsid w:val="00065704"/>
    <w:rsid w:val="00065871"/>
    <w:rsid w:val="00067572"/>
    <w:rsid w:val="00067CD3"/>
    <w:rsid w:val="00070F06"/>
    <w:rsid w:val="0007171B"/>
    <w:rsid w:val="00071E1C"/>
    <w:rsid w:val="00072079"/>
    <w:rsid w:val="00074136"/>
    <w:rsid w:val="0007609B"/>
    <w:rsid w:val="00083C4B"/>
    <w:rsid w:val="000843A6"/>
    <w:rsid w:val="00084A04"/>
    <w:rsid w:val="00084B25"/>
    <w:rsid w:val="00086F4A"/>
    <w:rsid w:val="0009069F"/>
    <w:rsid w:val="0009274E"/>
    <w:rsid w:val="00093F36"/>
    <w:rsid w:val="0009542B"/>
    <w:rsid w:val="000A00FE"/>
    <w:rsid w:val="000A3097"/>
    <w:rsid w:val="000A51EE"/>
    <w:rsid w:val="000A610C"/>
    <w:rsid w:val="000A7C0D"/>
    <w:rsid w:val="000B1478"/>
    <w:rsid w:val="000B21EB"/>
    <w:rsid w:val="000B26B7"/>
    <w:rsid w:val="000B394E"/>
    <w:rsid w:val="000B3DD8"/>
    <w:rsid w:val="000B4A2C"/>
    <w:rsid w:val="000B6B8C"/>
    <w:rsid w:val="000C096F"/>
    <w:rsid w:val="000C1BC8"/>
    <w:rsid w:val="000C1C6B"/>
    <w:rsid w:val="000C2A52"/>
    <w:rsid w:val="000C35D5"/>
    <w:rsid w:val="000C380F"/>
    <w:rsid w:val="000C6251"/>
    <w:rsid w:val="000D071C"/>
    <w:rsid w:val="000D0F68"/>
    <w:rsid w:val="000D1628"/>
    <w:rsid w:val="000D18D5"/>
    <w:rsid w:val="000D570C"/>
    <w:rsid w:val="000D5971"/>
    <w:rsid w:val="000D65CD"/>
    <w:rsid w:val="000D6C2B"/>
    <w:rsid w:val="000E0E9F"/>
    <w:rsid w:val="000E1DA8"/>
    <w:rsid w:val="000E28BF"/>
    <w:rsid w:val="000E3649"/>
    <w:rsid w:val="000E3FF8"/>
    <w:rsid w:val="000E673A"/>
    <w:rsid w:val="000F01E6"/>
    <w:rsid w:val="000F101B"/>
    <w:rsid w:val="000F1020"/>
    <w:rsid w:val="000F26E0"/>
    <w:rsid w:val="000F4F12"/>
    <w:rsid w:val="000F5B67"/>
    <w:rsid w:val="000F6145"/>
    <w:rsid w:val="000F64A1"/>
    <w:rsid w:val="000F6945"/>
    <w:rsid w:val="000F6AD8"/>
    <w:rsid w:val="000F74F5"/>
    <w:rsid w:val="000F78FC"/>
    <w:rsid w:val="000F7D8A"/>
    <w:rsid w:val="00100D3C"/>
    <w:rsid w:val="001015C4"/>
    <w:rsid w:val="00101FEB"/>
    <w:rsid w:val="00102BC0"/>
    <w:rsid w:val="001031DF"/>
    <w:rsid w:val="00103472"/>
    <w:rsid w:val="0010384E"/>
    <w:rsid w:val="00103F65"/>
    <w:rsid w:val="00105372"/>
    <w:rsid w:val="001054A6"/>
    <w:rsid w:val="00105B48"/>
    <w:rsid w:val="001064F3"/>
    <w:rsid w:val="00106EFE"/>
    <w:rsid w:val="001078A1"/>
    <w:rsid w:val="0011054A"/>
    <w:rsid w:val="00116CF2"/>
    <w:rsid w:val="00117695"/>
    <w:rsid w:val="0012123F"/>
    <w:rsid w:val="0012148D"/>
    <w:rsid w:val="001238EA"/>
    <w:rsid w:val="00126BF8"/>
    <w:rsid w:val="00127A87"/>
    <w:rsid w:val="001312AD"/>
    <w:rsid w:val="00131E7A"/>
    <w:rsid w:val="00132CE9"/>
    <w:rsid w:val="00133A18"/>
    <w:rsid w:val="00133AD8"/>
    <w:rsid w:val="00134846"/>
    <w:rsid w:val="00135772"/>
    <w:rsid w:val="00135F71"/>
    <w:rsid w:val="0014312D"/>
    <w:rsid w:val="00143E71"/>
    <w:rsid w:val="0014703E"/>
    <w:rsid w:val="001473D2"/>
    <w:rsid w:val="001515FE"/>
    <w:rsid w:val="0015162E"/>
    <w:rsid w:val="0015436D"/>
    <w:rsid w:val="00154870"/>
    <w:rsid w:val="00156A1E"/>
    <w:rsid w:val="00162C0B"/>
    <w:rsid w:val="00162E3D"/>
    <w:rsid w:val="00167C27"/>
    <w:rsid w:val="00172AF6"/>
    <w:rsid w:val="00172DB7"/>
    <w:rsid w:val="00172F2A"/>
    <w:rsid w:val="00176CEE"/>
    <w:rsid w:val="00177CB9"/>
    <w:rsid w:val="001801C0"/>
    <w:rsid w:val="00182467"/>
    <w:rsid w:val="00182B21"/>
    <w:rsid w:val="00184026"/>
    <w:rsid w:val="0018535F"/>
    <w:rsid w:val="00185505"/>
    <w:rsid w:val="00185A7D"/>
    <w:rsid w:val="00186DD8"/>
    <w:rsid w:val="00192D1E"/>
    <w:rsid w:val="0019674D"/>
    <w:rsid w:val="00196D62"/>
    <w:rsid w:val="001A0B98"/>
    <w:rsid w:val="001A11B5"/>
    <w:rsid w:val="001A1ACF"/>
    <w:rsid w:val="001A2661"/>
    <w:rsid w:val="001A35EC"/>
    <w:rsid w:val="001A468E"/>
    <w:rsid w:val="001A50BB"/>
    <w:rsid w:val="001A5522"/>
    <w:rsid w:val="001A6B2B"/>
    <w:rsid w:val="001A6B9D"/>
    <w:rsid w:val="001A772F"/>
    <w:rsid w:val="001A7CC5"/>
    <w:rsid w:val="001B0A09"/>
    <w:rsid w:val="001B13FE"/>
    <w:rsid w:val="001B1CFC"/>
    <w:rsid w:val="001B1EBA"/>
    <w:rsid w:val="001B3EFA"/>
    <w:rsid w:val="001B5DD9"/>
    <w:rsid w:val="001B7E93"/>
    <w:rsid w:val="001C04E4"/>
    <w:rsid w:val="001C31CF"/>
    <w:rsid w:val="001C42B9"/>
    <w:rsid w:val="001C42C1"/>
    <w:rsid w:val="001C5751"/>
    <w:rsid w:val="001D079E"/>
    <w:rsid w:val="001D1BB2"/>
    <w:rsid w:val="001D3639"/>
    <w:rsid w:val="001D68B3"/>
    <w:rsid w:val="001E19AD"/>
    <w:rsid w:val="001E20D6"/>
    <w:rsid w:val="001E31A8"/>
    <w:rsid w:val="001E3569"/>
    <w:rsid w:val="001E4382"/>
    <w:rsid w:val="001E5181"/>
    <w:rsid w:val="001E7408"/>
    <w:rsid w:val="001E79DB"/>
    <w:rsid w:val="001F1659"/>
    <w:rsid w:val="001F4D62"/>
    <w:rsid w:val="001F577B"/>
    <w:rsid w:val="001F5842"/>
    <w:rsid w:val="001F68D4"/>
    <w:rsid w:val="00202191"/>
    <w:rsid w:val="00202853"/>
    <w:rsid w:val="0020541E"/>
    <w:rsid w:val="00207BF7"/>
    <w:rsid w:val="00207E76"/>
    <w:rsid w:val="00210D22"/>
    <w:rsid w:val="00212AA4"/>
    <w:rsid w:val="002131CE"/>
    <w:rsid w:val="00213720"/>
    <w:rsid w:val="00217095"/>
    <w:rsid w:val="0021778B"/>
    <w:rsid w:val="0022212C"/>
    <w:rsid w:val="00222CC7"/>
    <w:rsid w:val="00222EAE"/>
    <w:rsid w:val="002239F8"/>
    <w:rsid w:val="002246A6"/>
    <w:rsid w:val="00225B69"/>
    <w:rsid w:val="00226DF8"/>
    <w:rsid w:val="00227D0F"/>
    <w:rsid w:val="00231495"/>
    <w:rsid w:val="00232FAB"/>
    <w:rsid w:val="00234097"/>
    <w:rsid w:val="00234128"/>
    <w:rsid w:val="002353B9"/>
    <w:rsid w:val="00237AFA"/>
    <w:rsid w:val="00240EB2"/>
    <w:rsid w:val="00241AEE"/>
    <w:rsid w:val="0024375F"/>
    <w:rsid w:val="002454DB"/>
    <w:rsid w:val="00246C8C"/>
    <w:rsid w:val="00247345"/>
    <w:rsid w:val="00250780"/>
    <w:rsid w:val="00250E67"/>
    <w:rsid w:val="00251698"/>
    <w:rsid w:val="0025241B"/>
    <w:rsid w:val="00253351"/>
    <w:rsid w:val="00253D97"/>
    <w:rsid w:val="00254105"/>
    <w:rsid w:val="00256167"/>
    <w:rsid w:val="0025667A"/>
    <w:rsid w:val="00261E58"/>
    <w:rsid w:val="00262AE3"/>
    <w:rsid w:val="00262C0A"/>
    <w:rsid w:val="002663FF"/>
    <w:rsid w:val="00266F4D"/>
    <w:rsid w:val="002724CC"/>
    <w:rsid w:val="0027459F"/>
    <w:rsid w:val="00274624"/>
    <w:rsid w:val="00275AA4"/>
    <w:rsid w:val="00275DCA"/>
    <w:rsid w:val="002813CE"/>
    <w:rsid w:val="002908B4"/>
    <w:rsid w:val="0029096E"/>
    <w:rsid w:val="00292C72"/>
    <w:rsid w:val="002965FC"/>
    <w:rsid w:val="00296969"/>
    <w:rsid w:val="002A484A"/>
    <w:rsid w:val="002A5900"/>
    <w:rsid w:val="002A603E"/>
    <w:rsid w:val="002A642C"/>
    <w:rsid w:val="002A7511"/>
    <w:rsid w:val="002A7DAE"/>
    <w:rsid w:val="002B0301"/>
    <w:rsid w:val="002B1CEC"/>
    <w:rsid w:val="002B3FD6"/>
    <w:rsid w:val="002B7C9C"/>
    <w:rsid w:val="002C0EDF"/>
    <w:rsid w:val="002C1BDF"/>
    <w:rsid w:val="002C4610"/>
    <w:rsid w:val="002C726A"/>
    <w:rsid w:val="002D1BBD"/>
    <w:rsid w:val="002D25F8"/>
    <w:rsid w:val="002D4C3D"/>
    <w:rsid w:val="002D56CA"/>
    <w:rsid w:val="002D588C"/>
    <w:rsid w:val="002E089E"/>
    <w:rsid w:val="002E108B"/>
    <w:rsid w:val="002E10A4"/>
    <w:rsid w:val="002E4569"/>
    <w:rsid w:val="002E6DEB"/>
    <w:rsid w:val="002E6F19"/>
    <w:rsid w:val="002F073E"/>
    <w:rsid w:val="002F2757"/>
    <w:rsid w:val="002F5761"/>
    <w:rsid w:val="002F6B8B"/>
    <w:rsid w:val="003008FE"/>
    <w:rsid w:val="0030169D"/>
    <w:rsid w:val="00302CC8"/>
    <w:rsid w:val="00303D2A"/>
    <w:rsid w:val="00303E0B"/>
    <w:rsid w:val="003060EB"/>
    <w:rsid w:val="003075BA"/>
    <w:rsid w:val="00310849"/>
    <w:rsid w:val="003117CB"/>
    <w:rsid w:val="00311A79"/>
    <w:rsid w:val="00312309"/>
    <w:rsid w:val="003123E3"/>
    <w:rsid w:val="00312DAD"/>
    <w:rsid w:val="00312FC0"/>
    <w:rsid w:val="003145D4"/>
    <w:rsid w:val="00314893"/>
    <w:rsid w:val="00314DDC"/>
    <w:rsid w:val="003153EB"/>
    <w:rsid w:val="00315B6D"/>
    <w:rsid w:val="00316AB1"/>
    <w:rsid w:val="0032136E"/>
    <w:rsid w:val="003218A6"/>
    <w:rsid w:val="00321985"/>
    <w:rsid w:val="00324BF0"/>
    <w:rsid w:val="00325AC4"/>
    <w:rsid w:val="00326B22"/>
    <w:rsid w:val="00327BDC"/>
    <w:rsid w:val="00327E07"/>
    <w:rsid w:val="00330DAD"/>
    <w:rsid w:val="00331594"/>
    <w:rsid w:val="0033218C"/>
    <w:rsid w:val="00332DE4"/>
    <w:rsid w:val="00333661"/>
    <w:rsid w:val="00336186"/>
    <w:rsid w:val="00336C89"/>
    <w:rsid w:val="003372B0"/>
    <w:rsid w:val="00337C28"/>
    <w:rsid w:val="0034388B"/>
    <w:rsid w:val="00343B90"/>
    <w:rsid w:val="00347274"/>
    <w:rsid w:val="00350D80"/>
    <w:rsid w:val="00350FAC"/>
    <w:rsid w:val="00351205"/>
    <w:rsid w:val="003541BF"/>
    <w:rsid w:val="003555C4"/>
    <w:rsid w:val="0035674E"/>
    <w:rsid w:val="00356A60"/>
    <w:rsid w:val="00356B18"/>
    <w:rsid w:val="00356DA6"/>
    <w:rsid w:val="00362A4C"/>
    <w:rsid w:val="00364108"/>
    <w:rsid w:val="0036416B"/>
    <w:rsid w:val="0036441F"/>
    <w:rsid w:val="003653D9"/>
    <w:rsid w:val="00365AE7"/>
    <w:rsid w:val="00365E6B"/>
    <w:rsid w:val="003668F8"/>
    <w:rsid w:val="0037198F"/>
    <w:rsid w:val="00372015"/>
    <w:rsid w:val="00372CAA"/>
    <w:rsid w:val="00372D79"/>
    <w:rsid w:val="00372F74"/>
    <w:rsid w:val="003745F3"/>
    <w:rsid w:val="003755DB"/>
    <w:rsid w:val="003803C7"/>
    <w:rsid w:val="0038160A"/>
    <w:rsid w:val="0038417C"/>
    <w:rsid w:val="003842C6"/>
    <w:rsid w:val="00385C5D"/>
    <w:rsid w:val="003870E6"/>
    <w:rsid w:val="0039001A"/>
    <w:rsid w:val="00391E23"/>
    <w:rsid w:val="0039202C"/>
    <w:rsid w:val="003951B5"/>
    <w:rsid w:val="003A02F9"/>
    <w:rsid w:val="003A3C7C"/>
    <w:rsid w:val="003A42EF"/>
    <w:rsid w:val="003A47D2"/>
    <w:rsid w:val="003A4ABA"/>
    <w:rsid w:val="003A4F63"/>
    <w:rsid w:val="003A62C0"/>
    <w:rsid w:val="003A744B"/>
    <w:rsid w:val="003A7CB0"/>
    <w:rsid w:val="003B56C0"/>
    <w:rsid w:val="003C0E59"/>
    <w:rsid w:val="003C3724"/>
    <w:rsid w:val="003C3770"/>
    <w:rsid w:val="003C55F2"/>
    <w:rsid w:val="003C6529"/>
    <w:rsid w:val="003D06D6"/>
    <w:rsid w:val="003D1294"/>
    <w:rsid w:val="003D428D"/>
    <w:rsid w:val="003D4408"/>
    <w:rsid w:val="003D4B42"/>
    <w:rsid w:val="003D506F"/>
    <w:rsid w:val="003D5A52"/>
    <w:rsid w:val="003D5F13"/>
    <w:rsid w:val="003D658F"/>
    <w:rsid w:val="003D6B80"/>
    <w:rsid w:val="003D7E70"/>
    <w:rsid w:val="003E06AB"/>
    <w:rsid w:val="003E093D"/>
    <w:rsid w:val="003F1691"/>
    <w:rsid w:val="003F1A75"/>
    <w:rsid w:val="003F1D6F"/>
    <w:rsid w:val="003F5E9E"/>
    <w:rsid w:val="003F5F36"/>
    <w:rsid w:val="003F6447"/>
    <w:rsid w:val="003F6B96"/>
    <w:rsid w:val="003F70B1"/>
    <w:rsid w:val="003F7224"/>
    <w:rsid w:val="003F723A"/>
    <w:rsid w:val="00400493"/>
    <w:rsid w:val="00400881"/>
    <w:rsid w:val="00400D88"/>
    <w:rsid w:val="00402D76"/>
    <w:rsid w:val="004032DE"/>
    <w:rsid w:val="00403AB7"/>
    <w:rsid w:val="00405031"/>
    <w:rsid w:val="004054C2"/>
    <w:rsid w:val="004064D0"/>
    <w:rsid w:val="00406B46"/>
    <w:rsid w:val="004109E1"/>
    <w:rsid w:val="00411AEC"/>
    <w:rsid w:val="00412C87"/>
    <w:rsid w:val="0041383C"/>
    <w:rsid w:val="00414F7E"/>
    <w:rsid w:val="0041685D"/>
    <w:rsid w:val="00417E42"/>
    <w:rsid w:val="004224D0"/>
    <w:rsid w:val="00427795"/>
    <w:rsid w:val="00427D21"/>
    <w:rsid w:val="00431858"/>
    <w:rsid w:val="0043578A"/>
    <w:rsid w:val="004362C1"/>
    <w:rsid w:val="00440262"/>
    <w:rsid w:val="004405D9"/>
    <w:rsid w:val="004439A1"/>
    <w:rsid w:val="00444171"/>
    <w:rsid w:val="00444375"/>
    <w:rsid w:val="00446929"/>
    <w:rsid w:val="00447F4A"/>
    <w:rsid w:val="00450C19"/>
    <w:rsid w:val="00453CC9"/>
    <w:rsid w:val="00456584"/>
    <w:rsid w:val="00456DC2"/>
    <w:rsid w:val="00456F67"/>
    <w:rsid w:val="004608A4"/>
    <w:rsid w:val="00462880"/>
    <w:rsid w:val="00464102"/>
    <w:rsid w:val="004644C2"/>
    <w:rsid w:val="004645D2"/>
    <w:rsid w:val="004653FF"/>
    <w:rsid w:val="00467F9C"/>
    <w:rsid w:val="00474265"/>
    <w:rsid w:val="00476AA9"/>
    <w:rsid w:val="00477BCF"/>
    <w:rsid w:val="0048013A"/>
    <w:rsid w:val="004824E9"/>
    <w:rsid w:val="00483AC4"/>
    <w:rsid w:val="00483F5D"/>
    <w:rsid w:val="00484430"/>
    <w:rsid w:val="00484AA9"/>
    <w:rsid w:val="00484DA9"/>
    <w:rsid w:val="00486B93"/>
    <w:rsid w:val="0049228F"/>
    <w:rsid w:val="00492A75"/>
    <w:rsid w:val="00493E99"/>
    <w:rsid w:val="00494ABE"/>
    <w:rsid w:val="00496249"/>
    <w:rsid w:val="00496E47"/>
    <w:rsid w:val="004A0FAE"/>
    <w:rsid w:val="004A511B"/>
    <w:rsid w:val="004A54DC"/>
    <w:rsid w:val="004A7F3B"/>
    <w:rsid w:val="004B0AE2"/>
    <w:rsid w:val="004B1793"/>
    <w:rsid w:val="004B6D51"/>
    <w:rsid w:val="004C09B8"/>
    <w:rsid w:val="004C1082"/>
    <w:rsid w:val="004C4AE8"/>
    <w:rsid w:val="004C71A4"/>
    <w:rsid w:val="004C7B67"/>
    <w:rsid w:val="004D12FC"/>
    <w:rsid w:val="004D288E"/>
    <w:rsid w:val="004D419A"/>
    <w:rsid w:val="004D4918"/>
    <w:rsid w:val="004E0BD1"/>
    <w:rsid w:val="004E2E47"/>
    <w:rsid w:val="004E3809"/>
    <w:rsid w:val="004E4A0E"/>
    <w:rsid w:val="004E5CD0"/>
    <w:rsid w:val="004E62C5"/>
    <w:rsid w:val="004E6724"/>
    <w:rsid w:val="004E6FB9"/>
    <w:rsid w:val="004F01F8"/>
    <w:rsid w:val="004F1894"/>
    <w:rsid w:val="004F1C2F"/>
    <w:rsid w:val="004F2D2C"/>
    <w:rsid w:val="004F52F1"/>
    <w:rsid w:val="00500E32"/>
    <w:rsid w:val="005010B8"/>
    <w:rsid w:val="00502EC4"/>
    <w:rsid w:val="005048AF"/>
    <w:rsid w:val="00505D3A"/>
    <w:rsid w:val="0051006C"/>
    <w:rsid w:val="00510E48"/>
    <w:rsid w:val="00512398"/>
    <w:rsid w:val="00520334"/>
    <w:rsid w:val="00522019"/>
    <w:rsid w:val="005229B7"/>
    <w:rsid w:val="005230B1"/>
    <w:rsid w:val="00526927"/>
    <w:rsid w:val="00531B62"/>
    <w:rsid w:val="00532AA6"/>
    <w:rsid w:val="00532C99"/>
    <w:rsid w:val="00534681"/>
    <w:rsid w:val="00534FB6"/>
    <w:rsid w:val="00536A0D"/>
    <w:rsid w:val="00536B65"/>
    <w:rsid w:val="00536C2D"/>
    <w:rsid w:val="00537164"/>
    <w:rsid w:val="0054249A"/>
    <w:rsid w:val="00542CBC"/>
    <w:rsid w:val="00542F8E"/>
    <w:rsid w:val="005431F4"/>
    <w:rsid w:val="00544621"/>
    <w:rsid w:val="00544A37"/>
    <w:rsid w:val="00546683"/>
    <w:rsid w:val="00547809"/>
    <w:rsid w:val="00551397"/>
    <w:rsid w:val="005526C9"/>
    <w:rsid w:val="00552854"/>
    <w:rsid w:val="00554D5B"/>
    <w:rsid w:val="005551BA"/>
    <w:rsid w:val="0055694E"/>
    <w:rsid w:val="00557B2E"/>
    <w:rsid w:val="0056068E"/>
    <w:rsid w:val="00563442"/>
    <w:rsid w:val="0056348E"/>
    <w:rsid w:val="00565B42"/>
    <w:rsid w:val="0057031D"/>
    <w:rsid w:val="0057143A"/>
    <w:rsid w:val="00573F72"/>
    <w:rsid w:val="00575DC7"/>
    <w:rsid w:val="00575E6B"/>
    <w:rsid w:val="00576791"/>
    <w:rsid w:val="0057681A"/>
    <w:rsid w:val="0058048E"/>
    <w:rsid w:val="00580602"/>
    <w:rsid w:val="00580F6B"/>
    <w:rsid w:val="00581B71"/>
    <w:rsid w:val="005832E9"/>
    <w:rsid w:val="00587CA2"/>
    <w:rsid w:val="00592A6C"/>
    <w:rsid w:val="005939C0"/>
    <w:rsid w:val="0059427C"/>
    <w:rsid w:val="00594D7D"/>
    <w:rsid w:val="00595FE5"/>
    <w:rsid w:val="00596764"/>
    <w:rsid w:val="00597F88"/>
    <w:rsid w:val="005A12B3"/>
    <w:rsid w:val="005A17C5"/>
    <w:rsid w:val="005A1811"/>
    <w:rsid w:val="005A3013"/>
    <w:rsid w:val="005A4814"/>
    <w:rsid w:val="005A590F"/>
    <w:rsid w:val="005A6197"/>
    <w:rsid w:val="005B0844"/>
    <w:rsid w:val="005B2233"/>
    <w:rsid w:val="005B280F"/>
    <w:rsid w:val="005B2D1C"/>
    <w:rsid w:val="005B30D6"/>
    <w:rsid w:val="005B35E2"/>
    <w:rsid w:val="005B4AD2"/>
    <w:rsid w:val="005B4D24"/>
    <w:rsid w:val="005B5F2A"/>
    <w:rsid w:val="005B708A"/>
    <w:rsid w:val="005B7D91"/>
    <w:rsid w:val="005C2C1C"/>
    <w:rsid w:val="005C2D9B"/>
    <w:rsid w:val="005C4CE6"/>
    <w:rsid w:val="005C5147"/>
    <w:rsid w:val="005C5174"/>
    <w:rsid w:val="005C6075"/>
    <w:rsid w:val="005C648D"/>
    <w:rsid w:val="005D0DDB"/>
    <w:rsid w:val="005D1B1E"/>
    <w:rsid w:val="005D262C"/>
    <w:rsid w:val="005D2A72"/>
    <w:rsid w:val="005D2BD4"/>
    <w:rsid w:val="005D39D9"/>
    <w:rsid w:val="005D4AC2"/>
    <w:rsid w:val="005D58D9"/>
    <w:rsid w:val="005D5D05"/>
    <w:rsid w:val="005D6AC7"/>
    <w:rsid w:val="005E081D"/>
    <w:rsid w:val="005E2A9B"/>
    <w:rsid w:val="005E5A4B"/>
    <w:rsid w:val="005E5AA6"/>
    <w:rsid w:val="005E6201"/>
    <w:rsid w:val="005E6C1A"/>
    <w:rsid w:val="005E6CD7"/>
    <w:rsid w:val="005F17BD"/>
    <w:rsid w:val="005F1FA5"/>
    <w:rsid w:val="005F26F8"/>
    <w:rsid w:val="005F5E86"/>
    <w:rsid w:val="005F6020"/>
    <w:rsid w:val="005F728D"/>
    <w:rsid w:val="005F77FE"/>
    <w:rsid w:val="006001EF"/>
    <w:rsid w:val="0060208D"/>
    <w:rsid w:val="006053E5"/>
    <w:rsid w:val="00606881"/>
    <w:rsid w:val="00611BF5"/>
    <w:rsid w:val="00611E50"/>
    <w:rsid w:val="006122BA"/>
    <w:rsid w:val="00613B84"/>
    <w:rsid w:val="00613E7C"/>
    <w:rsid w:val="00616076"/>
    <w:rsid w:val="006176AB"/>
    <w:rsid w:val="00617C5C"/>
    <w:rsid w:val="00621165"/>
    <w:rsid w:val="00621B19"/>
    <w:rsid w:val="0062784A"/>
    <w:rsid w:val="006328F7"/>
    <w:rsid w:val="00633085"/>
    <w:rsid w:val="00633C9F"/>
    <w:rsid w:val="00635963"/>
    <w:rsid w:val="00640318"/>
    <w:rsid w:val="00643697"/>
    <w:rsid w:val="0064631F"/>
    <w:rsid w:val="006478BF"/>
    <w:rsid w:val="00651BE3"/>
    <w:rsid w:val="006556DF"/>
    <w:rsid w:val="00655989"/>
    <w:rsid w:val="0065600E"/>
    <w:rsid w:val="00657C5E"/>
    <w:rsid w:val="0066034C"/>
    <w:rsid w:val="00660828"/>
    <w:rsid w:val="00661BF1"/>
    <w:rsid w:val="00662E6F"/>
    <w:rsid w:val="00665247"/>
    <w:rsid w:val="0066791C"/>
    <w:rsid w:val="006756FB"/>
    <w:rsid w:val="00675FDB"/>
    <w:rsid w:val="0067623E"/>
    <w:rsid w:val="00677CBD"/>
    <w:rsid w:val="00682149"/>
    <w:rsid w:val="006828D1"/>
    <w:rsid w:val="00682E9F"/>
    <w:rsid w:val="0068381A"/>
    <w:rsid w:val="00684C0B"/>
    <w:rsid w:val="0068550A"/>
    <w:rsid w:val="00690A88"/>
    <w:rsid w:val="00690C13"/>
    <w:rsid w:val="00690E93"/>
    <w:rsid w:val="006963B9"/>
    <w:rsid w:val="006A02AD"/>
    <w:rsid w:val="006A072D"/>
    <w:rsid w:val="006A4A8D"/>
    <w:rsid w:val="006A532D"/>
    <w:rsid w:val="006A6491"/>
    <w:rsid w:val="006A73C1"/>
    <w:rsid w:val="006B0012"/>
    <w:rsid w:val="006B0B6B"/>
    <w:rsid w:val="006B2290"/>
    <w:rsid w:val="006B31F8"/>
    <w:rsid w:val="006B3B7B"/>
    <w:rsid w:val="006B7C25"/>
    <w:rsid w:val="006C0AF4"/>
    <w:rsid w:val="006C0B72"/>
    <w:rsid w:val="006C1D9B"/>
    <w:rsid w:val="006C2BFA"/>
    <w:rsid w:val="006C3F63"/>
    <w:rsid w:val="006D0DC4"/>
    <w:rsid w:val="006D6933"/>
    <w:rsid w:val="006E0260"/>
    <w:rsid w:val="006E2F8E"/>
    <w:rsid w:val="006F153D"/>
    <w:rsid w:val="006F2895"/>
    <w:rsid w:val="006F3929"/>
    <w:rsid w:val="00701471"/>
    <w:rsid w:val="007017F2"/>
    <w:rsid w:val="0070728B"/>
    <w:rsid w:val="00711272"/>
    <w:rsid w:val="00711C76"/>
    <w:rsid w:val="0071204B"/>
    <w:rsid w:val="00713934"/>
    <w:rsid w:val="00715A93"/>
    <w:rsid w:val="00715ACB"/>
    <w:rsid w:val="007163AD"/>
    <w:rsid w:val="00717322"/>
    <w:rsid w:val="00717D88"/>
    <w:rsid w:val="00717DAE"/>
    <w:rsid w:val="007260E9"/>
    <w:rsid w:val="00726A43"/>
    <w:rsid w:val="00727CE4"/>
    <w:rsid w:val="0073093C"/>
    <w:rsid w:val="007324ED"/>
    <w:rsid w:val="007330DC"/>
    <w:rsid w:val="00734945"/>
    <w:rsid w:val="00736F8D"/>
    <w:rsid w:val="007372E4"/>
    <w:rsid w:val="00737E83"/>
    <w:rsid w:val="0074100A"/>
    <w:rsid w:val="00743481"/>
    <w:rsid w:val="00745153"/>
    <w:rsid w:val="00745E4C"/>
    <w:rsid w:val="00750578"/>
    <w:rsid w:val="007579F0"/>
    <w:rsid w:val="00760683"/>
    <w:rsid w:val="0076070F"/>
    <w:rsid w:val="00760714"/>
    <w:rsid w:val="00761EA0"/>
    <w:rsid w:val="00762586"/>
    <w:rsid w:val="007640E2"/>
    <w:rsid w:val="00764C58"/>
    <w:rsid w:val="00774180"/>
    <w:rsid w:val="0077667F"/>
    <w:rsid w:val="007807FE"/>
    <w:rsid w:val="00780E1B"/>
    <w:rsid w:val="00785130"/>
    <w:rsid w:val="00785409"/>
    <w:rsid w:val="00786056"/>
    <w:rsid w:val="00786ADA"/>
    <w:rsid w:val="00791B3C"/>
    <w:rsid w:val="00791C6C"/>
    <w:rsid w:val="00792AE0"/>
    <w:rsid w:val="00794003"/>
    <w:rsid w:val="007942D3"/>
    <w:rsid w:val="00794565"/>
    <w:rsid w:val="00795CC9"/>
    <w:rsid w:val="00796A67"/>
    <w:rsid w:val="00796DE0"/>
    <w:rsid w:val="007A22DE"/>
    <w:rsid w:val="007A4293"/>
    <w:rsid w:val="007A65EB"/>
    <w:rsid w:val="007B185F"/>
    <w:rsid w:val="007B2099"/>
    <w:rsid w:val="007B316F"/>
    <w:rsid w:val="007B66C1"/>
    <w:rsid w:val="007B6C09"/>
    <w:rsid w:val="007B7741"/>
    <w:rsid w:val="007B79CD"/>
    <w:rsid w:val="007B7A5F"/>
    <w:rsid w:val="007C1FD7"/>
    <w:rsid w:val="007C3CBB"/>
    <w:rsid w:val="007C4951"/>
    <w:rsid w:val="007C5100"/>
    <w:rsid w:val="007C540C"/>
    <w:rsid w:val="007C6875"/>
    <w:rsid w:val="007C75B6"/>
    <w:rsid w:val="007C7924"/>
    <w:rsid w:val="007D3082"/>
    <w:rsid w:val="007D3183"/>
    <w:rsid w:val="007D3850"/>
    <w:rsid w:val="007D3D38"/>
    <w:rsid w:val="007D4139"/>
    <w:rsid w:val="007D5FE2"/>
    <w:rsid w:val="007D73E8"/>
    <w:rsid w:val="007E09DA"/>
    <w:rsid w:val="007E0F8A"/>
    <w:rsid w:val="007E1038"/>
    <w:rsid w:val="007E1385"/>
    <w:rsid w:val="007E1ED2"/>
    <w:rsid w:val="007E1EFE"/>
    <w:rsid w:val="007E344E"/>
    <w:rsid w:val="007E3912"/>
    <w:rsid w:val="007E3F19"/>
    <w:rsid w:val="007E4540"/>
    <w:rsid w:val="007E5634"/>
    <w:rsid w:val="007E67AE"/>
    <w:rsid w:val="007E77B5"/>
    <w:rsid w:val="007F077F"/>
    <w:rsid w:val="007F3A36"/>
    <w:rsid w:val="007F4B27"/>
    <w:rsid w:val="007F718D"/>
    <w:rsid w:val="007F79F1"/>
    <w:rsid w:val="007F7AA9"/>
    <w:rsid w:val="008010C2"/>
    <w:rsid w:val="00801FAD"/>
    <w:rsid w:val="00802029"/>
    <w:rsid w:val="0080359F"/>
    <w:rsid w:val="0080366D"/>
    <w:rsid w:val="00803DED"/>
    <w:rsid w:val="0080628C"/>
    <w:rsid w:val="00806DF6"/>
    <w:rsid w:val="00811F2D"/>
    <w:rsid w:val="00813C0B"/>
    <w:rsid w:val="008168AC"/>
    <w:rsid w:val="008178B6"/>
    <w:rsid w:val="00817A19"/>
    <w:rsid w:val="008216DE"/>
    <w:rsid w:val="0082246F"/>
    <w:rsid w:val="00822E6C"/>
    <w:rsid w:val="00822ECB"/>
    <w:rsid w:val="0082445A"/>
    <w:rsid w:val="00824E1C"/>
    <w:rsid w:val="00826160"/>
    <w:rsid w:val="00826AE7"/>
    <w:rsid w:val="008279F7"/>
    <w:rsid w:val="008306FA"/>
    <w:rsid w:val="0083262A"/>
    <w:rsid w:val="00834C6C"/>
    <w:rsid w:val="0083535C"/>
    <w:rsid w:val="008358D2"/>
    <w:rsid w:val="00841629"/>
    <w:rsid w:val="00843394"/>
    <w:rsid w:val="0084355B"/>
    <w:rsid w:val="0084443E"/>
    <w:rsid w:val="0084694E"/>
    <w:rsid w:val="00847EE4"/>
    <w:rsid w:val="00850A7F"/>
    <w:rsid w:val="00851576"/>
    <w:rsid w:val="008553A0"/>
    <w:rsid w:val="008567FC"/>
    <w:rsid w:val="008576EC"/>
    <w:rsid w:val="00860CB2"/>
    <w:rsid w:val="00863DCB"/>
    <w:rsid w:val="008653ED"/>
    <w:rsid w:val="00865B74"/>
    <w:rsid w:val="00865C52"/>
    <w:rsid w:val="00866063"/>
    <w:rsid w:val="008663FA"/>
    <w:rsid w:val="00881816"/>
    <w:rsid w:val="00881970"/>
    <w:rsid w:val="00883F11"/>
    <w:rsid w:val="00886712"/>
    <w:rsid w:val="00890795"/>
    <w:rsid w:val="00890FB7"/>
    <w:rsid w:val="008937F3"/>
    <w:rsid w:val="008950A4"/>
    <w:rsid w:val="008974F0"/>
    <w:rsid w:val="008A1499"/>
    <w:rsid w:val="008A4477"/>
    <w:rsid w:val="008A7C5B"/>
    <w:rsid w:val="008B012A"/>
    <w:rsid w:val="008B0E9B"/>
    <w:rsid w:val="008B1A85"/>
    <w:rsid w:val="008B3055"/>
    <w:rsid w:val="008B30D1"/>
    <w:rsid w:val="008B6174"/>
    <w:rsid w:val="008B6182"/>
    <w:rsid w:val="008C0515"/>
    <w:rsid w:val="008C0849"/>
    <w:rsid w:val="008C0B64"/>
    <w:rsid w:val="008C1343"/>
    <w:rsid w:val="008C399E"/>
    <w:rsid w:val="008C462C"/>
    <w:rsid w:val="008D059A"/>
    <w:rsid w:val="008D4C96"/>
    <w:rsid w:val="008D6DB2"/>
    <w:rsid w:val="008E0E87"/>
    <w:rsid w:val="008E3E58"/>
    <w:rsid w:val="008E5FBC"/>
    <w:rsid w:val="008F0B3E"/>
    <w:rsid w:val="008F29B3"/>
    <w:rsid w:val="008F2C93"/>
    <w:rsid w:val="008F2F3C"/>
    <w:rsid w:val="008F47B8"/>
    <w:rsid w:val="008F4DBB"/>
    <w:rsid w:val="00900EF3"/>
    <w:rsid w:val="0090158C"/>
    <w:rsid w:val="00906E17"/>
    <w:rsid w:val="00910CE8"/>
    <w:rsid w:val="0091167B"/>
    <w:rsid w:val="00911F8F"/>
    <w:rsid w:val="0091253E"/>
    <w:rsid w:val="0091421C"/>
    <w:rsid w:val="00914E40"/>
    <w:rsid w:val="00916733"/>
    <w:rsid w:val="0092013D"/>
    <w:rsid w:val="00920348"/>
    <w:rsid w:val="00921AC7"/>
    <w:rsid w:val="00923668"/>
    <w:rsid w:val="00923E98"/>
    <w:rsid w:val="00924C29"/>
    <w:rsid w:val="00930BA1"/>
    <w:rsid w:val="0093169E"/>
    <w:rsid w:val="0093693B"/>
    <w:rsid w:val="00936EB3"/>
    <w:rsid w:val="009377B6"/>
    <w:rsid w:val="00937F24"/>
    <w:rsid w:val="00940BBC"/>
    <w:rsid w:val="00941EBE"/>
    <w:rsid w:val="00943C32"/>
    <w:rsid w:val="00946EC6"/>
    <w:rsid w:val="0094738A"/>
    <w:rsid w:val="00947C94"/>
    <w:rsid w:val="00947D04"/>
    <w:rsid w:val="009505C9"/>
    <w:rsid w:val="00950752"/>
    <w:rsid w:val="00951F1A"/>
    <w:rsid w:val="009563A8"/>
    <w:rsid w:val="00962DB6"/>
    <w:rsid w:val="00963436"/>
    <w:rsid w:val="009660D9"/>
    <w:rsid w:val="00966424"/>
    <w:rsid w:val="0096663A"/>
    <w:rsid w:val="009706C8"/>
    <w:rsid w:val="00973F20"/>
    <w:rsid w:val="009759AA"/>
    <w:rsid w:val="00975BCE"/>
    <w:rsid w:val="00977351"/>
    <w:rsid w:val="0098066C"/>
    <w:rsid w:val="00982221"/>
    <w:rsid w:val="00982993"/>
    <w:rsid w:val="009867DA"/>
    <w:rsid w:val="0098718B"/>
    <w:rsid w:val="0098762D"/>
    <w:rsid w:val="009907D0"/>
    <w:rsid w:val="00991800"/>
    <w:rsid w:val="009919CD"/>
    <w:rsid w:val="00991E53"/>
    <w:rsid w:val="009932AC"/>
    <w:rsid w:val="00996567"/>
    <w:rsid w:val="009A1992"/>
    <w:rsid w:val="009A602B"/>
    <w:rsid w:val="009A7906"/>
    <w:rsid w:val="009A7F64"/>
    <w:rsid w:val="009B0F62"/>
    <w:rsid w:val="009B41ED"/>
    <w:rsid w:val="009B4804"/>
    <w:rsid w:val="009B64B3"/>
    <w:rsid w:val="009B6671"/>
    <w:rsid w:val="009B66FF"/>
    <w:rsid w:val="009B6AC2"/>
    <w:rsid w:val="009B6B8C"/>
    <w:rsid w:val="009B74A3"/>
    <w:rsid w:val="009C0A9B"/>
    <w:rsid w:val="009C0D0B"/>
    <w:rsid w:val="009C15B9"/>
    <w:rsid w:val="009C2DE6"/>
    <w:rsid w:val="009C64DC"/>
    <w:rsid w:val="009D0743"/>
    <w:rsid w:val="009D3295"/>
    <w:rsid w:val="009D5E5B"/>
    <w:rsid w:val="009D5FFC"/>
    <w:rsid w:val="009D6FAB"/>
    <w:rsid w:val="009E1F7B"/>
    <w:rsid w:val="009E4A58"/>
    <w:rsid w:val="009E5E66"/>
    <w:rsid w:val="009E7B4B"/>
    <w:rsid w:val="009E7D1A"/>
    <w:rsid w:val="009F0B3C"/>
    <w:rsid w:val="009F2391"/>
    <w:rsid w:val="009F26A1"/>
    <w:rsid w:val="009F3674"/>
    <w:rsid w:val="009F5569"/>
    <w:rsid w:val="009F5D00"/>
    <w:rsid w:val="009F71A9"/>
    <w:rsid w:val="00A00C4B"/>
    <w:rsid w:val="00A028D6"/>
    <w:rsid w:val="00A033F9"/>
    <w:rsid w:val="00A03BE2"/>
    <w:rsid w:val="00A058A4"/>
    <w:rsid w:val="00A05BA8"/>
    <w:rsid w:val="00A111D1"/>
    <w:rsid w:val="00A11469"/>
    <w:rsid w:val="00A128C2"/>
    <w:rsid w:val="00A135A0"/>
    <w:rsid w:val="00A1471B"/>
    <w:rsid w:val="00A14AB4"/>
    <w:rsid w:val="00A17401"/>
    <w:rsid w:val="00A20829"/>
    <w:rsid w:val="00A20D8B"/>
    <w:rsid w:val="00A20F9C"/>
    <w:rsid w:val="00A2158F"/>
    <w:rsid w:val="00A23B05"/>
    <w:rsid w:val="00A23DC5"/>
    <w:rsid w:val="00A26200"/>
    <w:rsid w:val="00A265B7"/>
    <w:rsid w:val="00A26880"/>
    <w:rsid w:val="00A31E8C"/>
    <w:rsid w:val="00A36A1B"/>
    <w:rsid w:val="00A37DEF"/>
    <w:rsid w:val="00A4201E"/>
    <w:rsid w:val="00A425C1"/>
    <w:rsid w:val="00A464BB"/>
    <w:rsid w:val="00A5016B"/>
    <w:rsid w:val="00A501EB"/>
    <w:rsid w:val="00A50996"/>
    <w:rsid w:val="00A51709"/>
    <w:rsid w:val="00A54057"/>
    <w:rsid w:val="00A540C5"/>
    <w:rsid w:val="00A55253"/>
    <w:rsid w:val="00A5542E"/>
    <w:rsid w:val="00A6372F"/>
    <w:rsid w:val="00A648E1"/>
    <w:rsid w:val="00A64AFB"/>
    <w:rsid w:val="00A64E47"/>
    <w:rsid w:val="00A65E7E"/>
    <w:rsid w:val="00A70577"/>
    <w:rsid w:val="00A70F38"/>
    <w:rsid w:val="00A71096"/>
    <w:rsid w:val="00A7348C"/>
    <w:rsid w:val="00A7380C"/>
    <w:rsid w:val="00A73B4D"/>
    <w:rsid w:val="00A73C05"/>
    <w:rsid w:val="00A82B09"/>
    <w:rsid w:val="00A84B5F"/>
    <w:rsid w:val="00A85D8F"/>
    <w:rsid w:val="00A86816"/>
    <w:rsid w:val="00AA1166"/>
    <w:rsid w:val="00AA2EBA"/>
    <w:rsid w:val="00AA3760"/>
    <w:rsid w:val="00AA4E3F"/>
    <w:rsid w:val="00AA63A4"/>
    <w:rsid w:val="00AA6CF9"/>
    <w:rsid w:val="00AA6DC6"/>
    <w:rsid w:val="00AA6F92"/>
    <w:rsid w:val="00AA7755"/>
    <w:rsid w:val="00AA7AE0"/>
    <w:rsid w:val="00AA7C49"/>
    <w:rsid w:val="00AB2899"/>
    <w:rsid w:val="00AB42F8"/>
    <w:rsid w:val="00AB435E"/>
    <w:rsid w:val="00AB4FEE"/>
    <w:rsid w:val="00AB51D2"/>
    <w:rsid w:val="00AB603D"/>
    <w:rsid w:val="00AB6934"/>
    <w:rsid w:val="00AC3D04"/>
    <w:rsid w:val="00AC5E93"/>
    <w:rsid w:val="00AC6140"/>
    <w:rsid w:val="00AD05D5"/>
    <w:rsid w:val="00AD1858"/>
    <w:rsid w:val="00AD1E71"/>
    <w:rsid w:val="00AD653B"/>
    <w:rsid w:val="00AD79D9"/>
    <w:rsid w:val="00AE0983"/>
    <w:rsid w:val="00AE1A8A"/>
    <w:rsid w:val="00AE1EBC"/>
    <w:rsid w:val="00AE3000"/>
    <w:rsid w:val="00AE34ED"/>
    <w:rsid w:val="00AE7453"/>
    <w:rsid w:val="00AF007A"/>
    <w:rsid w:val="00AF0A72"/>
    <w:rsid w:val="00AF0F83"/>
    <w:rsid w:val="00AF2592"/>
    <w:rsid w:val="00AF2CDF"/>
    <w:rsid w:val="00AF3DA3"/>
    <w:rsid w:val="00AF42DE"/>
    <w:rsid w:val="00AF5822"/>
    <w:rsid w:val="00AF5CE1"/>
    <w:rsid w:val="00B015DF"/>
    <w:rsid w:val="00B0287E"/>
    <w:rsid w:val="00B043FE"/>
    <w:rsid w:val="00B04750"/>
    <w:rsid w:val="00B04B6C"/>
    <w:rsid w:val="00B04B7F"/>
    <w:rsid w:val="00B050DD"/>
    <w:rsid w:val="00B06E1B"/>
    <w:rsid w:val="00B07A83"/>
    <w:rsid w:val="00B11A60"/>
    <w:rsid w:val="00B12CF2"/>
    <w:rsid w:val="00B13037"/>
    <w:rsid w:val="00B13716"/>
    <w:rsid w:val="00B13CA3"/>
    <w:rsid w:val="00B1532A"/>
    <w:rsid w:val="00B15A1A"/>
    <w:rsid w:val="00B219EC"/>
    <w:rsid w:val="00B23EB0"/>
    <w:rsid w:val="00B2473F"/>
    <w:rsid w:val="00B26A22"/>
    <w:rsid w:val="00B26FC2"/>
    <w:rsid w:val="00B30310"/>
    <w:rsid w:val="00B30995"/>
    <w:rsid w:val="00B32675"/>
    <w:rsid w:val="00B32E0C"/>
    <w:rsid w:val="00B3369F"/>
    <w:rsid w:val="00B33B8D"/>
    <w:rsid w:val="00B345A2"/>
    <w:rsid w:val="00B34875"/>
    <w:rsid w:val="00B34D5D"/>
    <w:rsid w:val="00B36DB9"/>
    <w:rsid w:val="00B37473"/>
    <w:rsid w:val="00B40E81"/>
    <w:rsid w:val="00B413B0"/>
    <w:rsid w:val="00B4148A"/>
    <w:rsid w:val="00B41E32"/>
    <w:rsid w:val="00B435EB"/>
    <w:rsid w:val="00B43826"/>
    <w:rsid w:val="00B43C52"/>
    <w:rsid w:val="00B447B4"/>
    <w:rsid w:val="00B45262"/>
    <w:rsid w:val="00B4591F"/>
    <w:rsid w:val="00B46B8D"/>
    <w:rsid w:val="00B46D00"/>
    <w:rsid w:val="00B46FD7"/>
    <w:rsid w:val="00B51FC6"/>
    <w:rsid w:val="00B521A1"/>
    <w:rsid w:val="00B52B1D"/>
    <w:rsid w:val="00B55E43"/>
    <w:rsid w:val="00B57659"/>
    <w:rsid w:val="00B600CB"/>
    <w:rsid w:val="00B6190F"/>
    <w:rsid w:val="00B621E8"/>
    <w:rsid w:val="00B62AB9"/>
    <w:rsid w:val="00B634F3"/>
    <w:rsid w:val="00B64757"/>
    <w:rsid w:val="00B66DCC"/>
    <w:rsid w:val="00B7267E"/>
    <w:rsid w:val="00B727F7"/>
    <w:rsid w:val="00B74CBB"/>
    <w:rsid w:val="00B7579D"/>
    <w:rsid w:val="00B7594B"/>
    <w:rsid w:val="00B772CC"/>
    <w:rsid w:val="00B8278A"/>
    <w:rsid w:val="00B83930"/>
    <w:rsid w:val="00B84FC0"/>
    <w:rsid w:val="00B91199"/>
    <w:rsid w:val="00B9193C"/>
    <w:rsid w:val="00B92DCB"/>
    <w:rsid w:val="00B937E9"/>
    <w:rsid w:val="00B94E6C"/>
    <w:rsid w:val="00BA05DE"/>
    <w:rsid w:val="00BA445B"/>
    <w:rsid w:val="00BA46A4"/>
    <w:rsid w:val="00BA4940"/>
    <w:rsid w:val="00BA5878"/>
    <w:rsid w:val="00BA588D"/>
    <w:rsid w:val="00BB048E"/>
    <w:rsid w:val="00BB17B7"/>
    <w:rsid w:val="00BB182E"/>
    <w:rsid w:val="00BB1BCE"/>
    <w:rsid w:val="00BB3C5C"/>
    <w:rsid w:val="00BB4606"/>
    <w:rsid w:val="00BB4BF4"/>
    <w:rsid w:val="00BB4CA3"/>
    <w:rsid w:val="00BB5D56"/>
    <w:rsid w:val="00BB6860"/>
    <w:rsid w:val="00BC0401"/>
    <w:rsid w:val="00BC0A1C"/>
    <w:rsid w:val="00BC0F65"/>
    <w:rsid w:val="00BC2288"/>
    <w:rsid w:val="00BC3055"/>
    <w:rsid w:val="00BC3CA2"/>
    <w:rsid w:val="00BC4223"/>
    <w:rsid w:val="00BC4BAA"/>
    <w:rsid w:val="00BD0B3B"/>
    <w:rsid w:val="00BD12C3"/>
    <w:rsid w:val="00BD35F8"/>
    <w:rsid w:val="00BD38B6"/>
    <w:rsid w:val="00BD62A1"/>
    <w:rsid w:val="00BD718A"/>
    <w:rsid w:val="00BD787E"/>
    <w:rsid w:val="00BE306C"/>
    <w:rsid w:val="00BE3EB6"/>
    <w:rsid w:val="00BF0B29"/>
    <w:rsid w:val="00BF2259"/>
    <w:rsid w:val="00BF27BC"/>
    <w:rsid w:val="00BF5D75"/>
    <w:rsid w:val="00BF73D6"/>
    <w:rsid w:val="00C00BFB"/>
    <w:rsid w:val="00C02301"/>
    <w:rsid w:val="00C0461B"/>
    <w:rsid w:val="00C12217"/>
    <w:rsid w:val="00C17686"/>
    <w:rsid w:val="00C213C8"/>
    <w:rsid w:val="00C2285A"/>
    <w:rsid w:val="00C231CE"/>
    <w:rsid w:val="00C232E3"/>
    <w:rsid w:val="00C23D2F"/>
    <w:rsid w:val="00C24850"/>
    <w:rsid w:val="00C24FC0"/>
    <w:rsid w:val="00C3001C"/>
    <w:rsid w:val="00C31015"/>
    <w:rsid w:val="00C367C3"/>
    <w:rsid w:val="00C40F6B"/>
    <w:rsid w:val="00C442CB"/>
    <w:rsid w:val="00C443BD"/>
    <w:rsid w:val="00C451C5"/>
    <w:rsid w:val="00C45D8F"/>
    <w:rsid w:val="00C45EFA"/>
    <w:rsid w:val="00C46422"/>
    <w:rsid w:val="00C56A3C"/>
    <w:rsid w:val="00C60197"/>
    <w:rsid w:val="00C65E21"/>
    <w:rsid w:val="00C660C9"/>
    <w:rsid w:val="00C66C47"/>
    <w:rsid w:val="00C70ABD"/>
    <w:rsid w:val="00C7175F"/>
    <w:rsid w:val="00C74830"/>
    <w:rsid w:val="00C75F8A"/>
    <w:rsid w:val="00C87F7F"/>
    <w:rsid w:val="00C9161D"/>
    <w:rsid w:val="00C919A6"/>
    <w:rsid w:val="00C928DF"/>
    <w:rsid w:val="00C940BD"/>
    <w:rsid w:val="00C97B0C"/>
    <w:rsid w:val="00CA0008"/>
    <w:rsid w:val="00CA0C1D"/>
    <w:rsid w:val="00CA0DF6"/>
    <w:rsid w:val="00CA726B"/>
    <w:rsid w:val="00CB0279"/>
    <w:rsid w:val="00CB0D1D"/>
    <w:rsid w:val="00CB0F8E"/>
    <w:rsid w:val="00CB2398"/>
    <w:rsid w:val="00CB2E18"/>
    <w:rsid w:val="00CC1ECC"/>
    <w:rsid w:val="00CC24A9"/>
    <w:rsid w:val="00CC31A8"/>
    <w:rsid w:val="00CC4340"/>
    <w:rsid w:val="00CC5A4F"/>
    <w:rsid w:val="00CC6A9A"/>
    <w:rsid w:val="00CC738B"/>
    <w:rsid w:val="00CD0CF4"/>
    <w:rsid w:val="00CD2DEE"/>
    <w:rsid w:val="00CD5BCA"/>
    <w:rsid w:val="00CD68F0"/>
    <w:rsid w:val="00CD6CB9"/>
    <w:rsid w:val="00CD772A"/>
    <w:rsid w:val="00CE00BD"/>
    <w:rsid w:val="00CE2418"/>
    <w:rsid w:val="00CE4E39"/>
    <w:rsid w:val="00CE523C"/>
    <w:rsid w:val="00CF0CBA"/>
    <w:rsid w:val="00CF1848"/>
    <w:rsid w:val="00CF1887"/>
    <w:rsid w:val="00CF1A80"/>
    <w:rsid w:val="00CF50FE"/>
    <w:rsid w:val="00D00DF2"/>
    <w:rsid w:val="00D0166B"/>
    <w:rsid w:val="00D04EAE"/>
    <w:rsid w:val="00D0798E"/>
    <w:rsid w:val="00D117B6"/>
    <w:rsid w:val="00D12044"/>
    <w:rsid w:val="00D16EC9"/>
    <w:rsid w:val="00D170D9"/>
    <w:rsid w:val="00D2067D"/>
    <w:rsid w:val="00D22C59"/>
    <w:rsid w:val="00D234A7"/>
    <w:rsid w:val="00D2460E"/>
    <w:rsid w:val="00D24E1F"/>
    <w:rsid w:val="00D3075C"/>
    <w:rsid w:val="00D3180A"/>
    <w:rsid w:val="00D32FBF"/>
    <w:rsid w:val="00D33EFC"/>
    <w:rsid w:val="00D36664"/>
    <w:rsid w:val="00D37183"/>
    <w:rsid w:val="00D3748D"/>
    <w:rsid w:val="00D40DBC"/>
    <w:rsid w:val="00D42826"/>
    <w:rsid w:val="00D437CA"/>
    <w:rsid w:val="00D437CB"/>
    <w:rsid w:val="00D50D19"/>
    <w:rsid w:val="00D5184C"/>
    <w:rsid w:val="00D518E4"/>
    <w:rsid w:val="00D5199B"/>
    <w:rsid w:val="00D51E4B"/>
    <w:rsid w:val="00D5263D"/>
    <w:rsid w:val="00D52E33"/>
    <w:rsid w:val="00D5365D"/>
    <w:rsid w:val="00D543F7"/>
    <w:rsid w:val="00D555CB"/>
    <w:rsid w:val="00D55C71"/>
    <w:rsid w:val="00D56850"/>
    <w:rsid w:val="00D56F89"/>
    <w:rsid w:val="00D5702D"/>
    <w:rsid w:val="00D61494"/>
    <w:rsid w:val="00D61B5D"/>
    <w:rsid w:val="00D61C85"/>
    <w:rsid w:val="00D634AB"/>
    <w:rsid w:val="00D63A45"/>
    <w:rsid w:val="00D64F6B"/>
    <w:rsid w:val="00D67255"/>
    <w:rsid w:val="00D73973"/>
    <w:rsid w:val="00D74A4F"/>
    <w:rsid w:val="00D75CA6"/>
    <w:rsid w:val="00D76A18"/>
    <w:rsid w:val="00D772AB"/>
    <w:rsid w:val="00D80849"/>
    <w:rsid w:val="00D812C2"/>
    <w:rsid w:val="00D814BC"/>
    <w:rsid w:val="00D81796"/>
    <w:rsid w:val="00D8181B"/>
    <w:rsid w:val="00D82E8F"/>
    <w:rsid w:val="00D858E4"/>
    <w:rsid w:val="00D87D80"/>
    <w:rsid w:val="00D9160A"/>
    <w:rsid w:val="00D9190B"/>
    <w:rsid w:val="00D921DF"/>
    <w:rsid w:val="00D92E17"/>
    <w:rsid w:val="00D935CD"/>
    <w:rsid w:val="00D94831"/>
    <w:rsid w:val="00DA0C42"/>
    <w:rsid w:val="00DA1B86"/>
    <w:rsid w:val="00DA220C"/>
    <w:rsid w:val="00DA22A4"/>
    <w:rsid w:val="00DA3D2F"/>
    <w:rsid w:val="00DA481C"/>
    <w:rsid w:val="00DA520A"/>
    <w:rsid w:val="00DA5468"/>
    <w:rsid w:val="00DA609C"/>
    <w:rsid w:val="00DA68AF"/>
    <w:rsid w:val="00DA6A5A"/>
    <w:rsid w:val="00DA7457"/>
    <w:rsid w:val="00DB1081"/>
    <w:rsid w:val="00DB1601"/>
    <w:rsid w:val="00DB1B38"/>
    <w:rsid w:val="00DB3238"/>
    <w:rsid w:val="00DB5E0F"/>
    <w:rsid w:val="00DB5EF4"/>
    <w:rsid w:val="00DB639C"/>
    <w:rsid w:val="00DB7110"/>
    <w:rsid w:val="00DC0BF5"/>
    <w:rsid w:val="00DD0804"/>
    <w:rsid w:val="00DD0E52"/>
    <w:rsid w:val="00DD118C"/>
    <w:rsid w:val="00DD33E3"/>
    <w:rsid w:val="00DD35FB"/>
    <w:rsid w:val="00DD3D81"/>
    <w:rsid w:val="00DE0C07"/>
    <w:rsid w:val="00DE2DB5"/>
    <w:rsid w:val="00DE6FB1"/>
    <w:rsid w:val="00DE7232"/>
    <w:rsid w:val="00DE765C"/>
    <w:rsid w:val="00DF1DBE"/>
    <w:rsid w:val="00DF2677"/>
    <w:rsid w:val="00DF3942"/>
    <w:rsid w:val="00DF3A2A"/>
    <w:rsid w:val="00DF58C1"/>
    <w:rsid w:val="00DF5B37"/>
    <w:rsid w:val="00DF6A72"/>
    <w:rsid w:val="00DF6E7C"/>
    <w:rsid w:val="00DF714B"/>
    <w:rsid w:val="00E0433D"/>
    <w:rsid w:val="00E06630"/>
    <w:rsid w:val="00E06881"/>
    <w:rsid w:val="00E0742F"/>
    <w:rsid w:val="00E11D2B"/>
    <w:rsid w:val="00E142C0"/>
    <w:rsid w:val="00E167DD"/>
    <w:rsid w:val="00E21D14"/>
    <w:rsid w:val="00E2257B"/>
    <w:rsid w:val="00E23934"/>
    <w:rsid w:val="00E248D5"/>
    <w:rsid w:val="00E25CED"/>
    <w:rsid w:val="00E310C3"/>
    <w:rsid w:val="00E3139C"/>
    <w:rsid w:val="00E32FB8"/>
    <w:rsid w:val="00E35615"/>
    <w:rsid w:val="00E37D74"/>
    <w:rsid w:val="00E40AF8"/>
    <w:rsid w:val="00E40E72"/>
    <w:rsid w:val="00E46674"/>
    <w:rsid w:val="00E46F15"/>
    <w:rsid w:val="00E47807"/>
    <w:rsid w:val="00E52C01"/>
    <w:rsid w:val="00E55AF1"/>
    <w:rsid w:val="00E576A8"/>
    <w:rsid w:val="00E602CE"/>
    <w:rsid w:val="00E66235"/>
    <w:rsid w:val="00E703C0"/>
    <w:rsid w:val="00E70CF3"/>
    <w:rsid w:val="00E70F23"/>
    <w:rsid w:val="00E71CC2"/>
    <w:rsid w:val="00E75809"/>
    <w:rsid w:val="00E75F58"/>
    <w:rsid w:val="00E77E3B"/>
    <w:rsid w:val="00E80083"/>
    <w:rsid w:val="00E80B68"/>
    <w:rsid w:val="00E81310"/>
    <w:rsid w:val="00E83C24"/>
    <w:rsid w:val="00E84B86"/>
    <w:rsid w:val="00E84CCD"/>
    <w:rsid w:val="00E85C50"/>
    <w:rsid w:val="00E902B5"/>
    <w:rsid w:val="00E90816"/>
    <w:rsid w:val="00E90C5F"/>
    <w:rsid w:val="00E922D3"/>
    <w:rsid w:val="00E9318D"/>
    <w:rsid w:val="00E93F3E"/>
    <w:rsid w:val="00E9657C"/>
    <w:rsid w:val="00E970C6"/>
    <w:rsid w:val="00EA217C"/>
    <w:rsid w:val="00EA42D2"/>
    <w:rsid w:val="00EA4A4B"/>
    <w:rsid w:val="00EA644B"/>
    <w:rsid w:val="00EB0FCF"/>
    <w:rsid w:val="00EB50CF"/>
    <w:rsid w:val="00EB63B0"/>
    <w:rsid w:val="00EB7223"/>
    <w:rsid w:val="00EB7A09"/>
    <w:rsid w:val="00EC1C5C"/>
    <w:rsid w:val="00EC225A"/>
    <w:rsid w:val="00EC2C5D"/>
    <w:rsid w:val="00EC536C"/>
    <w:rsid w:val="00EC5377"/>
    <w:rsid w:val="00EC5F41"/>
    <w:rsid w:val="00ED0563"/>
    <w:rsid w:val="00ED1CA1"/>
    <w:rsid w:val="00ED2634"/>
    <w:rsid w:val="00ED2DF1"/>
    <w:rsid w:val="00ED30E7"/>
    <w:rsid w:val="00ED5240"/>
    <w:rsid w:val="00ED6137"/>
    <w:rsid w:val="00ED6B16"/>
    <w:rsid w:val="00ED7E7E"/>
    <w:rsid w:val="00EE07A0"/>
    <w:rsid w:val="00EE7205"/>
    <w:rsid w:val="00EE765B"/>
    <w:rsid w:val="00EF1E68"/>
    <w:rsid w:val="00EF4AE3"/>
    <w:rsid w:val="00EF5CC4"/>
    <w:rsid w:val="00EF6CE6"/>
    <w:rsid w:val="00F0065C"/>
    <w:rsid w:val="00F0353D"/>
    <w:rsid w:val="00F047E7"/>
    <w:rsid w:val="00F0533E"/>
    <w:rsid w:val="00F063C2"/>
    <w:rsid w:val="00F067AD"/>
    <w:rsid w:val="00F0734F"/>
    <w:rsid w:val="00F078F0"/>
    <w:rsid w:val="00F10AF1"/>
    <w:rsid w:val="00F11398"/>
    <w:rsid w:val="00F136F6"/>
    <w:rsid w:val="00F14DDA"/>
    <w:rsid w:val="00F159B8"/>
    <w:rsid w:val="00F16B4C"/>
    <w:rsid w:val="00F21516"/>
    <w:rsid w:val="00F21BF8"/>
    <w:rsid w:val="00F24092"/>
    <w:rsid w:val="00F244FC"/>
    <w:rsid w:val="00F24555"/>
    <w:rsid w:val="00F25F81"/>
    <w:rsid w:val="00F30F51"/>
    <w:rsid w:val="00F32080"/>
    <w:rsid w:val="00F32451"/>
    <w:rsid w:val="00F34D0D"/>
    <w:rsid w:val="00F35BB1"/>
    <w:rsid w:val="00F379D3"/>
    <w:rsid w:val="00F5187E"/>
    <w:rsid w:val="00F53193"/>
    <w:rsid w:val="00F5357E"/>
    <w:rsid w:val="00F56C5C"/>
    <w:rsid w:val="00F57E64"/>
    <w:rsid w:val="00F60B08"/>
    <w:rsid w:val="00F61116"/>
    <w:rsid w:val="00F657A9"/>
    <w:rsid w:val="00F6586C"/>
    <w:rsid w:val="00F66B2B"/>
    <w:rsid w:val="00F71629"/>
    <w:rsid w:val="00F71EF6"/>
    <w:rsid w:val="00F73786"/>
    <w:rsid w:val="00F73D04"/>
    <w:rsid w:val="00F75DD4"/>
    <w:rsid w:val="00F77020"/>
    <w:rsid w:val="00F8054F"/>
    <w:rsid w:val="00F82804"/>
    <w:rsid w:val="00F8323F"/>
    <w:rsid w:val="00F8618E"/>
    <w:rsid w:val="00F877AE"/>
    <w:rsid w:val="00F878A1"/>
    <w:rsid w:val="00F9038B"/>
    <w:rsid w:val="00F90D88"/>
    <w:rsid w:val="00F94774"/>
    <w:rsid w:val="00F95E81"/>
    <w:rsid w:val="00FA0944"/>
    <w:rsid w:val="00FA2282"/>
    <w:rsid w:val="00FA2B06"/>
    <w:rsid w:val="00FA663B"/>
    <w:rsid w:val="00FA75E6"/>
    <w:rsid w:val="00FA78AB"/>
    <w:rsid w:val="00FB17A8"/>
    <w:rsid w:val="00FB2AAA"/>
    <w:rsid w:val="00FB701B"/>
    <w:rsid w:val="00FB7AB1"/>
    <w:rsid w:val="00FC0498"/>
    <w:rsid w:val="00FC234B"/>
    <w:rsid w:val="00FC355A"/>
    <w:rsid w:val="00FC53DB"/>
    <w:rsid w:val="00FC5FF0"/>
    <w:rsid w:val="00FC6CD1"/>
    <w:rsid w:val="00FC7757"/>
    <w:rsid w:val="00FD136E"/>
    <w:rsid w:val="00FD3421"/>
    <w:rsid w:val="00FD42EE"/>
    <w:rsid w:val="00FD4A45"/>
    <w:rsid w:val="00FD4BBD"/>
    <w:rsid w:val="00FD5EDA"/>
    <w:rsid w:val="00FD6740"/>
    <w:rsid w:val="00FD71A0"/>
    <w:rsid w:val="00FE1728"/>
    <w:rsid w:val="00FE61C6"/>
    <w:rsid w:val="00FE662C"/>
    <w:rsid w:val="00FE6765"/>
    <w:rsid w:val="00FE692F"/>
    <w:rsid w:val="00FF1FA5"/>
    <w:rsid w:val="00FF30F8"/>
    <w:rsid w:val="00FF6037"/>
    <w:rsid w:val="00FF762A"/>
    <w:rsid w:val="00FF7A0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02CDE"/>
  <w15:docId w15:val="{AEC73A99-C051-4AE8-92A7-38B0C79F7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5A0"/>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A135A0"/>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A135A0"/>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A135A0"/>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A135A0"/>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A135A0"/>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A135A0"/>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A135A0"/>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A135A0"/>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A135A0"/>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A135A0"/>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A135A0"/>
    <w:rPr>
      <w:rFonts w:ascii="Times New Roman" w:eastAsia="SimSun" w:hAnsi="Times New Roman" w:cs="Times New Roman"/>
      <w:sz w:val="20"/>
      <w:szCs w:val="22"/>
      <w:lang w:val="en-GB"/>
    </w:rPr>
  </w:style>
  <w:style w:type="paragraph" w:styleId="Pieddepage">
    <w:name w:val="footer"/>
    <w:basedOn w:val="Normal"/>
    <w:link w:val="PieddepageCar"/>
    <w:uiPriority w:val="99"/>
    <w:rsid w:val="00A135A0"/>
    <w:pPr>
      <w:tabs>
        <w:tab w:val="center" w:pos="4680"/>
        <w:tab w:val="right" w:pos="9360"/>
      </w:tabs>
    </w:pPr>
    <w:rPr>
      <w:sz w:val="20"/>
    </w:rPr>
  </w:style>
  <w:style w:type="character" w:customStyle="1" w:styleId="PieddepageCar">
    <w:name w:val="Pied de page Car"/>
    <w:basedOn w:val="Policepardfaut"/>
    <w:link w:val="Pieddepage"/>
    <w:uiPriority w:val="99"/>
    <w:rsid w:val="00A135A0"/>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 w:val="22"/>
      <w:szCs w:val="22"/>
      <w:lang w:val="en-GB"/>
    </w:rPr>
  </w:style>
  <w:style w:type="character" w:customStyle="1" w:styleId="Titre1Car">
    <w:name w:val="Titre 1 Car"/>
    <w:basedOn w:val="Policepardfaut"/>
    <w:link w:val="Titre1"/>
    <w:uiPriority w:val="9"/>
    <w:rsid w:val="00A135A0"/>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A135A0"/>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A135A0"/>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A135A0"/>
    <w:rPr>
      <w:sz w:val="16"/>
      <w:szCs w:val="16"/>
      <w:lang w:val="en-GB"/>
    </w:rPr>
  </w:style>
  <w:style w:type="paragraph" w:styleId="Commentaire">
    <w:name w:val="annotation text"/>
    <w:basedOn w:val="Normal"/>
    <w:link w:val="CommentaireCar"/>
    <w:uiPriority w:val="99"/>
    <w:rsid w:val="00A135A0"/>
    <w:rPr>
      <w:sz w:val="20"/>
      <w:szCs w:val="20"/>
    </w:rPr>
  </w:style>
  <w:style w:type="character" w:customStyle="1" w:styleId="CommentaireCar">
    <w:name w:val="Commentaire Car"/>
    <w:basedOn w:val="Policepardfaut"/>
    <w:link w:val="Commentaire"/>
    <w:uiPriority w:val="99"/>
    <w:rsid w:val="00A135A0"/>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uiPriority w:val="99"/>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A135A0"/>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A135A0"/>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A135A0"/>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A135A0"/>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A135A0"/>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A135A0"/>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A135A0"/>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A135A0"/>
    <w:rPr>
      <w:rFonts w:ascii="Times New Roman" w:eastAsia="SimSun" w:hAnsi="Times New Roman" w:cs="Times New Roman"/>
      <w:bCs/>
      <w:szCs w:val="22"/>
      <w:lang w:val="en-GB"/>
    </w:rPr>
  </w:style>
  <w:style w:type="character" w:customStyle="1" w:styleId="Titre7Car">
    <w:name w:val="Titre 7 Car"/>
    <w:basedOn w:val="Policepardfaut"/>
    <w:link w:val="Titre7"/>
    <w:rsid w:val="00A135A0"/>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A135A0"/>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A135A0"/>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rPr>
  </w:style>
  <w:style w:type="paragraph" w:styleId="TM1">
    <w:name w:val="toc 1"/>
    <w:basedOn w:val="CBDNormal"/>
    <w:next w:val="Normal"/>
    <w:autoRedefine/>
    <w:uiPriority w:val="39"/>
    <w:unhideWhenUsed/>
    <w:rsid w:val="00A135A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A135A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A135A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A135A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A135A0"/>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_Bullet,Heading 2_sj,List Paragraph1,Listenabsatz1,Normal bullet 2,Bullet list,Dot pt,Liststycke,No Spacing1,List Paragraph Char Char Char,Indicator Text,Numbered Para 1,Bullet 1,Bullet Points,MAIN CONTENT,F5 List Paragraph"/>
    <w:basedOn w:val="Normal"/>
    <w:link w:val="ParagraphedelisteCar"/>
    <w:uiPriority w:val="34"/>
    <w:qFormat/>
    <w:rsid w:val="00A135A0"/>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A135A0"/>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135A0"/>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35A0"/>
    <w:pPr>
      <w:spacing w:after="120"/>
      <w:ind w:left="567"/>
    </w:pPr>
  </w:style>
  <w:style w:type="paragraph" w:customStyle="1" w:styleId="Footnote">
    <w:name w:val="Footnote"/>
    <w:basedOn w:val="Notedebasdepage"/>
    <w:semiHidden/>
    <w:qFormat/>
    <w:rsid w:val="00A135A0"/>
    <w:rPr>
      <w:szCs w:val="18"/>
    </w:rPr>
  </w:style>
  <w:style w:type="paragraph" w:customStyle="1" w:styleId="Annex">
    <w:name w:val="Annex"/>
    <w:basedOn w:val="Normal"/>
    <w:semiHidden/>
    <w:qFormat/>
    <w:rsid w:val="00A135A0"/>
    <w:pPr>
      <w:spacing w:after="240"/>
    </w:pPr>
    <w:rPr>
      <w:b/>
      <w:sz w:val="28"/>
    </w:rPr>
  </w:style>
  <w:style w:type="paragraph" w:customStyle="1" w:styleId="ABSymbol">
    <w:name w:val="AB_Symbol"/>
    <w:basedOn w:val="Normal"/>
    <w:qFormat/>
    <w:rsid w:val="00A135A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35A0"/>
    <w:pPr>
      <w:numPr>
        <w:numId w:val="7"/>
      </w:numPr>
      <w:tabs>
        <w:tab w:val="left" w:pos="3969"/>
      </w:tabs>
      <w:spacing w:before="120" w:after="120"/>
    </w:pPr>
  </w:style>
  <w:style w:type="paragraph" w:customStyle="1" w:styleId="AFCorNNormal">
    <w:name w:val="AF_CorNNormal"/>
    <w:basedOn w:val="Normal"/>
    <w:unhideWhenUsed/>
    <w:rsid w:val="00A135A0"/>
    <w:pPr>
      <w:jc w:val="left"/>
    </w:pPr>
  </w:style>
  <w:style w:type="paragraph" w:customStyle="1" w:styleId="AEDistrNormal">
    <w:name w:val="AE_DistrNormal"/>
    <w:basedOn w:val="Normal"/>
    <w:unhideWhenUsed/>
    <w:rsid w:val="00A135A0"/>
    <w:pPr>
      <w:jc w:val="left"/>
    </w:pPr>
  </w:style>
  <w:style w:type="paragraph" w:customStyle="1" w:styleId="AASmallLogo">
    <w:name w:val="AA_SmallLogo"/>
    <w:basedOn w:val="AEDistrNormal"/>
    <w:unhideWhenUsed/>
    <w:rsid w:val="00A135A0"/>
    <w:pPr>
      <w:spacing w:before="40"/>
    </w:pPr>
    <w:rPr>
      <w:sz w:val="4"/>
    </w:rPr>
  </w:style>
  <w:style w:type="paragraph" w:customStyle="1" w:styleId="ACLargeLogo">
    <w:name w:val="AC_LargeLogo"/>
    <w:basedOn w:val="AFCorNNormal"/>
    <w:next w:val="AISpacer"/>
    <w:unhideWhenUsed/>
    <w:rsid w:val="00A135A0"/>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A135A0"/>
    <w:rPr>
      <w:b/>
      <w:bCs/>
    </w:rPr>
  </w:style>
  <w:style w:type="character" w:customStyle="1" w:styleId="ObjetducommentaireCar">
    <w:name w:val="Objet du commentaire Car"/>
    <w:basedOn w:val="CommentaireCar"/>
    <w:link w:val="Objetducommentaire"/>
    <w:uiPriority w:val="99"/>
    <w:semiHidden/>
    <w:rsid w:val="00A135A0"/>
    <w:rPr>
      <w:rFonts w:ascii="Times New Roman" w:eastAsia="SimSun" w:hAnsi="Times New Roman" w:cs="Times New Roman"/>
      <w:b/>
      <w:bCs/>
      <w:sz w:val="20"/>
      <w:szCs w:val="20"/>
      <w:lang w:val="en-GB"/>
    </w:rPr>
  </w:style>
  <w:style w:type="paragraph" w:customStyle="1" w:styleId="Item">
    <w:name w:val="Item"/>
    <w:basedOn w:val="Normal"/>
    <w:semiHidden/>
    <w:qFormat/>
    <w:rsid w:val="00A135A0"/>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35A0"/>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A135A0"/>
    <w:pPr>
      <w:contextualSpacing/>
    </w:pPr>
  </w:style>
  <w:style w:type="numbering" w:customStyle="1" w:styleId="ListCBD">
    <w:name w:val="ListCBD"/>
    <w:basedOn w:val="Aucuneliste"/>
    <w:uiPriority w:val="99"/>
    <w:rsid w:val="00A135A0"/>
    <w:pPr>
      <w:numPr>
        <w:numId w:val="5"/>
      </w:numPr>
    </w:pPr>
  </w:style>
  <w:style w:type="numbering" w:customStyle="1" w:styleId="CBDHeadings">
    <w:name w:val="CBD_Headings"/>
    <w:basedOn w:val="ListCBD"/>
    <w:uiPriority w:val="99"/>
    <w:rsid w:val="00A135A0"/>
    <w:pPr>
      <w:numPr>
        <w:numId w:val="6"/>
      </w:numPr>
    </w:pPr>
  </w:style>
  <w:style w:type="paragraph" w:customStyle="1" w:styleId="AISpacer">
    <w:name w:val="AI_Spacer"/>
    <w:next w:val="Normal"/>
    <w:unhideWhenUsed/>
    <w:qFormat/>
    <w:rsid w:val="00A135A0"/>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35A0"/>
    <w:pPr>
      <w:spacing w:before="120"/>
    </w:pPr>
  </w:style>
  <w:style w:type="paragraph" w:customStyle="1" w:styleId="AFCorNBold">
    <w:name w:val="AF_CorNBold"/>
    <w:basedOn w:val="AFCorNNormal"/>
    <w:next w:val="AFCorNNormal"/>
    <w:unhideWhenUsed/>
    <w:qFormat/>
    <w:rsid w:val="00A135A0"/>
    <w:rPr>
      <w:b/>
    </w:rPr>
  </w:style>
  <w:style w:type="paragraph" w:customStyle="1" w:styleId="AFCorN12Bold">
    <w:name w:val="AF_CorN12Bold"/>
    <w:basedOn w:val="AFCorNNormal"/>
    <w:next w:val="AFCorNNormal"/>
    <w:unhideWhenUsed/>
    <w:qFormat/>
    <w:rsid w:val="00A135A0"/>
    <w:rPr>
      <w:b/>
      <w:sz w:val="24"/>
    </w:rPr>
  </w:style>
  <w:style w:type="paragraph" w:customStyle="1" w:styleId="CBDAgendaItem">
    <w:name w:val="CBD_AgendaItem"/>
    <w:basedOn w:val="Normal"/>
    <w:qFormat/>
    <w:rsid w:val="003F1A75"/>
    <w:pPr>
      <w:keepNext/>
      <w:spacing w:before="240" w:after="120"/>
    </w:pPr>
    <w:rPr>
      <w:rFonts w:ascii="Times New Roman Bold" w:hAnsi="Times New Roman Bold" w:cs="Times New Roman Bold"/>
      <w:b/>
    </w:rPr>
  </w:style>
  <w:style w:type="paragraph" w:customStyle="1" w:styleId="CBDDesicionText">
    <w:name w:val="CBD_DesicionText"/>
    <w:basedOn w:val="CBDNormal"/>
    <w:qFormat/>
    <w:rsid w:val="00A135A0"/>
    <w:pPr>
      <w:spacing w:after="120"/>
      <w:ind w:left="1134" w:firstLine="567"/>
    </w:pPr>
  </w:style>
  <w:style w:type="paragraph" w:customStyle="1" w:styleId="CBDDesicionAnnex">
    <w:name w:val="CBD_DesicionAnnex"/>
    <w:basedOn w:val="CBDNormal"/>
    <w:next w:val="CBDDesicionText"/>
    <w:qFormat/>
    <w:rsid w:val="00A135A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35A0"/>
    <w:pPr>
      <w:keepNext/>
      <w:keepLines/>
      <w:spacing w:after="240"/>
      <w:jc w:val="left"/>
    </w:pPr>
    <w:rPr>
      <w:b/>
      <w:sz w:val="28"/>
      <w:lang w:bidi="ar-SY"/>
    </w:rPr>
  </w:style>
  <w:style w:type="paragraph" w:customStyle="1" w:styleId="CBDSubTitle">
    <w:name w:val="CBD_SubTitle"/>
    <w:basedOn w:val="CBDNormal"/>
    <w:qFormat/>
    <w:rsid w:val="00A135A0"/>
    <w:pPr>
      <w:keepNext/>
      <w:keepLines/>
      <w:spacing w:before="240" w:after="240"/>
      <w:ind w:left="567"/>
      <w:jc w:val="left"/>
    </w:pPr>
    <w:rPr>
      <w:b/>
    </w:rPr>
  </w:style>
  <w:style w:type="paragraph" w:customStyle="1" w:styleId="CBDTitle">
    <w:name w:val="CBD_Title"/>
    <w:basedOn w:val="CBDNormal"/>
    <w:next w:val="CBDSubTitle"/>
    <w:qFormat/>
    <w:rsid w:val="00A135A0"/>
    <w:pPr>
      <w:keepNext/>
      <w:keepLines/>
      <w:spacing w:before="240" w:after="240"/>
      <w:ind w:left="567"/>
      <w:jc w:val="left"/>
    </w:pPr>
    <w:rPr>
      <w:b/>
      <w:sz w:val="28"/>
    </w:rPr>
  </w:style>
  <w:style w:type="paragraph" w:customStyle="1" w:styleId="AENormal">
    <w:name w:val="AE_Normal"/>
    <w:basedOn w:val="Normal"/>
    <w:rsid w:val="00A135A0"/>
  </w:style>
  <w:style w:type="paragraph" w:customStyle="1" w:styleId="CBDH1">
    <w:name w:val="CBD_H1"/>
    <w:basedOn w:val="CBDNormal"/>
    <w:qFormat/>
    <w:rsid w:val="00A135A0"/>
    <w:pPr>
      <w:keepNext/>
      <w:keepLines/>
      <w:spacing w:before="240" w:after="120"/>
      <w:ind w:left="567" w:hanging="567"/>
      <w:jc w:val="left"/>
      <w:outlineLvl w:val="0"/>
    </w:pPr>
    <w:rPr>
      <w:b/>
      <w:sz w:val="28"/>
    </w:rPr>
  </w:style>
  <w:style w:type="paragraph" w:customStyle="1" w:styleId="CBDH2">
    <w:name w:val="CBD_H2"/>
    <w:basedOn w:val="CBDNormal"/>
    <w:qFormat/>
    <w:rsid w:val="00A135A0"/>
    <w:pPr>
      <w:keepNext/>
      <w:keepLines/>
      <w:ind w:left="567" w:hanging="567"/>
    </w:pPr>
    <w:rPr>
      <w:b/>
      <w:sz w:val="24"/>
    </w:rPr>
  </w:style>
  <w:style w:type="paragraph" w:customStyle="1" w:styleId="CBDFootnoteText">
    <w:name w:val="CBD_Footnote_Text"/>
    <w:basedOn w:val="CBDNormal"/>
    <w:qFormat/>
    <w:rsid w:val="00A135A0"/>
    <w:pPr>
      <w:jc w:val="left"/>
    </w:pPr>
    <w:rPr>
      <w:sz w:val="18"/>
    </w:rPr>
  </w:style>
  <w:style w:type="paragraph" w:customStyle="1" w:styleId="CBDFooter">
    <w:name w:val="CBD_Footer"/>
    <w:basedOn w:val="CBDNormal"/>
    <w:qFormat/>
    <w:rsid w:val="00A135A0"/>
    <w:rPr>
      <w:sz w:val="20"/>
    </w:rPr>
  </w:style>
  <w:style w:type="paragraph" w:customStyle="1" w:styleId="CBDHeader">
    <w:name w:val="CBD_Header"/>
    <w:basedOn w:val="CBDNormal"/>
    <w:next w:val="CBDFooter"/>
    <w:qFormat/>
    <w:rsid w:val="00A135A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35A0"/>
    <w:pPr>
      <w:keepNext/>
      <w:keepLines/>
      <w:spacing w:before="120" w:after="120"/>
      <w:ind w:left="567" w:hanging="567"/>
      <w:jc w:val="left"/>
    </w:pPr>
    <w:rPr>
      <w:b/>
    </w:rPr>
  </w:style>
  <w:style w:type="paragraph" w:customStyle="1" w:styleId="CBDH4">
    <w:name w:val="CBD_H4"/>
    <w:basedOn w:val="CBDNormal"/>
    <w:rsid w:val="00A135A0"/>
    <w:pPr>
      <w:keepNext/>
      <w:keepLines/>
      <w:spacing w:before="120" w:after="120"/>
      <w:ind w:left="567" w:hanging="567"/>
      <w:jc w:val="left"/>
    </w:pPr>
    <w:rPr>
      <w:b/>
    </w:rPr>
  </w:style>
  <w:style w:type="paragraph" w:customStyle="1" w:styleId="CBDH5">
    <w:name w:val="CBD_H5"/>
    <w:basedOn w:val="CBDNormal"/>
    <w:qFormat/>
    <w:rsid w:val="00A135A0"/>
    <w:pPr>
      <w:keepNext/>
      <w:keepLines/>
      <w:spacing w:before="120" w:after="120"/>
      <w:ind w:left="567" w:hanging="567"/>
      <w:jc w:val="left"/>
    </w:pPr>
    <w:rPr>
      <w:i/>
    </w:rPr>
  </w:style>
  <w:style w:type="paragraph" w:customStyle="1" w:styleId="CBDTableNormal">
    <w:name w:val="CBD_TableNormal"/>
    <w:basedOn w:val="CBDNormal"/>
    <w:qFormat/>
    <w:rsid w:val="00A135A0"/>
    <w:pPr>
      <w:spacing w:before="40" w:after="80"/>
      <w:jc w:val="left"/>
    </w:pPr>
    <w:rPr>
      <w:sz w:val="20"/>
    </w:rPr>
  </w:style>
  <w:style w:type="paragraph" w:customStyle="1" w:styleId="CBDTableTitle">
    <w:name w:val="CBD_TableTitle"/>
    <w:basedOn w:val="CBDNormal"/>
    <w:qFormat/>
    <w:rsid w:val="00A135A0"/>
    <w:pPr>
      <w:keepNext/>
      <w:keepLines/>
      <w:spacing w:before="120" w:after="60"/>
      <w:ind w:left="567"/>
      <w:jc w:val="left"/>
    </w:pPr>
    <w:rPr>
      <w:b/>
    </w:rPr>
  </w:style>
  <w:style w:type="paragraph" w:customStyle="1" w:styleId="CBDFigureTitle">
    <w:name w:val="CBD_FigureTitle"/>
    <w:basedOn w:val="CBDNormal"/>
    <w:next w:val="CBDNormalNoNumber"/>
    <w:qFormat/>
    <w:rsid w:val="00A135A0"/>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z w:val="22"/>
      <w:szCs w:val="22"/>
      <w:shd w:val="pct20" w:color="auto" w:fill="auto"/>
      <w:lang w:val="en-GB"/>
    </w:rPr>
  </w:style>
  <w:style w:type="paragraph" w:styleId="Sansinterligne">
    <w:name w:val="No Spacing"/>
    <w:link w:val="SansinterligneC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ind w:left="220" w:hanging="220"/>
    </w:pPr>
  </w:style>
  <w:style w:type="paragraph" w:styleId="Tabledesillustrations">
    <w:name w:val="table of figures"/>
    <w:basedOn w:val="Normal"/>
    <w:next w:val="Normal"/>
    <w:uiPriority w:val="99"/>
    <w:semiHidden/>
    <w:unhideWhenUsed/>
    <w:rsid w:val="00A111D1"/>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A135A0"/>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A135A0"/>
    <w:pPr>
      <w:tabs>
        <w:tab w:val="clear" w:pos="567"/>
      </w:tabs>
      <w:spacing w:before="120" w:after="120"/>
      <w:ind w:left="1134" w:hanging="567"/>
      <w:jc w:val="left"/>
    </w:pPr>
  </w:style>
  <w:style w:type="paragraph" w:customStyle="1" w:styleId="CBDsubpara-item">
    <w:name w:val="CBD_subpara-item"/>
    <w:basedOn w:val="CBDpara-item"/>
    <w:qFormat/>
    <w:rsid w:val="00A135A0"/>
    <w:pPr>
      <w:tabs>
        <w:tab w:val="clear" w:pos="1134"/>
      </w:tabs>
      <w:ind w:left="1701"/>
    </w:pPr>
  </w:style>
  <w:style w:type="paragraph" w:customStyle="1" w:styleId="CBDRecommendText">
    <w:name w:val="CBD_RecommendText"/>
    <w:basedOn w:val="Normal"/>
    <w:qFormat/>
    <w:rsid w:val="00A135A0"/>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DB1B38"/>
    <w:pPr>
      <w:spacing w:after="160" w:line="240" w:lineRule="exact"/>
    </w:pPr>
    <w:rPr>
      <w:rFonts w:asciiTheme="minorHAnsi" w:eastAsiaTheme="minorEastAsia" w:hAnsiTheme="minorHAnsi" w:cstheme="minorBidi"/>
      <w:sz w:val="24"/>
      <w:szCs w:val="24"/>
      <w:vertAlign w:val="superscript"/>
    </w:rPr>
  </w:style>
  <w:style w:type="character" w:customStyle="1" w:styleId="ParagraphedelisteCar">
    <w:name w:val="Paragraphe de liste Car"/>
    <w:aliases w:val="_Bullet Car,Heading 2_sj Car,List Paragraph1 Car,Listenabsatz1 Car,Normal bullet 2 Car,Bullet list Car,Dot pt Car,Liststycke Car,No Spacing1 Car,List Paragraph Char Char Char Car,Indicator Text Car,Numbered Para 1 Car"/>
    <w:basedOn w:val="Policepardfaut"/>
    <w:link w:val="Paragraphedeliste"/>
    <w:uiPriority w:val="34"/>
    <w:qFormat/>
    <w:locked/>
    <w:rsid w:val="009B41ED"/>
    <w:rPr>
      <w:rFonts w:ascii="Times New Roman" w:eastAsia="SimSun" w:hAnsi="Times New Roman" w:cs="Times New Roman"/>
      <w:sz w:val="22"/>
      <w:szCs w:val="22"/>
      <w:lang w:val="en-GB"/>
    </w:rPr>
  </w:style>
  <w:style w:type="character" w:customStyle="1" w:styleId="SansinterligneCar">
    <w:name w:val="Sans interligne Car"/>
    <w:basedOn w:val="Policepardfaut"/>
    <w:link w:val="Sansinterligne"/>
    <w:uiPriority w:val="1"/>
    <w:rsid w:val="00975BCE"/>
    <w:rPr>
      <w:rFonts w:ascii="Times New Roman" w:eastAsia="SimSun" w:hAnsi="Times New Roman" w:cs="Times New Roman"/>
      <w:sz w:val="22"/>
      <w:szCs w:val="22"/>
      <w:lang w:val="en-GB"/>
    </w:rPr>
  </w:style>
  <w:style w:type="character" w:customStyle="1" w:styleId="normaltextrun">
    <w:name w:val="normaltextrun"/>
    <w:basedOn w:val="Policepardfaut"/>
    <w:rsid w:val="001F1659"/>
    <w:rPr>
      <w:lang w:val="en-GB"/>
    </w:rPr>
  </w:style>
  <w:style w:type="paragraph" w:customStyle="1" w:styleId="paragraph">
    <w:name w:val="paragraph"/>
    <w:basedOn w:val="Normal"/>
    <w:rsid w:val="00B050DD"/>
    <w:pPr>
      <w:spacing w:before="100" w:beforeAutospacing="1" w:after="100" w:afterAutospacing="1"/>
    </w:pPr>
  </w:style>
  <w:style w:type="character" w:customStyle="1" w:styleId="eop">
    <w:name w:val="eop"/>
    <w:basedOn w:val="Policepardfaut"/>
    <w:rsid w:val="00B050DD"/>
    <w:rPr>
      <w:lang w:val="en-GB"/>
    </w:rPr>
  </w:style>
  <w:style w:type="paragraph" w:customStyle="1" w:styleId="CBDprov-agendaItem">
    <w:name w:val="CBD_prov-agenda_Item"/>
    <w:basedOn w:val="CBDNormalNumber"/>
    <w:qFormat/>
    <w:rsid w:val="00A135A0"/>
  </w:style>
  <w:style w:type="paragraph" w:customStyle="1" w:styleId="CBDAgendaItem-1">
    <w:name w:val="CBD_AgendaItem-1"/>
    <w:basedOn w:val="Normal"/>
    <w:qFormat/>
    <w:rsid w:val="00A135A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A135A0"/>
    <w:pPr>
      <w:ind w:left="567" w:hanging="567"/>
    </w:pPr>
    <w:rPr>
      <w:sz w:val="22"/>
    </w:rPr>
  </w:style>
  <w:style w:type="paragraph" w:customStyle="1" w:styleId="CBDAgendaItem-3">
    <w:name w:val="CBD_AgendaItem-3"/>
    <w:basedOn w:val="CBDAgendaItem-1"/>
    <w:qFormat/>
    <w:rsid w:val="00A135A0"/>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meetings/COP-12" TargetMode="External"/><Relationship Id="rId21" Type="http://schemas.openxmlformats.org/officeDocument/2006/relationships/hyperlink" Target="https://www.cbd.int/notifications/2025-034" TargetMode="External"/><Relationship Id="rId34" Type="http://schemas.openxmlformats.org/officeDocument/2006/relationships/footer" Target="footer2.xml"/><Relationship Id="rId42" Type="http://schemas.openxmlformats.org/officeDocument/2006/relationships/hyperlink" Target="https://www.cbd.int/meetings/COP-15" TargetMode="Externa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notifications/2025-064" TargetMode="External"/><Relationship Id="rId32" Type="http://schemas.openxmlformats.org/officeDocument/2006/relationships/header" Target="header2.xml"/><Relationship Id="rId37" Type="http://schemas.openxmlformats.org/officeDocument/2006/relationships/hyperlink" Target="https://www.cbd.int/meetings/COP-10" TargetMode="External"/><Relationship Id="rId40" Type="http://schemas.openxmlformats.org/officeDocument/2006/relationships/hyperlink" Target="https://www.cbd.int/meetings/COP-13" TargetMode="External"/><Relationship Id="rId45" Type="http://schemas.openxmlformats.org/officeDocument/2006/relationships/hyperlink" Target="https://www.cbd.int/decisions/cop/?m=cop-16" TargetMode="Externa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notifications/2025-138" TargetMode="External"/><Relationship Id="rId28" Type="http://schemas.openxmlformats.org/officeDocument/2006/relationships/hyperlink" Target="https://www.cbd.int/notifications/2026-011" TargetMode="External"/><Relationship Id="rId36" Type="http://schemas.openxmlformats.org/officeDocument/2006/relationships/hyperlink" Target="https://www.cbd.int/meetings/COP-09"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1.xml"/><Relationship Id="rId44"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decisions/cop-16/cop-16-dec-17-fr.pdf" TargetMode="External"/><Relationship Id="rId35" Type="http://schemas.openxmlformats.org/officeDocument/2006/relationships/hyperlink" Target="https://www.cbd.int/decisions/cop?m=cop-08" TargetMode="External"/><Relationship Id="rId43" Type="http://schemas.openxmlformats.org/officeDocument/2006/relationships/hyperlink" Target="https://www.cbd.int/decisions/cop/?m=cop-16" TargetMode="Externa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notifications/2025/ntf-2025-114-marine-en.pdf" TargetMode="External"/><Relationship Id="rId33" Type="http://schemas.openxmlformats.org/officeDocument/2006/relationships/footer" Target="footer1.xml"/><Relationship Id="rId38" Type="http://schemas.openxmlformats.org/officeDocument/2006/relationships/hyperlink" Target="https://www.cbd.int/meetings/COP-11" TargetMode="External"/><Relationship Id="rId46" Type="http://schemas.openxmlformats.org/officeDocument/2006/relationships/hyperlink" Target="https://www.cbd.int/decisions/cop/?m=cop-16" TargetMode="External"/><Relationship Id="rId20" Type="http://schemas.openxmlformats.org/officeDocument/2006/relationships/hyperlink" Target="https://www.cbd.int/ebsa/ism/about/handbook" TargetMode="External"/><Relationship Id="rId41" Type="http://schemas.openxmlformats.org/officeDocument/2006/relationships/hyperlink" Target="https://www.cbd.int/meetings/COP-14"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09" TargetMode="External"/><Relationship Id="rId3" Type="http://schemas.openxmlformats.org/officeDocument/2006/relationships/hyperlink" Target="https://www.cbd.int/ebsa/ism/about/handbook"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ebsa/"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oc/c/c9d5/fe18/50441e809bbf14941eb87a7d/mcb-ws-2025-01-02-en.pdf" TargetMode="External"/><Relationship Id="rId11" Type="http://schemas.openxmlformats.org/officeDocument/2006/relationships/hyperlink" Target="https://www.cbd.int/documents/CBD/MCB/WS/2025/1/2" TargetMode="External"/><Relationship Id="rId5" Type="http://schemas.openxmlformats.org/officeDocument/2006/relationships/hyperlink" Target="https://www.cbd.int/meetings/006664" TargetMode="External"/><Relationship Id="rId10" Type="http://schemas.openxmlformats.org/officeDocument/2006/relationships/hyperlink" Target="https://www.cbd.int/documents/UNEP/CBD/COP/11/23" TargetMode="External"/><Relationship Id="rId4" Type="http://schemas.openxmlformats.org/officeDocument/2006/relationships/hyperlink" Target="https://s3.amazonaws.com/cbddocumentspublic-imagebucket-15w2zyxk3prl8/21e49e9bee68702b764f600966c9640a" TargetMode="External"/><Relationship Id="rId9" Type="http://schemas.openxmlformats.org/officeDocument/2006/relationships/hyperlink" Target="https://www.cbd.int/decisions/cop?m=cop-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4B732DB-06A1-48AD-BAAA-169117D384C3}"/>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283</TotalTime>
  <Pages>13</Pages>
  <Words>6626</Words>
  <Characters>36444</Characters>
  <Application>Microsoft Office Word</Application>
  <DocSecurity>0</DocSecurity>
  <Lines>303</Lines>
  <Paragraphs>85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Marine and coastal biodiversity</vt:lpstr>
      <vt:lpstr>Marine and Coastal Biodiversity</vt:lpstr>
    </vt:vector>
  </TitlesOfParts>
  <Company>SCBD</Company>
  <LinksUpToDate>false</LinksUpToDate>
  <CharactersWithSpaces>42985</CharactersWithSpaces>
  <SharedDoc>false</SharedDoc>
  <HLinks>
    <vt:vector size="252" baseType="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7012401</vt:i4>
      </vt:variant>
      <vt:variant>
        <vt:i4>78</vt:i4>
      </vt:variant>
      <vt:variant>
        <vt:i4>0</vt:i4>
      </vt:variant>
      <vt:variant>
        <vt:i4>5</vt:i4>
      </vt:variant>
      <vt:variant>
        <vt:lpwstr>https://www.cbd.int/meetings/COP-15</vt:lpwstr>
      </vt:variant>
      <vt:variant>
        <vt:lpwstr/>
      </vt:variant>
      <vt:variant>
        <vt:i4>7012401</vt:i4>
      </vt:variant>
      <vt:variant>
        <vt:i4>75</vt:i4>
      </vt:variant>
      <vt:variant>
        <vt:i4>0</vt:i4>
      </vt:variant>
      <vt:variant>
        <vt:i4>5</vt:i4>
      </vt:variant>
      <vt:variant>
        <vt:lpwstr>https://www.cbd.int/meetings/COP-14</vt:lpwstr>
      </vt:variant>
      <vt:variant>
        <vt:lpwstr/>
      </vt:variant>
      <vt:variant>
        <vt:i4>7012401</vt:i4>
      </vt:variant>
      <vt:variant>
        <vt:i4>72</vt:i4>
      </vt:variant>
      <vt:variant>
        <vt:i4>0</vt:i4>
      </vt:variant>
      <vt:variant>
        <vt:i4>5</vt:i4>
      </vt:variant>
      <vt:variant>
        <vt:lpwstr>https://www.cbd.int/meetings/COP-13</vt:lpwstr>
      </vt:variant>
      <vt:variant>
        <vt:lpwstr/>
      </vt:variant>
      <vt:variant>
        <vt:i4>7012401</vt:i4>
      </vt:variant>
      <vt:variant>
        <vt:i4>69</vt:i4>
      </vt:variant>
      <vt:variant>
        <vt:i4>0</vt:i4>
      </vt:variant>
      <vt:variant>
        <vt:i4>5</vt:i4>
      </vt:variant>
      <vt:variant>
        <vt:lpwstr>https://www.cbd.int/meetings/COP-12</vt:lpwstr>
      </vt:variant>
      <vt:variant>
        <vt:lpwstr/>
      </vt:variant>
      <vt:variant>
        <vt:i4>7012401</vt:i4>
      </vt:variant>
      <vt:variant>
        <vt:i4>66</vt:i4>
      </vt:variant>
      <vt:variant>
        <vt:i4>0</vt:i4>
      </vt:variant>
      <vt:variant>
        <vt:i4>5</vt:i4>
      </vt:variant>
      <vt:variant>
        <vt:lpwstr>https://www.cbd.int/meetings/COP-11</vt:lpwstr>
      </vt:variant>
      <vt:variant>
        <vt:lpwstr/>
      </vt:variant>
      <vt:variant>
        <vt:i4>7012401</vt:i4>
      </vt:variant>
      <vt:variant>
        <vt:i4>63</vt:i4>
      </vt:variant>
      <vt:variant>
        <vt:i4>0</vt:i4>
      </vt:variant>
      <vt:variant>
        <vt:i4>5</vt:i4>
      </vt:variant>
      <vt:variant>
        <vt:lpwstr>https://www.cbd.int/meetings/COP-10</vt:lpwstr>
      </vt:variant>
      <vt:variant>
        <vt:lpwstr/>
      </vt:variant>
      <vt:variant>
        <vt:i4>6946865</vt:i4>
      </vt:variant>
      <vt:variant>
        <vt:i4>60</vt:i4>
      </vt:variant>
      <vt:variant>
        <vt:i4>0</vt:i4>
      </vt:variant>
      <vt:variant>
        <vt:i4>5</vt:i4>
      </vt:variant>
      <vt:variant>
        <vt:lpwstr>https://www.cbd.int/meetings/COP-09</vt:lpwstr>
      </vt:variant>
      <vt:variant>
        <vt:lpwstr/>
      </vt:variant>
      <vt:variant>
        <vt:i4>7733359</vt:i4>
      </vt:variant>
      <vt:variant>
        <vt:i4>57</vt:i4>
      </vt:variant>
      <vt:variant>
        <vt:i4>0</vt:i4>
      </vt:variant>
      <vt:variant>
        <vt:i4>5</vt:i4>
      </vt:variant>
      <vt:variant>
        <vt:lpwstr>https://www.cbd.int/decisions/cop?m=cop-08</vt:lpwstr>
      </vt:variant>
      <vt:variant>
        <vt:lpwstr/>
      </vt:variant>
      <vt:variant>
        <vt:i4>655433</vt:i4>
      </vt:variant>
      <vt:variant>
        <vt:i4>54</vt:i4>
      </vt:variant>
      <vt:variant>
        <vt:i4>0</vt:i4>
      </vt:variant>
      <vt:variant>
        <vt:i4>5</vt:i4>
      </vt:variant>
      <vt:variant>
        <vt:lpwstr>https://www.cbd.int/doc/decisions/cop-16/cop-16-dec-17-en.pdf</vt:lpwstr>
      </vt:variant>
      <vt:variant>
        <vt:lpwstr/>
      </vt:variant>
      <vt:variant>
        <vt:i4>2883632</vt:i4>
      </vt:variant>
      <vt:variant>
        <vt:i4>51</vt:i4>
      </vt:variant>
      <vt:variant>
        <vt:i4>0</vt:i4>
      </vt:variant>
      <vt:variant>
        <vt:i4>5</vt:i4>
      </vt:variant>
      <vt:variant>
        <vt:lpwstr>https://www.cbd.int/marine/doc/bbnj-workshop-outcome-en.pdf</vt:lpwstr>
      </vt:variant>
      <vt:variant>
        <vt:lpwstr/>
      </vt:variant>
      <vt:variant>
        <vt:i4>655433</vt:i4>
      </vt:variant>
      <vt:variant>
        <vt:i4>48</vt:i4>
      </vt:variant>
      <vt:variant>
        <vt:i4>0</vt:i4>
      </vt:variant>
      <vt:variant>
        <vt:i4>5</vt:i4>
      </vt:variant>
      <vt:variant>
        <vt:lpwstr>https://www.cbd.int/doc/decisions/cop-16/cop-16-dec-17-en.pdf</vt:lpwstr>
      </vt:variant>
      <vt:variant>
        <vt:lpwstr/>
      </vt:variant>
      <vt:variant>
        <vt:i4>6553649</vt:i4>
      </vt:variant>
      <vt:variant>
        <vt:i4>45</vt:i4>
      </vt:variant>
      <vt:variant>
        <vt:i4>0</vt:i4>
      </vt:variant>
      <vt:variant>
        <vt:i4>5</vt:i4>
      </vt:variant>
      <vt:variant>
        <vt:lpwstr>https://www.cbd.int/notifications/2026-011</vt:lpwstr>
      </vt:variant>
      <vt:variant>
        <vt:lpwstr/>
      </vt:variant>
      <vt:variant>
        <vt:i4>720969</vt:i4>
      </vt:variant>
      <vt:variant>
        <vt:i4>42</vt:i4>
      </vt:variant>
      <vt:variant>
        <vt:i4>0</vt:i4>
      </vt:variant>
      <vt:variant>
        <vt:i4>5</vt:i4>
      </vt:variant>
      <vt:variant>
        <vt:lpwstr>https://www.cbd.int/doc/decisions/cop-16/cop-16-dec-16-en.pdf</vt:lpwstr>
      </vt:variant>
      <vt:variant>
        <vt:lpwstr/>
      </vt:variant>
      <vt:variant>
        <vt:i4>720969</vt:i4>
      </vt:variant>
      <vt:variant>
        <vt:i4>36</vt:i4>
      </vt:variant>
      <vt:variant>
        <vt:i4>0</vt:i4>
      </vt:variant>
      <vt:variant>
        <vt:i4>5</vt:i4>
      </vt:variant>
      <vt:variant>
        <vt:lpwstr>https://www.cbd.int/doc/decisions/cop-16/cop-16-dec-16-en.pdf</vt:lpwstr>
      </vt:variant>
      <vt:variant>
        <vt:lpwstr/>
      </vt:variant>
      <vt:variant>
        <vt:i4>6094878</vt:i4>
      </vt:variant>
      <vt:variant>
        <vt:i4>33</vt:i4>
      </vt:variant>
      <vt:variant>
        <vt:i4>0</vt:i4>
      </vt:variant>
      <vt:variant>
        <vt:i4>5</vt:i4>
      </vt:variant>
      <vt:variant>
        <vt:lpwstr>https://www.cbd.int/doc/notifications/2025/ntf-2025-114-marine-en.pdf</vt:lpwstr>
      </vt:variant>
      <vt:variant>
        <vt:lpwstr/>
      </vt:variant>
      <vt:variant>
        <vt:i4>6422582</vt:i4>
      </vt:variant>
      <vt:variant>
        <vt:i4>30</vt:i4>
      </vt:variant>
      <vt:variant>
        <vt:i4>0</vt:i4>
      </vt:variant>
      <vt:variant>
        <vt:i4>5</vt:i4>
      </vt:variant>
      <vt:variant>
        <vt:lpwstr>https://www.cbd.int/notifications/2025-064</vt:lpwstr>
      </vt:variant>
      <vt:variant>
        <vt:lpwstr/>
      </vt:variant>
      <vt:variant>
        <vt:i4>7274547</vt:i4>
      </vt:variant>
      <vt:variant>
        <vt:i4>27</vt:i4>
      </vt:variant>
      <vt:variant>
        <vt:i4>0</vt:i4>
      </vt:variant>
      <vt:variant>
        <vt:i4>5</vt:i4>
      </vt:variant>
      <vt:variant>
        <vt:lpwstr>https://www.cbd.int/notifications/2025-138</vt:lpwstr>
      </vt:variant>
      <vt:variant>
        <vt:lpwstr/>
      </vt:variant>
      <vt:variant>
        <vt:i4>720969</vt:i4>
      </vt:variant>
      <vt:variant>
        <vt:i4>24</vt:i4>
      </vt:variant>
      <vt:variant>
        <vt:i4>0</vt:i4>
      </vt:variant>
      <vt:variant>
        <vt:i4>5</vt:i4>
      </vt:variant>
      <vt:variant>
        <vt:lpwstr>https://www.cbd.int/doc/decisions/cop-16/cop-16-dec-16-en.pdf</vt:lpwstr>
      </vt:variant>
      <vt:variant>
        <vt:lpwstr/>
      </vt:variant>
      <vt:variant>
        <vt:i4>6422579</vt:i4>
      </vt:variant>
      <vt:variant>
        <vt:i4>21</vt:i4>
      </vt:variant>
      <vt:variant>
        <vt:i4>0</vt:i4>
      </vt:variant>
      <vt:variant>
        <vt:i4>5</vt:i4>
      </vt:variant>
      <vt:variant>
        <vt:lpwstr>https://www.cbd.int/notifications/2025-034</vt:lpwstr>
      </vt:variant>
      <vt:variant>
        <vt:lpwstr/>
      </vt:variant>
      <vt:variant>
        <vt:i4>720969</vt:i4>
      </vt:variant>
      <vt:variant>
        <vt:i4>12</vt:i4>
      </vt:variant>
      <vt:variant>
        <vt:i4>0</vt:i4>
      </vt:variant>
      <vt:variant>
        <vt:i4>5</vt:i4>
      </vt:variant>
      <vt:variant>
        <vt:lpwstr>https://www.cbd.int/doc/decisions/cop-16/cop-16-dec-16-en.pdf</vt:lpwstr>
      </vt:variant>
      <vt:variant>
        <vt:lpwstr/>
      </vt:variant>
      <vt:variant>
        <vt:i4>655433</vt:i4>
      </vt:variant>
      <vt:variant>
        <vt:i4>9</vt:i4>
      </vt:variant>
      <vt:variant>
        <vt:i4>0</vt:i4>
      </vt:variant>
      <vt:variant>
        <vt:i4>5</vt:i4>
      </vt:variant>
      <vt:variant>
        <vt:lpwstr>https://www.cbd.int/doc/decisions/cop-16/cop-16-dec-17-en.pdf</vt:lpwstr>
      </vt:variant>
      <vt:variant>
        <vt:lpwstr/>
      </vt:variant>
      <vt:variant>
        <vt:i4>720969</vt:i4>
      </vt:variant>
      <vt:variant>
        <vt:i4>6</vt:i4>
      </vt:variant>
      <vt:variant>
        <vt:i4>0</vt:i4>
      </vt:variant>
      <vt:variant>
        <vt:i4>5</vt:i4>
      </vt:variant>
      <vt:variant>
        <vt:lpwstr>https://www.cbd.int/doc/decisions/cop-16/cop-16-dec-16-en.pdf</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7864430</vt:i4>
      </vt:variant>
      <vt:variant>
        <vt:i4>0</vt:i4>
      </vt:variant>
      <vt:variant>
        <vt:i4>0</vt:i4>
      </vt:variant>
      <vt:variant>
        <vt:i4>5</vt:i4>
      </vt:variant>
      <vt:variant>
        <vt:lpwstr>https://www.cbd.int/decisions/cop?m=cop-16</vt:lpwstr>
      </vt:variant>
      <vt:variant>
        <vt:lpwstr/>
      </vt:variant>
      <vt:variant>
        <vt:i4>4587548</vt:i4>
      </vt:variant>
      <vt:variant>
        <vt:i4>33</vt:i4>
      </vt:variant>
      <vt:variant>
        <vt:i4>0</vt:i4>
      </vt:variant>
      <vt:variant>
        <vt:i4>5</vt:i4>
      </vt:variant>
      <vt:variant>
        <vt:lpwstr>https://www.cbd.int/documents/UNEP/CBD/COP/11/23</vt:lpwstr>
      </vt:variant>
      <vt:variant>
        <vt:lpwstr/>
      </vt:variant>
      <vt:variant>
        <vt:i4>8192110</vt:i4>
      </vt:variant>
      <vt:variant>
        <vt:i4>30</vt:i4>
      </vt:variant>
      <vt:variant>
        <vt:i4>0</vt:i4>
      </vt:variant>
      <vt:variant>
        <vt:i4>5</vt:i4>
      </vt:variant>
      <vt:variant>
        <vt:lpwstr>https://www.cbd.int/decisions/cop?m=cop-13</vt:lpwstr>
      </vt:variant>
      <vt:variant>
        <vt:lpwstr/>
      </vt:variant>
      <vt:variant>
        <vt:i4>7798895</vt:i4>
      </vt:variant>
      <vt:variant>
        <vt:i4>27</vt:i4>
      </vt:variant>
      <vt:variant>
        <vt:i4>0</vt:i4>
      </vt:variant>
      <vt:variant>
        <vt:i4>5</vt:i4>
      </vt:variant>
      <vt:variant>
        <vt:lpwstr>https://www.cbd.int/decisions/cop?m=cop-09</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6750258</vt:i4>
      </vt:variant>
      <vt:variant>
        <vt:i4>21</vt:i4>
      </vt:variant>
      <vt:variant>
        <vt:i4>0</vt:i4>
      </vt:variant>
      <vt:variant>
        <vt:i4>5</vt:i4>
      </vt:variant>
      <vt:variant>
        <vt:lpwstr>https://www.cbd.int/notifications/2026-022</vt:lpwstr>
      </vt:variant>
      <vt:variant>
        <vt:lpwstr/>
      </vt:variant>
      <vt:variant>
        <vt:i4>2687075</vt:i4>
      </vt:variant>
      <vt:variant>
        <vt:i4>18</vt:i4>
      </vt:variant>
      <vt:variant>
        <vt:i4>0</vt:i4>
      </vt:variant>
      <vt:variant>
        <vt:i4>5</vt:i4>
      </vt:variant>
      <vt:variant>
        <vt:lpwstr>https://www.cbd.int/meetings/MCB-WS-2025-01</vt:lpwstr>
      </vt:variant>
      <vt:variant>
        <vt:lpwstr/>
      </vt:variant>
      <vt:variant>
        <vt:i4>196686</vt:i4>
      </vt:variant>
      <vt:variant>
        <vt:i4>15</vt:i4>
      </vt:variant>
      <vt:variant>
        <vt:i4>0</vt:i4>
      </vt:variant>
      <vt:variant>
        <vt:i4>5</vt:i4>
      </vt:variant>
      <vt:variant>
        <vt:lpwstr>https://www.cbd.int/doc/c/c9d5/fe18/50441e809bbf14941eb87a7d/mcb-ws-2025-01-02-en.pdf</vt:lpwstr>
      </vt:variant>
      <vt:variant>
        <vt:lpwstr/>
      </vt:variant>
      <vt:variant>
        <vt:i4>7929973</vt:i4>
      </vt:variant>
      <vt:variant>
        <vt:i4>12</vt:i4>
      </vt:variant>
      <vt:variant>
        <vt:i4>0</vt:i4>
      </vt:variant>
      <vt:variant>
        <vt:i4>5</vt:i4>
      </vt:variant>
      <vt:variant>
        <vt:lpwstr>https://www.cbd.int/meetings/006664</vt:lpwstr>
      </vt:variant>
      <vt:variant>
        <vt:lpwstr/>
      </vt:variant>
      <vt:variant>
        <vt:i4>6291583</vt:i4>
      </vt:variant>
      <vt:variant>
        <vt:i4>9</vt:i4>
      </vt:variant>
      <vt:variant>
        <vt:i4>0</vt:i4>
      </vt:variant>
      <vt:variant>
        <vt:i4>5</vt:i4>
      </vt:variant>
      <vt:variant>
        <vt:lpwstr>https://s3.amazonaws.com/cbddocumentspublic-imagebucket-15w2zyxk3prl8/21e49e9bee68702b764f600966c9640a</vt:lpwstr>
      </vt:variant>
      <vt:variant>
        <vt:lpwstr/>
      </vt:variant>
      <vt:variant>
        <vt:i4>3342445</vt:i4>
      </vt:variant>
      <vt:variant>
        <vt:i4>6</vt:i4>
      </vt:variant>
      <vt:variant>
        <vt:i4>0</vt:i4>
      </vt:variant>
      <vt:variant>
        <vt:i4>5</vt:i4>
      </vt:variant>
      <vt:variant>
        <vt:lpwstr>https://www.cbd.int/ebsa/ism/about/handbook</vt:lpwstr>
      </vt:variant>
      <vt:variant>
        <vt:lpwstr/>
      </vt:variant>
      <vt:variant>
        <vt:i4>4587596</vt:i4>
      </vt:variant>
      <vt:variant>
        <vt:i4>3</vt:i4>
      </vt:variant>
      <vt:variant>
        <vt:i4>0</vt:i4>
      </vt:variant>
      <vt:variant>
        <vt:i4>5</vt:i4>
      </vt:variant>
      <vt:variant>
        <vt:lpwstr>https://www.cbd.int/ebsa/</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6160456</vt:i4>
      </vt:variant>
      <vt:variant>
        <vt:i4>0</vt:i4>
      </vt:variant>
      <vt:variant>
        <vt:i4>0</vt:i4>
      </vt:variant>
      <vt:variant>
        <vt:i4>5</vt:i4>
      </vt:variant>
      <vt:variant>
        <vt:lpwstr>https://cbdwomenscaucus.org/about-us/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coastal biodiversity</dc:title>
  <dc:subject>CBD/SBSTTA/28/7</dc:subject>
  <dc:creator>Se cretariat of the Convention on Biological Diversity</dc:creator>
  <cp:keywords>Convention on Biological Diversity</cp:keywords>
  <dc:description/>
  <cp:lastModifiedBy>Bernos, Theo (EU)</cp:lastModifiedBy>
  <cp:revision>118</cp:revision>
  <cp:lastPrinted>2020-01-21T19:56:00Z</cp:lastPrinted>
  <dcterms:created xsi:type="dcterms:W3CDTF">2026-06-12T07:01:00Z</dcterms:created>
  <dcterms:modified xsi:type="dcterms:W3CDTF">2026-06-18T09:56:00Z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