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0"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50"/>
        <w:gridCol w:w="2494"/>
        <w:gridCol w:w="2084"/>
        <w:gridCol w:w="3882"/>
      </w:tblGrid>
      <w:tr w:rsidR="00BB5819" w:rsidRPr="00BF3DF8" w14:paraId="029F4CC6" w14:textId="77777777" w:rsidTr="00BF3DF8">
        <w:trPr>
          <w:trHeight w:val="708"/>
        </w:trPr>
        <w:tc>
          <w:tcPr>
            <w:tcW w:w="1250" w:type="dxa"/>
            <w:tcBorders>
              <w:top w:val="nil"/>
              <w:left w:val="nil"/>
              <w:bottom w:val="single" w:sz="12" w:space="0" w:color="000000"/>
              <w:right w:val="nil"/>
            </w:tcBorders>
            <w:shd w:val="clear" w:color="auto" w:fill="auto"/>
            <w:tcMar>
              <w:top w:w="80" w:type="dxa"/>
              <w:left w:w="80" w:type="dxa"/>
              <w:bottom w:w="80" w:type="dxa"/>
              <w:right w:w="80" w:type="dxa"/>
            </w:tcMar>
          </w:tcPr>
          <w:p w14:paraId="10BB3399" w14:textId="77777777" w:rsidR="00BB5819" w:rsidRPr="00BF3DF8" w:rsidRDefault="002251B0" w:rsidP="00BF3DF8">
            <w:pPr>
              <w:pStyle w:val="Body"/>
              <w:suppressLineNumbers/>
              <w:suppressAutoHyphens/>
              <w:kinsoku w:val="0"/>
              <w:overflowPunct w:val="0"/>
              <w:autoSpaceDE w:val="0"/>
              <w:autoSpaceDN w:val="0"/>
              <w:rPr>
                <w:snapToGrid w:val="0"/>
                <w:kern w:val="22"/>
                <w:lang w:val="en-GB"/>
              </w:rPr>
            </w:pPr>
            <w:r w:rsidRPr="00BF3DF8">
              <w:rPr>
                <w:noProof/>
                <w:snapToGrid w:val="0"/>
                <w:kern w:val="22"/>
                <w:lang w:val="en-GB" w:eastAsia="zh-CN"/>
              </w:rPr>
              <w:drawing>
                <wp:inline distT="0" distB="0" distL="0" distR="0" wp14:anchorId="34DDA43E" wp14:editId="35F2A242">
                  <wp:extent cx="476494" cy="403201"/>
                  <wp:effectExtent l="0" t="0" r="0" b="0"/>
                  <wp:docPr id="1073741825" name="officeArt object" descr="Macintosh HD:Users:bilodeau:Desktop:logos:template 2017:un.emf"/>
                  <wp:cNvGraphicFramePr/>
                  <a:graphic xmlns:a="http://schemas.openxmlformats.org/drawingml/2006/main">
                    <a:graphicData uri="http://schemas.openxmlformats.org/drawingml/2006/picture">
                      <pic:pic xmlns:pic="http://schemas.openxmlformats.org/drawingml/2006/picture">
                        <pic:nvPicPr>
                          <pic:cNvPr id="1073741825" name="image1.pdf" descr="Macintosh HD:Users:bilodeau:Desktop:logos:template 2017:un.emf"/>
                          <pic:cNvPicPr>
                            <a:picLocks noChangeAspect="1"/>
                          </pic:cNvPicPr>
                        </pic:nvPicPr>
                        <pic:blipFill>
                          <a:blip r:embed="rId9">
                            <a:extLst/>
                          </a:blip>
                          <a:stretch>
                            <a:fillRect/>
                          </a:stretch>
                        </pic:blipFill>
                        <pic:spPr>
                          <a:xfrm>
                            <a:off x="0" y="0"/>
                            <a:ext cx="476494" cy="403201"/>
                          </a:xfrm>
                          <a:prstGeom prst="rect">
                            <a:avLst/>
                          </a:prstGeom>
                          <a:ln w="12700" cap="flat">
                            <a:noFill/>
                            <a:miter lim="400000"/>
                          </a:ln>
                          <a:effectLst/>
                        </pic:spPr>
                      </pic:pic>
                    </a:graphicData>
                  </a:graphic>
                </wp:inline>
              </w:drawing>
            </w:r>
          </w:p>
        </w:tc>
        <w:tc>
          <w:tcPr>
            <w:tcW w:w="2494" w:type="dxa"/>
            <w:tcBorders>
              <w:top w:val="nil"/>
              <w:left w:val="nil"/>
              <w:bottom w:val="single" w:sz="12" w:space="0" w:color="000000"/>
              <w:right w:val="nil"/>
            </w:tcBorders>
            <w:shd w:val="clear" w:color="auto" w:fill="auto"/>
            <w:tcMar>
              <w:top w:w="80" w:type="dxa"/>
              <w:left w:w="80" w:type="dxa"/>
              <w:bottom w:w="80" w:type="dxa"/>
              <w:right w:w="80" w:type="dxa"/>
            </w:tcMar>
          </w:tcPr>
          <w:p w14:paraId="78B7207D" w14:textId="77777777" w:rsidR="00BB5819" w:rsidRPr="00BF3DF8" w:rsidRDefault="002251B0" w:rsidP="00BF3DF8">
            <w:pPr>
              <w:pStyle w:val="Body"/>
              <w:suppressLineNumbers/>
              <w:suppressAutoHyphens/>
              <w:kinsoku w:val="0"/>
              <w:overflowPunct w:val="0"/>
              <w:autoSpaceDE w:val="0"/>
              <w:autoSpaceDN w:val="0"/>
              <w:rPr>
                <w:snapToGrid w:val="0"/>
                <w:kern w:val="22"/>
                <w:lang w:val="en-GB"/>
              </w:rPr>
            </w:pPr>
            <w:r w:rsidRPr="00BF3DF8">
              <w:rPr>
                <w:noProof/>
                <w:snapToGrid w:val="0"/>
                <w:kern w:val="22"/>
                <w:lang w:val="en-GB" w:eastAsia="zh-CN"/>
              </w:rPr>
              <w:drawing>
                <wp:inline distT="0" distB="0" distL="0" distR="0" wp14:anchorId="38479F9C" wp14:editId="2EC2F126">
                  <wp:extent cx="343700" cy="403201"/>
                  <wp:effectExtent l="0" t="0" r="0" b="0"/>
                  <wp:docPr id="1073741826" name="officeArt object" descr="Macintosh HD:Users:bilodeau:Desktop:logos:template 2017:unep-old.emf"/>
                  <wp:cNvGraphicFramePr/>
                  <a:graphic xmlns:a="http://schemas.openxmlformats.org/drawingml/2006/main">
                    <a:graphicData uri="http://schemas.openxmlformats.org/drawingml/2006/picture">
                      <pic:pic xmlns:pic="http://schemas.openxmlformats.org/drawingml/2006/picture">
                        <pic:nvPicPr>
                          <pic:cNvPr id="1073741826" name="image2.pdf" descr="Macintosh HD:Users:bilodeau:Desktop:logos:template 2017:unep-old.emf"/>
                          <pic:cNvPicPr>
                            <a:picLocks noChangeAspect="1"/>
                          </pic:cNvPicPr>
                        </pic:nvPicPr>
                        <pic:blipFill>
                          <a:blip r:embed="rId10">
                            <a:extLst/>
                          </a:blip>
                          <a:stretch>
                            <a:fillRect/>
                          </a:stretch>
                        </pic:blipFill>
                        <pic:spPr>
                          <a:xfrm>
                            <a:off x="0" y="0"/>
                            <a:ext cx="343700" cy="403201"/>
                          </a:xfrm>
                          <a:prstGeom prst="rect">
                            <a:avLst/>
                          </a:prstGeom>
                          <a:ln w="12700" cap="flat">
                            <a:noFill/>
                            <a:miter lim="400000"/>
                          </a:ln>
                          <a:effectLst/>
                        </pic:spPr>
                      </pic:pic>
                    </a:graphicData>
                  </a:graphic>
                </wp:inline>
              </w:drawing>
            </w:r>
          </w:p>
        </w:tc>
        <w:tc>
          <w:tcPr>
            <w:tcW w:w="5966" w:type="dxa"/>
            <w:gridSpan w:val="2"/>
            <w:tcBorders>
              <w:top w:val="nil"/>
              <w:left w:val="nil"/>
              <w:bottom w:val="single" w:sz="12" w:space="0" w:color="000000"/>
              <w:right w:val="nil"/>
            </w:tcBorders>
            <w:shd w:val="clear" w:color="auto" w:fill="auto"/>
            <w:tcMar>
              <w:top w:w="80" w:type="dxa"/>
              <w:left w:w="80" w:type="dxa"/>
              <w:bottom w:w="80" w:type="dxa"/>
              <w:right w:w="80" w:type="dxa"/>
            </w:tcMar>
          </w:tcPr>
          <w:p w14:paraId="2466462F" w14:textId="77777777" w:rsidR="00BB5819" w:rsidRPr="00BF3DF8" w:rsidRDefault="002251B0" w:rsidP="00BF3DF8">
            <w:pPr>
              <w:pStyle w:val="Body"/>
              <w:suppressLineNumbers/>
              <w:suppressAutoHyphens/>
              <w:kinsoku w:val="0"/>
              <w:overflowPunct w:val="0"/>
              <w:autoSpaceDE w:val="0"/>
              <w:autoSpaceDN w:val="0"/>
              <w:jc w:val="right"/>
              <w:rPr>
                <w:snapToGrid w:val="0"/>
                <w:kern w:val="22"/>
                <w:lang w:val="en-GB"/>
              </w:rPr>
            </w:pPr>
            <w:r w:rsidRPr="00BF3DF8">
              <w:rPr>
                <w:rFonts w:ascii="Arial" w:hAnsi="Arial"/>
                <w:b/>
                <w:bCs/>
                <w:snapToGrid w:val="0"/>
                <w:kern w:val="22"/>
                <w:sz w:val="32"/>
                <w:szCs w:val="32"/>
                <w:lang w:val="en-GB"/>
              </w:rPr>
              <w:t>CBD</w:t>
            </w:r>
          </w:p>
        </w:tc>
      </w:tr>
      <w:tr w:rsidR="00BB5819" w:rsidRPr="00BF3DF8" w14:paraId="0630913E" w14:textId="77777777" w:rsidTr="00BF3DF8">
        <w:trPr>
          <w:trHeight w:val="1971"/>
        </w:trPr>
        <w:tc>
          <w:tcPr>
            <w:tcW w:w="5828" w:type="dxa"/>
            <w:gridSpan w:val="3"/>
            <w:tcBorders>
              <w:top w:val="single" w:sz="12" w:space="0" w:color="000000"/>
              <w:left w:val="nil"/>
              <w:bottom w:val="single" w:sz="36" w:space="0" w:color="000000"/>
              <w:right w:val="nil"/>
            </w:tcBorders>
            <w:shd w:val="clear" w:color="auto" w:fill="auto"/>
            <w:tcMar>
              <w:top w:w="80" w:type="dxa"/>
              <w:left w:w="80" w:type="dxa"/>
              <w:bottom w:w="80" w:type="dxa"/>
              <w:right w:w="80" w:type="dxa"/>
            </w:tcMar>
            <w:vAlign w:val="center"/>
          </w:tcPr>
          <w:p w14:paraId="3450F749" w14:textId="77777777" w:rsidR="00BB5819" w:rsidRPr="00BF3DF8" w:rsidRDefault="002251B0" w:rsidP="00BF3DF8">
            <w:pPr>
              <w:pStyle w:val="Body"/>
              <w:suppressLineNumbers/>
              <w:suppressAutoHyphens/>
              <w:kinsoku w:val="0"/>
              <w:overflowPunct w:val="0"/>
              <w:autoSpaceDE w:val="0"/>
              <w:autoSpaceDN w:val="0"/>
              <w:rPr>
                <w:snapToGrid w:val="0"/>
                <w:kern w:val="22"/>
                <w:lang w:val="en-GB"/>
              </w:rPr>
            </w:pPr>
            <w:r w:rsidRPr="00BF3DF8">
              <w:rPr>
                <w:noProof/>
                <w:snapToGrid w:val="0"/>
                <w:kern w:val="22"/>
                <w:lang w:val="en-GB" w:eastAsia="zh-CN"/>
              </w:rPr>
              <w:drawing>
                <wp:inline distT="0" distB="0" distL="0" distR="0" wp14:anchorId="07AA119B" wp14:editId="22720FC6">
                  <wp:extent cx="2887853" cy="1080000"/>
                  <wp:effectExtent l="0" t="0" r="0" b="0"/>
                  <wp:docPr id="1073741827" name="officeArt object" descr="Macintosh HD:Users:bilodeau:Desktop:logos:template 2017:cbd.emf"/>
                  <wp:cNvGraphicFramePr/>
                  <a:graphic xmlns:a="http://schemas.openxmlformats.org/drawingml/2006/main">
                    <a:graphicData uri="http://schemas.openxmlformats.org/drawingml/2006/picture">
                      <pic:pic xmlns:pic="http://schemas.openxmlformats.org/drawingml/2006/picture">
                        <pic:nvPicPr>
                          <pic:cNvPr id="1073741827" name="image3.pdf" descr="Macintosh HD:Users:bilodeau:Desktop:logos:template 2017:cbd.emf"/>
                          <pic:cNvPicPr>
                            <a:picLocks noChangeAspect="1"/>
                          </pic:cNvPicPr>
                        </pic:nvPicPr>
                        <pic:blipFill>
                          <a:blip r:embed="rId11">
                            <a:extLst/>
                          </a:blip>
                          <a:stretch>
                            <a:fillRect/>
                          </a:stretch>
                        </pic:blipFill>
                        <pic:spPr>
                          <a:xfrm>
                            <a:off x="0" y="0"/>
                            <a:ext cx="2887853" cy="1080000"/>
                          </a:xfrm>
                          <a:prstGeom prst="rect">
                            <a:avLst/>
                          </a:prstGeom>
                          <a:ln w="12700" cap="flat">
                            <a:noFill/>
                            <a:miter lim="400000"/>
                          </a:ln>
                          <a:effectLst/>
                        </pic:spPr>
                      </pic:pic>
                    </a:graphicData>
                  </a:graphic>
                </wp:inline>
              </w:drawing>
            </w:r>
          </w:p>
        </w:tc>
        <w:tc>
          <w:tcPr>
            <w:tcW w:w="3882" w:type="dxa"/>
            <w:tcBorders>
              <w:top w:val="single" w:sz="12" w:space="0" w:color="000000"/>
              <w:left w:val="nil"/>
              <w:bottom w:val="single" w:sz="36" w:space="0" w:color="000000"/>
              <w:right w:val="nil"/>
            </w:tcBorders>
            <w:shd w:val="clear" w:color="auto" w:fill="auto"/>
            <w:tcMar>
              <w:top w:w="80" w:type="dxa"/>
              <w:left w:w="1025" w:type="dxa"/>
              <w:bottom w:w="80" w:type="dxa"/>
              <w:right w:w="80" w:type="dxa"/>
            </w:tcMar>
          </w:tcPr>
          <w:p w14:paraId="212B7D92" w14:textId="77777777" w:rsidR="00BB5819" w:rsidRPr="00BF3DF8" w:rsidRDefault="002251B0" w:rsidP="00BF3DF8">
            <w:pPr>
              <w:pStyle w:val="Body"/>
              <w:suppressLineNumbers/>
              <w:suppressAutoHyphens/>
              <w:kinsoku w:val="0"/>
              <w:overflowPunct w:val="0"/>
              <w:autoSpaceDE w:val="0"/>
              <w:autoSpaceDN w:val="0"/>
              <w:ind w:left="165"/>
              <w:rPr>
                <w:snapToGrid w:val="0"/>
                <w:kern w:val="22"/>
                <w:lang w:val="en-GB"/>
              </w:rPr>
            </w:pPr>
            <w:r w:rsidRPr="00BF3DF8">
              <w:rPr>
                <w:snapToGrid w:val="0"/>
                <w:kern w:val="22"/>
                <w:lang w:val="en-GB"/>
              </w:rPr>
              <w:t>Distr.</w:t>
            </w:r>
          </w:p>
          <w:p w14:paraId="1C7D108D" w14:textId="77777777" w:rsidR="00BB5819" w:rsidRPr="00BF3DF8" w:rsidRDefault="002251B0" w:rsidP="00BF3DF8">
            <w:pPr>
              <w:pStyle w:val="Body"/>
              <w:suppressLineNumbers/>
              <w:suppressAutoHyphens/>
              <w:kinsoku w:val="0"/>
              <w:overflowPunct w:val="0"/>
              <w:autoSpaceDE w:val="0"/>
              <w:autoSpaceDN w:val="0"/>
              <w:ind w:left="165"/>
              <w:rPr>
                <w:snapToGrid w:val="0"/>
                <w:kern w:val="22"/>
                <w:lang w:val="en-GB"/>
              </w:rPr>
            </w:pPr>
            <w:r w:rsidRPr="00BF3DF8">
              <w:rPr>
                <w:snapToGrid w:val="0"/>
                <w:kern w:val="22"/>
                <w:lang w:val="en-GB"/>
              </w:rPr>
              <w:t>GENERAL</w:t>
            </w:r>
          </w:p>
          <w:p w14:paraId="04F0A1C8" w14:textId="77777777" w:rsidR="00BB5819" w:rsidRPr="00BF3DF8" w:rsidRDefault="00BB5819" w:rsidP="00BF3DF8">
            <w:pPr>
              <w:pStyle w:val="Body"/>
              <w:suppressLineNumbers/>
              <w:suppressAutoHyphens/>
              <w:kinsoku w:val="0"/>
              <w:overflowPunct w:val="0"/>
              <w:autoSpaceDE w:val="0"/>
              <w:autoSpaceDN w:val="0"/>
              <w:ind w:left="165"/>
              <w:rPr>
                <w:snapToGrid w:val="0"/>
                <w:kern w:val="22"/>
                <w:lang w:val="en-GB"/>
              </w:rPr>
            </w:pPr>
          </w:p>
          <w:p w14:paraId="1E7B1DBF" w14:textId="17491FF7" w:rsidR="00BB5819" w:rsidRPr="00BF3DF8" w:rsidRDefault="002251B0" w:rsidP="00BF3DF8">
            <w:pPr>
              <w:pStyle w:val="Body"/>
              <w:suppressLineNumbers/>
              <w:suppressAutoHyphens/>
              <w:kinsoku w:val="0"/>
              <w:overflowPunct w:val="0"/>
              <w:autoSpaceDE w:val="0"/>
              <w:autoSpaceDN w:val="0"/>
              <w:ind w:left="165"/>
              <w:rPr>
                <w:snapToGrid w:val="0"/>
                <w:kern w:val="22"/>
                <w:lang w:val="en-GB"/>
              </w:rPr>
            </w:pPr>
            <w:r w:rsidRPr="00BF3DF8">
              <w:rPr>
                <w:snapToGrid w:val="0"/>
                <w:kern w:val="22"/>
                <w:lang w:val="en-GB"/>
              </w:rPr>
              <w:t>CBD/ABS/CB-IAC/</w:t>
            </w:r>
            <w:r w:rsidR="00FF48F9" w:rsidRPr="00BF3DF8">
              <w:rPr>
                <w:snapToGrid w:val="0"/>
                <w:kern w:val="22"/>
                <w:lang w:val="en-GB"/>
              </w:rPr>
              <w:t>2018/</w:t>
            </w:r>
            <w:r w:rsidRPr="00BF3DF8">
              <w:rPr>
                <w:snapToGrid w:val="0"/>
                <w:kern w:val="22"/>
                <w:lang w:val="en-GB"/>
              </w:rPr>
              <w:t>1/4</w:t>
            </w:r>
          </w:p>
          <w:p w14:paraId="7430E2AE" w14:textId="77777777" w:rsidR="00BB5819" w:rsidRPr="00BF3DF8" w:rsidRDefault="002251B0" w:rsidP="00BF3DF8">
            <w:pPr>
              <w:pStyle w:val="Body"/>
              <w:suppressLineNumbers/>
              <w:suppressAutoHyphens/>
              <w:kinsoku w:val="0"/>
              <w:overflowPunct w:val="0"/>
              <w:autoSpaceDE w:val="0"/>
              <w:autoSpaceDN w:val="0"/>
              <w:ind w:left="165"/>
              <w:rPr>
                <w:snapToGrid w:val="0"/>
                <w:kern w:val="22"/>
                <w:lang w:val="en-GB"/>
              </w:rPr>
            </w:pPr>
            <w:r w:rsidRPr="00BF3DF8">
              <w:rPr>
                <w:snapToGrid w:val="0"/>
                <w:kern w:val="22"/>
                <w:lang w:val="en-GB"/>
              </w:rPr>
              <w:t>22 March 2018</w:t>
            </w:r>
          </w:p>
          <w:p w14:paraId="12751331" w14:textId="77777777" w:rsidR="00BB5819" w:rsidRPr="00BF3DF8" w:rsidRDefault="00BB5819" w:rsidP="00BF3DF8">
            <w:pPr>
              <w:pStyle w:val="Body"/>
              <w:suppressLineNumbers/>
              <w:suppressAutoHyphens/>
              <w:kinsoku w:val="0"/>
              <w:overflowPunct w:val="0"/>
              <w:autoSpaceDE w:val="0"/>
              <w:autoSpaceDN w:val="0"/>
              <w:ind w:left="165"/>
              <w:rPr>
                <w:snapToGrid w:val="0"/>
                <w:kern w:val="22"/>
                <w:lang w:val="en-GB"/>
              </w:rPr>
            </w:pPr>
          </w:p>
          <w:p w14:paraId="306DFA85" w14:textId="77777777" w:rsidR="00BB5819" w:rsidRPr="00BF3DF8" w:rsidRDefault="002251B0" w:rsidP="00BF3DF8">
            <w:pPr>
              <w:pStyle w:val="Body"/>
              <w:suppressLineNumbers/>
              <w:suppressAutoHyphens/>
              <w:kinsoku w:val="0"/>
              <w:overflowPunct w:val="0"/>
              <w:autoSpaceDE w:val="0"/>
              <w:autoSpaceDN w:val="0"/>
              <w:ind w:left="165"/>
              <w:rPr>
                <w:snapToGrid w:val="0"/>
                <w:kern w:val="22"/>
                <w:lang w:val="en-GB"/>
              </w:rPr>
            </w:pPr>
            <w:r w:rsidRPr="00BF3DF8">
              <w:rPr>
                <w:snapToGrid w:val="0"/>
                <w:kern w:val="22"/>
                <w:lang w:val="en-GB"/>
              </w:rPr>
              <w:t>ENGLISH ONLY</w:t>
            </w:r>
          </w:p>
        </w:tc>
      </w:tr>
    </w:tbl>
    <w:p w14:paraId="1CE9E54B" w14:textId="2397F573" w:rsidR="00BB5819" w:rsidRPr="00BF3DF8" w:rsidRDefault="002251B0" w:rsidP="00BF3DF8">
      <w:pPr>
        <w:pStyle w:val="Cornernotation"/>
        <w:suppressLineNumbers/>
        <w:suppressAutoHyphens/>
        <w:kinsoku w:val="0"/>
        <w:overflowPunct w:val="0"/>
        <w:autoSpaceDE w:val="0"/>
        <w:autoSpaceDN w:val="0"/>
        <w:ind w:right="4602"/>
        <w:rPr>
          <w:rFonts w:cs="Times New Roman"/>
          <w:snapToGrid w:val="0"/>
          <w:kern w:val="22"/>
          <w:lang w:val="en-GB"/>
        </w:rPr>
      </w:pPr>
      <w:r w:rsidRPr="00BF3DF8">
        <w:rPr>
          <w:rFonts w:cs="Times New Roman"/>
          <w:snapToGrid w:val="0"/>
          <w:kern w:val="22"/>
          <w:lang w:val="en-GB"/>
        </w:rPr>
        <w:t>INFORMAL ADVISORY COMMITTEE ON CAPACITY-BUILDING FOR THE IMPLEMENTATION OF THE NAGOYA</w:t>
      </w:r>
      <w:r w:rsidR="00FF48F9" w:rsidRPr="00BF3DF8">
        <w:rPr>
          <w:rFonts w:cs="Times New Roman"/>
          <w:snapToGrid w:val="0"/>
          <w:kern w:val="22"/>
          <w:lang w:val="en-GB"/>
        </w:rPr>
        <w:t> </w:t>
      </w:r>
      <w:r w:rsidRPr="00BF3DF8">
        <w:rPr>
          <w:rFonts w:cs="Times New Roman"/>
          <w:snapToGrid w:val="0"/>
          <w:kern w:val="22"/>
          <w:lang w:val="en-GB"/>
        </w:rPr>
        <w:t>PROTOCOL</w:t>
      </w:r>
    </w:p>
    <w:p w14:paraId="540E3640" w14:textId="77777777" w:rsidR="00BB5819" w:rsidRPr="00BF3DF8" w:rsidRDefault="002251B0" w:rsidP="00BF3DF8">
      <w:pPr>
        <w:pStyle w:val="Cornernotation"/>
        <w:suppressLineNumbers/>
        <w:suppressAutoHyphens/>
        <w:kinsoku w:val="0"/>
        <w:overflowPunct w:val="0"/>
        <w:autoSpaceDE w:val="0"/>
        <w:autoSpaceDN w:val="0"/>
        <w:ind w:right="3640"/>
        <w:rPr>
          <w:rFonts w:cs="Times New Roman"/>
          <w:snapToGrid w:val="0"/>
          <w:kern w:val="22"/>
          <w:lang w:val="en-GB"/>
        </w:rPr>
      </w:pPr>
      <w:r w:rsidRPr="00BF3DF8">
        <w:rPr>
          <w:rFonts w:cs="Times New Roman"/>
          <w:snapToGrid w:val="0"/>
          <w:kern w:val="22"/>
          <w:lang w:val="en-GB"/>
        </w:rPr>
        <w:t>Third meeting</w:t>
      </w:r>
    </w:p>
    <w:p w14:paraId="40442472" w14:textId="77777777" w:rsidR="00BB5819" w:rsidRPr="00BF3DF8" w:rsidRDefault="002251B0" w:rsidP="00BF3DF8">
      <w:pPr>
        <w:pStyle w:val="Cornernotation"/>
        <w:suppressLineNumbers/>
        <w:suppressAutoHyphens/>
        <w:kinsoku w:val="0"/>
        <w:overflowPunct w:val="0"/>
        <w:autoSpaceDE w:val="0"/>
        <w:autoSpaceDN w:val="0"/>
        <w:ind w:right="3640"/>
        <w:rPr>
          <w:rFonts w:cs="Times New Roman"/>
          <w:snapToGrid w:val="0"/>
          <w:kern w:val="22"/>
          <w:lang w:val="en-GB"/>
        </w:rPr>
      </w:pPr>
      <w:r w:rsidRPr="00BF3DF8">
        <w:rPr>
          <w:rFonts w:cs="Times New Roman"/>
          <w:snapToGrid w:val="0"/>
          <w:kern w:val="22"/>
          <w:lang w:val="en-GB"/>
        </w:rPr>
        <w:t>Montreal, Canada, 20-22 March 2018</w:t>
      </w:r>
    </w:p>
    <w:p w14:paraId="1136F22C" w14:textId="5691DD67" w:rsidR="00BB5819" w:rsidRPr="00BF3DF8" w:rsidRDefault="002251B0" w:rsidP="00BF3DF8">
      <w:pPr>
        <w:pStyle w:val="Body"/>
        <w:suppressLineNumbers/>
        <w:suppressAutoHyphens/>
        <w:kinsoku w:val="0"/>
        <w:overflowPunct w:val="0"/>
        <w:autoSpaceDE w:val="0"/>
        <w:autoSpaceDN w:val="0"/>
        <w:spacing w:before="240" w:after="120"/>
        <w:jc w:val="center"/>
        <w:rPr>
          <w:b/>
          <w:bCs/>
          <w:caps/>
          <w:snapToGrid w:val="0"/>
          <w:kern w:val="22"/>
          <w:lang w:val="en-GB"/>
        </w:rPr>
      </w:pPr>
      <w:r w:rsidRPr="00BF3DF8">
        <w:rPr>
          <w:b/>
          <w:bCs/>
          <w:caps/>
          <w:snapToGrid w:val="0"/>
          <w:kern w:val="22"/>
          <w:lang w:val="en-GB"/>
        </w:rPr>
        <w:t xml:space="preserve">Report of the Informal Advisory Committee on Capacity-building for the Implementation of the Nagoya Protocol on its </w:t>
      </w:r>
      <w:r w:rsidR="0020768A" w:rsidRPr="00BF3DF8">
        <w:rPr>
          <w:b/>
          <w:bCs/>
          <w:caps/>
          <w:snapToGrid w:val="0"/>
          <w:kern w:val="22"/>
          <w:lang w:val="en-GB"/>
        </w:rPr>
        <w:t>t</w:t>
      </w:r>
      <w:r w:rsidRPr="00BF3DF8">
        <w:rPr>
          <w:b/>
          <w:bCs/>
          <w:caps/>
          <w:snapToGrid w:val="0"/>
          <w:kern w:val="22"/>
          <w:lang w:val="en-GB"/>
        </w:rPr>
        <w:t xml:space="preserve">hird </w:t>
      </w:r>
      <w:r w:rsidR="0020768A" w:rsidRPr="00BF3DF8">
        <w:rPr>
          <w:b/>
          <w:bCs/>
          <w:caps/>
          <w:snapToGrid w:val="0"/>
          <w:kern w:val="22"/>
          <w:lang w:val="en-GB"/>
        </w:rPr>
        <w:t>m</w:t>
      </w:r>
      <w:r w:rsidRPr="00BF3DF8">
        <w:rPr>
          <w:b/>
          <w:bCs/>
          <w:caps/>
          <w:snapToGrid w:val="0"/>
          <w:kern w:val="22"/>
          <w:lang w:val="en-GB"/>
        </w:rPr>
        <w:t>eeting</w:t>
      </w:r>
    </w:p>
    <w:p w14:paraId="03F543C7" w14:textId="77777777" w:rsidR="00BB5819" w:rsidRPr="00BF3DF8" w:rsidRDefault="002251B0" w:rsidP="00BF3DF8">
      <w:pPr>
        <w:pStyle w:val="Heading"/>
        <w:keepNext w:val="0"/>
        <w:suppressLineNumbers/>
        <w:tabs>
          <w:tab w:val="clear" w:pos="720"/>
        </w:tabs>
        <w:suppressAutoHyphens/>
        <w:kinsoku w:val="0"/>
        <w:overflowPunct w:val="0"/>
        <w:autoSpaceDE w:val="0"/>
        <w:autoSpaceDN w:val="0"/>
        <w:spacing w:before="120"/>
        <w:rPr>
          <w:rFonts w:cs="Times New Roman"/>
          <w:snapToGrid w:val="0"/>
          <w:kern w:val="22"/>
          <w:lang w:val="en-GB"/>
        </w:rPr>
      </w:pPr>
      <w:r w:rsidRPr="00BF3DF8">
        <w:rPr>
          <w:rFonts w:cs="Times New Roman"/>
          <w:snapToGrid w:val="0"/>
          <w:kern w:val="22"/>
          <w:lang w:val="en-GB"/>
        </w:rPr>
        <w:t>Introduction</w:t>
      </w:r>
    </w:p>
    <w:p w14:paraId="7335C8D6" w14:textId="77777777" w:rsidR="00BB5819" w:rsidRPr="00BF3DF8" w:rsidRDefault="002251B0" w:rsidP="00BF3DF8">
      <w:pPr>
        <w:pStyle w:val="Heading2"/>
        <w:numPr>
          <w:ilvl w:val="0"/>
          <w:numId w:val="2"/>
        </w:numPr>
        <w:suppressLineNumbers/>
        <w:tabs>
          <w:tab w:val="clear" w:pos="720"/>
          <w:tab w:val="clear" w:pos="3690"/>
          <w:tab w:val="left" w:pos="360"/>
        </w:tabs>
        <w:suppressAutoHyphens/>
        <w:kinsoku w:val="0"/>
        <w:overflowPunct w:val="0"/>
        <w:autoSpaceDE w:val="0"/>
        <w:autoSpaceDN w:val="0"/>
        <w:ind w:left="0" w:firstLine="0"/>
        <w:rPr>
          <w:rFonts w:cs="Times New Roman"/>
          <w:i w:val="0"/>
          <w:iCs w:val="0"/>
          <w:snapToGrid w:val="0"/>
          <w:kern w:val="22"/>
          <w:lang w:val="en-GB"/>
        </w:rPr>
      </w:pPr>
      <w:r w:rsidRPr="00BF3DF8">
        <w:rPr>
          <w:rFonts w:cs="Times New Roman"/>
          <w:i w:val="0"/>
          <w:iCs w:val="0"/>
          <w:snapToGrid w:val="0"/>
          <w:kern w:val="22"/>
          <w:lang w:val="en-GB"/>
        </w:rPr>
        <w:t>Background</w:t>
      </w:r>
    </w:p>
    <w:p w14:paraId="7166A5A3" w14:textId="77777777" w:rsidR="00BB5819" w:rsidRPr="00BF3DF8" w:rsidRDefault="002251B0"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t>At its first meeting, the Conference of the Parties serving as the meeting of the Parties to the Nagoya Protocol on Access to Genetic Resources and the Fair and Equitable Sharing of Benefits Arising from their Utilization adopted a strategic framework for capacity-building and development to support the effective implementation of the Nagoya Protocol (</w:t>
      </w:r>
      <w:hyperlink r:id="rId12" w:history="1">
        <w:r w:rsidRPr="00BF3DF8">
          <w:rPr>
            <w:rStyle w:val="Hyperlink0"/>
            <w:rFonts w:cs="Times New Roman"/>
            <w:snapToGrid w:val="0"/>
            <w:lang w:val="en-GB"/>
          </w:rPr>
          <w:t>decision NP-1/8</w:t>
        </w:r>
      </w:hyperlink>
      <w:r w:rsidRPr="00BF3DF8">
        <w:rPr>
          <w:rFonts w:cs="Times New Roman"/>
          <w:snapToGrid w:val="0"/>
          <w:kern w:val="22"/>
          <w:lang w:val="en-GB"/>
        </w:rPr>
        <w:t xml:space="preserve">, annex I). It also established an informal </w:t>
      </w:r>
      <w:proofErr w:type="gramStart"/>
      <w:r w:rsidRPr="00BF3DF8">
        <w:rPr>
          <w:rFonts w:cs="Times New Roman"/>
          <w:snapToGrid w:val="0"/>
          <w:kern w:val="22"/>
          <w:lang w:val="en-GB"/>
        </w:rPr>
        <w:t>advisory</w:t>
      </w:r>
      <w:proofErr w:type="gramEnd"/>
      <w:r w:rsidRPr="00BF3DF8">
        <w:rPr>
          <w:rFonts w:cs="Times New Roman"/>
          <w:snapToGrid w:val="0"/>
          <w:kern w:val="22"/>
          <w:lang w:val="en-GB"/>
        </w:rPr>
        <w:t xml:space="preserve"> committee on capacity-building to provide the Executive Secretary with advice on matters of relevance to the assessment of the effectiveness of the strategic framework (decision NP-1/8, para. 2).</w:t>
      </w:r>
    </w:p>
    <w:p w14:paraId="09ED4DA3" w14:textId="77777777" w:rsidR="00BB5819" w:rsidRPr="00BF3DF8" w:rsidRDefault="002251B0"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t>The terms of reference of the Informal Advisory Committee, as stipulated in decision 1/8, annex II, include providing advice regarding the following:</w:t>
      </w:r>
    </w:p>
    <w:p w14:paraId="6FC81D96" w14:textId="77777777" w:rsidR="00BB5819" w:rsidRPr="00BF3DF8" w:rsidRDefault="002251B0" w:rsidP="00BF3DF8">
      <w:pPr>
        <w:pStyle w:val="Para1"/>
        <w:numPr>
          <w:ilvl w:val="1"/>
          <w:numId w:val="4"/>
        </w:numPr>
        <w:suppressLineNumbers/>
        <w:tabs>
          <w:tab w:val="clear" w:pos="360"/>
          <w:tab w:val="clear" w:pos="1440"/>
        </w:tabs>
        <w:suppressAutoHyphens/>
        <w:kinsoku w:val="0"/>
        <w:overflowPunct w:val="0"/>
        <w:autoSpaceDE w:val="0"/>
        <w:autoSpaceDN w:val="0"/>
        <w:spacing w:before="0"/>
        <w:ind w:left="0" w:firstLine="720"/>
        <w:rPr>
          <w:rFonts w:cs="Times New Roman"/>
          <w:snapToGrid w:val="0"/>
          <w:kern w:val="22"/>
          <w:lang w:val="en-GB"/>
        </w:rPr>
      </w:pPr>
      <w:r w:rsidRPr="00BF3DF8">
        <w:rPr>
          <w:rFonts w:cs="Times New Roman"/>
          <w:snapToGrid w:val="0"/>
          <w:kern w:val="22"/>
          <w:lang w:val="en-GB"/>
        </w:rPr>
        <w:t>Stocktaking of the capacity-building and development initiatives being implemented by Parties and various organizations with a view to identifying gaps in the implementation of the strategic framework;</w:t>
      </w:r>
    </w:p>
    <w:p w14:paraId="6B23E63F" w14:textId="59D1C7F4" w:rsidR="00BB5819" w:rsidRPr="00BF3DF8" w:rsidRDefault="002251B0" w:rsidP="00BF3DF8">
      <w:pPr>
        <w:pStyle w:val="Para1"/>
        <w:numPr>
          <w:ilvl w:val="1"/>
          <w:numId w:val="4"/>
        </w:numPr>
        <w:suppressLineNumbers/>
        <w:tabs>
          <w:tab w:val="clear" w:pos="360"/>
          <w:tab w:val="clear" w:pos="1440"/>
        </w:tabs>
        <w:suppressAutoHyphens/>
        <w:kinsoku w:val="0"/>
        <w:overflowPunct w:val="0"/>
        <w:autoSpaceDE w:val="0"/>
        <w:autoSpaceDN w:val="0"/>
        <w:spacing w:before="0"/>
        <w:ind w:left="0" w:firstLine="720"/>
        <w:rPr>
          <w:rFonts w:cs="Times New Roman"/>
          <w:snapToGrid w:val="0"/>
          <w:kern w:val="22"/>
          <w:lang w:val="en-GB"/>
        </w:rPr>
      </w:pPr>
      <w:r w:rsidRPr="00BF3DF8">
        <w:rPr>
          <w:rFonts w:cs="Times New Roman"/>
          <w:snapToGrid w:val="0"/>
          <w:kern w:val="22"/>
          <w:lang w:val="en-GB"/>
        </w:rPr>
        <w:t>The need for the development of new tools, guidelines and training materials, including e</w:t>
      </w:r>
      <w:r w:rsidR="00076181" w:rsidRPr="00BF3DF8">
        <w:rPr>
          <w:rFonts w:cs="Times New Roman"/>
          <w:snapToGrid w:val="0"/>
          <w:kern w:val="22"/>
          <w:lang w:val="en-GB"/>
        </w:rPr>
        <w:noBreakHyphen/>
      </w:r>
      <w:r w:rsidRPr="00BF3DF8">
        <w:rPr>
          <w:rFonts w:cs="Times New Roman"/>
          <w:snapToGrid w:val="0"/>
          <w:kern w:val="22"/>
          <w:lang w:val="en-GB"/>
        </w:rPr>
        <w:t>learning modules, to facilitate capacity-building and development initiatives of Parties, other Governments, indigenous and local communities and other stakeholders;</w:t>
      </w:r>
    </w:p>
    <w:p w14:paraId="5B44E84F" w14:textId="5A854468" w:rsidR="00BB5819" w:rsidRPr="00BF3DF8" w:rsidRDefault="002251B0" w:rsidP="00BF3DF8">
      <w:pPr>
        <w:pStyle w:val="Para1"/>
        <w:numPr>
          <w:ilvl w:val="1"/>
          <w:numId w:val="4"/>
        </w:numPr>
        <w:suppressLineNumbers/>
        <w:tabs>
          <w:tab w:val="clear" w:pos="360"/>
          <w:tab w:val="clear" w:pos="1440"/>
        </w:tabs>
        <w:suppressAutoHyphens/>
        <w:kinsoku w:val="0"/>
        <w:overflowPunct w:val="0"/>
        <w:autoSpaceDE w:val="0"/>
        <w:autoSpaceDN w:val="0"/>
        <w:spacing w:before="0"/>
        <w:ind w:left="0" w:firstLine="720"/>
        <w:rPr>
          <w:rFonts w:cs="Times New Roman"/>
          <w:snapToGrid w:val="0"/>
          <w:kern w:val="22"/>
          <w:lang w:val="en-GB"/>
        </w:rPr>
      </w:pPr>
      <w:r w:rsidRPr="00BF3DF8">
        <w:rPr>
          <w:rFonts w:cs="Times New Roman"/>
          <w:snapToGrid w:val="0"/>
          <w:kern w:val="22"/>
          <w:lang w:val="en-GB"/>
        </w:rPr>
        <w:t>Facilitation of coordination, synergy, coherence and complementarity among capacity</w:t>
      </w:r>
      <w:r w:rsidR="00076181" w:rsidRPr="00BF3DF8">
        <w:rPr>
          <w:rFonts w:cs="Times New Roman"/>
          <w:snapToGrid w:val="0"/>
          <w:kern w:val="22"/>
          <w:lang w:val="en-GB"/>
        </w:rPr>
        <w:noBreakHyphen/>
      </w:r>
      <w:r w:rsidRPr="00BF3DF8">
        <w:rPr>
          <w:rFonts w:cs="Times New Roman"/>
          <w:snapToGrid w:val="0"/>
          <w:kern w:val="22"/>
          <w:lang w:val="en-GB"/>
        </w:rPr>
        <w:t xml:space="preserve">building and development activities, taking into account information on capacity-building and development needs and activities available in the </w:t>
      </w:r>
      <w:hyperlink r:id="rId13" w:history="1">
        <w:r w:rsidRPr="00BF3DF8">
          <w:rPr>
            <w:rStyle w:val="Hyperlink0"/>
            <w:rFonts w:cs="Times New Roman"/>
            <w:snapToGrid w:val="0"/>
            <w:lang w:val="en-GB"/>
          </w:rPr>
          <w:t xml:space="preserve">Access and Benefit-sharing </w:t>
        </w:r>
        <w:r w:rsidR="003017FC" w:rsidRPr="00BF3DF8">
          <w:rPr>
            <w:rStyle w:val="Hyperlink0"/>
            <w:rFonts w:cs="Times New Roman"/>
            <w:snapToGrid w:val="0"/>
            <w:lang w:val="en-GB"/>
          </w:rPr>
          <w:t xml:space="preserve">(ABS) </w:t>
        </w:r>
        <w:r w:rsidRPr="00BF3DF8">
          <w:rPr>
            <w:rStyle w:val="Hyperlink0"/>
            <w:rFonts w:cs="Times New Roman"/>
            <w:snapToGrid w:val="0"/>
            <w:lang w:val="en-GB"/>
          </w:rPr>
          <w:t>Clearing-house</w:t>
        </w:r>
      </w:hyperlink>
      <w:r w:rsidRPr="00BF3DF8">
        <w:rPr>
          <w:rFonts w:cs="Times New Roman"/>
          <w:snapToGrid w:val="0"/>
          <w:kern w:val="22"/>
          <w:lang w:val="en-GB"/>
        </w:rPr>
        <w:t xml:space="preserve"> and from other sources;</w:t>
      </w:r>
    </w:p>
    <w:p w14:paraId="7D910E6A" w14:textId="77777777" w:rsidR="00BB5819" w:rsidRPr="00BF3DF8" w:rsidRDefault="002251B0" w:rsidP="00BF3DF8">
      <w:pPr>
        <w:pStyle w:val="Para1"/>
        <w:numPr>
          <w:ilvl w:val="1"/>
          <w:numId w:val="4"/>
        </w:numPr>
        <w:suppressLineNumbers/>
        <w:tabs>
          <w:tab w:val="clear" w:pos="360"/>
          <w:tab w:val="clear" w:pos="1440"/>
        </w:tabs>
        <w:suppressAutoHyphens/>
        <w:kinsoku w:val="0"/>
        <w:overflowPunct w:val="0"/>
        <w:autoSpaceDE w:val="0"/>
        <w:autoSpaceDN w:val="0"/>
        <w:spacing w:before="0"/>
        <w:ind w:left="0" w:firstLine="720"/>
        <w:rPr>
          <w:rFonts w:cs="Times New Roman"/>
          <w:snapToGrid w:val="0"/>
          <w:kern w:val="22"/>
          <w:lang w:val="en-GB"/>
        </w:rPr>
      </w:pPr>
      <w:r w:rsidRPr="00BF3DF8">
        <w:rPr>
          <w:rFonts w:cs="Times New Roman"/>
          <w:snapToGrid w:val="0"/>
          <w:kern w:val="22"/>
          <w:lang w:val="en-GB"/>
        </w:rPr>
        <w:t>Facilitation for matching the capacity-building and development needs identified by Parties with potential opportunities and resources to support the implementation of the strategic framework.</w:t>
      </w:r>
    </w:p>
    <w:p w14:paraId="40E2F20B" w14:textId="0437F711" w:rsidR="00BB5819" w:rsidRPr="00BF3DF8" w:rsidRDefault="002251B0"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t>Two meetings of the Informal Advisory Committee were held during the biennium 2015-2016</w:t>
      </w:r>
      <w:r w:rsidR="001E4BF7" w:rsidRPr="00BF3DF8">
        <w:rPr>
          <w:rFonts w:cs="Times New Roman"/>
          <w:snapToGrid w:val="0"/>
          <w:kern w:val="22"/>
          <w:lang w:val="en-GB"/>
        </w:rPr>
        <w:t xml:space="preserve">, </w:t>
      </w:r>
      <w:r w:rsidRPr="00BF3DF8">
        <w:rPr>
          <w:rFonts w:cs="Times New Roman"/>
          <w:snapToGrid w:val="0"/>
          <w:kern w:val="22"/>
          <w:lang w:val="en-GB"/>
        </w:rPr>
        <w:t xml:space="preserve">from 15 to 17 September 2015 and from 15 to 17 June 2016, respectively. </w:t>
      </w:r>
      <w:r w:rsidR="00EC5C2D" w:rsidRPr="00BF3DF8">
        <w:rPr>
          <w:rFonts w:cs="Times New Roman"/>
          <w:snapToGrid w:val="0"/>
          <w:kern w:val="22"/>
          <w:lang w:val="en-GB"/>
        </w:rPr>
        <w:t xml:space="preserve">Both were held in Montreal, Canada. </w:t>
      </w:r>
      <w:r w:rsidRPr="00BF3DF8">
        <w:rPr>
          <w:rFonts w:cs="Times New Roman"/>
          <w:snapToGrid w:val="0"/>
          <w:kern w:val="22"/>
          <w:lang w:val="en-GB"/>
        </w:rPr>
        <w:t xml:space="preserve">The reports </w:t>
      </w:r>
      <w:r w:rsidR="001E10D1" w:rsidRPr="00BF3DF8">
        <w:rPr>
          <w:rFonts w:cs="Times New Roman"/>
          <w:snapToGrid w:val="0"/>
          <w:kern w:val="22"/>
          <w:lang w:val="en-GB"/>
        </w:rPr>
        <w:t xml:space="preserve">on </w:t>
      </w:r>
      <w:r w:rsidRPr="00BF3DF8">
        <w:rPr>
          <w:rFonts w:cs="Times New Roman"/>
          <w:snapToGrid w:val="0"/>
          <w:kern w:val="22"/>
          <w:lang w:val="en-GB"/>
        </w:rPr>
        <w:t xml:space="preserve">these meetings are available at: </w:t>
      </w:r>
      <w:hyperlink r:id="rId14" w:history="1">
        <w:r w:rsidRPr="00BF3DF8">
          <w:rPr>
            <w:rStyle w:val="Hyperlink1"/>
            <w:rFonts w:cs="Times New Roman"/>
            <w:snapToGrid w:val="0"/>
            <w:spacing w:val="0"/>
            <w:lang w:val="en-GB"/>
          </w:rPr>
          <w:t>https://www.cbd.int/meetings/ABSCBIAC-2015-01</w:t>
        </w:r>
      </w:hyperlink>
      <w:r w:rsidRPr="00BF3DF8">
        <w:rPr>
          <w:rFonts w:cs="Times New Roman"/>
          <w:snapToGrid w:val="0"/>
          <w:kern w:val="22"/>
          <w:lang w:val="en-GB"/>
        </w:rPr>
        <w:t xml:space="preserve"> and </w:t>
      </w:r>
      <w:hyperlink r:id="rId15" w:history="1">
        <w:r w:rsidRPr="00BF3DF8">
          <w:rPr>
            <w:rStyle w:val="Hyperlink1"/>
            <w:rFonts w:cs="Times New Roman"/>
            <w:snapToGrid w:val="0"/>
            <w:spacing w:val="0"/>
            <w:lang w:val="en-GB"/>
          </w:rPr>
          <w:t>https://www.cbd.int/meetings/ABSCBIAC-2016-01</w:t>
        </w:r>
      </w:hyperlink>
      <w:r w:rsidRPr="00BF3DF8">
        <w:rPr>
          <w:rFonts w:cs="Times New Roman"/>
          <w:snapToGrid w:val="0"/>
          <w:kern w:val="22"/>
          <w:lang w:val="en-GB"/>
        </w:rPr>
        <w:t>.</w:t>
      </w:r>
    </w:p>
    <w:p w14:paraId="5D6C5B73" w14:textId="720DEB97" w:rsidR="00BB5819" w:rsidRPr="00BF3DF8" w:rsidRDefault="002251B0"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t xml:space="preserve">At its second meeting, the Conference of the Parties serving as the meeting of the Parties to the Protocol decided that the Informal Advisory Committee would hold at least one meeting, and online </w:t>
      </w:r>
      <w:r w:rsidRPr="00BF3DF8">
        <w:rPr>
          <w:rFonts w:cs="Times New Roman"/>
          <w:snapToGrid w:val="0"/>
          <w:kern w:val="22"/>
          <w:lang w:val="en-GB"/>
        </w:rPr>
        <w:lastRenderedPageBreak/>
        <w:t>consultations as needed, to complete its mandate and report on the outcomes of its work to the Conference of the Parties serving as the meeting of the Parties at its third meeting (</w:t>
      </w:r>
      <w:hyperlink r:id="rId16" w:history="1">
        <w:r w:rsidRPr="00BF3DF8">
          <w:rPr>
            <w:rStyle w:val="Hyperlink0"/>
            <w:rFonts w:cs="Times New Roman"/>
            <w:snapToGrid w:val="0"/>
            <w:lang w:val="en-GB"/>
          </w:rPr>
          <w:t>decision NP-2/8</w:t>
        </w:r>
      </w:hyperlink>
      <w:r w:rsidRPr="00BF3DF8">
        <w:rPr>
          <w:rFonts w:cs="Times New Roman"/>
          <w:snapToGrid w:val="0"/>
          <w:kern w:val="22"/>
          <w:lang w:val="en-GB"/>
        </w:rPr>
        <w:t>, para. 4).</w:t>
      </w:r>
    </w:p>
    <w:p w14:paraId="20FD213F" w14:textId="1B13E456" w:rsidR="00BB5819" w:rsidRPr="00BF3DF8" w:rsidRDefault="002251B0"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t>The third meeting of the Informal Advisory Committee was held in Montreal, Canada, from 20 to 22 March 2018.</w:t>
      </w:r>
    </w:p>
    <w:p w14:paraId="29F138E4" w14:textId="77777777" w:rsidR="00BB5819" w:rsidRPr="00BF3DF8" w:rsidRDefault="002251B0" w:rsidP="00BF3DF8">
      <w:pPr>
        <w:pStyle w:val="Heading2"/>
        <w:numPr>
          <w:ilvl w:val="0"/>
          <w:numId w:val="5"/>
        </w:numPr>
        <w:suppressLineNumbers/>
        <w:tabs>
          <w:tab w:val="clear" w:pos="720"/>
          <w:tab w:val="clear" w:pos="3690"/>
          <w:tab w:val="left" w:pos="360"/>
        </w:tabs>
        <w:suppressAutoHyphens/>
        <w:kinsoku w:val="0"/>
        <w:overflowPunct w:val="0"/>
        <w:autoSpaceDE w:val="0"/>
        <w:autoSpaceDN w:val="0"/>
        <w:ind w:left="0" w:firstLine="0"/>
        <w:rPr>
          <w:rFonts w:cs="Times New Roman"/>
          <w:i w:val="0"/>
          <w:iCs w:val="0"/>
          <w:snapToGrid w:val="0"/>
          <w:kern w:val="22"/>
          <w:lang w:val="en-GB"/>
        </w:rPr>
      </w:pPr>
      <w:r w:rsidRPr="00BF3DF8">
        <w:rPr>
          <w:rFonts w:cs="Times New Roman"/>
          <w:i w:val="0"/>
          <w:iCs w:val="0"/>
          <w:snapToGrid w:val="0"/>
          <w:kern w:val="22"/>
          <w:lang w:val="en-GB"/>
        </w:rPr>
        <w:t>Attendance</w:t>
      </w:r>
    </w:p>
    <w:p w14:paraId="262055DA" w14:textId="77777777" w:rsidR="00BB5819" w:rsidRPr="00BF3DF8" w:rsidRDefault="002251B0"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t>Taking into account that a number of countries have become Parties to the Nagoya Protocol since the Informal Advisory Committee was first established, there was a need to renew the composition of the Committee for this intersessional period on the basis of new nominations from Parties to the Protocol.</w:t>
      </w:r>
    </w:p>
    <w:p w14:paraId="418A4990" w14:textId="2B85A23E" w:rsidR="00BB5819" w:rsidRPr="00BF3DF8" w:rsidRDefault="002251B0"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t>A notification</w:t>
      </w:r>
      <w:r w:rsidR="001E10D1" w:rsidRPr="00BF3DF8">
        <w:rPr>
          <w:rStyle w:val="FootnoteReference"/>
          <w:rFonts w:cs="Times New Roman"/>
          <w:snapToGrid w:val="0"/>
          <w:kern w:val="22"/>
          <w:lang w:val="en-GB"/>
        </w:rPr>
        <w:footnoteReference w:id="1"/>
      </w:r>
      <w:r w:rsidRPr="00BF3DF8">
        <w:rPr>
          <w:rFonts w:cs="Times New Roman"/>
          <w:snapToGrid w:val="0"/>
          <w:kern w:val="22"/>
          <w:lang w:val="en-GB"/>
        </w:rPr>
        <w:t xml:space="preserve"> was issued on 3 November 2017 inviting the nomination of experts for participation in the Informal Advisory Committee. From the nominations received, 14 experts from Parties and 3 experts from indigenous peoples and local communities were selected on the basis of their experience and active engagement in ABS capacity-building, equitable geographic representation and gender balance, in accordance with the terms of reference in decision NP1/8, annex II. Due to the small number of nominations received from Parties in the Central and Eastern Europe</w:t>
      </w:r>
      <w:r w:rsidR="005151E4" w:rsidRPr="00BF3DF8">
        <w:rPr>
          <w:rFonts w:cs="Times New Roman"/>
          <w:snapToGrid w:val="0"/>
          <w:kern w:val="22"/>
          <w:lang w:val="en-GB"/>
        </w:rPr>
        <w:t>an group</w:t>
      </w:r>
      <w:r w:rsidRPr="00BF3DF8">
        <w:rPr>
          <w:rFonts w:cs="Times New Roman"/>
          <w:snapToGrid w:val="0"/>
          <w:kern w:val="22"/>
          <w:lang w:val="en-GB"/>
        </w:rPr>
        <w:t>, only two members from this region could be selected instead of three.</w:t>
      </w:r>
    </w:p>
    <w:p w14:paraId="7134EA15" w14:textId="6E8281C4" w:rsidR="00BB5819" w:rsidRPr="00BF3DF8" w:rsidRDefault="002251B0"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t xml:space="preserve">Representatives </w:t>
      </w:r>
      <w:r w:rsidR="008461AE" w:rsidRPr="00BF3DF8">
        <w:rPr>
          <w:rFonts w:cs="Times New Roman"/>
          <w:snapToGrid w:val="0"/>
          <w:kern w:val="22"/>
          <w:lang w:val="en-GB"/>
        </w:rPr>
        <w:t xml:space="preserve">of </w:t>
      </w:r>
      <w:r w:rsidRPr="00BF3DF8">
        <w:rPr>
          <w:rFonts w:cs="Times New Roman"/>
          <w:snapToGrid w:val="0"/>
          <w:kern w:val="22"/>
          <w:lang w:val="en-GB"/>
        </w:rPr>
        <w:t>international and regional organizations involved in capacity-building to support the implementation of the Nagoya Protocol were also invited to participate in the Informal Advisory Committee.</w:t>
      </w:r>
    </w:p>
    <w:p w14:paraId="1605207E" w14:textId="1C10A46A" w:rsidR="00BB5819" w:rsidRPr="00BF3DF8" w:rsidRDefault="002251B0"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t xml:space="preserve">The new composition of the Informal Advisory Committee was announced in </w:t>
      </w:r>
      <w:r w:rsidR="001E10D1" w:rsidRPr="00BF3DF8">
        <w:rPr>
          <w:rFonts w:cs="Times New Roman"/>
          <w:snapToGrid w:val="0"/>
          <w:kern w:val="22"/>
          <w:lang w:val="en-GB"/>
        </w:rPr>
        <w:t xml:space="preserve">a </w:t>
      </w:r>
      <w:r w:rsidRPr="00BF3DF8">
        <w:rPr>
          <w:rFonts w:cs="Times New Roman"/>
          <w:snapToGrid w:val="0"/>
          <w:kern w:val="22"/>
          <w:lang w:val="en-GB"/>
        </w:rPr>
        <w:t>notification</w:t>
      </w:r>
      <w:r w:rsidR="001E10D1" w:rsidRPr="00BF3DF8">
        <w:rPr>
          <w:rStyle w:val="FootnoteReference"/>
          <w:rFonts w:cs="Times New Roman"/>
          <w:snapToGrid w:val="0"/>
          <w:kern w:val="22"/>
          <w:lang w:val="en-GB"/>
        </w:rPr>
        <w:footnoteReference w:id="2"/>
      </w:r>
      <w:r w:rsidRPr="00BF3DF8">
        <w:rPr>
          <w:rFonts w:cs="Times New Roman"/>
          <w:snapToGrid w:val="0"/>
          <w:kern w:val="22"/>
          <w:lang w:val="en-GB"/>
        </w:rPr>
        <w:t xml:space="preserve"> issued on 25 January 2018.</w:t>
      </w:r>
    </w:p>
    <w:p w14:paraId="5DBC34CC" w14:textId="6DD392A7" w:rsidR="00BB5819" w:rsidRPr="00BF3DF8" w:rsidRDefault="002251B0"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t xml:space="preserve">The meeting was attended by experts from Antigua and Barbuda, Argentina, Belarus, </w:t>
      </w:r>
      <w:r w:rsidR="002B0B75" w:rsidRPr="00BF3DF8">
        <w:rPr>
          <w:rFonts w:cs="Times New Roman"/>
          <w:snapToGrid w:val="0"/>
          <w:kern w:val="22"/>
          <w:lang w:val="en-GB"/>
        </w:rPr>
        <w:t xml:space="preserve">the </w:t>
      </w:r>
      <w:r w:rsidRPr="00BF3DF8">
        <w:rPr>
          <w:rFonts w:cs="Times New Roman"/>
          <w:snapToGrid w:val="0"/>
          <w:kern w:val="22"/>
          <w:lang w:val="en-GB"/>
        </w:rPr>
        <w:t xml:space="preserve">European Union, Germany, Malawi, Mexico, </w:t>
      </w:r>
      <w:r w:rsidR="002B0B75" w:rsidRPr="00BF3DF8">
        <w:rPr>
          <w:rFonts w:cs="Times New Roman"/>
          <w:snapToGrid w:val="0"/>
          <w:kern w:val="22"/>
          <w:lang w:val="en-GB"/>
        </w:rPr>
        <w:t xml:space="preserve">the </w:t>
      </w:r>
      <w:r w:rsidRPr="00BF3DF8">
        <w:rPr>
          <w:rFonts w:cs="Times New Roman"/>
          <w:snapToGrid w:val="0"/>
          <w:kern w:val="22"/>
          <w:lang w:val="en-GB"/>
        </w:rPr>
        <w:t>Republic of Moldova, Mongolia, Senegal and Uganda. The experts from Belgium, Vanuatu and Viet Nam were unable to attend the meeting.</w:t>
      </w:r>
    </w:p>
    <w:p w14:paraId="18426AB3" w14:textId="654CA6E0" w:rsidR="00BB5819" w:rsidRPr="00BF3DF8" w:rsidRDefault="002251B0"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t xml:space="preserve">Indigenous peoples and local communities were represented by members </w:t>
      </w:r>
      <w:r w:rsidR="00BB4DE7" w:rsidRPr="00BF3DF8">
        <w:rPr>
          <w:rFonts w:cs="Times New Roman"/>
          <w:snapToGrid w:val="0"/>
          <w:kern w:val="22"/>
          <w:lang w:val="en-GB"/>
        </w:rPr>
        <w:t xml:space="preserve">of </w:t>
      </w:r>
      <w:r w:rsidRPr="00BF3DF8">
        <w:rPr>
          <w:rFonts w:cs="Times New Roman"/>
          <w:snapToGrid w:val="0"/>
          <w:kern w:val="22"/>
          <w:lang w:val="en-GB"/>
        </w:rPr>
        <w:t xml:space="preserve">the following associations and organizations: Andes </w:t>
      </w:r>
      <w:proofErr w:type="spellStart"/>
      <w:r w:rsidRPr="00BF3DF8">
        <w:rPr>
          <w:rFonts w:cs="Times New Roman"/>
          <w:snapToGrid w:val="0"/>
          <w:kern w:val="22"/>
          <w:lang w:val="en-GB"/>
        </w:rPr>
        <w:t>Chinchasuyu</w:t>
      </w:r>
      <w:proofErr w:type="spellEnd"/>
      <w:r w:rsidRPr="00BF3DF8">
        <w:rPr>
          <w:rFonts w:cs="Times New Roman"/>
          <w:snapToGrid w:val="0"/>
          <w:kern w:val="22"/>
          <w:lang w:val="en-GB"/>
        </w:rPr>
        <w:t>, Ecuador; Indigenous Information Network (IIN), Kenya; and Centre for Indigenous Peoples’ Research and Development, Nepal.</w:t>
      </w:r>
    </w:p>
    <w:p w14:paraId="4328757F" w14:textId="0D647366" w:rsidR="00A340BE" w:rsidRPr="00BF3DF8" w:rsidRDefault="002251B0"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t>The meeting was also attended by representatives of the following organizations: ABS Capacity Development Initiative</w:t>
      </w:r>
      <w:r w:rsidR="00D87367" w:rsidRPr="00BF3DF8">
        <w:rPr>
          <w:rFonts w:cs="Times New Roman"/>
          <w:snapToGrid w:val="0"/>
          <w:kern w:val="22"/>
          <w:lang w:val="en-GB"/>
        </w:rPr>
        <w:t>;</w:t>
      </w:r>
      <w:r w:rsidRPr="00BF3DF8">
        <w:rPr>
          <w:rFonts w:cs="Times New Roman"/>
          <w:snapToGrid w:val="0"/>
          <w:kern w:val="22"/>
          <w:lang w:val="en-GB"/>
        </w:rPr>
        <w:t xml:space="preserve"> ASEAN Centre for Biodiversity (ACB)</w:t>
      </w:r>
      <w:r w:rsidR="00D87367" w:rsidRPr="00BF3DF8">
        <w:rPr>
          <w:rFonts w:cs="Times New Roman"/>
          <w:snapToGrid w:val="0"/>
          <w:kern w:val="22"/>
          <w:lang w:val="en-GB"/>
        </w:rPr>
        <w:t>;</w:t>
      </w:r>
      <w:r w:rsidRPr="00BF3DF8">
        <w:rPr>
          <w:rFonts w:cs="Times New Roman"/>
          <w:snapToGrid w:val="0"/>
          <w:kern w:val="22"/>
          <w:lang w:val="en-GB"/>
        </w:rPr>
        <w:t xml:space="preserve"> </w:t>
      </w:r>
      <w:proofErr w:type="spellStart"/>
      <w:r w:rsidRPr="00BF3DF8">
        <w:rPr>
          <w:rFonts w:cs="Times New Roman"/>
          <w:snapToGrid w:val="0"/>
          <w:kern w:val="22"/>
          <w:lang w:val="en-GB"/>
        </w:rPr>
        <w:t>Bioversity</w:t>
      </w:r>
      <w:proofErr w:type="spellEnd"/>
      <w:r w:rsidRPr="00BF3DF8">
        <w:rPr>
          <w:rFonts w:cs="Times New Roman"/>
          <w:snapToGrid w:val="0"/>
          <w:kern w:val="22"/>
          <w:lang w:val="en-GB"/>
        </w:rPr>
        <w:t xml:space="preserve"> International</w:t>
      </w:r>
      <w:r w:rsidR="00D87367" w:rsidRPr="00BF3DF8">
        <w:rPr>
          <w:rFonts w:cs="Times New Roman"/>
          <w:snapToGrid w:val="0"/>
          <w:kern w:val="22"/>
          <w:lang w:val="en-GB"/>
        </w:rPr>
        <w:t>;</w:t>
      </w:r>
      <w:r w:rsidRPr="00BF3DF8">
        <w:rPr>
          <w:rFonts w:cs="Times New Roman"/>
          <w:snapToGrid w:val="0"/>
          <w:kern w:val="22"/>
          <w:lang w:val="en-GB"/>
        </w:rPr>
        <w:t xml:space="preserve"> Commission on Genetic Resources for Food and Agriculture (CGRFA)</w:t>
      </w:r>
      <w:r w:rsidR="00D87367" w:rsidRPr="00BF3DF8">
        <w:rPr>
          <w:rFonts w:cs="Times New Roman"/>
          <w:snapToGrid w:val="0"/>
          <w:kern w:val="22"/>
          <w:lang w:val="en-GB"/>
        </w:rPr>
        <w:t>;</w:t>
      </w:r>
      <w:r w:rsidRPr="00BF3DF8">
        <w:rPr>
          <w:rFonts w:cs="Times New Roman"/>
          <w:snapToGrid w:val="0"/>
          <w:kern w:val="22"/>
          <w:lang w:val="en-GB"/>
        </w:rPr>
        <w:t xml:space="preserve"> International Development Law Organization (IDLO)</w:t>
      </w:r>
      <w:r w:rsidR="00D87367" w:rsidRPr="00BF3DF8">
        <w:rPr>
          <w:rFonts w:cs="Times New Roman"/>
          <w:snapToGrid w:val="0"/>
          <w:kern w:val="22"/>
          <w:lang w:val="en-GB"/>
        </w:rPr>
        <w:t>;</w:t>
      </w:r>
      <w:r w:rsidRPr="00BF3DF8">
        <w:rPr>
          <w:rFonts w:cs="Times New Roman"/>
          <w:snapToGrid w:val="0"/>
          <w:kern w:val="22"/>
          <w:lang w:val="en-GB"/>
        </w:rPr>
        <w:t xml:space="preserve"> International Treaty </w:t>
      </w:r>
      <w:r w:rsidR="0083065E" w:rsidRPr="00BF3DF8">
        <w:rPr>
          <w:rFonts w:cs="Times New Roman"/>
          <w:snapToGrid w:val="0"/>
          <w:kern w:val="22"/>
          <w:lang w:val="en-GB"/>
        </w:rPr>
        <w:t xml:space="preserve">on </w:t>
      </w:r>
      <w:r w:rsidRPr="00BF3DF8">
        <w:rPr>
          <w:rFonts w:cs="Times New Roman"/>
          <w:snapToGrid w:val="0"/>
          <w:kern w:val="22"/>
          <w:lang w:val="en-GB"/>
        </w:rPr>
        <w:t>Plant Genetic Resources for Food and Agriculture (ITPGRFA)</w:t>
      </w:r>
      <w:r w:rsidR="00D87367" w:rsidRPr="00BF3DF8">
        <w:rPr>
          <w:rFonts w:cs="Times New Roman"/>
          <w:snapToGrid w:val="0"/>
          <w:kern w:val="22"/>
          <w:lang w:val="en-GB"/>
        </w:rPr>
        <w:t>;</w:t>
      </w:r>
      <w:r w:rsidRPr="00BF3DF8">
        <w:rPr>
          <w:rFonts w:cs="Times New Roman"/>
          <w:snapToGrid w:val="0"/>
          <w:kern w:val="22"/>
          <w:lang w:val="en-GB"/>
        </w:rPr>
        <w:t xml:space="preserve"> International Union for Conservation of Nature (IUCN)</w:t>
      </w:r>
      <w:r w:rsidR="00D87367" w:rsidRPr="00BF3DF8">
        <w:rPr>
          <w:rFonts w:cs="Times New Roman"/>
          <w:snapToGrid w:val="0"/>
          <w:kern w:val="22"/>
          <w:lang w:val="en-GB"/>
        </w:rPr>
        <w:t>;</w:t>
      </w:r>
      <w:r w:rsidRPr="00BF3DF8">
        <w:rPr>
          <w:rFonts w:cs="Times New Roman"/>
          <w:snapToGrid w:val="0"/>
          <w:kern w:val="22"/>
          <w:lang w:val="en-GB"/>
        </w:rPr>
        <w:t xml:space="preserve"> United Nations Development Programme (UNDP)</w:t>
      </w:r>
      <w:r w:rsidR="0078752B" w:rsidRPr="00BF3DF8">
        <w:rPr>
          <w:rFonts w:cs="Times New Roman"/>
          <w:snapToGrid w:val="0"/>
          <w:kern w:val="22"/>
          <w:lang w:val="en-GB"/>
        </w:rPr>
        <w:t>;</w:t>
      </w:r>
      <w:r w:rsidRPr="00BF3DF8">
        <w:rPr>
          <w:rFonts w:cs="Times New Roman"/>
          <w:snapToGrid w:val="0"/>
          <w:kern w:val="22"/>
          <w:lang w:val="en-GB"/>
        </w:rPr>
        <w:t xml:space="preserve"> and United Nations Environment </w:t>
      </w:r>
      <w:r w:rsidR="00AB1C5A" w:rsidRPr="00BF3DF8">
        <w:rPr>
          <w:rFonts w:cs="Times New Roman"/>
          <w:snapToGrid w:val="0"/>
          <w:kern w:val="22"/>
          <w:lang w:val="en-GB"/>
        </w:rPr>
        <w:t xml:space="preserve">Programme </w:t>
      </w:r>
      <w:r w:rsidRPr="00BF3DF8">
        <w:rPr>
          <w:rFonts w:cs="Times New Roman"/>
          <w:snapToGrid w:val="0"/>
          <w:kern w:val="22"/>
          <w:lang w:val="en-GB"/>
        </w:rPr>
        <w:t>(UN</w:t>
      </w:r>
      <w:r w:rsidR="00AB1C5A" w:rsidRPr="00BF3DF8">
        <w:rPr>
          <w:rFonts w:cs="Times New Roman"/>
          <w:snapToGrid w:val="0"/>
          <w:kern w:val="22"/>
          <w:lang w:val="en-GB"/>
        </w:rPr>
        <w:t>EP)</w:t>
      </w:r>
      <w:r w:rsidRPr="00BF3DF8">
        <w:rPr>
          <w:rFonts w:cs="Times New Roman"/>
          <w:snapToGrid w:val="0"/>
          <w:kern w:val="22"/>
          <w:lang w:val="en-GB"/>
        </w:rPr>
        <w:t>.</w:t>
      </w:r>
    </w:p>
    <w:p w14:paraId="470420C8" w14:textId="5B53B357" w:rsidR="00BB5819" w:rsidRPr="00BF3DF8" w:rsidRDefault="002251B0"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t xml:space="preserve">The representatives </w:t>
      </w:r>
      <w:r w:rsidR="00D81FEA" w:rsidRPr="00BF3DF8">
        <w:rPr>
          <w:rFonts w:cs="Times New Roman"/>
          <w:snapToGrid w:val="0"/>
          <w:kern w:val="22"/>
          <w:lang w:val="en-GB"/>
        </w:rPr>
        <w:t xml:space="preserve">of </w:t>
      </w:r>
      <w:r w:rsidRPr="00BF3DF8">
        <w:rPr>
          <w:rFonts w:cs="Times New Roman"/>
          <w:snapToGrid w:val="0"/>
          <w:kern w:val="22"/>
          <w:lang w:val="en-GB"/>
        </w:rPr>
        <w:t xml:space="preserve">the Caribbean Community Secretariat (CARICOM), </w:t>
      </w:r>
      <w:r w:rsidRPr="00BF3DF8">
        <w:rPr>
          <w:rFonts w:cs="Times New Roman"/>
          <w:snapToGrid w:val="0"/>
          <w:kern w:val="22"/>
          <w:lang w:val="fr-FR"/>
        </w:rPr>
        <w:t xml:space="preserve">Commission des </w:t>
      </w:r>
      <w:r w:rsidR="006A2297" w:rsidRPr="00BF3DF8">
        <w:rPr>
          <w:rFonts w:cs="Times New Roman"/>
          <w:snapToGrid w:val="0"/>
          <w:kern w:val="22"/>
          <w:lang w:val="fr-FR"/>
        </w:rPr>
        <w:t>F</w:t>
      </w:r>
      <w:r w:rsidRPr="00BF3DF8">
        <w:rPr>
          <w:rFonts w:cs="Times New Roman"/>
          <w:snapToGrid w:val="0"/>
          <w:kern w:val="22"/>
          <w:lang w:val="fr-FR"/>
        </w:rPr>
        <w:t>orêts d’Afrique Central</w:t>
      </w:r>
      <w:r w:rsidR="006A2297" w:rsidRPr="00BF3DF8">
        <w:rPr>
          <w:rFonts w:cs="Times New Roman"/>
          <w:snapToGrid w:val="0"/>
          <w:kern w:val="22"/>
          <w:lang w:val="fr-FR"/>
        </w:rPr>
        <w:t>e</w:t>
      </w:r>
      <w:r w:rsidRPr="00BF3DF8">
        <w:rPr>
          <w:rFonts w:cs="Times New Roman"/>
          <w:snapToGrid w:val="0"/>
          <w:kern w:val="22"/>
          <w:lang w:val="en-GB"/>
        </w:rPr>
        <w:t xml:space="preserve"> (COMIFAC), </w:t>
      </w:r>
      <w:r w:rsidR="0035536C" w:rsidRPr="00BF3DF8">
        <w:rPr>
          <w:rFonts w:cs="Times New Roman"/>
          <w:snapToGrid w:val="0"/>
          <w:kern w:val="22"/>
          <w:lang w:val="en-GB"/>
        </w:rPr>
        <w:t xml:space="preserve">the </w:t>
      </w:r>
      <w:r w:rsidR="0035536C" w:rsidRPr="00BF3DF8">
        <w:rPr>
          <w:rFonts w:cs="Times New Roman"/>
          <w:snapToGrid w:val="0"/>
          <w:kern w:val="22"/>
          <w:lang w:val="en-GB"/>
        </w:rPr>
        <w:t>Secretariat of the Pacific Regional Environment Programme (SPREP)</w:t>
      </w:r>
      <w:r w:rsidR="0035536C" w:rsidRPr="00BF3DF8">
        <w:rPr>
          <w:rFonts w:cs="Times New Roman"/>
          <w:snapToGrid w:val="0"/>
          <w:kern w:val="22"/>
          <w:lang w:val="en-GB"/>
        </w:rPr>
        <w:t xml:space="preserve">, </w:t>
      </w:r>
      <w:r w:rsidRPr="00BF3DF8">
        <w:rPr>
          <w:rFonts w:cs="Times New Roman"/>
          <w:snapToGrid w:val="0"/>
          <w:kern w:val="22"/>
          <w:lang w:val="en-GB"/>
        </w:rPr>
        <w:t>the Global Environment Facility (GEF) and the United Nations Conference on Trade and Development (UNCTAD) were unable to attend the meeting.</w:t>
      </w:r>
    </w:p>
    <w:p w14:paraId="046A64A3" w14:textId="77777777" w:rsidR="00BB5819" w:rsidRPr="00BF3DF8" w:rsidRDefault="002251B0" w:rsidP="00BF3DF8">
      <w:pPr>
        <w:pStyle w:val="HEADING0"/>
        <w:suppressLineNumbers/>
        <w:tabs>
          <w:tab w:val="left" w:pos="990"/>
        </w:tabs>
        <w:suppressAutoHyphens/>
        <w:kinsoku w:val="0"/>
        <w:overflowPunct w:val="0"/>
        <w:autoSpaceDE w:val="0"/>
        <w:autoSpaceDN w:val="0"/>
        <w:adjustRightInd w:val="0"/>
        <w:snapToGrid w:val="0"/>
        <w:spacing w:before="120"/>
        <w:rPr>
          <w:rFonts w:cs="Times New Roman"/>
          <w:snapToGrid w:val="0"/>
          <w:kern w:val="22"/>
          <w:lang w:val="en-GB"/>
        </w:rPr>
      </w:pPr>
      <w:proofErr w:type="gramStart"/>
      <w:r w:rsidRPr="00BF3DF8">
        <w:rPr>
          <w:rFonts w:cs="Times New Roman"/>
          <w:snapToGrid w:val="0"/>
          <w:kern w:val="22"/>
          <w:lang w:val="en-GB"/>
        </w:rPr>
        <w:t>Item 1.</w:t>
      </w:r>
      <w:proofErr w:type="gramEnd"/>
      <w:r w:rsidRPr="00BF3DF8">
        <w:rPr>
          <w:rFonts w:cs="Times New Roman"/>
          <w:snapToGrid w:val="0"/>
          <w:kern w:val="22"/>
          <w:lang w:val="en-GB"/>
        </w:rPr>
        <w:tab/>
        <w:t>Opening of the meeting</w:t>
      </w:r>
    </w:p>
    <w:p w14:paraId="00A37BBD" w14:textId="3513E5CD" w:rsidR="00BB5819" w:rsidRPr="00BF3DF8" w:rsidRDefault="002251B0"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t>The meeting was opened by</w:t>
      </w:r>
      <w:r w:rsidR="00B81D17" w:rsidRPr="00BF3DF8">
        <w:rPr>
          <w:rFonts w:cs="Times New Roman"/>
          <w:snapToGrid w:val="0"/>
          <w:kern w:val="22"/>
          <w:lang w:val="en-GB"/>
        </w:rPr>
        <w:t xml:space="preserve"> </w:t>
      </w:r>
      <w:r w:rsidR="00AB1C5A" w:rsidRPr="00BF3DF8">
        <w:rPr>
          <w:rFonts w:cs="Times New Roman"/>
          <w:snapToGrid w:val="0"/>
          <w:kern w:val="22"/>
          <w:lang w:val="en-GB"/>
        </w:rPr>
        <w:t xml:space="preserve">Mr. </w:t>
      </w:r>
      <w:r w:rsidR="00B81D17" w:rsidRPr="00BF3DF8">
        <w:rPr>
          <w:rFonts w:cs="Times New Roman"/>
          <w:snapToGrid w:val="0"/>
          <w:kern w:val="22"/>
          <w:lang w:val="en-GB"/>
        </w:rPr>
        <w:t xml:space="preserve">Alexander Shestakov, </w:t>
      </w:r>
      <w:r w:rsidRPr="00BF3DF8">
        <w:rPr>
          <w:rFonts w:cs="Times New Roman"/>
          <w:snapToGrid w:val="0"/>
          <w:kern w:val="22"/>
          <w:lang w:val="en-GB"/>
        </w:rPr>
        <w:t xml:space="preserve">Director of the Science Policy and </w:t>
      </w:r>
      <w:r w:rsidR="00076181" w:rsidRPr="00BF3DF8">
        <w:rPr>
          <w:rFonts w:cs="Times New Roman"/>
          <w:snapToGrid w:val="0"/>
          <w:kern w:val="22"/>
          <w:lang w:val="en-GB"/>
        </w:rPr>
        <w:t xml:space="preserve">Support </w:t>
      </w:r>
      <w:r w:rsidR="00024F10" w:rsidRPr="00BF3DF8">
        <w:rPr>
          <w:rFonts w:cs="Times New Roman"/>
          <w:snapToGrid w:val="0"/>
          <w:kern w:val="22"/>
          <w:lang w:val="en-GB"/>
        </w:rPr>
        <w:t>Division</w:t>
      </w:r>
      <w:r w:rsidR="007929BB" w:rsidRPr="00BF3DF8">
        <w:rPr>
          <w:rFonts w:cs="Times New Roman"/>
          <w:snapToGrid w:val="0"/>
          <w:kern w:val="22"/>
          <w:lang w:val="en-GB"/>
        </w:rPr>
        <w:t>,</w:t>
      </w:r>
      <w:r w:rsidR="00076181" w:rsidRPr="00BF3DF8">
        <w:rPr>
          <w:rFonts w:cs="Times New Roman"/>
          <w:snapToGrid w:val="0"/>
          <w:kern w:val="22"/>
          <w:lang w:val="en-GB"/>
        </w:rPr>
        <w:t xml:space="preserve"> at 9.30 a.m. on 20 </w:t>
      </w:r>
      <w:r w:rsidRPr="00BF3DF8">
        <w:rPr>
          <w:rFonts w:cs="Times New Roman"/>
          <w:snapToGrid w:val="0"/>
          <w:kern w:val="22"/>
          <w:lang w:val="en-GB"/>
        </w:rPr>
        <w:t>March 2018.</w:t>
      </w:r>
    </w:p>
    <w:p w14:paraId="1ACEAFD2" w14:textId="40BDC2A1" w:rsidR="00BB5819" w:rsidRPr="00BF3DF8" w:rsidRDefault="00AB1C5A"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t xml:space="preserve">Mr. Shestakov </w:t>
      </w:r>
      <w:r w:rsidR="00A42A7B" w:rsidRPr="00BF3DF8">
        <w:rPr>
          <w:rFonts w:cs="Times New Roman"/>
          <w:snapToGrid w:val="0"/>
          <w:kern w:val="22"/>
          <w:lang w:val="en-GB"/>
        </w:rPr>
        <w:t>welcomed Committee members t</w:t>
      </w:r>
      <w:r w:rsidR="002251B0" w:rsidRPr="00BF3DF8">
        <w:rPr>
          <w:rFonts w:cs="Times New Roman"/>
          <w:snapToGrid w:val="0"/>
          <w:kern w:val="22"/>
          <w:lang w:val="en-GB"/>
        </w:rPr>
        <w:t xml:space="preserve">o the </w:t>
      </w:r>
      <w:r w:rsidR="00B81D17" w:rsidRPr="00BF3DF8">
        <w:rPr>
          <w:rFonts w:cs="Times New Roman"/>
          <w:snapToGrid w:val="0"/>
          <w:kern w:val="22"/>
          <w:lang w:val="en-GB"/>
        </w:rPr>
        <w:t xml:space="preserve">meeting </w:t>
      </w:r>
      <w:r w:rsidR="002251B0" w:rsidRPr="00BF3DF8">
        <w:rPr>
          <w:rFonts w:cs="Times New Roman"/>
          <w:snapToGrid w:val="0"/>
          <w:kern w:val="22"/>
          <w:lang w:val="en-GB"/>
        </w:rPr>
        <w:t xml:space="preserve">and noted that 105 Parties had ratified the Nagoya Protocol. Recalling Aichi Target 16, </w:t>
      </w:r>
      <w:r w:rsidR="002251B0" w:rsidRPr="00BF3DF8">
        <w:rPr>
          <w:rFonts w:cs="Times New Roman"/>
          <w:snapToGrid w:val="0"/>
          <w:color w:val="auto"/>
          <w:kern w:val="22"/>
          <w:lang w:val="en-GB"/>
        </w:rPr>
        <w:t>he</w:t>
      </w:r>
      <w:r w:rsidR="002251B0" w:rsidRPr="00BF3DF8">
        <w:rPr>
          <w:rFonts w:cs="Times New Roman"/>
          <w:snapToGrid w:val="0"/>
          <w:color w:val="E93E33"/>
          <w:kern w:val="22"/>
          <w:lang w:val="en-GB"/>
        </w:rPr>
        <w:t xml:space="preserve"> </w:t>
      </w:r>
      <w:r w:rsidR="002251B0" w:rsidRPr="00BF3DF8">
        <w:rPr>
          <w:rFonts w:cs="Times New Roman"/>
          <w:snapToGrid w:val="0"/>
          <w:kern w:val="22"/>
          <w:lang w:val="en-GB"/>
        </w:rPr>
        <w:t xml:space="preserve">informed </w:t>
      </w:r>
      <w:r w:rsidR="00A72022" w:rsidRPr="00BF3DF8">
        <w:rPr>
          <w:rFonts w:cs="Times New Roman"/>
          <w:snapToGrid w:val="0"/>
          <w:kern w:val="22"/>
          <w:lang w:val="en-GB"/>
        </w:rPr>
        <w:t>participants</w:t>
      </w:r>
      <w:r w:rsidR="002251B0" w:rsidRPr="00BF3DF8">
        <w:rPr>
          <w:rFonts w:cs="Times New Roman"/>
          <w:snapToGrid w:val="0"/>
          <w:kern w:val="22"/>
          <w:lang w:val="en-GB"/>
        </w:rPr>
        <w:t xml:space="preserve"> that</w:t>
      </w:r>
      <w:r w:rsidR="00D54027" w:rsidRPr="00BF3DF8">
        <w:rPr>
          <w:rFonts w:cs="Times New Roman"/>
          <w:snapToGrid w:val="0"/>
          <w:kern w:val="22"/>
          <w:lang w:val="en-GB"/>
        </w:rPr>
        <w:t>,</w:t>
      </w:r>
      <w:r w:rsidR="002251B0" w:rsidRPr="00BF3DF8">
        <w:rPr>
          <w:rFonts w:cs="Times New Roman"/>
          <w:snapToGrid w:val="0"/>
          <w:kern w:val="22"/>
          <w:lang w:val="en-GB"/>
        </w:rPr>
        <w:t xml:space="preserve"> while the first part of the target had already been achieved, efforts now needed to focus on further advancing the implementation of the Nagoya Protocol at the national level. He pointed out </w:t>
      </w:r>
      <w:r w:rsidR="004D1D48" w:rsidRPr="00BF3DF8">
        <w:rPr>
          <w:rFonts w:cs="Times New Roman"/>
          <w:snapToGrid w:val="0"/>
          <w:kern w:val="22"/>
          <w:lang w:val="en-GB"/>
        </w:rPr>
        <w:t xml:space="preserve">that </w:t>
      </w:r>
      <w:r w:rsidR="002251B0" w:rsidRPr="00BF3DF8">
        <w:rPr>
          <w:rFonts w:cs="Times New Roman"/>
          <w:snapToGrid w:val="0"/>
          <w:kern w:val="22"/>
          <w:lang w:val="en-GB"/>
        </w:rPr>
        <w:t xml:space="preserve">the </w:t>
      </w:r>
      <w:r w:rsidR="004D1D48" w:rsidRPr="00BF3DF8">
        <w:rPr>
          <w:rFonts w:cs="Times New Roman"/>
          <w:snapToGrid w:val="0"/>
          <w:kern w:val="22"/>
          <w:lang w:val="en-GB"/>
        </w:rPr>
        <w:t>current</w:t>
      </w:r>
      <w:r w:rsidR="002251B0" w:rsidRPr="00BF3DF8">
        <w:rPr>
          <w:rFonts w:cs="Times New Roman"/>
          <w:snapToGrid w:val="0"/>
          <w:kern w:val="22"/>
          <w:lang w:val="en-GB"/>
        </w:rPr>
        <w:t xml:space="preserve"> period of </w:t>
      </w:r>
      <w:r w:rsidR="004D1D48" w:rsidRPr="00BF3DF8">
        <w:rPr>
          <w:rFonts w:cs="Times New Roman"/>
          <w:snapToGrid w:val="0"/>
          <w:kern w:val="22"/>
          <w:lang w:val="en-GB"/>
        </w:rPr>
        <w:t>fast-</w:t>
      </w:r>
      <w:r w:rsidR="004D1D48" w:rsidRPr="00BF3DF8">
        <w:rPr>
          <w:rFonts w:cs="Times New Roman"/>
          <w:snapToGrid w:val="0"/>
          <w:kern w:val="22"/>
          <w:lang w:val="en-GB"/>
        </w:rPr>
        <w:lastRenderedPageBreak/>
        <w:t>paced</w:t>
      </w:r>
      <w:r w:rsidR="002251B0" w:rsidRPr="00BF3DF8">
        <w:rPr>
          <w:rFonts w:cs="Times New Roman"/>
          <w:snapToGrid w:val="0"/>
          <w:kern w:val="22"/>
          <w:lang w:val="en-GB"/>
        </w:rPr>
        <w:t xml:space="preserve"> innovations in science and technology, also referred to as the Fourth Industrial Revolution</w:t>
      </w:r>
      <w:r w:rsidR="004D1D48" w:rsidRPr="00BF3DF8">
        <w:rPr>
          <w:rFonts w:cs="Times New Roman"/>
          <w:snapToGrid w:val="0"/>
          <w:kern w:val="22"/>
          <w:lang w:val="en-GB"/>
        </w:rPr>
        <w:t>,</w:t>
      </w:r>
      <w:r w:rsidR="002251B0" w:rsidRPr="00BF3DF8">
        <w:rPr>
          <w:rFonts w:cs="Times New Roman"/>
          <w:snapToGrid w:val="0"/>
          <w:kern w:val="22"/>
          <w:lang w:val="en-GB"/>
        </w:rPr>
        <w:t xml:space="preserve"> provided an unprecedented opportunity </w:t>
      </w:r>
      <w:r w:rsidR="004F05E9" w:rsidRPr="00BF3DF8">
        <w:rPr>
          <w:rFonts w:cs="Times New Roman"/>
          <w:snapToGrid w:val="0"/>
          <w:kern w:val="22"/>
          <w:lang w:val="en-GB"/>
        </w:rPr>
        <w:t xml:space="preserve">to </w:t>
      </w:r>
      <w:r w:rsidR="002251B0" w:rsidRPr="00BF3DF8">
        <w:rPr>
          <w:rFonts w:cs="Times New Roman"/>
          <w:snapToGrid w:val="0"/>
          <w:kern w:val="22"/>
          <w:lang w:val="en-GB"/>
        </w:rPr>
        <w:t xml:space="preserve">transform </w:t>
      </w:r>
      <w:r w:rsidR="004F05E9" w:rsidRPr="00BF3DF8">
        <w:rPr>
          <w:rFonts w:cs="Times New Roman"/>
          <w:snapToGrid w:val="0"/>
          <w:kern w:val="22"/>
          <w:lang w:val="en-GB"/>
        </w:rPr>
        <w:t xml:space="preserve">the way in which </w:t>
      </w:r>
      <w:r w:rsidR="002251B0" w:rsidRPr="00BF3DF8">
        <w:rPr>
          <w:rFonts w:cs="Times New Roman"/>
          <w:snapToGrid w:val="0"/>
          <w:kern w:val="22"/>
          <w:lang w:val="en-GB"/>
        </w:rPr>
        <w:t>researchers and the sustainable development community protected and restored the earth’s biodiversity. From discovering new drugs to optimizing microbes for indust</w:t>
      </w:r>
      <w:r w:rsidR="00BA2200" w:rsidRPr="00BF3DF8">
        <w:rPr>
          <w:rFonts w:cs="Times New Roman"/>
          <w:snapToGrid w:val="0"/>
          <w:kern w:val="22"/>
          <w:lang w:val="en-GB"/>
        </w:rPr>
        <w:t xml:space="preserve">rial applications, innovation </w:t>
      </w:r>
      <w:r w:rsidRPr="00BF3DF8">
        <w:rPr>
          <w:rFonts w:cs="Times New Roman"/>
          <w:snapToGrid w:val="0"/>
          <w:kern w:val="22"/>
          <w:lang w:val="en-GB"/>
        </w:rPr>
        <w:t>wa</w:t>
      </w:r>
      <w:r w:rsidR="00BA2200" w:rsidRPr="00BF3DF8">
        <w:rPr>
          <w:rFonts w:cs="Times New Roman"/>
          <w:snapToGrid w:val="0"/>
          <w:kern w:val="22"/>
          <w:lang w:val="en-GB"/>
        </w:rPr>
        <w:t>s</w:t>
      </w:r>
      <w:r w:rsidR="002251B0" w:rsidRPr="00BF3DF8">
        <w:rPr>
          <w:rFonts w:cs="Times New Roman"/>
          <w:snapToGrid w:val="0"/>
          <w:kern w:val="22"/>
          <w:lang w:val="en-GB"/>
        </w:rPr>
        <w:t xml:space="preserve"> being accelerated by learning from and using biodiversity. By harnessing nature’s biological assets, such as genetic resources, and</w:t>
      </w:r>
      <w:r w:rsidR="00BA2200" w:rsidRPr="00BF3DF8">
        <w:rPr>
          <w:rFonts w:cs="Times New Roman"/>
          <w:snapToGrid w:val="0"/>
          <w:kern w:val="22"/>
          <w:lang w:val="en-GB"/>
        </w:rPr>
        <w:t xml:space="preserve"> ensuring that the benefits </w:t>
      </w:r>
      <w:r w:rsidRPr="00BF3DF8">
        <w:rPr>
          <w:rFonts w:cs="Times New Roman"/>
          <w:snapToGrid w:val="0"/>
          <w:kern w:val="22"/>
          <w:lang w:val="en-GB"/>
        </w:rPr>
        <w:t xml:space="preserve">were </w:t>
      </w:r>
      <w:r w:rsidR="002251B0" w:rsidRPr="00BF3DF8">
        <w:rPr>
          <w:rFonts w:cs="Times New Roman"/>
          <w:snapToGrid w:val="0"/>
          <w:kern w:val="22"/>
          <w:lang w:val="en-GB"/>
        </w:rPr>
        <w:t xml:space="preserve">shared equitably, an inclusive bio-economy could be created fostering conservation and sustainable development. </w:t>
      </w:r>
      <w:r w:rsidR="00E5784F" w:rsidRPr="00BF3DF8">
        <w:rPr>
          <w:rFonts w:cs="Times New Roman"/>
          <w:snapToGrid w:val="0"/>
          <w:kern w:val="22"/>
          <w:lang w:val="en-GB"/>
        </w:rPr>
        <w:t>He</w:t>
      </w:r>
      <w:r w:rsidR="002251B0" w:rsidRPr="00BF3DF8">
        <w:rPr>
          <w:rFonts w:cs="Times New Roman"/>
          <w:snapToGrid w:val="0"/>
          <w:kern w:val="22"/>
          <w:lang w:val="en-GB"/>
        </w:rPr>
        <w:t xml:space="preserve"> also mentioned that the in</w:t>
      </w:r>
      <w:r w:rsidR="00090A19" w:rsidRPr="00BF3DF8">
        <w:rPr>
          <w:rFonts w:cs="Times New Roman"/>
          <w:snapToGrid w:val="0"/>
          <w:kern w:val="22"/>
          <w:lang w:val="en-GB"/>
        </w:rPr>
        <w:t>ternational community recognize</w:t>
      </w:r>
      <w:r w:rsidRPr="00BF3DF8">
        <w:rPr>
          <w:rFonts w:cs="Times New Roman"/>
          <w:snapToGrid w:val="0"/>
          <w:kern w:val="22"/>
          <w:lang w:val="en-GB"/>
        </w:rPr>
        <w:t>d</w:t>
      </w:r>
      <w:r w:rsidR="002251B0" w:rsidRPr="00BF3DF8">
        <w:rPr>
          <w:rFonts w:cs="Times New Roman"/>
          <w:snapToGrid w:val="0"/>
          <w:kern w:val="22"/>
          <w:lang w:val="en-GB"/>
        </w:rPr>
        <w:t xml:space="preserve"> the </w:t>
      </w:r>
      <w:r w:rsidR="00090A19" w:rsidRPr="00BF3DF8">
        <w:rPr>
          <w:rFonts w:cs="Times New Roman"/>
          <w:snapToGrid w:val="0"/>
          <w:kern w:val="22"/>
          <w:lang w:val="en-GB"/>
        </w:rPr>
        <w:t xml:space="preserve">importance and potential of </w:t>
      </w:r>
      <w:r w:rsidR="005D410A" w:rsidRPr="00BF3DF8">
        <w:rPr>
          <w:rFonts w:cs="Times New Roman"/>
          <w:snapToGrid w:val="0"/>
          <w:kern w:val="22"/>
          <w:lang w:val="en-GB"/>
        </w:rPr>
        <w:t xml:space="preserve">the </w:t>
      </w:r>
      <w:r w:rsidR="00090A19" w:rsidRPr="00BF3DF8">
        <w:rPr>
          <w:rFonts w:cs="Times New Roman"/>
          <w:snapToGrid w:val="0"/>
          <w:kern w:val="22"/>
          <w:lang w:val="en-GB"/>
        </w:rPr>
        <w:t xml:space="preserve">issue </w:t>
      </w:r>
      <w:r w:rsidR="002251B0" w:rsidRPr="00BF3DF8">
        <w:rPr>
          <w:rFonts w:cs="Times New Roman"/>
          <w:snapToGrid w:val="0"/>
          <w:kern w:val="22"/>
          <w:lang w:val="en-GB"/>
        </w:rPr>
        <w:t>as expre</w:t>
      </w:r>
      <w:r w:rsidR="00BA2200" w:rsidRPr="00BF3DF8">
        <w:rPr>
          <w:rFonts w:cs="Times New Roman"/>
          <w:snapToGrid w:val="0"/>
          <w:kern w:val="22"/>
          <w:lang w:val="en-GB"/>
        </w:rPr>
        <w:t xml:space="preserve">ssed through target 15.6 of the </w:t>
      </w:r>
      <w:r w:rsidR="002251B0" w:rsidRPr="00BF3DF8">
        <w:rPr>
          <w:rFonts w:cs="Times New Roman"/>
          <w:snapToGrid w:val="0"/>
          <w:kern w:val="22"/>
          <w:lang w:val="en-GB"/>
        </w:rPr>
        <w:t>Sustainable Development Goals</w:t>
      </w:r>
      <w:r w:rsidR="005D410A" w:rsidRPr="00BF3DF8">
        <w:rPr>
          <w:rFonts w:cs="Times New Roman"/>
          <w:snapToGrid w:val="0"/>
          <w:kern w:val="22"/>
          <w:lang w:val="en-GB"/>
        </w:rPr>
        <w:t>,</w:t>
      </w:r>
      <w:r w:rsidR="00BA2200" w:rsidRPr="00BF3DF8">
        <w:rPr>
          <w:rFonts w:cs="Times New Roman"/>
          <w:snapToGrid w:val="0"/>
          <w:kern w:val="22"/>
          <w:lang w:val="en-GB"/>
        </w:rPr>
        <w:t xml:space="preserve"> which aim</w:t>
      </w:r>
      <w:r w:rsidRPr="00BF3DF8">
        <w:rPr>
          <w:rFonts w:cs="Times New Roman"/>
          <w:snapToGrid w:val="0"/>
          <w:kern w:val="22"/>
          <w:lang w:val="en-GB"/>
        </w:rPr>
        <w:t>ed</w:t>
      </w:r>
      <w:r w:rsidR="002251B0" w:rsidRPr="00BF3DF8">
        <w:rPr>
          <w:rFonts w:cs="Times New Roman"/>
          <w:snapToGrid w:val="0"/>
          <w:kern w:val="22"/>
          <w:lang w:val="en-GB"/>
        </w:rPr>
        <w:t xml:space="preserve"> to “promote the fair and equitable sharing of the benefits arising from the utilization of genetic resources and promote appropriate access to such resources</w:t>
      </w:r>
      <w:r w:rsidR="00A8245D" w:rsidRPr="00BF3DF8">
        <w:rPr>
          <w:rFonts w:cs="Times New Roman"/>
          <w:snapToGrid w:val="0"/>
          <w:kern w:val="22"/>
          <w:lang w:val="en-GB"/>
        </w:rPr>
        <w:t>, as internationally agreed</w:t>
      </w:r>
      <w:r w:rsidR="002251B0" w:rsidRPr="00BF3DF8">
        <w:rPr>
          <w:rFonts w:cs="Times New Roman"/>
          <w:snapToGrid w:val="0"/>
          <w:kern w:val="22"/>
          <w:lang w:val="en-GB"/>
        </w:rPr>
        <w:t>”.</w:t>
      </w:r>
      <w:r w:rsidR="00A8245D" w:rsidRPr="00BF3DF8">
        <w:rPr>
          <w:rStyle w:val="FootnoteReference"/>
          <w:rFonts w:cs="Times New Roman"/>
          <w:snapToGrid w:val="0"/>
          <w:kern w:val="22"/>
          <w:lang w:val="en-GB"/>
        </w:rPr>
        <w:footnoteReference w:id="3"/>
      </w:r>
    </w:p>
    <w:p w14:paraId="063BBA93" w14:textId="7E1EE37E" w:rsidR="00BB5819" w:rsidRPr="00BF3DF8" w:rsidRDefault="002251B0"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t>In highlighting the critical role of capacity-building and development in supporting the implementation of the Nagoya Protocol, he pointed out</w:t>
      </w:r>
      <w:r w:rsidR="00875E2C" w:rsidRPr="00BF3DF8">
        <w:rPr>
          <w:rFonts w:cs="Times New Roman"/>
          <w:snapToGrid w:val="0"/>
          <w:kern w:val="22"/>
          <w:lang w:val="en-GB"/>
        </w:rPr>
        <w:t xml:space="preserve"> the unique position of the Committee</w:t>
      </w:r>
      <w:r w:rsidRPr="00BF3DF8">
        <w:rPr>
          <w:rFonts w:cs="Times New Roman"/>
          <w:snapToGrid w:val="0"/>
          <w:kern w:val="22"/>
          <w:lang w:val="en-GB"/>
        </w:rPr>
        <w:t xml:space="preserve"> </w:t>
      </w:r>
      <w:r w:rsidR="00861779" w:rsidRPr="00BF3DF8">
        <w:rPr>
          <w:rFonts w:cs="Times New Roman"/>
          <w:snapToGrid w:val="0"/>
          <w:kern w:val="22"/>
          <w:lang w:val="en-GB"/>
        </w:rPr>
        <w:t>in examining</w:t>
      </w:r>
      <w:r w:rsidR="00875E2C" w:rsidRPr="00BF3DF8">
        <w:rPr>
          <w:rFonts w:cs="Times New Roman"/>
          <w:snapToGrid w:val="0"/>
          <w:kern w:val="22"/>
          <w:lang w:val="en-GB"/>
        </w:rPr>
        <w:t xml:space="preserve"> capacity-building efforts from a global perspective, to identify possible gaps in meeting </w:t>
      </w:r>
      <w:r w:rsidR="0062106F" w:rsidRPr="00BF3DF8">
        <w:rPr>
          <w:rFonts w:cs="Times New Roman"/>
          <w:snapToGrid w:val="0"/>
          <w:kern w:val="22"/>
          <w:lang w:val="en-GB"/>
        </w:rPr>
        <w:t xml:space="preserve">the </w:t>
      </w:r>
      <w:r w:rsidR="00875E2C" w:rsidRPr="00BF3DF8">
        <w:rPr>
          <w:rFonts w:cs="Times New Roman"/>
          <w:snapToGrid w:val="0"/>
          <w:kern w:val="22"/>
          <w:lang w:val="en-GB"/>
        </w:rPr>
        <w:t>needs</w:t>
      </w:r>
      <w:r w:rsidR="0062106F" w:rsidRPr="00BF3DF8">
        <w:rPr>
          <w:rFonts w:cs="Times New Roman"/>
          <w:snapToGrid w:val="0"/>
          <w:kern w:val="22"/>
          <w:lang w:val="en-GB"/>
        </w:rPr>
        <w:t xml:space="preserve"> of Parties</w:t>
      </w:r>
      <w:r w:rsidR="00875E2C" w:rsidRPr="00BF3DF8">
        <w:rPr>
          <w:rFonts w:cs="Times New Roman"/>
          <w:snapToGrid w:val="0"/>
          <w:kern w:val="22"/>
          <w:lang w:val="en-GB"/>
        </w:rPr>
        <w:t xml:space="preserve">, as well as lessons and challenges faced by countries in order to improve future interventions. </w:t>
      </w:r>
      <w:r w:rsidR="00C54EF0" w:rsidRPr="00BF3DF8">
        <w:rPr>
          <w:rFonts w:cs="Times New Roman"/>
          <w:snapToGrid w:val="0"/>
          <w:kern w:val="22"/>
          <w:lang w:val="en-GB"/>
        </w:rPr>
        <w:t>Expressing gratitude for</w:t>
      </w:r>
      <w:r w:rsidRPr="00BF3DF8">
        <w:rPr>
          <w:rFonts w:cs="Times New Roman"/>
          <w:snapToGrid w:val="0"/>
          <w:kern w:val="22"/>
          <w:lang w:val="en-GB"/>
        </w:rPr>
        <w:t xml:space="preserve"> the participation of key organizations involved in capacity-building, government representatives from all regions </w:t>
      </w:r>
      <w:r w:rsidR="000F2AAF" w:rsidRPr="00BF3DF8">
        <w:rPr>
          <w:rFonts w:cs="Times New Roman"/>
          <w:snapToGrid w:val="0"/>
          <w:kern w:val="22"/>
          <w:lang w:val="en-GB"/>
        </w:rPr>
        <w:t>and</w:t>
      </w:r>
      <w:r w:rsidRPr="00BF3DF8">
        <w:rPr>
          <w:rFonts w:cs="Times New Roman"/>
          <w:snapToGrid w:val="0"/>
          <w:kern w:val="22"/>
          <w:lang w:val="en-GB"/>
        </w:rPr>
        <w:t xml:space="preserve"> representatives </w:t>
      </w:r>
      <w:r w:rsidR="000F2AAF" w:rsidRPr="00BF3DF8">
        <w:rPr>
          <w:rFonts w:cs="Times New Roman"/>
          <w:snapToGrid w:val="0"/>
          <w:kern w:val="22"/>
          <w:lang w:val="en-GB"/>
        </w:rPr>
        <w:t xml:space="preserve">of </w:t>
      </w:r>
      <w:r w:rsidRPr="00BF3DF8">
        <w:rPr>
          <w:rFonts w:cs="Times New Roman"/>
          <w:snapToGrid w:val="0"/>
          <w:kern w:val="22"/>
          <w:lang w:val="en-GB"/>
        </w:rPr>
        <w:t xml:space="preserve">indigenous peoples and local communities, he reflected </w:t>
      </w:r>
      <w:r w:rsidR="008375B7" w:rsidRPr="00BF3DF8">
        <w:rPr>
          <w:rFonts w:cs="Times New Roman"/>
          <w:snapToGrid w:val="0"/>
          <w:kern w:val="22"/>
          <w:lang w:val="en-GB"/>
        </w:rPr>
        <w:t xml:space="preserve">on </w:t>
      </w:r>
      <w:r w:rsidRPr="00BF3DF8">
        <w:rPr>
          <w:rFonts w:cs="Times New Roman"/>
          <w:snapToGrid w:val="0"/>
          <w:kern w:val="22"/>
          <w:lang w:val="en-GB"/>
        </w:rPr>
        <w:t xml:space="preserve">the </w:t>
      </w:r>
      <w:r w:rsidR="008375B7" w:rsidRPr="00BF3DF8">
        <w:rPr>
          <w:rFonts w:cs="Times New Roman"/>
          <w:snapToGrid w:val="0"/>
          <w:kern w:val="22"/>
          <w:lang w:val="en-GB"/>
        </w:rPr>
        <w:t xml:space="preserve">manner in which </w:t>
      </w:r>
      <w:r w:rsidRPr="00BF3DF8">
        <w:rPr>
          <w:rFonts w:cs="Times New Roman"/>
          <w:snapToGrid w:val="0"/>
          <w:kern w:val="22"/>
          <w:lang w:val="en-GB"/>
        </w:rPr>
        <w:t xml:space="preserve">Committee </w:t>
      </w:r>
      <w:r w:rsidR="001D5205" w:rsidRPr="00BF3DF8">
        <w:rPr>
          <w:rFonts w:cs="Times New Roman"/>
          <w:snapToGrid w:val="0"/>
          <w:kern w:val="22"/>
          <w:lang w:val="en-GB"/>
        </w:rPr>
        <w:t>facilitate</w:t>
      </w:r>
      <w:r w:rsidR="0081782E" w:rsidRPr="00BF3DF8">
        <w:rPr>
          <w:rFonts w:cs="Times New Roman"/>
          <w:snapToGrid w:val="0"/>
          <w:kern w:val="22"/>
          <w:lang w:val="en-GB"/>
        </w:rPr>
        <w:t>d</w:t>
      </w:r>
      <w:r w:rsidR="001D5205" w:rsidRPr="00BF3DF8">
        <w:rPr>
          <w:rFonts w:cs="Times New Roman"/>
          <w:snapToGrid w:val="0"/>
          <w:kern w:val="22"/>
          <w:lang w:val="en-GB"/>
        </w:rPr>
        <w:t xml:space="preserve"> the</w:t>
      </w:r>
      <w:r w:rsidR="00875E2C" w:rsidRPr="00BF3DF8">
        <w:rPr>
          <w:rFonts w:cs="Times New Roman"/>
          <w:snapToGrid w:val="0"/>
          <w:kern w:val="22"/>
          <w:lang w:val="en-GB"/>
        </w:rPr>
        <w:t xml:space="preserve"> coordinat</w:t>
      </w:r>
      <w:r w:rsidR="001D5205" w:rsidRPr="00BF3DF8">
        <w:rPr>
          <w:rFonts w:cs="Times New Roman"/>
          <w:snapToGrid w:val="0"/>
          <w:kern w:val="22"/>
          <w:lang w:val="en-GB"/>
        </w:rPr>
        <w:t>ion of</w:t>
      </w:r>
      <w:r w:rsidR="00875E2C" w:rsidRPr="00BF3DF8">
        <w:rPr>
          <w:rFonts w:cs="Times New Roman"/>
          <w:snapToGrid w:val="0"/>
          <w:kern w:val="22"/>
          <w:lang w:val="en-GB"/>
        </w:rPr>
        <w:t xml:space="preserve"> capacity-building a</w:t>
      </w:r>
      <w:r w:rsidR="00977374" w:rsidRPr="00BF3DF8">
        <w:rPr>
          <w:rFonts w:cs="Times New Roman"/>
          <w:snapToGrid w:val="0"/>
          <w:kern w:val="22"/>
          <w:lang w:val="en-GB"/>
        </w:rPr>
        <w:t>ctivities among key players</w:t>
      </w:r>
      <w:r w:rsidR="00A458BA" w:rsidRPr="00BF3DF8">
        <w:rPr>
          <w:rFonts w:cs="Times New Roman"/>
          <w:snapToGrid w:val="0"/>
          <w:kern w:val="22"/>
          <w:lang w:val="en-GB"/>
        </w:rPr>
        <w:t>,</w:t>
      </w:r>
      <w:r w:rsidR="00977374" w:rsidRPr="00BF3DF8">
        <w:rPr>
          <w:rFonts w:cs="Times New Roman"/>
          <w:snapToGrid w:val="0"/>
          <w:kern w:val="22"/>
          <w:lang w:val="en-GB"/>
        </w:rPr>
        <w:t xml:space="preserve"> which</w:t>
      </w:r>
      <w:r w:rsidR="008375B7" w:rsidRPr="00BF3DF8">
        <w:rPr>
          <w:rFonts w:cs="Times New Roman"/>
          <w:snapToGrid w:val="0"/>
          <w:kern w:val="22"/>
          <w:lang w:val="en-GB"/>
        </w:rPr>
        <w:t>,</w:t>
      </w:r>
      <w:r w:rsidR="00977374" w:rsidRPr="00BF3DF8">
        <w:rPr>
          <w:rFonts w:cs="Times New Roman"/>
          <w:snapToGrid w:val="0"/>
          <w:kern w:val="22"/>
          <w:lang w:val="en-GB"/>
        </w:rPr>
        <w:t xml:space="preserve"> in turn</w:t>
      </w:r>
      <w:r w:rsidR="008375B7" w:rsidRPr="00BF3DF8">
        <w:rPr>
          <w:rFonts w:cs="Times New Roman"/>
          <w:snapToGrid w:val="0"/>
          <w:kern w:val="22"/>
          <w:lang w:val="en-GB"/>
        </w:rPr>
        <w:t>,</w:t>
      </w:r>
      <w:r w:rsidR="00977374" w:rsidRPr="00BF3DF8">
        <w:rPr>
          <w:rFonts w:cs="Times New Roman"/>
          <w:snapToGrid w:val="0"/>
          <w:kern w:val="22"/>
          <w:lang w:val="en-GB"/>
        </w:rPr>
        <w:t xml:space="preserve"> help</w:t>
      </w:r>
      <w:r w:rsidR="0081782E" w:rsidRPr="00BF3DF8">
        <w:rPr>
          <w:rFonts w:cs="Times New Roman"/>
          <w:snapToGrid w:val="0"/>
          <w:kern w:val="22"/>
          <w:lang w:val="en-GB"/>
        </w:rPr>
        <w:t>ed</w:t>
      </w:r>
      <w:r w:rsidR="00875E2C" w:rsidRPr="00BF3DF8">
        <w:rPr>
          <w:rFonts w:cs="Times New Roman"/>
          <w:snapToGrid w:val="0"/>
          <w:kern w:val="22"/>
          <w:lang w:val="en-GB"/>
        </w:rPr>
        <w:t xml:space="preserve"> ensure a coherent and balanced approach to the implementation of the Nagoya Protocol.</w:t>
      </w:r>
    </w:p>
    <w:p w14:paraId="3C71499F" w14:textId="1661A88A" w:rsidR="00BB5819" w:rsidRPr="00BF3DF8" w:rsidRDefault="00585EDD"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t>In concluding</w:t>
      </w:r>
      <w:r w:rsidR="002251B0" w:rsidRPr="00BF3DF8">
        <w:rPr>
          <w:rFonts w:cs="Times New Roman"/>
          <w:snapToGrid w:val="0"/>
          <w:kern w:val="22"/>
          <w:lang w:val="en-GB"/>
        </w:rPr>
        <w:t xml:space="preserve">, </w:t>
      </w:r>
      <w:r w:rsidR="00CF2366" w:rsidRPr="00BF3DF8">
        <w:rPr>
          <w:rFonts w:cs="Times New Roman"/>
          <w:snapToGrid w:val="0"/>
          <w:kern w:val="22"/>
          <w:lang w:val="en-GB"/>
        </w:rPr>
        <w:t>he</w:t>
      </w:r>
      <w:r w:rsidR="002251B0" w:rsidRPr="00BF3DF8">
        <w:rPr>
          <w:rFonts w:cs="Times New Roman"/>
          <w:snapToGrid w:val="0"/>
          <w:kern w:val="22"/>
          <w:lang w:val="en-GB"/>
        </w:rPr>
        <w:t xml:space="preserve"> mentioned the evaluation of the strategic framework for capacity-building</w:t>
      </w:r>
      <w:r w:rsidRPr="00BF3DF8">
        <w:rPr>
          <w:rFonts w:cs="Times New Roman"/>
          <w:snapToGrid w:val="0"/>
          <w:kern w:val="22"/>
          <w:lang w:val="en-GB"/>
        </w:rPr>
        <w:t>, which was</w:t>
      </w:r>
      <w:r w:rsidR="002251B0" w:rsidRPr="00BF3DF8">
        <w:rPr>
          <w:rFonts w:cs="Times New Roman"/>
          <w:snapToGrid w:val="0"/>
          <w:kern w:val="22"/>
          <w:lang w:val="en-GB"/>
        </w:rPr>
        <w:t xml:space="preserve"> </w:t>
      </w:r>
      <w:r w:rsidR="00B9540B" w:rsidRPr="00BF3DF8">
        <w:rPr>
          <w:rFonts w:cs="Times New Roman"/>
          <w:snapToGrid w:val="0"/>
          <w:kern w:val="22"/>
          <w:lang w:val="en-GB"/>
        </w:rPr>
        <w:t xml:space="preserve">to take </w:t>
      </w:r>
      <w:r w:rsidR="002251B0" w:rsidRPr="00BF3DF8">
        <w:rPr>
          <w:rFonts w:cs="Times New Roman"/>
          <w:snapToGrid w:val="0"/>
          <w:kern w:val="22"/>
          <w:lang w:val="en-GB"/>
        </w:rPr>
        <w:t>place in 2019</w:t>
      </w:r>
      <w:r w:rsidRPr="00BF3DF8">
        <w:rPr>
          <w:rFonts w:cs="Times New Roman"/>
          <w:snapToGrid w:val="0"/>
          <w:kern w:val="22"/>
          <w:lang w:val="en-GB"/>
        </w:rPr>
        <w:t xml:space="preserve"> and</w:t>
      </w:r>
      <w:r w:rsidR="002251B0" w:rsidRPr="00BF3DF8">
        <w:rPr>
          <w:rFonts w:cs="Times New Roman"/>
          <w:snapToGrid w:val="0"/>
          <w:kern w:val="22"/>
          <w:lang w:val="en-GB"/>
        </w:rPr>
        <w:t xml:space="preserve"> which </w:t>
      </w:r>
      <w:r w:rsidR="00CF2366" w:rsidRPr="00BF3DF8">
        <w:rPr>
          <w:rFonts w:cs="Times New Roman"/>
          <w:snapToGrid w:val="0"/>
          <w:kern w:val="22"/>
          <w:lang w:val="en-GB"/>
        </w:rPr>
        <w:t xml:space="preserve">would </w:t>
      </w:r>
      <w:r w:rsidR="002251B0" w:rsidRPr="00BF3DF8">
        <w:rPr>
          <w:rFonts w:cs="Times New Roman"/>
          <w:snapToGrid w:val="0"/>
          <w:kern w:val="22"/>
          <w:lang w:val="en-GB"/>
        </w:rPr>
        <w:t xml:space="preserve">feed into the process </w:t>
      </w:r>
      <w:r w:rsidR="00DE242E" w:rsidRPr="00BF3DF8">
        <w:rPr>
          <w:rFonts w:cs="Times New Roman"/>
          <w:snapToGrid w:val="0"/>
          <w:kern w:val="22"/>
          <w:lang w:val="en-GB"/>
        </w:rPr>
        <w:t xml:space="preserve">of </w:t>
      </w:r>
      <w:r w:rsidR="002251B0" w:rsidRPr="00BF3DF8">
        <w:rPr>
          <w:rFonts w:cs="Times New Roman"/>
          <w:snapToGrid w:val="0"/>
          <w:kern w:val="22"/>
          <w:lang w:val="en-GB"/>
        </w:rPr>
        <w:t>preparing a long-term strategic framework for capacity</w:t>
      </w:r>
      <w:r w:rsidR="00CF2366" w:rsidRPr="00BF3DF8">
        <w:rPr>
          <w:rFonts w:cs="Times New Roman"/>
          <w:snapToGrid w:val="0"/>
          <w:kern w:val="22"/>
          <w:lang w:val="en-GB"/>
        </w:rPr>
        <w:noBreakHyphen/>
      </w:r>
      <w:r w:rsidR="002251B0" w:rsidRPr="00BF3DF8">
        <w:rPr>
          <w:rFonts w:cs="Times New Roman"/>
          <w:snapToGrid w:val="0"/>
          <w:kern w:val="22"/>
          <w:lang w:val="en-GB"/>
        </w:rPr>
        <w:t xml:space="preserve">building beyond 2020, and </w:t>
      </w:r>
      <w:r w:rsidR="00CF2366" w:rsidRPr="00BF3DF8">
        <w:rPr>
          <w:rFonts w:cs="Times New Roman"/>
          <w:snapToGrid w:val="0"/>
          <w:kern w:val="22"/>
          <w:lang w:val="en-GB"/>
        </w:rPr>
        <w:t xml:space="preserve">he </w:t>
      </w:r>
      <w:r w:rsidR="002251B0" w:rsidRPr="00BF3DF8">
        <w:rPr>
          <w:rFonts w:cs="Times New Roman"/>
          <w:snapToGrid w:val="0"/>
          <w:kern w:val="22"/>
          <w:lang w:val="en-GB"/>
        </w:rPr>
        <w:t xml:space="preserve">encouraged the </w:t>
      </w:r>
      <w:r w:rsidR="00F809AA" w:rsidRPr="00BF3DF8">
        <w:rPr>
          <w:rFonts w:cs="Times New Roman"/>
          <w:snapToGrid w:val="0"/>
          <w:kern w:val="22"/>
          <w:lang w:val="en-GB"/>
        </w:rPr>
        <w:t xml:space="preserve">Committee members </w:t>
      </w:r>
      <w:r w:rsidR="002251B0" w:rsidRPr="00BF3DF8">
        <w:rPr>
          <w:rFonts w:cs="Times New Roman"/>
          <w:snapToGrid w:val="0"/>
          <w:kern w:val="22"/>
          <w:lang w:val="en-GB"/>
        </w:rPr>
        <w:t>to actively contribute to the meeting by sharing their perspectives and experiences.</w:t>
      </w:r>
    </w:p>
    <w:p w14:paraId="61221B09" w14:textId="77777777" w:rsidR="00BB5819" w:rsidRPr="00BF3DF8" w:rsidRDefault="002251B0" w:rsidP="00BF3DF8">
      <w:pPr>
        <w:pStyle w:val="HEADING0"/>
        <w:suppressLineNumbers/>
        <w:tabs>
          <w:tab w:val="left" w:pos="990"/>
        </w:tabs>
        <w:suppressAutoHyphens/>
        <w:kinsoku w:val="0"/>
        <w:overflowPunct w:val="0"/>
        <w:autoSpaceDE w:val="0"/>
        <w:autoSpaceDN w:val="0"/>
        <w:spacing w:before="120"/>
        <w:rPr>
          <w:rFonts w:cs="Times New Roman"/>
          <w:snapToGrid w:val="0"/>
          <w:kern w:val="22"/>
          <w:lang w:val="en-GB"/>
        </w:rPr>
      </w:pPr>
      <w:proofErr w:type="gramStart"/>
      <w:r w:rsidRPr="00BF3DF8">
        <w:rPr>
          <w:rFonts w:cs="Times New Roman"/>
          <w:snapToGrid w:val="0"/>
          <w:kern w:val="22"/>
          <w:lang w:val="en-GB"/>
        </w:rPr>
        <w:t>Item 2.</w:t>
      </w:r>
      <w:proofErr w:type="gramEnd"/>
      <w:r w:rsidRPr="00BF3DF8">
        <w:rPr>
          <w:rFonts w:cs="Times New Roman"/>
          <w:snapToGrid w:val="0"/>
          <w:kern w:val="22"/>
          <w:lang w:val="en-GB"/>
        </w:rPr>
        <w:tab/>
        <w:t>Organizational matters</w:t>
      </w:r>
    </w:p>
    <w:p w14:paraId="74740853" w14:textId="3B8B63C4" w:rsidR="00BB5819" w:rsidRPr="00BF3DF8" w:rsidRDefault="002251B0" w:rsidP="00BF3DF8">
      <w:pPr>
        <w:pStyle w:val="Para1"/>
        <w:numPr>
          <w:ilvl w:val="0"/>
          <w:numId w:val="4"/>
        </w:numPr>
        <w:suppressLineNumbers/>
        <w:tabs>
          <w:tab w:val="clear" w:pos="360"/>
        </w:tabs>
        <w:suppressAutoHyphens/>
        <w:kinsoku w:val="0"/>
        <w:overflowPunct w:val="0"/>
        <w:autoSpaceDE w:val="0"/>
        <w:autoSpaceDN w:val="0"/>
        <w:rPr>
          <w:rFonts w:cs="Times New Roman"/>
          <w:snapToGrid w:val="0"/>
          <w:kern w:val="22"/>
          <w:lang w:val="en-GB"/>
        </w:rPr>
      </w:pPr>
      <w:r w:rsidRPr="00BF3DF8">
        <w:rPr>
          <w:rFonts w:cs="Times New Roman"/>
          <w:snapToGrid w:val="0"/>
          <w:kern w:val="22"/>
          <w:lang w:val="en-GB"/>
        </w:rPr>
        <w:t xml:space="preserve">Ms. </w:t>
      </w:r>
      <w:r w:rsidRPr="00BF3DF8">
        <w:rPr>
          <w:rFonts w:cs="Times New Roman"/>
          <w:noProof/>
          <w:snapToGrid w:val="0"/>
          <w:kern w:val="22"/>
          <w:lang w:val="en-GB"/>
        </w:rPr>
        <w:t>Christine Echookit Akello</w:t>
      </w:r>
      <w:r w:rsidRPr="00BF3DF8">
        <w:rPr>
          <w:rFonts w:cs="Times New Roman"/>
          <w:snapToGrid w:val="0"/>
          <w:kern w:val="22"/>
          <w:lang w:val="en-GB"/>
        </w:rPr>
        <w:t xml:space="preserve"> </w:t>
      </w:r>
      <w:r w:rsidR="004606C8" w:rsidRPr="00BF3DF8">
        <w:rPr>
          <w:rFonts w:cs="Times New Roman"/>
          <w:snapToGrid w:val="0"/>
          <w:kern w:val="22"/>
          <w:lang w:val="en-GB"/>
        </w:rPr>
        <w:t>(</w:t>
      </w:r>
      <w:r w:rsidRPr="00BF3DF8">
        <w:rPr>
          <w:rFonts w:cs="Times New Roman"/>
          <w:snapToGrid w:val="0"/>
          <w:kern w:val="22"/>
          <w:lang w:val="en-GB"/>
        </w:rPr>
        <w:t>Uganda</w:t>
      </w:r>
      <w:r w:rsidR="004606C8" w:rsidRPr="00BF3DF8">
        <w:rPr>
          <w:rFonts w:cs="Times New Roman"/>
          <w:snapToGrid w:val="0"/>
          <w:kern w:val="22"/>
          <w:lang w:val="en-GB"/>
        </w:rPr>
        <w:t>)</w:t>
      </w:r>
      <w:r w:rsidRPr="00BF3DF8">
        <w:rPr>
          <w:rFonts w:cs="Times New Roman"/>
          <w:snapToGrid w:val="0"/>
          <w:kern w:val="22"/>
          <w:lang w:val="en-GB"/>
        </w:rPr>
        <w:t xml:space="preserve"> was elected Chair of the meeting.</w:t>
      </w:r>
    </w:p>
    <w:p w14:paraId="2270531D" w14:textId="6D7F216E" w:rsidR="00BB5819" w:rsidRPr="00BF3DF8" w:rsidRDefault="002251B0"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t xml:space="preserve">On the basis of the provisional agenda </w:t>
      </w:r>
      <w:r w:rsidR="00C93D35" w:rsidRPr="00BF3DF8">
        <w:rPr>
          <w:rFonts w:cs="Times New Roman"/>
          <w:snapToGrid w:val="0"/>
          <w:kern w:val="22"/>
          <w:lang w:val="en-GB"/>
        </w:rPr>
        <w:t>(</w:t>
      </w:r>
      <w:hyperlink r:id="rId17" w:history="1">
        <w:r w:rsidRPr="00BF3DF8">
          <w:rPr>
            <w:rStyle w:val="Hyperlink0"/>
            <w:rFonts w:cs="Times New Roman"/>
            <w:snapToGrid w:val="0"/>
            <w:lang w:val="en-GB"/>
          </w:rPr>
          <w:t>CBD/ABS/CB-IAC/2018/1/1</w:t>
        </w:r>
      </w:hyperlink>
      <w:r w:rsidR="00C93D35" w:rsidRPr="00BF3DF8">
        <w:rPr>
          <w:rStyle w:val="Hyperlink0"/>
          <w:rFonts w:cs="Times New Roman"/>
          <w:snapToGrid w:val="0"/>
          <w:lang w:val="en-GB"/>
        </w:rPr>
        <w:t>)</w:t>
      </w:r>
      <w:r w:rsidRPr="00BF3DF8">
        <w:rPr>
          <w:rFonts w:cs="Times New Roman"/>
          <w:snapToGrid w:val="0"/>
          <w:kern w:val="22"/>
          <w:lang w:val="en-GB"/>
        </w:rPr>
        <w:t xml:space="preserve"> prepared by the Executive Secretary, the Committee adopted the following agenda:</w:t>
      </w:r>
    </w:p>
    <w:p w14:paraId="4A3135DC" w14:textId="3436D085" w:rsidR="00BB5819" w:rsidRPr="00BF3DF8" w:rsidRDefault="002251B0" w:rsidP="00BF3DF8">
      <w:pPr>
        <w:pStyle w:val="Body"/>
        <w:suppressLineNumbers/>
        <w:suppressAutoHyphens/>
        <w:kinsoku w:val="0"/>
        <w:overflowPunct w:val="0"/>
        <w:autoSpaceDE w:val="0"/>
        <w:autoSpaceDN w:val="0"/>
        <w:adjustRightInd w:val="0"/>
        <w:snapToGrid w:val="0"/>
        <w:spacing w:after="120"/>
        <w:ind w:left="1440" w:hanging="720"/>
        <w:jc w:val="left"/>
        <w:rPr>
          <w:snapToGrid w:val="0"/>
          <w:kern w:val="22"/>
          <w:lang w:val="en-GB"/>
        </w:rPr>
      </w:pPr>
      <w:r w:rsidRPr="00BF3DF8">
        <w:rPr>
          <w:snapToGrid w:val="0"/>
          <w:kern w:val="22"/>
          <w:lang w:val="en-GB"/>
        </w:rPr>
        <w:t>1.</w:t>
      </w:r>
      <w:r w:rsidRPr="00BF3DF8">
        <w:rPr>
          <w:snapToGrid w:val="0"/>
          <w:kern w:val="22"/>
          <w:lang w:val="en-GB"/>
        </w:rPr>
        <w:tab/>
        <w:t>Opening of the meeting.</w:t>
      </w:r>
    </w:p>
    <w:p w14:paraId="5CEC06D9" w14:textId="77777777" w:rsidR="00BB5819" w:rsidRPr="00BF3DF8" w:rsidRDefault="002251B0" w:rsidP="00BF3DF8">
      <w:pPr>
        <w:pStyle w:val="Body"/>
        <w:suppressLineNumbers/>
        <w:suppressAutoHyphens/>
        <w:kinsoku w:val="0"/>
        <w:overflowPunct w:val="0"/>
        <w:autoSpaceDE w:val="0"/>
        <w:autoSpaceDN w:val="0"/>
        <w:adjustRightInd w:val="0"/>
        <w:snapToGrid w:val="0"/>
        <w:spacing w:after="120"/>
        <w:ind w:left="1440" w:hanging="720"/>
        <w:jc w:val="left"/>
        <w:rPr>
          <w:snapToGrid w:val="0"/>
          <w:kern w:val="22"/>
          <w:lang w:val="en-GB"/>
        </w:rPr>
      </w:pPr>
      <w:r w:rsidRPr="00BF3DF8">
        <w:rPr>
          <w:snapToGrid w:val="0"/>
          <w:kern w:val="22"/>
          <w:lang w:val="en-GB"/>
        </w:rPr>
        <w:t>2.</w:t>
      </w:r>
      <w:r w:rsidRPr="00BF3DF8">
        <w:rPr>
          <w:snapToGrid w:val="0"/>
          <w:kern w:val="22"/>
          <w:lang w:val="en-GB"/>
        </w:rPr>
        <w:tab/>
        <w:t>Organizational matters:</w:t>
      </w:r>
    </w:p>
    <w:p w14:paraId="65CF8913" w14:textId="77777777" w:rsidR="00BB5819" w:rsidRPr="00BF3DF8" w:rsidRDefault="002251B0" w:rsidP="00BF3DF8">
      <w:pPr>
        <w:pStyle w:val="Body"/>
        <w:suppressLineNumbers/>
        <w:tabs>
          <w:tab w:val="left" w:pos="1134"/>
        </w:tabs>
        <w:suppressAutoHyphens/>
        <w:kinsoku w:val="0"/>
        <w:overflowPunct w:val="0"/>
        <w:autoSpaceDE w:val="0"/>
        <w:autoSpaceDN w:val="0"/>
        <w:adjustRightInd w:val="0"/>
        <w:snapToGrid w:val="0"/>
        <w:ind w:left="1872" w:hanging="432"/>
        <w:jc w:val="left"/>
        <w:rPr>
          <w:snapToGrid w:val="0"/>
          <w:kern w:val="22"/>
          <w:lang w:val="en-GB"/>
        </w:rPr>
      </w:pPr>
      <w:r w:rsidRPr="00BF3DF8">
        <w:rPr>
          <w:snapToGrid w:val="0"/>
          <w:kern w:val="22"/>
          <w:lang w:val="en-GB"/>
        </w:rPr>
        <w:t>2.1.</w:t>
      </w:r>
      <w:r w:rsidRPr="00BF3DF8">
        <w:rPr>
          <w:snapToGrid w:val="0"/>
          <w:kern w:val="22"/>
          <w:lang w:val="en-GB"/>
        </w:rPr>
        <w:tab/>
        <w:t>Election of officers;</w:t>
      </w:r>
    </w:p>
    <w:p w14:paraId="65CA7A5D" w14:textId="77777777" w:rsidR="00BB5819" w:rsidRPr="00BF3DF8" w:rsidRDefault="002251B0" w:rsidP="00BF3DF8">
      <w:pPr>
        <w:pStyle w:val="Body"/>
        <w:suppressLineNumbers/>
        <w:tabs>
          <w:tab w:val="left" w:pos="1134"/>
        </w:tabs>
        <w:suppressAutoHyphens/>
        <w:kinsoku w:val="0"/>
        <w:overflowPunct w:val="0"/>
        <w:autoSpaceDE w:val="0"/>
        <w:autoSpaceDN w:val="0"/>
        <w:adjustRightInd w:val="0"/>
        <w:snapToGrid w:val="0"/>
        <w:ind w:left="1872" w:hanging="432"/>
        <w:jc w:val="left"/>
        <w:rPr>
          <w:snapToGrid w:val="0"/>
          <w:kern w:val="22"/>
          <w:lang w:val="en-GB"/>
        </w:rPr>
      </w:pPr>
      <w:r w:rsidRPr="00BF3DF8">
        <w:rPr>
          <w:snapToGrid w:val="0"/>
          <w:kern w:val="22"/>
          <w:lang w:val="en-GB"/>
        </w:rPr>
        <w:t>2.2.</w:t>
      </w:r>
      <w:r w:rsidRPr="00BF3DF8">
        <w:rPr>
          <w:snapToGrid w:val="0"/>
          <w:kern w:val="22"/>
          <w:lang w:val="en-GB"/>
        </w:rPr>
        <w:tab/>
        <w:t>Adoption of the agenda;</w:t>
      </w:r>
    </w:p>
    <w:p w14:paraId="23C5212C" w14:textId="2F7ABD83" w:rsidR="00BB5819" w:rsidRPr="00BF3DF8" w:rsidRDefault="00076181" w:rsidP="00BF3DF8">
      <w:pPr>
        <w:pStyle w:val="Body"/>
        <w:suppressLineNumbers/>
        <w:tabs>
          <w:tab w:val="left" w:pos="1137"/>
        </w:tabs>
        <w:suppressAutoHyphens/>
        <w:kinsoku w:val="0"/>
        <w:overflowPunct w:val="0"/>
        <w:autoSpaceDE w:val="0"/>
        <w:autoSpaceDN w:val="0"/>
        <w:adjustRightInd w:val="0"/>
        <w:snapToGrid w:val="0"/>
        <w:spacing w:after="120"/>
        <w:ind w:left="1872" w:hanging="432"/>
        <w:jc w:val="left"/>
        <w:rPr>
          <w:snapToGrid w:val="0"/>
          <w:kern w:val="22"/>
          <w:lang w:val="en-GB"/>
        </w:rPr>
      </w:pPr>
      <w:r w:rsidRPr="00BF3DF8">
        <w:rPr>
          <w:snapToGrid w:val="0"/>
          <w:kern w:val="22"/>
          <w:lang w:val="en-GB"/>
        </w:rPr>
        <w:t>2.3</w:t>
      </w:r>
      <w:r w:rsidRPr="00BF3DF8">
        <w:rPr>
          <w:snapToGrid w:val="0"/>
          <w:kern w:val="22"/>
          <w:lang w:val="en-GB"/>
        </w:rPr>
        <w:tab/>
      </w:r>
      <w:r w:rsidR="002251B0" w:rsidRPr="00BF3DF8">
        <w:rPr>
          <w:snapToGrid w:val="0"/>
          <w:kern w:val="22"/>
          <w:lang w:val="en-GB"/>
        </w:rPr>
        <w:t>Organization of work.</w:t>
      </w:r>
    </w:p>
    <w:p w14:paraId="5C96513A" w14:textId="77777777" w:rsidR="00BB5819" w:rsidRPr="00BF3DF8" w:rsidRDefault="002251B0" w:rsidP="00BF3DF8">
      <w:pPr>
        <w:pStyle w:val="Body"/>
        <w:numPr>
          <w:ilvl w:val="0"/>
          <w:numId w:val="12"/>
        </w:numPr>
        <w:suppressLineNumbers/>
        <w:tabs>
          <w:tab w:val="clear" w:pos="570"/>
        </w:tabs>
        <w:suppressAutoHyphens/>
        <w:kinsoku w:val="0"/>
        <w:overflowPunct w:val="0"/>
        <w:autoSpaceDE w:val="0"/>
        <w:autoSpaceDN w:val="0"/>
        <w:adjustRightInd w:val="0"/>
        <w:snapToGrid w:val="0"/>
        <w:spacing w:after="120"/>
        <w:ind w:left="1440" w:hanging="720"/>
        <w:jc w:val="left"/>
        <w:rPr>
          <w:snapToGrid w:val="0"/>
          <w:kern w:val="22"/>
          <w:lang w:val="en-GB"/>
        </w:rPr>
      </w:pPr>
      <w:r w:rsidRPr="00BF3DF8">
        <w:rPr>
          <w:snapToGrid w:val="0"/>
          <w:kern w:val="22"/>
          <w:lang w:val="en-GB"/>
        </w:rPr>
        <w:t>Update on existing capacity-building and development initiatives and resources supporting the implementation of the Nagoya Protocol and lessons learned.</w:t>
      </w:r>
    </w:p>
    <w:p w14:paraId="0DB6F969" w14:textId="77777777" w:rsidR="00BB5819" w:rsidRPr="00BF3DF8" w:rsidRDefault="002251B0" w:rsidP="00BF3DF8">
      <w:pPr>
        <w:pStyle w:val="Body"/>
        <w:numPr>
          <w:ilvl w:val="0"/>
          <w:numId w:val="11"/>
        </w:numPr>
        <w:suppressLineNumbers/>
        <w:suppressAutoHyphens/>
        <w:kinsoku w:val="0"/>
        <w:overflowPunct w:val="0"/>
        <w:autoSpaceDE w:val="0"/>
        <w:autoSpaceDN w:val="0"/>
        <w:adjustRightInd w:val="0"/>
        <w:snapToGrid w:val="0"/>
        <w:spacing w:after="120"/>
        <w:ind w:left="1440" w:hanging="720"/>
        <w:jc w:val="left"/>
        <w:rPr>
          <w:snapToGrid w:val="0"/>
          <w:kern w:val="22"/>
          <w:lang w:val="en-GB"/>
        </w:rPr>
      </w:pPr>
      <w:r w:rsidRPr="00BF3DF8">
        <w:rPr>
          <w:snapToGrid w:val="0"/>
          <w:kern w:val="22"/>
          <w:lang w:val="en-GB"/>
        </w:rPr>
        <w:t>Elements for the evaluation of the strategic framework for capacity-building and development to support the effective implementation of the Nagoya Protocol.</w:t>
      </w:r>
    </w:p>
    <w:p w14:paraId="3F8AF4BB" w14:textId="77777777" w:rsidR="00BB5819" w:rsidRPr="00BF3DF8" w:rsidRDefault="002251B0" w:rsidP="00BF3DF8">
      <w:pPr>
        <w:pStyle w:val="Body"/>
        <w:numPr>
          <w:ilvl w:val="0"/>
          <w:numId w:val="13"/>
        </w:numPr>
        <w:suppressLineNumbers/>
        <w:suppressAutoHyphens/>
        <w:kinsoku w:val="0"/>
        <w:overflowPunct w:val="0"/>
        <w:autoSpaceDE w:val="0"/>
        <w:autoSpaceDN w:val="0"/>
        <w:adjustRightInd w:val="0"/>
        <w:snapToGrid w:val="0"/>
        <w:spacing w:after="120"/>
        <w:ind w:left="1440" w:hanging="720"/>
        <w:jc w:val="left"/>
        <w:rPr>
          <w:snapToGrid w:val="0"/>
          <w:kern w:val="22"/>
          <w:lang w:val="en-GB"/>
        </w:rPr>
      </w:pPr>
      <w:r w:rsidRPr="00BF3DF8">
        <w:rPr>
          <w:snapToGrid w:val="0"/>
          <w:kern w:val="22"/>
          <w:lang w:val="en-GB"/>
        </w:rPr>
        <w:t>Adoption of the report.</w:t>
      </w:r>
    </w:p>
    <w:p w14:paraId="50DB7DA1" w14:textId="77777777" w:rsidR="00BB5819" w:rsidRPr="00BF3DF8" w:rsidRDefault="002251B0" w:rsidP="00BF3DF8">
      <w:pPr>
        <w:pStyle w:val="Body"/>
        <w:numPr>
          <w:ilvl w:val="0"/>
          <w:numId w:val="14"/>
        </w:numPr>
        <w:suppressLineNumbers/>
        <w:suppressAutoHyphens/>
        <w:kinsoku w:val="0"/>
        <w:overflowPunct w:val="0"/>
        <w:autoSpaceDE w:val="0"/>
        <w:autoSpaceDN w:val="0"/>
        <w:adjustRightInd w:val="0"/>
        <w:snapToGrid w:val="0"/>
        <w:spacing w:after="120"/>
        <w:ind w:left="1440" w:hanging="720"/>
        <w:jc w:val="left"/>
        <w:rPr>
          <w:snapToGrid w:val="0"/>
          <w:kern w:val="22"/>
          <w:lang w:val="en-GB"/>
        </w:rPr>
      </w:pPr>
      <w:r w:rsidRPr="00BF3DF8">
        <w:rPr>
          <w:snapToGrid w:val="0"/>
          <w:kern w:val="22"/>
          <w:lang w:val="en-GB"/>
        </w:rPr>
        <w:t>Closure of the meeting.</w:t>
      </w:r>
    </w:p>
    <w:p w14:paraId="0F6F5F36" w14:textId="44BBBBE8" w:rsidR="00BB5819" w:rsidRPr="00BF3DF8" w:rsidRDefault="002251B0"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t>The Committee agreed on the organization of its work a</w:t>
      </w:r>
      <w:r w:rsidR="00BB10F4" w:rsidRPr="00BF3DF8">
        <w:rPr>
          <w:rFonts w:cs="Times New Roman"/>
          <w:snapToGrid w:val="0"/>
          <w:kern w:val="22"/>
          <w:lang w:val="en-GB"/>
        </w:rPr>
        <w:t xml:space="preserve">s proposed in the </w:t>
      </w:r>
      <w:r w:rsidR="00CD2BEE" w:rsidRPr="00BF3DF8">
        <w:rPr>
          <w:rFonts w:cs="Times New Roman"/>
          <w:snapToGrid w:val="0"/>
          <w:kern w:val="22"/>
          <w:lang w:val="en-GB"/>
        </w:rPr>
        <w:t xml:space="preserve">annotated </w:t>
      </w:r>
      <w:r w:rsidRPr="00BF3DF8">
        <w:rPr>
          <w:rFonts w:cs="Times New Roman"/>
          <w:snapToGrid w:val="0"/>
          <w:kern w:val="22"/>
          <w:lang w:val="en-GB"/>
        </w:rPr>
        <w:t xml:space="preserve">provisional agenda </w:t>
      </w:r>
      <w:r w:rsidR="00CD2BEE" w:rsidRPr="00BF3DF8">
        <w:rPr>
          <w:rFonts w:cs="Times New Roman"/>
          <w:snapToGrid w:val="0"/>
          <w:kern w:val="22"/>
          <w:lang w:val="en-GB"/>
        </w:rPr>
        <w:t>(</w:t>
      </w:r>
      <w:hyperlink r:id="rId18" w:history="1">
        <w:r w:rsidRPr="00BF3DF8">
          <w:rPr>
            <w:rStyle w:val="Hyperlink0"/>
            <w:rFonts w:cs="Times New Roman"/>
            <w:snapToGrid w:val="0"/>
            <w:lang w:val="en-GB"/>
          </w:rPr>
          <w:t>CBD/ABS/CB-IAC/2018/1/1/Add.1</w:t>
        </w:r>
      </w:hyperlink>
      <w:r w:rsidR="00CD2BEE" w:rsidRPr="00BF3DF8">
        <w:rPr>
          <w:rStyle w:val="Hyperlink0"/>
          <w:rFonts w:cs="Times New Roman"/>
          <w:snapToGrid w:val="0"/>
          <w:lang w:val="en-GB"/>
        </w:rPr>
        <w:t>)</w:t>
      </w:r>
      <w:r w:rsidRPr="00BF3DF8">
        <w:rPr>
          <w:rFonts w:cs="Times New Roman"/>
          <w:snapToGrid w:val="0"/>
          <w:kern w:val="22"/>
          <w:lang w:val="en-GB"/>
        </w:rPr>
        <w:t>.</w:t>
      </w:r>
    </w:p>
    <w:p w14:paraId="3EA4464D" w14:textId="71248C25" w:rsidR="00BB5819" w:rsidRPr="00BF3DF8" w:rsidRDefault="002251B0" w:rsidP="00990D0C">
      <w:pPr>
        <w:pStyle w:val="HEADING0"/>
        <w:keepLines/>
        <w:suppressLineNumbers/>
        <w:suppressAutoHyphens/>
        <w:kinsoku w:val="0"/>
        <w:overflowPunct w:val="0"/>
        <w:autoSpaceDE w:val="0"/>
        <w:autoSpaceDN w:val="0"/>
        <w:spacing w:before="120"/>
        <w:ind w:left="1800" w:right="576" w:hanging="1080"/>
        <w:jc w:val="left"/>
        <w:rPr>
          <w:rFonts w:cs="Times New Roman"/>
          <w:snapToGrid w:val="0"/>
          <w:kern w:val="22"/>
          <w:lang w:val="en-GB"/>
        </w:rPr>
      </w:pPr>
      <w:proofErr w:type="gramStart"/>
      <w:r w:rsidRPr="00BF3DF8">
        <w:rPr>
          <w:rFonts w:cs="Times New Roman"/>
          <w:snapToGrid w:val="0"/>
          <w:kern w:val="22"/>
          <w:lang w:val="en-GB"/>
        </w:rPr>
        <w:t>Item 3.</w:t>
      </w:r>
      <w:proofErr w:type="gramEnd"/>
      <w:r w:rsidRPr="00BF3DF8">
        <w:rPr>
          <w:rFonts w:cs="Times New Roman"/>
          <w:snapToGrid w:val="0"/>
          <w:kern w:val="22"/>
          <w:lang w:val="en-GB"/>
        </w:rPr>
        <w:tab/>
        <w:t xml:space="preserve">Update on existing capacity-building and development initiatives and resources supporting the </w:t>
      </w:r>
      <w:r w:rsidRPr="00BF3DF8">
        <w:rPr>
          <w:rFonts w:cs="Times New Roman"/>
          <w:snapToGrid w:val="0"/>
          <w:kern w:val="22"/>
          <w:lang w:val="en-GB"/>
        </w:rPr>
        <w:lastRenderedPageBreak/>
        <w:t>implementation of the Nagoya Protocol and lessons</w:t>
      </w:r>
      <w:r w:rsidR="00F60E1C" w:rsidRPr="00BF3DF8">
        <w:rPr>
          <w:rFonts w:cs="Times New Roman"/>
          <w:snapToGrid w:val="0"/>
          <w:kern w:val="22"/>
          <w:lang w:val="en-GB"/>
        </w:rPr>
        <w:t> </w:t>
      </w:r>
      <w:r w:rsidRPr="00BF3DF8">
        <w:rPr>
          <w:rFonts w:cs="Times New Roman"/>
          <w:snapToGrid w:val="0"/>
          <w:kern w:val="22"/>
          <w:lang w:val="en-GB"/>
        </w:rPr>
        <w:t>learned</w:t>
      </w:r>
    </w:p>
    <w:p w14:paraId="3F29CDD7" w14:textId="33D40271" w:rsidR="00BB5819" w:rsidRPr="00BF3DF8" w:rsidRDefault="002251B0" w:rsidP="00BF3DF8">
      <w:pPr>
        <w:pStyle w:val="Heading2"/>
        <w:numPr>
          <w:ilvl w:val="0"/>
          <w:numId w:val="20"/>
        </w:numPr>
        <w:suppressLineNumbers/>
        <w:tabs>
          <w:tab w:val="clear" w:pos="720"/>
          <w:tab w:val="left" w:pos="360"/>
        </w:tabs>
        <w:suppressAutoHyphens/>
        <w:kinsoku w:val="0"/>
        <w:overflowPunct w:val="0"/>
        <w:autoSpaceDE w:val="0"/>
        <w:autoSpaceDN w:val="0"/>
        <w:ind w:left="0" w:firstLine="0"/>
        <w:rPr>
          <w:rFonts w:cs="Times New Roman"/>
          <w:i w:val="0"/>
          <w:snapToGrid w:val="0"/>
          <w:kern w:val="22"/>
          <w:lang w:val="en-GB"/>
        </w:rPr>
      </w:pPr>
      <w:r w:rsidRPr="00BF3DF8">
        <w:rPr>
          <w:rFonts w:cs="Times New Roman"/>
          <w:i w:val="0"/>
          <w:snapToGrid w:val="0"/>
          <w:kern w:val="22"/>
          <w:lang w:val="en-GB"/>
        </w:rPr>
        <w:t xml:space="preserve">Capacity-building and </w:t>
      </w:r>
      <w:r w:rsidR="00CF2366" w:rsidRPr="00BF3DF8">
        <w:rPr>
          <w:rFonts w:cs="Times New Roman"/>
          <w:i w:val="0"/>
          <w:snapToGrid w:val="0"/>
          <w:kern w:val="22"/>
          <w:lang w:val="en-GB"/>
        </w:rPr>
        <w:t>d</w:t>
      </w:r>
      <w:r w:rsidRPr="00BF3DF8">
        <w:rPr>
          <w:rFonts w:cs="Times New Roman"/>
          <w:i w:val="0"/>
          <w:snapToGrid w:val="0"/>
          <w:kern w:val="22"/>
          <w:lang w:val="en-GB"/>
        </w:rPr>
        <w:t xml:space="preserve">evelopment </w:t>
      </w:r>
      <w:r w:rsidR="00CF2366" w:rsidRPr="00BF3DF8">
        <w:rPr>
          <w:rFonts w:cs="Times New Roman"/>
          <w:i w:val="0"/>
          <w:snapToGrid w:val="0"/>
          <w:kern w:val="22"/>
          <w:lang w:val="en-GB"/>
        </w:rPr>
        <w:t>i</w:t>
      </w:r>
      <w:r w:rsidRPr="00BF3DF8">
        <w:rPr>
          <w:rFonts w:cs="Times New Roman"/>
          <w:i w:val="0"/>
          <w:snapToGrid w:val="0"/>
          <w:kern w:val="22"/>
          <w:lang w:val="en-GB"/>
        </w:rPr>
        <w:t xml:space="preserve">nitiatives and </w:t>
      </w:r>
      <w:r w:rsidR="00CF2366" w:rsidRPr="00BF3DF8">
        <w:rPr>
          <w:rFonts w:cs="Times New Roman"/>
          <w:i w:val="0"/>
          <w:snapToGrid w:val="0"/>
          <w:kern w:val="22"/>
          <w:lang w:val="en-GB"/>
        </w:rPr>
        <w:t>l</w:t>
      </w:r>
      <w:r w:rsidRPr="00BF3DF8">
        <w:rPr>
          <w:rFonts w:cs="Times New Roman"/>
          <w:i w:val="0"/>
          <w:snapToGrid w:val="0"/>
          <w:kern w:val="22"/>
          <w:lang w:val="en-GB"/>
        </w:rPr>
        <w:t>essons learned</w:t>
      </w:r>
    </w:p>
    <w:p w14:paraId="41CA9117" w14:textId="7C3DC1B3" w:rsidR="00BB5819" w:rsidRPr="00BF3DF8" w:rsidRDefault="002613E3"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t>T</w:t>
      </w:r>
      <w:r w:rsidR="002251B0" w:rsidRPr="00BF3DF8">
        <w:rPr>
          <w:rFonts w:cs="Times New Roman"/>
          <w:snapToGrid w:val="0"/>
          <w:kern w:val="22"/>
          <w:lang w:val="en-GB"/>
        </w:rPr>
        <w:t xml:space="preserve">he Secretariat </w:t>
      </w:r>
      <w:r w:rsidRPr="00BF3DF8">
        <w:rPr>
          <w:rFonts w:cs="Times New Roman"/>
          <w:snapToGrid w:val="0"/>
          <w:kern w:val="22"/>
          <w:lang w:val="en-GB"/>
        </w:rPr>
        <w:t xml:space="preserve">made a presentation </w:t>
      </w:r>
      <w:r w:rsidR="002251B0" w:rsidRPr="00BF3DF8">
        <w:rPr>
          <w:rFonts w:cs="Times New Roman"/>
          <w:snapToGrid w:val="0"/>
          <w:kern w:val="22"/>
          <w:lang w:val="en-GB"/>
        </w:rPr>
        <w:t xml:space="preserve">on the progress towards ratification and implementation of the Nagoya Protocol based on information contained in the interim national reports and the ABS Clearing-House. Capacity-building activities carried out by the Secretariat were also presented. Following a brief discussion, the Secretariat introduced </w:t>
      </w:r>
      <w:r w:rsidR="00DF557B" w:rsidRPr="00BF3DF8">
        <w:rPr>
          <w:rFonts w:cs="Times New Roman"/>
          <w:snapToGrid w:val="0"/>
          <w:kern w:val="22"/>
          <w:lang w:val="en-GB"/>
        </w:rPr>
        <w:t xml:space="preserve">the </w:t>
      </w:r>
      <w:r w:rsidR="002251B0" w:rsidRPr="00BF3DF8">
        <w:rPr>
          <w:rFonts w:cs="Times New Roman"/>
          <w:snapToGrid w:val="0"/>
          <w:kern w:val="22"/>
          <w:lang w:val="en-GB"/>
        </w:rPr>
        <w:t xml:space="preserve">document </w:t>
      </w:r>
      <w:r w:rsidR="000C6FAD" w:rsidRPr="00BF3DF8">
        <w:rPr>
          <w:rFonts w:cs="Times New Roman"/>
          <w:snapToGrid w:val="0"/>
          <w:kern w:val="22"/>
          <w:lang w:val="en-GB"/>
        </w:rPr>
        <w:t>updating</w:t>
      </w:r>
      <w:r w:rsidR="002251B0" w:rsidRPr="00BF3DF8">
        <w:rPr>
          <w:rFonts w:cs="Times New Roman"/>
          <w:snapToGrid w:val="0"/>
          <w:kern w:val="22"/>
          <w:lang w:val="en-GB"/>
        </w:rPr>
        <w:t xml:space="preserve"> existing capacity-building and development initiatives and resources supporting the implementation of the Nagoya Protocol and lessons learned</w:t>
      </w:r>
      <w:r w:rsidR="003C3B20" w:rsidRPr="00BF3DF8">
        <w:rPr>
          <w:rFonts w:cs="Times New Roman"/>
          <w:snapToGrid w:val="0"/>
          <w:kern w:val="22"/>
          <w:lang w:val="en-GB"/>
        </w:rPr>
        <w:t xml:space="preserve"> (</w:t>
      </w:r>
      <w:hyperlink r:id="rId19" w:history="1">
        <w:r w:rsidR="003C3B20" w:rsidRPr="00BF3DF8">
          <w:rPr>
            <w:rStyle w:val="Hyperlink0"/>
          </w:rPr>
          <w:t>CBD/ABS/CB-IAC/2018/1/2</w:t>
        </w:r>
      </w:hyperlink>
      <w:r w:rsidR="003C3B20" w:rsidRPr="00BF3DF8">
        <w:rPr>
          <w:rFonts w:cs="Times New Roman"/>
          <w:snapToGrid w:val="0"/>
          <w:kern w:val="22"/>
          <w:lang w:val="en-GB"/>
        </w:rPr>
        <w:t>)</w:t>
      </w:r>
      <w:r w:rsidR="002251B0" w:rsidRPr="00BF3DF8">
        <w:rPr>
          <w:rFonts w:cs="Times New Roman"/>
          <w:snapToGrid w:val="0"/>
          <w:kern w:val="22"/>
          <w:lang w:val="en-GB"/>
        </w:rPr>
        <w:t>.</w:t>
      </w:r>
    </w:p>
    <w:p w14:paraId="132CECFC" w14:textId="04BEFA46" w:rsidR="00BB5819" w:rsidRPr="00BF3DF8" w:rsidRDefault="002251B0"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t xml:space="preserve">Representatives of organizations with ongoing access and benefit-sharing capacity-building and development projects were invited to present </w:t>
      </w:r>
      <w:r w:rsidR="00DF557B" w:rsidRPr="00BF3DF8">
        <w:rPr>
          <w:rFonts w:cs="Times New Roman"/>
          <w:snapToGrid w:val="0"/>
          <w:kern w:val="22"/>
          <w:lang w:val="en-GB"/>
        </w:rPr>
        <w:t xml:space="preserve">on </w:t>
      </w:r>
      <w:r w:rsidRPr="00BF3DF8">
        <w:rPr>
          <w:rFonts w:cs="Times New Roman"/>
          <w:snapToGrid w:val="0"/>
          <w:kern w:val="22"/>
          <w:lang w:val="en-GB"/>
        </w:rPr>
        <w:t>developments since the second meeting of the Informal Advisory Committee highlighting key areas of the strategic framework, main challenges and lessons learned which could be useful for the design of future capacity-building initiatives. Representatives were also invited to inform the Committee about plans for upcoming or new capacity-building and development initiatives.</w:t>
      </w:r>
    </w:p>
    <w:p w14:paraId="3D8C39EB" w14:textId="7D2F21D4" w:rsidR="00BB5819" w:rsidRPr="00BF3DF8" w:rsidRDefault="002251B0"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t xml:space="preserve">Mr. </w:t>
      </w:r>
      <w:r w:rsidRPr="00BF3DF8">
        <w:rPr>
          <w:rFonts w:cs="Times New Roman"/>
          <w:noProof/>
          <w:snapToGrid w:val="0"/>
          <w:kern w:val="22"/>
          <w:lang w:val="en-GB"/>
        </w:rPr>
        <w:t>Santiago Carrizosa</w:t>
      </w:r>
      <w:r w:rsidRPr="00BF3DF8">
        <w:rPr>
          <w:rFonts w:cs="Times New Roman"/>
          <w:snapToGrid w:val="0"/>
          <w:kern w:val="22"/>
          <w:lang w:val="en-GB"/>
        </w:rPr>
        <w:t xml:space="preserve">, representing </w:t>
      </w:r>
      <w:hyperlink r:id="rId20" w:history="1">
        <w:r w:rsidRPr="00BF3DF8">
          <w:rPr>
            <w:rStyle w:val="Hyperlink0"/>
            <w:rFonts w:cs="Times New Roman"/>
          </w:rPr>
          <w:t>UNDP</w:t>
        </w:r>
      </w:hyperlink>
      <w:r w:rsidRPr="00BF3DF8">
        <w:rPr>
          <w:rFonts w:cs="Times New Roman"/>
          <w:snapToGrid w:val="0"/>
          <w:kern w:val="22"/>
          <w:lang w:val="en-GB"/>
        </w:rPr>
        <w:t xml:space="preserve">, provided an update on </w:t>
      </w:r>
      <w:r w:rsidR="00D27389" w:rsidRPr="00BF3DF8">
        <w:rPr>
          <w:rFonts w:cs="Times New Roman"/>
          <w:snapToGrid w:val="0"/>
          <w:kern w:val="22"/>
          <w:lang w:val="en-GB"/>
        </w:rPr>
        <w:t xml:space="preserve">the </w:t>
      </w:r>
      <w:r w:rsidRPr="00BF3DF8">
        <w:rPr>
          <w:rFonts w:cs="Times New Roman"/>
          <w:snapToGrid w:val="0"/>
          <w:kern w:val="22"/>
          <w:lang w:val="en-GB"/>
        </w:rPr>
        <w:t xml:space="preserve">work </w:t>
      </w:r>
      <w:r w:rsidR="00D27389" w:rsidRPr="00BF3DF8">
        <w:rPr>
          <w:rFonts w:cs="Times New Roman"/>
          <w:snapToGrid w:val="0"/>
          <w:kern w:val="22"/>
          <w:lang w:val="en-GB"/>
        </w:rPr>
        <w:t xml:space="preserve">of UNDP </w:t>
      </w:r>
      <w:r w:rsidRPr="00BF3DF8">
        <w:rPr>
          <w:rFonts w:cs="Times New Roman"/>
          <w:snapToGrid w:val="0"/>
          <w:kern w:val="22"/>
          <w:lang w:val="en-GB"/>
        </w:rPr>
        <w:t xml:space="preserve">to support the implementation of the Nagoya Protocol in 43 countries. He shared a number of common challenges and lessons learned. </w:t>
      </w:r>
      <w:r w:rsidR="00376272" w:rsidRPr="00BF3DF8">
        <w:rPr>
          <w:rFonts w:cs="Times New Roman"/>
          <w:snapToGrid w:val="0"/>
          <w:kern w:val="22"/>
          <w:lang w:val="en-GB"/>
        </w:rPr>
        <w:t>He pointed out the importance of raising</w:t>
      </w:r>
      <w:r w:rsidR="00626CAC" w:rsidRPr="00BF3DF8">
        <w:rPr>
          <w:rFonts w:cs="Times New Roman"/>
          <w:snapToGrid w:val="0"/>
          <w:kern w:val="22"/>
          <w:lang w:val="en-GB"/>
        </w:rPr>
        <w:t xml:space="preserve"> </w:t>
      </w:r>
      <w:r w:rsidR="00376272" w:rsidRPr="00BF3DF8">
        <w:rPr>
          <w:rFonts w:cs="Times New Roman"/>
          <w:snapToGrid w:val="0"/>
          <w:kern w:val="22"/>
          <w:lang w:val="en-GB"/>
        </w:rPr>
        <w:t>awareness about the contribution of ABS</w:t>
      </w:r>
      <w:r w:rsidR="0005228D" w:rsidRPr="00BF3DF8">
        <w:rPr>
          <w:rFonts w:cs="Times New Roman"/>
          <w:snapToGrid w:val="0"/>
          <w:kern w:val="22"/>
          <w:lang w:val="en-GB"/>
        </w:rPr>
        <w:t xml:space="preserve"> to the Sustainable Development G</w:t>
      </w:r>
      <w:r w:rsidR="00376272" w:rsidRPr="00BF3DF8">
        <w:rPr>
          <w:rFonts w:cs="Times New Roman"/>
          <w:snapToGrid w:val="0"/>
          <w:kern w:val="22"/>
          <w:lang w:val="en-GB"/>
        </w:rPr>
        <w:t xml:space="preserve">oals </w:t>
      </w:r>
      <w:r w:rsidR="00734CDC" w:rsidRPr="00BF3DF8">
        <w:rPr>
          <w:rFonts w:cs="Times New Roman"/>
          <w:snapToGrid w:val="0"/>
          <w:kern w:val="22"/>
          <w:lang w:val="en-GB"/>
        </w:rPr>
        <w:t xml:space="preserve">in order </w:t>
      </w:r>
      <w:r w:rsidR="00376272" w:rsidRPr="00BF3DF8">
        <w:rPr>
          <w:rFonts w:cs="Times New Roman"/>
          <w:snapToGrid w:val="0"/>
          <w:kern w:val="22"/>
          <w:lang w:val="en-GB"/>
        </w:rPr>
        <w:t>to increase the visibility of ABS among decision</w:t>
      </w:r>
      <w:r w:rsidR="003F3E58" w:rsidRPr="00BF3DF8">
        <w:rPr>
          <w:rFonts w:cs="Times New Roman"/>
          <w:snapToGrid w:val="0"/>
          <w:kern w:val="22"/>
          <w:lang w:val="en-GB"/>
        </w:rPr>
        <w:t xml:space="preserve"> </w:t>
      </w:r>
      <w:r w:rsidR="00376272" w:rsidRPr="00BF3DF8">
        <w:rPr>
          <w:rFonts w:cs="Times New Roman"/>
          <w:snapToGrid w:val="0"/>
          <w:kern w:val="22"/>
          <w:lang w:val="en-GB"/>
        </w:rPr>
        <w:t xml:space="preserve">makers in all relevant </w:t>
      </w:r>
      <w:r w:rsidR="00DD71E1" w:rsidRPr="00BF3DF8">
        <w:rPr>
          <w:rFonts w:cs="Times New Roman"/>
          <w:snapToGrid w:val="0"/>
          <w:kern w:val="22"/>
          <w:lang w:val="en-GB"/>
        </w:rPr>
        <w:t>m</w:t>
      </w:r>
      <w:r w:rsidR="00376272" w:rsidRPr="00BF3DF8">
        <w:rPr>
          <w:rFonts w:cs="Times New Roman"/>
          <w:snapToGrid w:val="0"/>
          <w:kern w:val="22"/>
          <w:lang w:val="en-GB"/>
        </w:rPr>
        <w:t xml:space="preserve">inistries. In addition, Mr. </w:t>
      </w:r>
      <w:r w:rsidR="00376272" w:rsidRPr="00BF3DF8">
        <w:rPr>
          <w:rFonts w:cs="Times New Roman"/>
          <w:noProof/>
          <w:snapToGrid w:val="0"/>
          <w:kern w:val="22"/>
          <w:lang w:val="en-GB"/>
        </w:rPr>
        <w:t xml:space="preserve">Carrizosa </w:t>
      </w:r>
      <w:r w:rsidR="00376272" w:rsidRPr="00BF3DF8">
        <w:rPr>
          <w:rFonts w:cs="Times New Roman"/>
          <w:snapToGrid w:val="0"/>
          <w:kern w:val="22"/>
          <w:lang w:val="en-GB"/>
        </w:rPr>
        <w:t xml:space="preserve">underscored the importance of including traditional knowledge and </w:t>
      </w:r>
      <w:r w:rsidR="00376272" w:rsidRPr="00BF3DF8">
        <w:rPr>
          <w:rFonts w:cs="Times New Roman"/>
          <w:i/>
          <w:iCs/>
          <w:snapToGrid w:val="0"/>
          <w:kern w:val="22"/>
          <w:lang w:val="en-GB"/>
        </w:rPr>
        <w:t>sui generis</w:t>
      </w:r>
      <w:r w:rsidR="00376272" w:rsidRPr="00BF3DF8">
        <w:rPr>
          <w:rFonts w:cs="Times New Roman"/>
          <w:snapToGrid w:val="0"/>
          <w:kern w:val="22"/>
          <w:lang w:val="en-GB"/>
        </w:rPr>
        <w:t xml:space="preserve"> protection in the design of capacity-building projects. </w:t>
      </w:r>
      <w:r w:rsidRPr="00BF3DF8">
        <w:rPr>
          <w:rFonts w:cs="Times New Roman"/>
          <w:snapToGrid w:val="0"/>
          <w:kern w:val="22"/>
          <w:lang w:val="en-GB"/>
        </w:rPr>
        <w:t>He highlighted the value of including simulations and role playing in ABS capacity-building and training activities</w:t>
      </w:r>
      <w:r w:rsidR="00F6638D" w:rsidRPr="00BF3DF8">
        <w:rPr>
          <w:rFonts w:cs="Times New Roman"/>
          <w:snapToGrid w:val="0"/>
          <w:kern w:val="22"/>
          <w:lang w:val="en-GB"/>
        </w:rPr>
        <w:t>,</w:t>
      </w:r>
      <w:r w:rsidRPr="00BF3DF8">
        <w:rPr>
          <w:rFonts w:cs="Times New Roman"/>
          <w:snapToGrid w:val="0"/>
          <w:kern w:val="22"/>
          <w:lang w:val="en-GB"/>
        </w:rPr>
        <w:t xml:space="preserve"> which ha</w:t>
      </w:r>
      <w:r w:rsidR="003F3E58" w:rsidRPr="00BF3DF8">
        <w:rPr>
          <w:rFonts w:cs="Times New Roman"/>
          <w:snapToGrid w:val="0"/>
          <w:kern w:val="22"/>
          <w:lang w:val="en-GB"/>
        </w:rPr>
        <w:t>d</w:t>
      </w:r>
      <w:r w:rsidRPr="00BF3DF8">
        <w:rPr>
          <w:rFonts w:cs="Times New Roman"/>
          <w:snapToGrid w:val="0"/>
          <w:kern w:val="22"/>
          <w:lang w:val="en-GB"/>
        </w:rPr>
        <w:t xml:space="preserve"> been particularly useful </w:t>
      </w:r>
      <w:r w:rsidR="00F6638D" w:rsidRPr="00BF3DF8">
        <w:rPr>
          <w:rFonts w:cs="Times New Roman"/>
          <w:snapToGrid w:val="0"/>
          <w:kern w:val="22"/>
          <w:lang w:val="en-GB"/>
        </w:rPr>
        <w:t xml:space="preserve">in </w:t>
      </w:r>
      <w:r w:rsidRPr="00BF3DF8">
        <w:rPr>
          <w:rFonts w:cs="Times New Roman"/>
          <w:snapToGrid w:val="0"/>
          <w:kern w:val="22"/>
          <w:lang w:val="en-GB"/>
        </w:rPr>
        <w:t>illustrat</w:t>
      </w:r>
      <w:r w:rsidR="00F6638D" w:rsidRPr="00BF3DF8">
        <w:rPr>
          <w:rFonts w:cs="Times New Roman"/>
          <w:snapToGrid w:val="0"/>
          <w:kern w:val="22"/>
          <w:lang w:val="en-GB"/>
        </w:rPr>
        <w:t>ing</w:t>
      </w:r>
      <w:r w:rsidRPr="00BF3DF8">
        <w:rPr>
          <w:rFonts w:cs="Times New Roman"/>
          <w:snapToGrid w:val="0"/>
          <w:kern w:val="22"/>
          <w:lang w:val="en-GB"/>
        </w:rPr>
        <w:t xml:space="preserve"> the user-provider interplay. He also identified </w:t>
      </w:r>
      <w:r w:rsidR="00DA3E9D" w:rsidRPr="00BF3DF8">
        <w:rPr>
          <w:rFonts w:cs="Times New Roman"/>
          <w:snapToGrid w:val="0"/>
          <w:kern w:val="22"/>
          <w:lang w:val="en-GB"/>
        </w:rPr>
        <w:t>the</w:t>
      </w:r>
      <w:r w:rsidRPr="00BF3DF8">
        <w:rPr>
          <w:rFonts w:cs="Times New Roman"/>
          <w:snapToGrid w:val="0"/>
          <w:kern w:val="22"/>
          <w:lang w:val="en-GB"/>
        </w:rPr>
        <w:t xml:space="preserve"> growing need to provide guidance </w:t>
      </w:r>
      <w:r w:rsidR="002F082F" w:rsidRPr="00BF3DF8">
        <w:rPr>
          <w:rFonts w:cs="Times New Roman"/>
          <w:snapToGrid w:val="0"/>
          <w:kern w:val="22"/>
          <w:lang w:val="en-GB"/>
        </w:rPr>
        <w:t xml:space="preserve">for </w:t>
      </w:r>
      <w:r w:rsidRPr="00BF3DF8">
        <w:rPr>
          <w:rFonts w:cs="Times New Roman"/>
          <w:snapToGrid w:val="0"/>
          <w:kern w:val="22"/>
          <w:lang w:val="en-GB"/>
        </w:rPr>
        <w:t xml:space="preserve">countries developing online platforms for national permits and monitoring of ABS. He provided information on forthcoming </w:t>
      </w:r>
      <w:r w:rsidR="00DA3E9D" w:rsidRPr="00BF3DF8">
        <w:rPr>
          <w:rFonts w:cs="Times New Roman"/>
          <w:snapToGrid w:val="0"/>
          <w:kern w:val="22"/>
          <w:lang w:val="en-GB"/>
        </w:rPr>
        <w:t xml:space="preserve">UNDP </w:t>
      </w:r>
      <w:r w:rsidRPr="00BF3DF8">
        <w:rPr>
          <w:rFonts w:cs="Times New Roman"/>
          <w:snapToGrid w:val="0"/>
          <w:kern w:val="22"/>
          <w:lang w:val="en-GB"/>
        </w:rPr>
        <w:t>publications related to ABS</w:t>
      </w:r>
      <w:r w:rsidR="005F6BC8" w:rsidRPr="00BF3DF8">
        <w:rPr>
          <w:rFonts w:cs="Times New Roman"/>
          <w:snapToGrid w:val="0"/>
          <w:kern w:val="22"/>
          <w:lang w:val="en-GB"/>
        </w:rPr>
        <w:t>,</w:t>
      </w:r>
      <w:r w:rsidRPr="00BF3DF8">
        <w:rPr>
          <w:rFonts w:cs="Times New Roman"/>
          <w:snapToGrid w:val="0"/>
          <w:kern w:val="22"/>
          <w:lang w:val="en-GB"/>
        </w:rPr>
        <w:t xml:space="preserve"> such as a capacity-building book and another publication </w:t>
      </w:r>
      <w:r w:rsidR="000418A9" w:rsidRPr="00BF3DF8">
        <w:rPr>
          <w:rFonts w:cs="Times New Roman"/>
          <w:snapToGrid w:val="0"/>
          <w:kern w:val="22"/>
          <w:lang w:val="en-GB"/>
        </w:rPr>
        <w:t xml:space="preserve">highlighting </w:t>
      </w:r>
      <w:r w:rsidRPr="00BF3DF8">
        <w:rPr>
          <w:rFonts w:cs="Times New Roman"/>
          <w:snapToGrid w:val="0"/>
          <w:kern w:val="22"/>
          <w:lang w:val="en-GB"/>
        </w:rPr>
        <w:t xml:space="preserve">the contribution of ABS to the </w:t>
      </w:r>
      <w:r w:rsidR="00C3728C" w:rsidRPr="00BF3DF8">
        <w:rPr>
          <w:rFonts w:cs="Times New Roman"/>
          <w:snapToGrid w:val="0"/>
          <w:kern w:val="22"/>
          <w:lang w:val="en-GB"/>
        </w:rPr>
        <w:t>Sustainable Development Goals</w:t>
      </w:r>
      <w:r w:rsidRPr="00BF3DF8">
        <w:rPr>
          <w:rFonts w:cs="Times New Roman"/>
          <w:snapToGrid w:val="0"/>
          <w:kern w:val="22"/>
          <w:lang w:val="en-GB"/>
        </w:rPr>
        <w:t>.</w:t>
      </w:r>
    </w:p>
    <w:p w14:paraId="4796B2F4" w14:textId="1200585A" w:rsidR="00BB5819" w:rsidRPr="00BF3DF8" w:rsidRDefault="002251B0"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t xml:space="preserve">Mr. </w:t>
      </w:r>
      <w:r w:rsidRPr="00BF3DF8">
        <w:rPr>
          <w:rFonts w:cs="Times New Roman"/>
          <w:noProof/>
          <w:snapToGrid w:val="0"/>
          <w:kern w:val="22"/>
          <w:lang w:val="en-GB"/>
        </w:rPr>
        <w:t>Emmanuel Adonsou</w:t>
      </w:r>
      <w:r w:rsidRPr="00BF3DF8">
        <w:rPr>
          <w:rFonts w:cs="Times New Roman"/>
          <w:snapToGrid w:val="0"/>
          <w:kern w:val="22"/>
          <w:lang w:val="en-GB"/>
        </w:rPr>
        <w:t xml:space="preserve">, representing </w:t>
      </w:r>
      <w:hyperlink r:id="rId21" w:history="1">
        <w:r w:rsidR="005F6BC8" w:rsidRPr="00BF3DF8">
          <w:rPr>
            <w:rStyle w:val="Hyperlink0"/>
          </w:rPr>
          <w:t>UNEP</w:t>
        </w:r>
      </w:hyperlink>
      <w:r w:rsidRPr="00BF3DF8">
        <w:rPr>
          <w:rFonts w:cs="Times New Roman"/>
          <w:snapToGrid w:val="0"/>
          <w:kern w:val="22"/>
          <w:lang w:val="en-GB"/>
        </w:rPr>
        <w:t xml:space="preserve">, presented three </w:t>
      </w:r>
      <w:hyperlink r:id="rId22" w:history="1">
        <w:r w:rsidR="007B2596" w:rsidRPr="00BF3DF8">
          <w:rPr>
            <w:rStyle w:val="Hyperlink0"/>
          </w:rPr>
          <w:t>GEF</w:t>
        </w:r>
      </w:hyperlink>
      <w:r w:rsidR="007B2596" w:rsidRPr="00BF3DF8">
        <w:rPr>
          <w:rFonts w:cs="Times New Roman"/>
          <w:snapToGrid w:val="0"/>
          <w:kern w:val="22"/>
          <w:lang w:val="en-GB"/>
        </w:rPr>
        <w:t xml:space="preserve"> </w:t>
      </w:r>
      <w:r w:rsidR="003F3E58" w:rsidRPr="00BF3DF8">
        <w:rPr>
          <w:rFonts w:cs="Times New Roman"/>
          <w:snapToGrid w:val="0"/>
          <w:kern w:val="22"/>
          <w:lang w:val="en-GB"/>
        </w:rPr>
        <w:t xml:space="preserve">projects </w:t>
      </w:r>
      <w:r w:rsidRPr="00BF3DF8">
        <w:rPr>
          <w:rFonts w:cs="Times New Roman"/>
          <w:snapToGrid w:val="0"/>
          <w:kern w:val="22"/>
          <w:lang w:val="en-GB"/>
        </w:rPr>
        <w:t>at the global, regional and national levels</w:t>
      </w:r>
      <w:r w:rsidR="002D4238" w:rsidRPr="00BF3DF8">
        <w:rPr>
          <w:rFonts w:cs="Times New Roman"/>
          <w:snapToGrid w:val="0"/>
          <w:kern w:val="22"/>
          <w:lang w:val="en-GB"/>
        </w:rPr>
        <w:t>,</w:t>
      </w:r>
      <w:r w:rsidRPr="00BF3DF8">
        <w:rPr>
          <w:rFonts w:cs="Times New Roman"/>
          <w:snapToGrid w:val="0"/>
          <w:kern w:val="22"/>
          <w:lang w:val="en-GB"/>
        </w:rPr>
        <w:t xml:space="preserve"> </w:t>
      </w:r>
      <w:r w:rsidR="002D4238" w:rsidRPr="00BF3DF8">
        <w:rPr>
          <w:rFonts w:cs="Times New Roman"/>
          <w:snapToGrid w:val="0"/>
          <w:kern w:val="22"/>
          <w:lang w:val="en-GB"/>
        </w:rPr>
        <w:t xml:space="preserve">respectively, which </w:t>
      </w:r>
      <w:r w:rsidRPr="00BF3DF8">
        <w:rPr>
          <w:rFonts w:cs="Times New Roman"/>
          <w:snapToGrid w:val="0"/>
          <w:kern w:val="22"/>
          <w:lang w:val="en-GB"/>
        </w:rPr>
        <w:t>support</w:t>
      </w:r>
      <w:r w:rsidR="002D4238" w:rsidRPr="00BF3DF8">
        <w:rPr>
          <w:rFonts w:cs="Times New Roman"/>
          <w:snapToGrid w:val="0"/>
          <w:kern w:val="22"/>
          <w:lang w:val="en-GB"/>
        </w:rPr>
        <w:t>ed</w:t>
      </w:r>
      <w:r w:rsidRPr="00BF3DF8">
        <w:rPr>
          <w:rFonts w:cs="Times New Roman"/>
          <w:snapToGrid w:val="0"/>
          <w:kern w:val="22"/>
          <w:lang w:val="en-GB"/>
        </w:rPr>
        <w:t xml:space="preserve"> 30 countries </w:t>
      </w:r>
      <w:r w:rsidR="002D4238" w:rsidRPr="00BF3DF8">
        <w:rPr>
          <w:rFonts w:cs="Times New Roman"/>
          <w:snapToGrid w:val="0"/>
          <w:kern w:val="22"/>
          <w:lang w:val="en-GB"/>
        </w:rPr>
        <w:t xml:space="preserve">in </w:t>
      </w:r>
      <w:r w:rsidRPr="00BF3DF8">
        <w:rPr>
          <w:rFonts w:cs="Times New Roman"/>
          <w:snapToGrid w:val="0"/>
          <w:kern w:val="22"/>
          <w:lang w:val="en-GB"/>
        </w:rPr>
        <w:t>ratify</w:t>
      </w:r>
      <w:r w:rsidR="002D4238" w:rsidRPr="00BF3DF8">
        <w:rPr>
          <w:rFonts w:cs="Times New Roman"/>
          <w:snapToGrid w:val="0"/>
          <w:kern w:val="22"/>
          <w:lang w:val="en-GB"/>
        </w:rPr>
        <w:t>ing</w:t>
      </w:r>
      <w:r w:rsidRPr="00BF3DF8">
        <w:rPr>
          <w:rFonts w:cs="Times New Roman"/>
          <w:snapToGrid w:val="0"/>
          <w:kern w:val="22"/>
          <w:lang w:val="en-GB"/>
        </w:rPr>
        <w:t xml:space="preserve"> and implement</w:t>
      </w:r>
      <w:r w:rsidR="00E71132" w:rsidRPr="00BF3DF8">
        <w:rPr>
          <w:rFonts w:cs="Times New Roman"/>
          <w:snapToGrid w:val="0"/>
          <w:kern w:val="22"/>
          <w:lang w:val="en-GB"/>
        </w:rPr>
        <w:t>ing</w:t>
      </w:r>
      <w:r w:rsidRPr="00BF3DF8">
        <w:rPr>
          <w:rFonts w:cs="Times New Roman"/>
          <w:snapToGrid w:val="0"/>
          <w:kern w:val="22"/>
          <w:lang w:val="en-GB"/>
        </w:rPr>
        <w:t xml:space="preserve"> the Nagoya Protocol. The projects included capacity development workshops which focused on promoting understanding and awareness of national obligations under the Protocol related to ratification, implementation, compliance and national reporting. He highlighted common challenges and provided lesson</w:t>
      </w:r>
      <w:r w:rsidR="00711569" w:rsidRPr="00BF3DF8">
        <w:rPr>
          <w:rFonts w:cs="Times New Roman"/>
          <w:snapToGrid w:val="0"/>
          <w:kern w:val="22"/>
          <w:lang w:val="en-GB"/>
        </w:rPr>
        <w:t>s</w:t>
      </w:r>
      <w:r w:rsidRPr="00BF3DF8">
        <w:rPr>
          <w:rFonts w:cs="Times New Roman"/>
          <w:snapToGrid w:val="0"/>
          <w:kern w:val="22"/>
          <w:lang w:val="en-GB"/>
        </w:rPr>
        <w:t xml:space="preserve"> and advice for</w:t>
      </w:r>
      <w:r w:rsidR="000F5743" w:rsidRPr="00BF3DF8">
        <w:rPr>
          <w:rFonts w:cs="Times New Roman"/>
          <w:snapToGrid w:val="0"/>
          <w:kern w:val="22"/>
          <w:lang w:val="en-GB"/>
        </w:rPr>
        <w:t xml:space="preserve"> developing</w:t>
      </w:r>
      <w:r w:rsidRPr="00BF3DF8">
        <w:rPr>
          <w:rFonts w:cs="Times New Roman"/>
          <w:snapToGrid w:val="0"/>
          <w:kern w:val="22"/>
          <w:lang w:val="en-GB"/>
        </w:rPr>
        <w:t xml:space="preserve"> future projects.</w:t>
      </w:r>
    </w:p>
    <w:p w14:paraId="7B5C1886" w14:textId="193F9146" w:rsidR="00BB5819" w:rsidRPr="00BF3DF8" w:rsidRDefault="002251B0"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t xml:space="preserve">Mr. </w:t>
      </w:r>
      <w:r w:rsidRPr="00BF3DF8">
        <w:rPr>
          <w:rFonts w:cs="Times New Roman"/>
          <w:noProof/>
          <w:snapToGrid w:val="0"/>
          <w:kern w:val="22"/>
          <w:lang w:val="en-GB"/>
        </w:rPr>
        <w:t>Andreas Drews</w:t>
      </w:r>
      <w:r w:rsidR="003F17FB" w:rsidRPr="00BF3DF8">
        <w:rPr>
          <w:rFonts w:cs="Times New Roman"/>
          <w:snapToGrid w:val="0"/>
          <w:kern w:val="22"/>
          <w:lang w:val="en-GB"/>
        </w:rPr>
        <w:t>,</w:t>
      </w:r>
      <w:r w:rsidRPr="00BF3DF8">
        <w:rPr>
          <w:rFonts w:cs="Times New Roman"/>
          <w:snapToGrid w:val="0"/>
          <w:kern w:val="22"/>
          <w:lang w:val="en-GB"/>
        </w:rPr>
        <w:t xml:space="preserve"> </w:t>
      </w:r>
      <w:r w:rsidR="003F17FB" w:rsidRPr="00BF3DF8">
        <w:rPr>
          <w:rFonts w:cs="Times New Roman"/>
          <w:snapToGrid w:val="0"/>
          <w:kern w:val="22"/>
          <w:lang w:val="en-GB"/>
        </w:rPr>
        <w:t xml:space="preserve">representing </w:t>
      </w:r>
      <w:r w:rsidRPr="00BF3DF8">
        <w:rPr>
          <w:rFonts w:cs="Times New Roman"/>
          <w:snapToGrid w:val="0"/>
          <w:kern w:val="22"/>
          <w:lang w:val="en-GB"/>
        </w:rPr>
        <w:t xml:space="preserve">the </w:t>
      </w:r>
      <w:hyperlink r:id="rId23" w:history="1">
        <w:r w:rsidRPr="00BF3DF8">
          <w:rPr>
            <w:rStyle w:val="Hyperlink0"/>
            <w:rFonts w:cs="Times New Roman"/>
          </w:rPr>
          <w:t>ABS Capacity Development Initiative</w:t>
        </w:r>
      </w:hyperlink>
      <w:r w:rsidR="003F17FB" w:rsidRPr="00BF3DF8">
        <w:rPr>
          <w:rFonts w:cs="Times New Roman"/>
          <w:snapToGrid w:val="0"/>
          <w:kern w:val="22"/>
          <w:lang w:val="en-GB"/>
        </w:rPr>
        <w:t>,</w:t>
      </w:r>
      <w:r w:rsidRPr="00BF3DF8">
        <w:rPr>
          <w:rFonts w:cs="Times New Roman"/>
          <w:snapToGrid w:val="0"/>
          <w:kern w:val="22"/>
          <w:lang w:val="en-GB"/>
        </w:rPr>
        <w:t xml:space="preserve"> presented an update and general overview of </w:t>
      </w:r>
      <w:r w:rsidR="000418A9" w:rsidRPr="00BF3DF8">
        <w:rPr>
          <w:rFonts w:cs="Times New Roman"/>
          <w:snapToGrid w:val="0"/>
          <w:kern w:val="22"/>
          <w:lang w:val="en-GB"/>
        </w:rPr>
        <w:t xml:space="preserve">the </w:t>
      </w:r>
      <w:r w:rsidRPr="00BF3DF8">
        <w:rPr>
          <w:rFonts w:cs="Times New Roman"/>
          <w:snapToGrid w:val="0"/>
          <w:kern w:val="22"/>
          <w:lang w:val="en-GB"/>
        </w:rPr>
        <w:t>Initiative’s work</w:t>
      </w:r>
      <w:r w:rsidR="00E31092" w:rsidRPr="00BF3DF8">
        <w:rPr>
          <w:rFonts w:cs="Times New Roman"/>
          <w:snapToGrid w:val="0"/>
          <w:kern w:val="22"/>
          <w:lang w:val="en-GB"/>
        </w:rPr>
        <w:t xml:space="preserve"> providing</w:t>
      </w:r>
      <w:r w:rsidRPr="00BF3DF8">
        <w:rPr>
          <w:rFonts w:cs="Times New Roman"/>
          <w:snapToGrid w:val="0"/>
          <w:kern w:val="22"/>
          <w:lang w:val="en-GB"/>
        </w:rPr>
        <w:t xml:space="preserve"> capacity-building in </w:t>
      </w:r>
      <w:r w:rsidR="00B81D17" w:rsidRPr="00BF3DF8">
        <w:rPr>
          <w:rFonts w:cs="Times New Roman"/>
          <w:snapToGrid w:val="0"/>
          <w:kern w:val="22"/>
          <w:lang w:val="en-GB"/>
        </w:rPr>
        <w:t>African</w:t>
      </w:r>
      <w:r w:rsidRPr="00BF3DF8">
        <w:rPr>
          <w:rFonts w:cs="Times New Roman"/>
          <w:snapToGrid w:val="0"/>
          <w:kern w:val="22"/>
          <w:lang w:val="en-GB"/>
        </w:rPr>
        <w:t xml:space="preserve">, Caribbean and </w:t>
      </w:r>
      <w:r w:rsidR="00B81D17" w:rsidRPr="00BF3DF8">
        <w:rPr>
          <w:rFonts w:cs="Times New Roman"/>
          <w:snapToGrid w:val="0"/>
          <w:kern w:val="22"/>
          <w:lang w:val="en-GB"/>
        </w:rPr>
        <w:t>Pacific</w:t>
      </w:r>
      <w:r w:rsidRPr="00BF3DF8">
        <w:rPr>
          <w:rFonts w:cs="Times New Roman"/>
          <w:snapToGrid w:val="0"/>
          <w:kern w:val="22"/>
          <w:lang w:val="en-GB"/>
        </w:rPr>
        <w:t xml:space="preserve"> countries</w:t>
      </w:r>
      <w:r w:rsidR="001545F5" w:rsidRPr="00BF3DF8">
        <w:rPr>
          <w:rFonts w:cs="Times New Roman"/>
          <w:snapToGrid w:val="0"/>
          <w:kern w:val="22"/>
          <w:lang w:val="en-GB"/>
        </w:rPr>
        <w:t xml:space="preserve">. He </w:t>
      </w:r>
      <w:r w:rsidRPr="00BF3DF8">
        <w:rPr>
          <w:rFonts w:cs="Times New Roman"/>
          <w:snapToGrid w:val="0"/>
          <w:kern w:val="22"/>
          <w:lang w:val="en-GB"/>
        </w:rPr>
        <w:t xml:space="preserve">shared information on </w:t>
      </w:r>
      <w:r w:rsidR="00573AA0" w:rsidRPr="00BF3DF8">
        <w:rPr>
          <w:rFonts w:cs="Times New Roman"/>
          <w:snapToGrid w:val="0"/>
          <w:kern w:val="22"/>
          <w:lang w:val="en-GB"/>
        </w:rPr>
        <w:t xml:space="preserve">the </w:t>
      </w:r>
      <w:r w:rsidRPr="00BF3DF8">
        <w:rPr>
          <w:rFonts w:cs="Times New Roman"/>
          <w:snapToGrid w:val="0"/>
          <w:kern w:val="22"/>
          <w:lang w:val="en-GB"/>
        </w:rPr>
        <w:t>recently started project</w:t>
      </w:r>
      <w:r w:rsidR="00BD2ACD" w:rsidRPr="00BF3DF8">
        <w:rPr>
          <w:rFonts w:cs="Times New Roman"/>
          <w:snapToGrid w:val="0"/>
          <w:kern w:val="22"/>
          <w:lang w:val="en-GB"/>
        </w:rPr>
        <w:t xml:space="preserve"> entitled</w:t>
      </w:r>
      <w:r w:rsidRPr="00BF3DF8">
        <w:rPr>
          <w:rFonts w:cs="Times New Roman"/>
          <w:snapToGrid w:val="0"/>
          <w:kern w:val="22"/>
          <w:lang w:val="en-GB"/>
        </w:rPr>
        <w:t xml:space="preserve"> “ABS Compliant </w:t>
      </w:r>
      <w:proofErr w:type="spellStart"/>
      <w:r w:rsidRPr="00BF3DF8">
        <w:rPr>
          <w:rFonts w:cs="Times New Roman"/>
          <w:snapToGrid w:val="0"/>
          <w:kern w:val="22"/>
          <w:lang w:val="en-GB"/>
        </w:rPr>
        <w:t>Biotrade</w:t>
      </w:r>
      <w:proofErr w:type="spellEnd"/>
      <w:r w:rsidRPr="00BF3DF8">
        <w:rPr>
          <w:rFonts w:cs="Times New Roman"/>
          <w:snapToGrid w:val="0"/>
          <w:kern w:val="22"/>
          <w:lang w:val="en-GB"/>
        </w:rPr>
        <w:t xml:space="preserve"> in </w:t>
      </w:r>
      <w:proofErr w:type="gramStart"/>
      <w:r w:rsidRPr="00BF3DF8">
        <w:rPr>
          <w:rFonts w:cs="Times New Roman"/>
          <w:snapToGrid w:val="0"/>
          <w:kern w:val="22"/>
          <w:lang w:val="en-GB"/>
        </w:rPr>
        <w:t>South</w:t>
      </w:r>
      <w:r w:rsidR="00573AA0" w:rsidRPr="00BF3DF8">
        <w:rPr>
          <w:rFonts w:cs="Times New Roman"/>
          <w:snapToGrid w:val="0"/>
          <w:kern w:val="22"/>
          <w:lang w:val="en-GB"/>
        </w:rPr>
        <w:t>(</w:t>
      </w:r>
      <w:proofErr w:type="gramEnd"/>
      <w:r w:rsidRPr="00BF3DF8">
        <w:rPr>
          <w:rFonts w:cs="Times New Roman"/>
          <w:snapToGrid w:val="0"/>
          <w:kern w:val="22"/>
          <w:lang w:val="en-GB"/>
        </w:rPr>
        <w:t>ern</w:t>
      </w:r>
      <w:r w:rsidR="00573AA0" w:rsidRPr="00BF3DF8">
        <w:rPr>
          <w:rFonts w:cs="Times New Roman"/>
          <w:snapToGrid w:val="0"/>
          <w:kern w:val="22"/>
          <w:lang w:val="en-GB"/>
        </w:rPr>
        <w:t>)</w:t>
      </w:r>
      <w:r w:rsidRPr="00BF3DF8">
        <w:rPr>
          <w:rFonts w:cs="Times New Roman"/>
          <w:snapToGrid w:val="0"/>
          <w:kern w:val="22"/>
          <w:lang w:val="en-GB"/>
        </w:rPr>
        <w:t xml:space="preserve"> Africa”, </w:t>
      </w:r>
      <w:r w:rsidR="00BD2ACD" w:rsidRPr="00BF3DF8">
        <w:rPr>
          <w:rFonts w:cs="Times New Roman"/>
          <w:snapToGrid w:val="0"/>
          <w:kern w:val="22"/>
          <w:lang w:val="en-GB"/>
        </w:rPr>
        <w:t>which would</w:t>
      </w:r>
      <w:r w:rsidRPr="00BF3DF8">
        <w:rPr>
          <w:rFonts w:cs="Times New Roman"/>
          <w:snapToGrid w:val="0"/>
          <w:kern w:val="22"/>
          <w:lang w:val="en-GB"/>
        </w:rPr>
        <w:t xml:space="preserve"> support endogenous research capacities. He noted the importance of conducting ABS contract trainings based on real experiences and engaging with all providers of genetic resources and associated traditional knowledge</w:t>
      </w:r>
      <w:r w:rsidR="00BD2ACD" w:rsidRPr="00BF3DF8">
        <w:rPr>
          <w:rFonts w:cs="Times New Roman"/>
          <w:snapToGrid w:val="0"/>
          <w:kern w:val="22"/>
          <w:lang w:val="en-GB"/>
        </w:rPr>
        <w:t>,</w:t>
      </w:r>
      <w:r w:rsidRPr="00BF3DF8">
        <w:rPr>
          <w:rFonts w:cs="Times New Roman"/>
          <w:snapToGrid w:val="0"/>
          <w:kern w:val="22"/>
          <w:lang w:val="en-GB"/>
        </w:rPr>
        <w:t xml:space="preserve"> including </w:t>
      </w:r>
      <w:r w:rsidR="00B81D17" w:rsidRPr="00BF3DF8">
        <w:rPr>
          <w:rFonts w:cs="Times New Roman"/>
          <w:snapToGrid w:val="0"/>
          <w:kern w:val="22"/>
          <w:lang w:val="en-GB"/>
        </w:rPr>
        <w:t xml:space="preserve">private </w:t>
      </w:r>
      <w:r w:rsidRPr="00BF3DF8">
        <w:rPr>
          <w:rFonts w:cs="Times New Roman"/>
          <w:snapToGrid w:val="0"/>
          <w:kern w:val="22"/>
          <w:lang w:val="en-GB"/>
        </w:rPr>
        <w:t xml:space="preserve">landowners and farmers. He mentioned the need for future capacity-building projects to demonstrate how ABS </w:t>
      </w:r>
      <w:r w:rsidR="00601B1A" w:rsidRPr="00BF3DF8">
        <w:rPr>
          <w:rFonts w:cs="Times New Roman"/>
          <w:snapToGrid w:val="0"/>
          <w:kern w:val="22"/>
          <w:lang w:val="en-GB"/>
        </w:rPr>
        <w:t xml:space="preserve">could </w:t>
      </w:r>
      <w:r w:rsidRPr="00BF3DF8">
        <w:rPr>
          <w:rFonts w:cs="Times New Roman"/>
          <w:snapToGrid w:val="0"/>
          <w:kern w:val="22"/>
          <w:lang w:val="en-GB"/>
        </w:rPr>
        <w:t xml:space="preserve">contribute to sustainable development through, for example, conservation and sustainable use of biodiversity, the creation of jobs, and improvement of incomes. He highlighted the ABS Initiative’s work </w:t>
      </w:r>
      <w:r w:rsidR="00D410F9" w:rsidRPr="00BF3DF8">
        <w:rPr>
          <w:rFonts w:cs="Times New Roman"/>
          <w:snapToGrid w:val="0"/>
          <w:kern w:val="22"/>
          <w:lang w:val="en-GB"/>
        </w:rPr>
        <w:t xml:space="preserve">in </w:t>
      </w:r>
      <w:r w:rsidRPr="00BF3DF8">
        <w:rPr>
          <w:rFonts w:cs="Times New Roman"/>
          <w:snapToGrid w:val="0"/>
          <w:kern w:val="22"/>
          <w:lang w:val="en-GB"/>
        </w:rPr>
        <w:t xml:space="preserve">developing capacity-building resources for </w:t>
      </w:r>
      <w:r w:rsidR="00D410F9" w:rsidRPr="00BF3DF8">
        <w:rPr>
          <w:rFonts w:cs="Times New Roman"/>
          <w:snapToGrid w:val="0"/>
          <w:kern w:val="22"/>
          <w:lang w:val="en-GB"/>
        </w:rPr>
        <w:t>negotiating</w:t>
      </w:r>
      <w:r w:rsidRPr="00BF3DF8">
        <w:rPr>
          <w:rFonts w:cs="Times New Roman"/>
          <w:snapToGrid w:val="0"/>
          <w:kern w:val="22"/>
          <w:lang w:val="en-GB"/>
        </w:rPr>
        <w:t xml:space="preserve"> ABS contracts as well as new material on the IT-based permitting and monitoring systems.</w:t>
      </w:r>
    </w:p>
    <w:p w14:paraId="1725BD60" w14:textId="47AA084A" w:rsidR="00BB5819" w:rsidRPr="00BF3DF8" w:rsidRDefault="002251B0"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t xml:space="preserve">Ms. </w:t>
      </w:r>
      <w:r w:rsidRPr="00BF3DF8">
        <w:rPr>
          <w:rFonts w:cs="Times New Roman"/>
          <w:noProof/>
          <w:snapToGrid w:val="0"/>
          <w:kern w:val="22"/>
          <w:lang w:val="en-GB"/>
        </w:rPr>
        <w:t>Melesha Banhan</w:t>
      </w:r>
      <w:r w:rsidR="00A5479E" w:rsidRPr="00BF3DF8">
        <w:rPr>
          <w:rFonts w:cs="Times New Roman"/>
          <w:noProof/>
          <w:snapToGrid w:val="0"/>
          <w:kern w:val="22"/>
          <w:lang w:val="en-GB"/>
        </w:rPr>
        <w:t>,</w:t>
      </w:r>
      <w:r w:rsidRPr="00BF3DF8">
        <w:rPr>
          <w:rFonts w:cs="Times New Roman"/>
          <w:snapToGrid w:val="0"/>
          <w:kern w:val="22"/>
          <w:lang w:val="en-GB"/>
        </w:rPr>
        <w:t xml:space="preserve"> </w:t>
      </w:r>
      <w:r w:rsidR="00A5479E" w:rsidRPr="00BF3DF8">
        <w:rPr>
          <w:rFonts w:cs="Times New Roman"/>
          <w:snapToGrid w:val="0"/>
          <w:kern w:val="22"/>
          <w:lang w:val="en-GB"/>
        </w:rPr>
        <w:t xml:space="preserve">representing </w:t>
      </w:r>
      <w:hyperlink r:id="rId24" w:history="1">
        <w:r w:rsidRPr="00BF3DF8">
          <w:rPr>
            <w:rStyle w:val="Hyperlink0"/>
            <w:rFonts w:cs="Times New Roman"/>
          </w:rPr>
          <w:t>IUCN</w:t>
        </w:r>
      </w:hyperlink>
      <w:r w:rsidR="00A5479E" w:rsidRPr="00BF3DF8">
        <w:rPr>
          <w:rFonts w:cs="Times New Roman"/>
          <w:snapToGrid w:val="0"/>
          <w:kern w:val="22"/>
          <w:lang w:val="en-GB"/>
        </w:rPr>
        <w:t>,</w:t>
      </w:r>
      <w:r w:rsidRPr="00BF3DF8">
        <w:rPr>
          <w:rFonts w:cs="Times New Roman"/>
          <w:snapToGrid w:val="0"/>
          <w:kern w:val="22"/>
          <w:lang w:val="en-GB"/>
        </w:rPr>
        <w:t xml:space="preserve"> presented an overview of the project </w:t>
      </w:r>
      <w:r w:rsidR="008C0461" w:rsidRPr="00BF3DF8">
        <w:rPr>
          <w:rFonts w:cs="Times New Roman"/>
          <w:snapToGrid w:val="0"/>
          <w:kern w:val="22"/>
          <w:lang w:val="en-GB"/>
        </w:rPr>
        <w:t xml:space="preserve">being </w:t>
      </w:r>
      <w:r w:rsidRPr="00BF3DF8">
        <w:rPr>
          <w:rFonts w:cs="Times New Roman"/>
          <w:snapToGrid w:val="0"/>
          <w:kern w:val="22"/>
          <w:lang w:val="en-GB"/>
        </w:rPr>
        <w:t xml:space="preserve">carried out by IUCN in eight </w:t>
      </w:r>
      <w:r w:rsidR="00E82A72" w:rsidRPr="00BF3DF8">
        <w:rPr>
          <w:rFonts w:cs="Times New Roman"/>
          <w:snapToGrid w:val="0"/>
          <w:kern w:val="22"/>
          <w:lang w:val="en-GB"/>
        </w:rPr>
        <w:t xml:space="preserve">Caribbean </w:t>
      </w:r>
      <w:r w:rsidRPr="00BF3DF8">
        <w:rPr>
          <w:rFonts w:cs="Times New Roman"/>
          <w:snapToGrid w:val="0"/>
          <w:kern w:val="22"/>
          <w:lang w:val="en-GB"/>
        </w:rPr>
        <w:t xml:space="preserve">countries to advance </w:t>
      </w:r>
      <w:r w:rsidR="00885CD8" w:rsidRPr="00BF3DF8">
        <w:rPr>
          <w:rFonts w:cs="Times New Roman"/>
          <w:snapToGrid w:val="0"/>
          <w:kern w:val="22"/>
          <w:lang w:val="en-GB"/>
        </w:rPr>
        <w:t xml:space="preserve">the </w:t>
      </w:r>
      <w:r w:rsidRPr="00BF3DF8">
        <w:rPr>
          <w:rFonts w:cs="Times New Roman"/>
          <w:snapToGrid w:val="0"/>
          <w:kern w:val="22"/>
          <w:lang w:val="en-GB"/>
        </w:rPr>
        <w:t>implementation of the Nagoya Protocol in the region. The project provided awareness</w:t>
      </w:r>
      <w:r w:rsidR="003535F2" w:rsidRPr="00BF3DF8">
        <w:rPr>
          <w:rFonts w:cs="Times New Roman"/>
          <w:snapToGrid w:val="0"/>
          <w:kern w:val="22"/>
          <w:lang w:val="en-GB"/>
        </w:rPr>
        <w:t>-</w:t>
      </w:r>
      <w:r w:rsidRPr="00BF3DF8">
        <w:rPr>
          <w:rFonts w:cs="Times New Roman"/>
          <w:snapToGrid w:val="0"/>
          <w:kern w:val="22"/>
          <w:lang w:val="en-GB"/>
        </w:rPr>
        <w:t>raising and capacity</w:t>
      </w:r>
      <w:r w:rsidR="003F3E58" w:rsidRPr="00BF3DF8">
        <w:rPr>
          <w:rFonts w:cs="Times New Roman"/>
          <w:snapToGrid w:val="0"/>
          <w:kern w:val="22"/>
          <w:lang w:val="en-GB"/>
        </w:rPr>
        <w:t>-</w:t>
      </w:r>
      <w:r w:rsidRPr="00BF3DF8">
        <w:rPr>
          <w:rFonts w:cs="Times New Roman"/>
          <w:snapToGrid w:val="0"/>
          <w:kern w:val="22"/>
          <w:lang w:val="en-GB"/>
        </w:rPr>
        <w:t>building, including on the ABS Clearing-House, developing legal frameworks and capacity to develop ABS</w:t>
      </w:r>
      <w:r w:rsidR="00416F9F" w:rsidRPr="00BF3DF8">
        <w:rPr>
          <w:rFonts w:cs="Times New Roman"/>
          <w:snapToGrid w:val="0"/>
          <w:kern w:val="22"/>
          <w:lang w:val="en-GB"/>
        </w:rPr>
        <w:t>-</w:t>
      </w:r>
      <w:r w:rsidRPr="00BF3DF8">
        <w:rPr>
          <w:rFonts w:cs="Times New Roman"/>
          <w:snapToGrid w:val="0"/>
          <w:kern w:val="22"/>
          <w:lang w:val="en-GB"/>
        </w:rPr>
        <w:t xml:space="preserve">related permits and contracts. Six of the eight countries </w:t>
      </w:r>
      <w:r w:rsidR="00772B15" w:rsidRPr="00BF3DF8">
        <w:rPr>
          <w:rFonts w:cs="Times New Roman"/>
          <w:snapToGrid w:val="0"/>
          <w:kern w:val="22"/>
          <w:lang w:val="en-GB"/>
        </w:rPr>
        <w:t xml:space="preserve">were </w:t>
      </w:r>
      <w:r w:rsidRPr="00BF3DF8">
        <w:rPr>
          <w:rFonts w:cs="Times New Roman"/>
          <w:snapToGrid w:val="0"/>
          <w:kern w:val="22"/>
          <w:lang w:val="en-GB"/>
        </w:rPr>
        <w:t>currently working on drafting ABS</w:t>
      </w:r>
      <w:r w:rsidR="00B81D17" w:rsidRPr="00BF3DF8">
        <w:rPr>
          <w:rFonts w:cs="Times New Roman"/>
          <w:snapToGrid w:val="0"/>
          <w:kern w:val="22"/>
          <w:lang w:val="en-GB"/>
        </w:rPr>
        <w:t xml:space="preserve"> policy and legislative</w:t>
      </w:r>
      <w:r w:rsidRPr="00BF3DF8">
        <w:rPr>
          <w:rFonts w:cs="Times New Roman"/>
          <w:snapToGrid w:val="0"/>
          <w:kern w:val="22"/>
          <w:lang w:val="en-GB"/>
        </w:rPr>
        <w:t xml:space="preserve"> measures that </w:t>
      </w:r>
      <w:r w:rsidR="001E021D" w:rsidRPr="00BF3DF8">
        <w:rPr>
          <w:rFonts w:cs="Times New Roman"/>
          <w:snapToGrid w:val="0"/>
          <w:kern w:val="22"/>
          <w:lang w:val="en-GB"/>
        </w:rPr>
        <w:t xml:space="preserve">would </w:t>
      </w:r>
      <w:r w:rsidRPr="00BF3DF8">
        <w:rPr>
          <w:rFonts w:cs="Times New Roman"/>
          <w:snapToGrid w:val="0"/>
          <w:kern w:val="22"/>
          <w:lang w:val="en-GB"/>
        </w:rPr>
        <w:t xml:space="preserve">be finalized by the end of the project. She </w:t>
      </w:r>
      <w:r w:rsidR="001E021D" w:rsidRPr="00BF3DF8">
        <w:rPr>
          <w:rFonts w:cs="Times New Roman"/>
          <w:snapToGrid w:val="0"/>
          <w:kern w:val="22"/>
          <w:lang w:val="en-GB"/>
        </w:rPr>
        <w:t>indicated</w:t>
      </w:r>
      <w:r w:rsidR="002B349C" w:rsidRPr="00BF3DF8">
        <w:rPr>
          <w:rFonts w:cs="Times New Roman"/>
          <w:snapToGrid w:val="0"/>
          <w:kern w:val="22"/>
          <w:lang w:val="en-GB"/>
        </w:rPr>
        <w:t xml:space="preserve"> that a training program</w:t>
      </w:r>
      <w:r w:rsidR="003F3E58" w:rsidRPr="00BF3DF8">
        <w:rPr>
          <w:rFonts w:cs="Times New Roman"/>
          <w:snapToGrid w:val="0"/>
          <w:kern w:val="22"/>
          <w:lang w:val="en-GB"/>
        </w:rPr>
        <w:t>me</w:t>
      </w:r>
      <w:r w:rsidR="002B349C" w:rsidRPr="00BF3DF8">
        <w:rPr>
          <w:rFonts w:cs="Times New Roman"/>
          <w:snapToGrid w:val="0"/>
          <w:kern w:val="22"/>
          <w:lang w:val="en-GB"/>
        </w:rPr>
        <w:t xml:space="preserve"> </w:t>
      </w:r>
      <w:r w:rsidR="003F3E58" w:rsidRPr="00BF3DF8">
        <w:rPr>
          <w:rFonts w:cs="Times New Roman"/>
          <w:snapToGrid w:val="0"/>
          <w:kern w:val="22"/>
          <w:lang w:val="en-GB"/>
        </w:rPr>
        <w:t>was</w:t>
      </w:r>
      <w:r w:rsidR="002B349C" w:rsidRPr="00BF3DF8">
        <w:rPr>
          <w:rFonts w:cs="Times New Roman"/>
          <w:snapToGrid w:val="0"/>
          <w:kern w:val="22"/>
          <w:lang w:val="en-GB"/>
        </w:rPr>
        <w:t xml:space="preserve"> being formalized</w:t>
      </w:r>
      <w:r w:rsidRPr="00BF3DF8">
        <w:rPr>
          <w:rFonts w:cs="Times New Roman"/>
          <w:snapToGrid w:val="0"/>
          <w:kern w:val="22"/>
          <w:lang w:val="en-GB"/>
        </w:rPr>
        <w:t xml:space="preserve">, on </w:t>
      </w:r>
      <w:r w:rsidR="001E021D" w:rsidRPr="00BF3DF8">
        <w:rPr>
          <w:rFonts w:cs="Times New Roman"/>
          <w:snapToGrid w:val="0"/>
          <w:kern w:val="22"/>
          <w:lang w:val="en-GB"/>
        </w:rPr>
        <w:t xml:space="preserve">the basis of </w:t>
      </w:r>
      <w:r w:rsidRPr="00BF3DF8">
        <w:rPr>
          <w:rFonts w:cs="Times New Roman"/>
          <w:snapToGrid w:val="0"/>
          <w:kern w:val="22"/>
          <w:lang w:val="en-GB"/>
        </w:rPr>
        <w:t xml:space="preserve">the </w:t>
      </w:r>
      <w:r w:rsidRPr="00BF3DF8">
        <w:rPr>
          <w:rFonts w:cs="Times New Roman"/>
          <w:snapToGrid w:val="0"/>
          <w:kern w:val="22"/>
          <w:lang w:val="en-GB"/>
        </w:rPr>
        <w:lastRenderedPageBreak/>
        <w:t xml:space="preserve">IDLO-SCBD e-learning modules </w:t>
      </w:r>
      <w:r w:rsidR="002B349C" w:rsidRPr="00BF3DF8">
        <w:rPr>
          <w:rFonts w:cs="Times New Roman"/>
          <w:snapToGrid w:val="0"/>
          <w:kern w:val="22"/>
          <w:lang w:val="en-GB"/>
        </w:rPr>
        <w:t xml:space="preserve">but </w:t>
      </w:r>
      <w:r w:rsidRPr="00BF3DF8">
        <w:rPr>
          <w:rFonts w:cs="Times New Roman"/>
          <w:snapToGrid w:val="0"/>
          <w:kern w:val="22"/>
          <w:lang w:val="en-GB"/>
        </w:rPr>
        <w:t xml:space="preserve">adapted to the Caribbean context, in </w:t>
      </w:r>
      <w:r w:rsidR="002B349C" w:rsidRPr="00BF3DF8">
        <w:rPr>
          <w:rFonts w:cs="Times New Roman"/>
          <w:snapToGrid w:val="0"/>
          <w:kern w:val="22"/>
          <w:lang w:val="en-GB"/>
        </w:rPr>
        <w:t xml:space="preserve">collaboration </w:t>
      </w:r>
      <w:r w:rsidR="00416F9F" w:rsidRPr="00BF3DF8">
        <w:rPr>
          <w:rFonts w:cs="Times New Roman"/>
          <w:snapToGrid w:val="0"/>
          <w:kern w:val="22"/>
          <w:lang w:val="en-GB"/>
        </w:rPr>
        <w:t xml:space="preserve">with </w:t>
      </w:r>
      <w:r w:rsidRPr="00BF3DF8">
        <w:rPr>
          <w:rFonts w:cs="Times New Roman"/>
          <w:snapToGrid w:val="0"/>
          <w:kern w:val="22"/>
          <w:lang w:val="en-GB"/>
        </w:rPr>
        <w:t xml:space="preserve">the University of the West Indies. </w:t>
      </w:r>
      <w:r w:rsidR="00B43972" w:rsidRPr="00BF3DF8">
        <w:rPr>
          <w:rFonts w:cs="Times New Roman"/>
          <w:snapToGrid w:val="0"/>
          <w:kern w:val="22"/>
          <w:lang w:val="en-GB"/>
        </w:rPr>
        <w:t>In concluding</w:t>
      </w:r>
      <w:r w:rsidR="002B349C" w:rsidRPr="00BF3DF8">
        <w:rPr>
          <w:rFonts w:cs="Times New Roman"/>
          <w:snapToGrid w:val="0"/>
          <w:kern w:val="22"/>
          <w:lang w:val="en-GB"/>
        </w:rPr>
        <w:t xml:space="preserve">, </w:t>
      </w:r>
      <w:r w:rsidR="00052BAD" w:rsidRPr="00BF3DF8">
        <w:rPr>
          <w:rFonts w:cs="Times New Roman"/>
          <w:snapToGrid w:val="0"/>
          <w:kern w:val="22"/>
          <w:lang w:val="en-GB"/>
        </w:rPr>
        <w:t>she</w:t>
      </w:r>
      <w:r w:rsidRPr="00BF3DF8">
        <w:rPr>
          <w:rFonts w:cs="Times New Roman"/>
          <w:snapToGrid w:val="0"/>
          <w:kern w:val="22"/>
          <w:lang w:val="en-GB"/>
        </w:rPr>
        <w:t xml:space="preserve"> shared a video developed by the </w:t>
      </w:r>
      <w:r w:rsidR="002B349C" w:rsidRPr="00BF3DF8">
        <w:rPr>
          <w:rFonts w:cs="Times New Roman"/>
          <w:snapToGrid w:val="0"/>
          <w:kern w:val="22"/>
          <w:lang w:val="en-GB"/>
        </w:rPr>
        <w:t>project and indicated</w:t>
      </w:r>
      <w:r w:rsidRPr="00BF3DF8">
        <w:rPr>
          <w:rFonts w:cs="Times New Roman"/>
          <w:snapToGrid w:val="0"/>
          <w:kern w:val="22"/>
          <w:lang w:val="en-GB"/>
        </w:rPr>
        <w:t xml:space="preserve"> that a documentary film was also under development.</w:t>
      </w:r>
    </w:p>
    <w:p w14:paraId="1DDEC68C" w14:textId="2E5E33EC" w:rsidR="00BB5819" w:rsidRPr="00BF3DF8" w:rsidRDefault="002251B0"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t xml:space="preserve">Mr. </w:t>
      </w:r>
      <w:r w:rsidRPr="00BF3DF8">
        <w:rPr>
          <w:rFonts w:cs="Times New Roman"/>
          <w:noProof/>
          <w:snapToGrid w:val="0"/>
          <w:kern w:val="22"/>
          <w:lang w:val="en-GB"/>
        </w:rPr>
        <w:t>Elpidio Peria</w:t>
      </w:r>
      <w:r w:rsidRPr="00BF3DF8">
        <w:rPr>
          <w:rFonts w:cs="Times New Roman"/>
          <w:snapToGrid w:val="0"/>
          <w:kern w:val="22"/>
          <w:lang w:val="en-GB"/>
        </w:rPr>
        <w:t xml:space="preserve">, representing </w:t>
      </w:r>
      <w:hyperlink r:id="rId25" w:history="1">
        <w:r w:rsidRPr="00BF3DF8">
          <w:rPr>
            <w:rStyle w:val="Hyperlink0"/>
            <w:rFonts w:cs="Times New Roman"/>
          </w:rPr>
          <w:t>ACB</w:t>
        </w:r>
      </w:hyperlink>
      <w:r w:rsidRPr="00BF3DF8">
        <w:rPr>
          <w:rFonts w:cs="Times New Roman"/>
          <w:snapToGrid w:val="0"/>
          <w:kern w:val="22"/>
          <w:lang w:val="en-GB"/>
        </w:rPr>
        <w:t>, provided an overview of their work which included projects</w:t>
      </w:r>
      <w:r w:rsidR="00C907F2" w:rsidRPr="00BF3DF8">
        <w:rPr>
          <w:rFonts w:cs="Times New Roman"/>
          <w:snapToGrid w:val="0"/>
          <w:kern w:val="22"/>
          <w:lang w:val="en-GB"/>
        </w:rPr>
        <w:t xml:space="preserve"> to support </w:t>
      </w:r>
      <w:r w:rsidRPr="00BF3DF8">
        <w:rPr>
          <w:rFonts w:cs="Times New Roman"/>
          <w:snapToGrid w:val="0"/>
          <w:kern w:val="22"/>
          <w:lang w:val="en-GB"/>
        </w:rPr>
        <w:t xml:space="preserve">awareness raising and capacity-building </w:t>
      </w:r>
      <w:r w:rsidR="008612CF" w:rsidRPr="00BF3DF8">
        <w:rPr>
          <w:rFonts w:cs="Times New Roman"/>
          <w:snapToGrid w:val="0"/>
          <w:kern w:val="22"/>
          <w:lang w:val="en-GB"/>
        </w:rPr>
        <w:t xml:space="preserve">for </w:t>
      </w:r>
      <w:r w:rsidRPr="00BF3DF8">
        <w:rPr>
          <w:rFonts w:cs="Times New Roman"/>
          <w:snapToGrid w:val="0"/>
          <w:kern w:val="22"/>
          <w:lang w:val="en-GB"/>
        </w:rPr>
        <w:t xml:space="preserve">Parties as well as </w:t>
      </w:r>
      <w:r w:rsidR="00155DCF" w:rsidRPr="00BF3DF8">
        <w:rPr>
          <w:rFonts w:cs="Times New Roman"/>
          <w:snapToGrid w:val="0"/>
          <w:kern w:val="22"/>
          <w:lang w:val="en-GB"/>
        </w:rPr>
        <w:t>n</w:t>
      </w:r>
      <w:r w:rsidRPr="00BF3DF8">
        <w:rPr>
          <w:rFonts w:cs="Times New Roman"/>
          <w:snapToGrid w:val="0"/>
          <w:kern w:val="22"/>
          <w:lang w:val="en-GB"/>
        </w:rPr>
        <w:t xml:space="preserve">on-Parties to assess, develop and enforce ABS regulatory and institutional frameworks, and negotiate mutually agreed terms. </w:t>
      </w:r>
      <w:r w:rsidR="008612CF" w:rsidRPr="00BF3DF8">
        <w:rPr>
          <w:rFonts w:cs="Times New Roman"/>
          <w:snapToGrid w:val="0"/>
          <w:kern w:val="22"/>
          <w:lang w:val="en-GB"/>
        </w:rPr>
        <w:t>In addition, he</w:t>
      </w:r>
      <w:r w:rsidRPr="00BF3DF8">
        <w:rPr>
          <w:rFonts w:cs="Times New Roman"/>
          <w:snapToGrid w:val="0"/>
          <w:kern w:val="22"/>
          <w:lang w:val="en-GB"/>
        </w:rPr>
        <w:t xml:space="preserve"> raised the importance of reviewing existing legislation to identify and build upon ABS measures already in place. Another essential element which ha</w:t>
      </w:r>
      <w:r w:rsidR="00772B15" w:rsidRPr="00BF3DF8">
        <w:rPr>
          <w:rFonts w:cs="Times New Roman"/>
          <w:snapToGrid w:val="0"/>
          <w:kern w:val="22"/>
          <w:lang w:val="en-GB"/>
        </w:rPr>
        <w:t>d</w:t>
      </w:r>
      <w:r w:rsidRPr="00BF3DF8">
        <w:rPr>
          <w:rFonts w:cs="Times New Roman"/>
          <w:snapToGrid w:val="0"/>
          <w:kern w:val="22"/>
          <w:lang w:val="en-GB"/>
        </w:rPr>
        <w:t xml:space="preserve"> been challenging for the region </w:t>
      </w:r>
      <w:r w:rsidR="00772B15" w:rsidRPr="00BF3DF8">
        <w:rPr>
          <w:rFonts w:cs="Times New Roman"/>
          <w:snapToGrid w:val="0"/>
          <w:kern w:val="22"/>
          <w:lang w:val="en-GB"/>
        </w:rPr>
        <w:t>wa</w:t>
      </w:r>
      <w:r w:rsidRPr="00BF3DF8">
        <w:rPr>
          <w:rFonts w:cs="Times New Roman"/>
          <w:snapToGrid w:val="0"/>
          <w:kern w:val="22"/>
          <w:lang w:val="en-GB"/>
        </w:rPr>
        <w:t xml:space="preserve">s how to monitor the utilization of genetic resources. He informed </w:t>
      </w:r>
      <w:r w:rsidR="00D9530D" w:rsidRPr="00BF3DF8">
        <w:rPr>
          <w:rFonts w:cs="Times New Roman"/>
          <w:snapToGrid w:val="0"/>
          <w:kern w:val="22"/>
          <w:lang w:val="en-GB"/>
        </w:rPr>
        <w:t>participants</w:t>
      </w:r>
      <w:r w:rsidRPr="00BF3DF8">
        <w:rPr>
          <w:rFonts w:cs="Times New Roman"/>
          <w:snapToGrid w:val="0"/>
          <w:kern w:val="22"/>
          <w:lang w:val="en-GB"/>
        </w:rPr>
        <w:t xml:space="preserve"> that lessons were </w:t>
      </w:r>
      <w:r w:rsidR="00D9530D" w:rsidRPr="00BF3DF8">
        <w:rPr>
          <w:rFonts w:cs="Times New Roman"/>
          <w:snapToGrid w:val="0"/>
          <w:kern w:val="22"/>
          <w:lang w:val="en-GB"/>
        </w:rPr>
        <w:t>drawn for sharing</w:t>
      </w:r>
      <w:r w:rsidRPr="00BF3DF8">
        <w:rPr>
          <w:rFonts w:cs="Times New Roman"/>
          <w:snapToGrid w:val="0"/>
          <w:kern w:val="22"/>
          <w:lang w:val="en-GB"/>
        </w:rPr>
        <w:t xml:space="preserve"> with stakeholder groups and disseminated through social media. Future capacity development projects need</w:t>
      </w:r>
      <w:r w:rsidR="00772B15" w:rsidRPr="00BF3DF8">
        <w:rPr>
          <w:rFonts w:cs="Times New Roman"/>
          <w:snapToGrid w:val="0"/>
          <w:kern w:val="22"/>
          <w:lang w:val="en-GB"/>
        </w:rPr>
        <w:t>ed</w:t>
      </w:r>
      <w:r w:rsidRPr="00BF3DF8">
        <w:rPr>
          <w:rFonts w:cs="Times New Roman"/>
          <w:snapToGrid w:val="0"/>
          <w:kern w:val="22"/>
          <w:lang w:val="en-GB"/>
        </w:rPr>
        <w:t xml:space="preserve"> to be incorporated into the programming of ASEAN members and focus on different sectors and stakeholders.</w:t>
      </w:r>
    </w:p>
    <w:p w14:paraId="0673A4F5" w14:textId="6EFAB32F" w:rsidR="00BB5819" w:rsidRPr="00BF3DF8" w:rsidRDefault="000418A9"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t>S</w:t>
      </w:r>
      <w:r w:rsidR="002251B0" w:rsidRPr="00BF3DF8">
        <w:rPr>
          <w:rFonts w:cs="Times New Roman"/>
          <w:snapToGrid w:val="0"/>
          <w:kern w:val="22"/>
          <w:lang w:val="en-GB"/>
        </w:rPr>
        <w:t>everal lessons shared</w:t>
      </w:r>
      <w:r w:rsidRPr="00BF3DF8">
        <w:rPr>
          <w:rFonts w:cs="Times New Roman"/>
          <w:snapToGrid w:val="0"/>
          <w:kern w:val="22"/>
          <w:lang w:val="en-GB"/>
        </w:rPr>
        <w:t xml:space="preserve"> by the presenter</w:t>
      </w:r>
      <w:r w:rsidR="00DC33AB" w:rsidRPr="00BF3DF8">
        <w:rPr>
          <w:rFonts w:cs="Times New Roman"/>
          <w:snapToGrid w:val="0"/>
          <w:kern w:val="22"/>
          <w:lang w:val="en-GB"/>
        </w:rPr>
        <w:t>s</w:t>
      </w:r>
      <w:r w:rsidR="002251B0" w:rsidRPr="00BF3DF8">
        <w:rPr>
          <w:rFonts w:cs="Times New Roman"/>
          <w:snapToGrid w:val="0"/>
          <w:kern w:val="22"/>
          <w:lang w:val="en-GB"/>
        </w:rPr>
        <w:t xml:space="preserve"> </w:t>
      </w:r>
      <w:r w:rsidR="00772B15" w:rsidRPr="00BF3DF8">
        <w:rPr>
          <w:rFonts w:cs="Times New Roman"/>
          <w:snapToGrid w:val="0"/>
          <w:kern w:val="22"/>
          <w:lang w:val="en-GB"/>
        </w:rPr>
        <w:t xml:space="preserve">were </w:t>
      </w:r>
      <w:r w:rsidR="002251B0" w:rsidRPr="00BF3DF8">
        <w:rPr>
          <w:rFonts w:cs="Times New Roman"/>
          <w:snapToGrid w:val="0"/>
          <w:kern w:val="22"/>
          <w:lang w:val="en-GB"/>
        </w:rPr>
        <w:t xml:space="preserve">captured in the list of common elements </w:t>
      </w:r>
      <w:r w:rsidR="001A1496" w:rsidRPr="00BF3DF8">
        <w:rPr>
          <w:rFonts w:cs="Times New Roman"/>
          <w:snapToGrid w:val="0"/>
          <w:kern w:val="22"/>
          <w:lang w:val="en-GB"/>
        </w:rPr>
        <w:t>summarized below in paragraph 30</w:t>
      </w:r>
      <w:r w:rsidR="002251B0" w:rsidRPr="00BF3DF8">
        <w:rPr>
          <w:rFonts w:cs="Times New Roman"/>
          <w:snapToGrid w:val="0"/>
          <w:kern w:val="22"/>
          <w:lang w:val="en-GB"/>
        </w:rPr>
        <w:t>.</w:t>
      </w:r>
    </w:p>
    <w:p w14:paraId="1D8BF20B" w14:textId="22B8F2BC" w:rsidR="00BB5819" w:rsidRPr="00BF3DF8" w:rsidRDefault="002251B0"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t xml:space="preserve">Following </w:t>
      </w:r>
      <w:r w:rsidR="00CB5DC0" w:rsidRPr="00BF3DF8">
        <w:rPr>
          <w:rFonts w:cs="Times New Roman"/>
          <w:snapToGrid w:val="0"/>
          <w:kern w:val="22"/>
          <w:lang w:val="en-GB"/>
        </w:rPr>
        <w:t xml:space="preserve">the </w:t>
      </w:r>
      <w:r w:rsidRPr="00BF3DF8">
        <w:rPr>
          <w:rFonts w:cs="Times New Roman"/>
          <w:snapToGrid w:val="0"/>
          <w:kern w:val="22"/>
          <w:lang w:val="en-GB"/>
        </w:rPr>
        <w:t xml:space="preserve">presentations, other </w:t>
      </w:r>
      <w:r w:rsidR="00F809AA" w:rsidRPr="00BF3DF8">
        <w:rPr>
          <w:rFonts w:cs="Times New Roman"/>
          <w:snapToGrid w:val="0"/>
          <w:kern w:val="22"/>
          <w:lang w:val="en-GB"/>
        </w:rPr>
        <w:t xml:space="preserve">Committee </w:t>
      </w:r>
      <w:r w:rsidR="009A2F2B" w:rsidRPr="00BF3DF8">
        <w:rPr>
          <w:rFonts w:cs="Times New Roman"/>
          <w:snapToGrid w:val="0"/>
          <w:kern w:val="22"/>
          <w:lang w:val="en-GB"/>
        </w:rPr>
        <w:t xml:space="preserve">members </w:t>
      </w:r>
      <w:r w:rsidRPr="00BF3DF8">
        <w:rPr>
          <w:rFonts w:cs="Times New Roman"/>
          <w:snapToGrid w:val="0"/>
          <w:kern w:val="22"/>
          <w:lang w:val="en-GB"/>
        </w:rPr>
        <w:t>were invited to provide updates</w:t>
      </w:r>
      <w:r w:rsidR="00B81D17" w:rsidRPr="00BF3DF8">
        <w:rPr>
          <w:rFonts w:cs="Times New Roman"/>
          <w:snapToGrid w:val="0"/>
          <w:kern w:val="22"/>
          <w:lang w:val="en-GB"/>
        </w:rPr>
        <w:t xml:space="preserve"> and comments</w:t>
      </w:r>
      <w:r w:rsidRPr="00BF3DF8">
        <w:rPr>
          <w:rFonts w:cs="Times New Roman"/>
          <w:snapToGrid w:val="0"/>
          <w:kern w:val="22"/>
          <w:lang w:val="en-GB"/>
        </w:rPr>
        <w:t xml:space="preserve"> on developments since the last meeting of the Committee with respect to their ABS capacity-building and development activities as well as emerging experiences. Some of the points raised are summarized below:</w:t>
      </w:r>
    </w:p>
    <w:p w14:paraId="1CD15BD3" w14:textId="18828028" w:rsidR="00BB5819" w:rsidRPr="00BF3DF8" w:rsidRDefault="00FF367D" w:rsidP="00BF3DF8">
      <w:pPr>
        <w:pStyle w:val="Para1"/>
        <w:numPr>
          <w:ilvl w:val="1"/>
          <w:numId w:val="4"/>
        </w:numPr>
        <w:suppressLineNumbers/>
        <w:tabs>
          <w:tab w:val="clear" w:pos="36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Ms</w:t>
      </w:r>
      <w:r w:rsidR="002251B0" w:rsidRPr="00BF3DF8">
        <w:rPr>
          <w:rFonts w:cs="Times New Roman"/>
          <w:snapToGrid w:val="0"/>
          <w:kern w:val="22"/>
          <w:lang w:val="en-GB"/>
        </w:rPr>
        <w:t xml:space="preserve">. </w:t>
      </w:r>
      <w:r w:rsidR="002251B0" w:rsidRPr="00BF3DF8">
        <w:rPr>
          <w:rFonts w:cs="Times New Roman"/>
          <w:noProof/>
          <w:snapToGrid w:val="0"/>
          <w:kern w:val="22"/>
          <w:lang w:val="en-GB"/>
        </w:rPr>
        <w:t>Lilian Chimphepo</w:t>
      </w:r>
      <w:r w:rsidR="002251B0" w:rsidRPr="00BF3DF8">
        <w:rPr>
          <w:rFonts w:cs="Times New Roman"/>
          <w:snapToGrid w:val="0"/>
          <w:kern w:val="22"/>
          <w:lang w:val="en-GB"/>
        </w:rPr>
        <w:t xml:space="preserve"> (nominated by Malawi) </w:t>
      </w:r>
      <w:r w:rsidR="00751D94" w:rsidRPr="00BF3DF8">
        <w:rPr>
          <w:rFonts w:cs="Times New Roman"/>
          <w:snapToGrid w:val="0"/>
          <w:kern w:val="22"/>
          <w:lang w:val="en-GB"/>
        </w:rPr>
        <w:t xml:space="preserve">indicated </w:t>
      </w:r>
      <w:r w:rsidR="002251B0" w:rsidRPr="00BF3DF8">
        <w:rPr>
          <w:rFonts w:cs="Times New Roman"/>
          <w:snapToGrid w:val="0"/>
          <w:kern w:val="22"/>
          <w:lang w:val="en-GB"/>
        </w:rPr>
        <w:t xml:space="preserve">that Malawi </w:t>
      </w:r>
      <w:r w:rsidR="00772B15" w:rsidRPr="00BF3DF8">
        <w:rPr>
          <w:rFonts w:cs="Times New Roman"/>
          <w:snapToGrid w:val="0"/>
          <w:kern w:val="22"/>
          <w:lang w:val="en-GB"/>
        </w:rPr>
        <w:t>wa</w:t>
      </w:r>
      <w:r w:rsidR="002251B0" w:rsidRPr="00BF3DF8">
        <w:rPr>
          <w:rFonts w:cs="Times New Roman"/>
          <w:snapToGrid w:val="0"/>
          <w:kern w:val="22"/>
          <w:lang w:val="en-GB"/>
        </w:rPr>
        <w:t xml:space="preserve">s a beneficiary </w:t>
      </w:r>
      <w:r w:rsidR="00751D94" w:rsidRPr="00BF3DF8">
        <w:rPr>
          <w:rFonts w:cs="Times New Roman"/>
          <w:snapToGrid w:val="0"/>
          <w:kern w:val="22"/>
          <w:lang w:val="en-GB"/>
        </w:rPr>
        <w:t xml:space="preserve">of </w:t>
      </w:r>
      <w:r w:rsidR="002251B0" w:rsidRPr="00BF3DF8">
        <w:rPr>
          <w:rFonts w:cs="Times New Roman"/>
          <w:snapToGrid w:val="0"/>
          <w:kern w:val="22"/>
          <w:lang w:val="en-GB"/>
        </w:rPr>
        <w:t xml:space="preserve">the </w:t>
      </w:r>
      <w:hyperlink r:id="rId26" w:history="1">
        <w:r w:rsidR="002251B0" w:rsidRPr="00BF3DF8">
          <w:rPr>
            <w:rStyle w:val="Hyperlink0"/>
            <w:rFonts w:cs="Times New Roman"/>
          </w:rPr>
          <w:t>Bio</w:t>
        </w:r>
        <w:r w:rsidR="00772B15" w:rsidRPr="00BF3DF8">
          <w:rPr>
            <w:rStyle w:val="Hyperlink0"/>
            <w:rFonts w:cs="Times New Roman"/>
          </w:rPr>
          <w:noBreakHyphen/>
        </w:r>
        <w:r w:rsidR="002251B0" w:rsidRPr="00BF3DF8">
          <w:rPr>
            <w:rStyle w:val="Hyperlink0"/>
            <w:rFonts w:cs="Times New Roman"/>
          </w:rPr>
          <w:t>Bridge Initiative</w:t>
        </w:r>
      </w:hyperlink>
      <w:r w:rsidR="002251B0" w:rsidRPr="00BF3DF8">
        <w:rPr>
          <w:rFonts w:cs="Times New Roman"/>
          <w:snapToGrid w:val="0"/>
          <w:kern w:val="22"/>
          <w:lang w:val="en-GB"/>
        </w:rPr>
        <w:t xml:space="preserve"> and </w:t>
      </w:r>
      <w:r w:rsidR="00751D94" w:rsidRPr="00BF3DF8">
        <w:rPr>
          <w:rFonts w:cs="Times New Roman"/>
          <w:snapToGrid w:val="0"/>
          <w:kern w:val="22"/>
          <w:lang w:val="en-GB"/>
        </w:rPr>
        <w:t xml:space="preserve">would </w:t>
      </w:r>
      <w:r w:rsidR="002251B0" w:rsidRPr="00BF3DF8">
        <w:rPr>
          <w:rFonts w:cs="Times New Roman"/>
          <w:snapToGrid w:val="0"/>
          <w:kern w:val="22"/>
          <w:lang w:val="en-GB"/>
        </w:rPr>
        <w:t xml:space="preserve">be </w:t>
      </w:r>
      <w:r w:rsidR="00C907F2" w:rsidRPr="00BF3DF8">
        <w:rPr>
          <w:rFonts w:cs="Times New Roman"/>
          <w:snapToGrid w:val="0"/>
          <w:kern w:val="22"/>
          <w:lang w:val="en-GB"/>
        </w:rPr>
        <w:t xml:space="preserve">cooperating with other </w:t>
      </w:r>
      <w:r w:rsidR="002251B0" w:rsidRPr="00BF3DF8">
        <w:rPr>
          <w:rFonts w:cs="Times New Roman"/>
          <w:snapToGrid w:val="0"/>
          <w:kern w:val="22"/>
          <w:lang w:val="en-GB"/>
        </w:rPr>
        <w:t>countries</w:t>
      </w:r>
      <w:r w:rsidR="00C907F2" w:rsidRPr="00BF3DF8">
        <w:rPr>
          <w:rFonts w:cs="Times New Roman"/>
          <w:snapToGrid w:val="0"/>
          <w:kern w:val="22"/>
          <w:lang w:val="en-GB"/>
        </w:rPr>
        <w:t xml:space="preserve"> in the region</w:t>
      </w:r>
      <w:r w:rsidR="002251B0" w:rsidRPr="00BF3DF8">
        <w:rPr>
          <w:rFonts w:cs="Times New Roman"/>
          <w:snapToGrid w:val="0"/>
          <w:kern w:val="22"/>
          <w:lang w:val="en-GB"/>
        </w:rPr>
        <w:t>;</w:t>
      </w:r>
    </w:p>
    <w:p w14:paraId="26BC809A" w14:textId="617B359A" w:rsidR="00BB5819" w:rsidRPr="00BF3DF8" w:rsidRDefault="002251B0" w:rsidP="00BF3DF8">
      <w:pPr>
        <w:pStyle w:val="Para1"/>
        <w:numPr>
          <w:ilvl w:val="1"/>
          <w:numId w:val="4"/>
        </w:numPr>
        <w:suppressLineNumbers/>
        <w:tabs>
          <w:tab w:val="clear" w:pos="36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 xml:space="preserve">Mr. </w:t>
      </w:r>
      <w:r w:rsidRPr="00BF3DF8">
        <w:rPr>
          <w:rFonts w:cs="Times New Roman"/>
          <w:noProof/>
          <w:snapToGrid w:val="0"/>
          <w:kern w:val="22"/>
          <w:lang w:val="en-GB"/>
        </w:rPr>
        <w:t>Samuel Dieme</w:t>
      </w:r>
      <w:r w:rsidRPr="00BF3DF8">
        <w:rPr>
          <w:rFonts w:cs="Times New Roman"/>
          <w:snapToGrid w:val="0"/>
          <w:kern w:val="22"/>
          <w:lang w:val="en-GB"/>
        </w:rPr>
        <w:t xml:space="preserve"> (nominated by Senegal) stressed the need for courses to train the trainers and stronger commitment at the national level to replicate courses </w:t>
      </w:r>
      <w:r w:rsidR="00212CC6" w:rsidRPr="00BF3DF8">
        <w:rPr>
          <w:rFonts w:cs="Times New Roman"/>
          <w:snapToGrid w:val="0"/>
          <w:kern w:val="22"/>
          <w:lang w:val="en-GB"/>
        </w:rPr>
        <w:t xml:space="preserve">in order </w:t>
      </w:r>
      <w:r w:rsidRPr="00BF3DF8">
        <w:rPr>
          <w:rFonts w:cs="Times New Roman"/>
          <w:snapToGrid w:val="0"/>
          <w:kern w:val="22"/>
          <w:lang w:val="en-GB"/>
        </w:rPr>
        <w:t>to increase the number of people trained;</w:t>
      </w:r>
    </w:p>
    <w:p w14:paraId="289E4A58" w14:textId="404DF693" w:rsidR="00BB5819" w:rsidRPr="00BF3DF8" w:rsidRDefault="002251B0" w:rsidP="00BF3DF8">
      <w:pPr>
        <w:pStyle w:val="Para1"/>
        <w:numPr>
          <w:ilvl w:val="1"/>
          <w:numId w:val="4"/>
        </w:numPr>
        <w:suppressLineNumbers/>
        <w:tabs>
          <w:tab w:val="clear" w:pos="36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 xml:space="preserve">Ms. </w:t>
      </w:r>
      <w:r w:rsidRPr="00BF3DF8">
        <w:rPr>
          <w:rFonts w:cs="Times New Roman"/>
          <w:noProof/>
          <w:snapToGrid w:val="0"/>
          <w:kern w:val="22"/>
          <w:lang w:val="en-GB"/>
        </w:rPr>
        <w:t>Jargal Jamsranjav</w:t>
      </w:r>
      <w:r w:rsidRPr="00BF3DF8">
        <w:rPr>
          <w:rFonts w:cs="Times New Roman"/>
          <w:snapToGrid w:val="0"/>
          <w:kern w:val="22"/>
          <w:lang w:val="en-GB"/>
        </w:rPr>
        <w:t xml:space="preserve"> (nominated by Mongolia) noted that Mongolia </w:t>
      </w:r>
      <w:r w:rsidR="00772B15" w:rsidRPr="00BF3DF8">
        <w:rPr>
          <w:rFonts w:cs="Times New Roman"/>
          <w:snapToGrid w:val="0"/>
          <w:kern w:val="22"/>
          <w:lang w:val="en-GB"/>
        </w:rPr>
        <w:t>wa</w:t>
      </w:r>
      <w:r w:rsidRPr="00BF3DF8">
        <w:rPr>
          <w:rFonts w:cs="Times New Roman"/>
          <w:snapToGrid w:val="0"/>
          <w:kern w:val="22"/>
          <w:lang w:val="en-GB"/>
        </w:rPr>
        <w:t>s working under the GEF</w:t>
      </w:r>
      <w:r w:rsidR="007B2596" w:rsidRPr="00BF3DF8">
        <w:rPr>
          <w:rFonts w:cs="Times New Roman"/>
          <w:snapToGrid w:val="0"/>
          <w:kern w:val="22"/>
          <w:lang w:val="en-GB"/>
        </w:rPr>
        <w:t>-</w:t>
      </w:r>
      <w:r w:rsidRPr="00BF3DF8">
        <w:rPr>
          <w:rFonts w:cs="Times New Roman"/>
          <w:snapToGrid w:val="0"/>
          <w:kern w:val="22"/>
          <w:lang w:val="en-GB"/>
        </w:rPr>
        <w:t xml:space="preserve">UNDP project, and </w:t>
      </w:r>
      <w:r w:rsidR="00772B15" w:rsidRPr="00BF3DF8">
        <w:rPr>
          <w:rFonts w:cs="Times New Roman"/>
          <w:snapToGrid w:val="0"/>
          <w:kern w:val="22"/>
          <w:lang w:val="en-GB"/>
        </w:rPr>
        <w:t>wa</w:t>
      </w:r>
      <w:r w:rsidRPr="00BF3DF8">
        <w:rPr>
          <w:rFonts w:cs="Times New Roman"/>
          <w:snapToGrid w:val="0"/>
          <w:kern w:val="22"/>
          <w:lang w:val="en-GB"/>
        </w:rPr>
        <w:t>s developing a draft national law that w</w:t>
      </w:r>
      <w:r w:rsidR="00772B15" w:rsidRPr="00BF3DF8">
        <w:rPr>
          <w:rFonts w:cs="Times New Roman"/>
          <w:snapToGrid w:val="0"/>
          <w:kern w:val="22"/>
          <w:lang w:val="en-GB"/>
        </w:rPr>
        <w:t>ould</w:t>
      </w:r>
      <w:r w:rsidRPr="00BF3DF8">
        <w:rPr>
          <w:rFonts w:cs="Times New Roman"/>
          <w:snapToGrid w:val="0"/>
          <w:kern w:val="22"/>
          <w:lang w:val="en-GB"/>
        </w:rPr>
        <w:t xml:space="preserve"> be adopted by the end of 2018. Mongolia </w:t>
      </w:r>
      <w:r w:rsidR="00772B15" w:rsidRPr="00BF3DF8">
        <w:rPr>
          <w:rFonts w:cs="Times New Roman"/>
          <w:snapToGrid w:val="0"/>
          <w:kern w:val="22"/>
          <w:lang w:val="en-GB"/>
        </w:rPr>
        <w:t>wa</w:t>
      </w:r>
      <w:r w:rsidRPr="00BF3DF8">
        <w:rPr>
          <w:rFonts w:cs="Times New Roman"/>
          <w:snapToGrid w:val="0"/>
          <w:kern w:val="22"/>
          <w:lang w:val="en-GB"/>
        </w:rPr>
        <w:t xml:space="preserve">s designing a traditional knowledge database and </w:t>
      </w:r>
      <w:r w:rsidR="00772B15" w:rsidRPr="00BF3DF8">
        <w:rPr>
          <w:rFonts w:cs="Times New Roman"/>
          <w:snapToGrid w:val="0"/>
          <w:kern w:val="22"/>
          <w:lang w:val="en-GB"/>
        </w:rPr>
        <w:t>wa</w:t>
      </w:r>
      <w:r w:rsidRPr="00BF3DF8">
        <w:rPr>
          <w:rFonts w:cs="Times New Roman"/>
          <w:snapToGrid w:val="0"/>
          <w:kern w:val="22"/>
          <w:lang w:val="en-GB"/>
        </w:rPr>
        <w:t>s working on bio-discovery projects. Ms.</w:t>
      </w:r>
      <w:r w:rsidR="00772B15" w:rsidRPr="00BF3DF8">
        <w:rPr>
          <w:rFonts w:cs="Times New Roman"/>
          <w:snapToGrid w:val="0"/>
          <w:kern w:val="22"/>
          <w:lang w:val="en-GB"/>
        </w:rPr>
        <w:t> </w:t>
      </w:r>
      <w:proofErr w:type="spellStart"/>
      <w:r w:rsidRPr="00BF3DF8">
        <w:rPr>
          <w:rFonts w:cs="Times New Roman"/>
          <w:noProof/>
          <w:snapToGrid w:val="0"/>
          <w:kern w:val="22"/>
          <w:lang w:val="en-GB"/>
        </w:rPr>
        <w:t>Jamsranjav</w:t>
      </w:r>
      <w:proofErr w:type="spellEnd"/>
      <w:r w:rsidRPr="00BF3DF8">
        <w:rPr>
          <w:rFonts w:cs="Times New Roman"/>
          <w:noProof/>
          <w:snapToGrid w:val="0"/>
          <w:kern w:val="22"/>
          <w:lang w:val="en-GB"/>
        </w:rPr>
        <w:t xml:space="preserve"> </w:t>
      </w:r>
      <w:r w:rsidRPr="00BF3DF8">
        <w:rPr>
          <w:rFonts w:cs="Times New Roman"/>
          <w:snapToGrid w:val="0"/>
          <w:kern w:val="22"/>
          <w:lang w:val="en-GB"/>
        </w:rPr>
        <w:t xml:space="preserve">added that Mongolia </w:t>
      </w:r>
      <w:r w:rsidR="00772B15" w:rsidRPr="00BF3DF8">
        <w:rPr>
          <w:rFonts w:cs="Times New Roman"/>
          <w:snapToGrid w:val="0"/>
          <w:kern w:val="22"/>
          <w:lang w:val="en-GB"/>
        </w:rPr>
        <w:t>wa</w:t>
      </w:r>
      <w:r w:rsidRPr="00BF3DF8">
        <w:rPr>
          <w:rFonts w:cs="Times New Roman"/>
          <w:snapToGrid w:val="0"/>
          <w:kern w:val="22"/>
          <w:lang w:val="en-GB"/>
        </w:rPr>
        <w:t xml:space="preserve">s </w:t>
      </w:r>
      <w:r w:rsidR="00365D6D" w:rsidRPr="00BF3DF8">
        <w:rPr>
          <w:rFonts w:cs="Times New Roman"/>
          <w:snapToGrid w:val="0"/>
          <w:kern w:val="22"/>
          <w:lang w:val="en-GB"/>
        </w:rPr>
        <w:t>setting up its</w:t>
      </w:r>
      <w:r w:rsidRPr="00BF3DF8">
        <w:rPr>
          <w:rFonts w:cs="Times New Roman"/>
          <w:snapToGrid w:val="0"/>
          <w:kern w:val="22"/>
          <w:lang w:val="en-GB"/>
        </w:rPr>
        <w:t xml:space="preserve"> national clearing</w:t>
      </w:r>
      <w:r w:rsidR="009D264D" w:rsidRPr="00BF3DF8">
        <w:rPr>
          <w:rFonts w:cs="Times New Roman"/>
          <w:snapToGrid w:val="0"/>
          <w:kern w:val="22"/>
          <w:lang w:val="en-GB"/>
        </w:rPr>
        <w:t>-</w:t>
      </w:r>
      <w:r w:rsidRPr="00BF3DF8">
        <w:rPr>
          <w:rFonts w:cs="Times New Roman"/>
          <w:snapToGrid w:val="0"/>
          <w:kern w:val="22"/>
          <w:lang w:val="en-GB"/>
        </w:rPr>
        <w:t xml:space="preserve">house and </w:t>
      </w:r>
      <w:r w:rsidR="00365D6D" w:rsidRPr="00BF3DF8">
        <w:rPr>
          <w:rFonts w:cs="Times New Roman"/>
          <w:snapToGrid w:val="0"/>
          <w:kern w:val="22"/>
          <w:lang w:val="en-GB"/>
        </w:rPr>
        <w:t>intend</w:t>
      </w:r>
      <w:r w:rsidR="00772B15" w:rsidRPr="00BF3DF8">
        <w:rPr>
          <w:rFonts w:cs="Times New Roman"/>
          <w:snapToGrid w:val="0"/>
          <w:kern w:val="22"/>
          <w:lang w:val="en-GB"/>
        </w:rPr>
        <w:t>ed</w:t>
      </w:r>
      <w:r w:rsidR="00365D6D" w:rsidRPr="00BF3DF8">
        <w:rPr>
          <w:rFonts w:cs="Times New Roman"/>
          <w:snapToGrid w:val="0"/>
          <w:kern w:val="22"/>
          <w:lang w:val="en-GB"/>
        </w:rPr>
        <w:t xml:space="preserve"> to </w:t>
      </w:r>
      <w:r w:rsidRPr="00BF3DF8">
        <w:rPr>
          <w:rFonts w:cs="Times New Roman"/>
          <w:snapToGrid w:val="0"/>
          <w:kern w:val="22"/>
          <w:lang w:val="en-GB"/>
        </w:rPr>
        <w:t>connect it to the ABS Clearing-House</w:t>
      </w:r>
      <w:r w:rsidR="00772B15" w:rsidRPr="00BF3DF8">
        <w:rPr>
          <w:rFonts w:cs="Times New Roman"/>
          <w:snapToGrid w:val="0"/>
          <w:kern w:val="22"/>
          <w:lang w:val="en-GB"/>
        </w:rPr>
        <w:t>;</w:t>
      </w:r>
    </w:p>
    <w:p w14:paraId="5B96E6DC" w14:textId="7DCB4D62" w:rsidR="00BB5819" w:rsidRPr="00BF3DF8" w:rsidRDefault="002251B0" w:rsidP="00BF3DF8">
      <w:pPr>
        <w:pStyle w:val="Para1"/>
        <w:numPr>
          <w:ilvl w:val="1"/>
          <w:numId w:val="4"/>
        </w:numPr>
        <w:suppressLineNumbers/>
        <w:tabs>
          <w:tab w:val="clear" w:pos="36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 xml:space="preserve">Ms. </w:t>
      </w:r>
      <w:r w:rsidRPr="00BF3DF8">
        <w:rPr>
          <w:rFonts w:cs="Times New Roman"/>
          <w:noProof/>
          <w:snapToGrid w:val="0"/>
          <w:kern w:val="22"/>
          <w:lang w:val="en-GB"/>
        </w:rPr>
        <w:t>Elena Makeyeva</w:t>
      </w:r>
      <w:r w:rsidRPr="00BF3DF8">
        <w:rPr>
          <w:rFonts w:cs="Times New Roman"/>
          <w:snapToGrid w:val="0"/>
          <w:kern w:val="22"/>
          <w:lang w:val="en-GB"/>
        </w:rPr>
        <w:t xml:space="preserve"> (nominated by Belarus) </w:t>
      </w:r>
      <w:r w:rsidR="00411402" w:rsidRPr="00BF3DF8">
        <w:rPr>
          <w:rFonts w:cs="Times New Roman"/>
          <w:snapToGrid w:val="0"/>
          <w:kern w:val="22"/>
          <w:lang w:val="en-GB"/>
        </w:rPr>
        <w:t>described</w:t>
      </w:r>
      <w:r w:rsidRPr="00BF3DF8">
        <w:rPr>
          <w:rFonts w:cs="Times New Roman"/>
          <w:snapToGrid w:val="0"/>
          <w:kern w:val="22"/>
          <w:lang w:val="en-GB"/>
        </w:rPr>
        <w:t xml:space="preserve"> the work </w:t>
      </w:r>
      <w:r w:rsidR="00411402" w:rsidRPr="00BF3DF8">
        <w:rPr>
          <w:rFonts w:cs="Times New Roman"/>
          <w:snapToGrid w:val="0"/>
          <w:kern w:val="22"/>
          <w:lang w:val="en-GB"/>
        </w:rPr>
        <w:t>that Belarus would</w:t>
      </w:r>
      <w:r w:rsidRPr="00BF3DF8">
        <w:rPr>
          <w:rFonts w:cs="Times New Roman"/>
          <w:snapToGrid w:val="0"/>
          <w:kern w:val="22"/>
          <w:lang w:val="en-GB"/>
        </w:rPr>
        <w:t xml:space="preserve"> be doing </w:t>
      </w:r>
      <w:r w:rsidR="00411402" w:rsidRPr="00BF3DF8">
        <w:rPr>
          <w:rFonts w:cs="Times New Roman"/>
          <w:snapToGrid w:val="0"/>
          <w:kern w:val="22"/>
          <w:lang w:val="en-GB"/>
        </w:rPr>
        <w:t xml:space="preserve">as a beneficiary </w:t>
      </w:r>
      <w:r w:rsidR="00CF0585" w:rsidRPr="00BF3DF8">
        <w:rPr>
          <w:rFonts w:cs="Times New Roman"/>
          <w:snapToGrid w:val="0"/>
          <w:kern w:val="22"/>
          <w:lang w:val="en-GB"/>
        </w:rPr>
        <w:t xml:space="preserve">of </w:t>
      </w:r>
      <w:r w:rsidRPr="00BF3DF8">
        <w:rPr>
          <w:rFonts w:cs="Times New Roman"/>
          <w:snapToGrid w:val="0"/>
          <w:kern w:val="22"/>
          <w:lang w:val="en-GB"/>
        </w:rPr>
        <w:t>the Bio</w:t>
      </w:r>
      <w:r w:rsidR="00772B15" w:rsidRPr="00BF3DF8">
        <w:rPr>
          <w:rFonts w:cs="Times New Roman"/>
          <w:snapToGrid w:val="0"/>
          <w:kern w:val="22"/>
          <w:lang w:val="en-GB"/>
        </w:rPr>
        <w:t>-</w:t>
      </w:r>
      <w:r w:rsidRPr="00BF3DF8">
        <w:rPr>
          <w:rFonts w:cs="Times New Roman"/>
          <w:snapToGrid w:val="0"/>
          <w:kern w:val="22"/>
          <w:lang w:val="en-GB"/>
        </w:rPr>
        <w:t>Bridge Initiative;</w:t>
      </w:r>
    </w:p>
    <w:p w14:paraId="47237E68" w14:textId="577F2CA4" w:rsidR="00BB5819" w:rsidRPr="00BF3DF8" w:rsidRDefault="002251B0" w:rsidP="00BF3DF8">
      <w:pPr>
        <w:pStyle w:val="Para1"/>
        <w:numPr>
          <w:ilvl w:val="1"/>
          <w:numId w:val="4"/>
        </w:numPr>
        <w:suppressLineNumbers/>
        <w:tabs>
          <w:tab w:val="clear" w:pos="36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 xml:space="preserve">Ms. </w:t>
      </w:r>
      <w:r w:rsidRPr="00BF3DF8">
        <w:rPr>
          <w:rFonts w:cs="Times New Roman"/>
          <w:noProof/>
          <w:snapToGrid w:val="0"/>
          <w:kern w:val="22"/>
          <w:lang w:val="en-GB"/>
        </w:rPr>
        <w:t>Angela Lozan</w:t>
      </w:r>
      <w:r w:rsidRPr="00BF3DF8">
        <w:rPr>
          <w:rFonts w:cs="Times New Roman"/>
          <w:snapToGrid w:val="0"/>
          <w:kern w:val="22"/>
          <w:lang w:val="en-GB"/>
        </w:rPr>
        <w:t xml:space="preserve"> (nominated by the Republic of Moldova) added that</w:t>
      </w:r>
      <w:r w:rsidR="001159EE" w:rsidRPr="00BF3DF8">
        <w:rPr>
          <w:rFonts w:cs="Times New Roman"/>
          <w:snapToGrid w:val="0"/>
          <w:kern w:val="22"/>
          <w:lang w:val="en-GB"/>
        </w:rPr>
        <w:t>,</w:t>
      </w:r>
      <w:r w:rsidRPr="00BF3DF8">
        <w:rPr>
          <w:rFonts w:cs="Times New Roman"/>
          <w:snapToGrid w:val="0"/>
          <w:kern w:val="22"/>
          <w:lang w:val="en-GB"/>
        </w:rPr>
        <w:t xml:space="preserve"> since the Nagoya Protocol </w:t>
      </w:r>
      <w:r w:rsidR="00A50119" w:rsidRPr="00BF3DF8">
        <w:rPr>
          <w:rFonts w:cs="Times New Roman"/>
          <w:snapToGrid w:val="0"/>
          <w:kern w:val="22"/>
          <w:lang w:val="en-GB"/>
        </w:rPr>
        <w:t xml:space="preserve">had been </w:t>
      </w:r>
      <w:r w:rsidRPr="00BF3DF8">
        <w:rPr>
          <w:rFonts w:cs="Times New Roman"/>
          <w:snapToGrid w:val="0"/>
          <w:kern w:val="22"/>
          <w:lang w:val="en-GB"/>
        </w:rPr>
        <w:t>ratified in 2016,</w:t>
      </w:r>
      <w:r w:rsidR="00DF0AF5" w:rsidRPr="00BF3DF8">
        <w:rPr>
          <w:rFonts w:cs="Times New Roman"/>
          <w:snapToGrid w:val="0"/>
          <w:kern w:val="22"/>
          <w:lang w:val="en-GB"/>
        </w:rPr>
        <w:t xml:space="preserve"> </w:t>
      </w:r>
      <w:r w:rsidRPr="00BF3DF8">
        <w:rPr>
          <w:rFonts w:cs="Times New Roman"/>
          <w:snapToGrid w:val="0"/>
          <w:kern w:val="22"/>
          <w:lang w:val="en-GB"/>
        </w:rPr>
        <w:t>knowledge</w:t>
      </w:r>
      <w:r w:rsidR="00DF0AF5" w:rsidRPr="00BF3DF8">
        <w:rPr>
          <w:rFonts w:cs="Times New Roman"/>
          <w:snapToGrid w:val="0"/>
          <w:kern w:val="22"/>
          <w:lang w:val="en-GB"/>
        </w:rPr>
        <w:t xml:space="preserve"> </w:t>
      </w:r>
      <w:r w:rsidR="001159EE" w:rsidRPr="00BF3DF8">
        <w:rPr>
          <w:rFonts w:cs="Times New Roman"/>
          <w:snapToGrid w:val="0"/>
          <w:kern w:val="22"/>
          <w:lang w:val="en-GB"/>
        </w:rPr>
        <w:t xml:space="preserve">about </w:t>
      </w:r>
      <w:r w:rsidR="00DF0AF5" w:rsidRPr="00BF3DF8">
        <w:rPr>
          <w:rFonts w:cs="Times New Roman"/>
          <w:snapToGrid w:val="0"/>
          <w:kern w:val="22"/>
          <w:lang w:val="en-GB"/>
        </w:rPr>
        <w:t xml:space="preserve">the </w:t>
      </w:r>
      <w:r w:rsidR="001159EE" w:rsidRPr="00BF3DF8">
        <w:rPr>
          <w:rFonts w:cs="Times New Roman"/>
          <w:snapToGrid w:val="0"/>
          <w:kern w:val="22"/>
          <w:lang w:val="en-GB"/>
        </w:rPr>
        <w:t>P</w:t>
      </w:r>
      <w:r w:rsidR="00DF0AF5" w:rsidRPr="00BF3DF8">
        <w:rPr>
          <w:rFonts w:cs="Times New Roman"/>
          <w:snapToGrid w:val="0"/>
          <w:kern w:val="22"/>
          <w:lang w:val="en-GB"/>
        </w:rPr>
        <w:t xml:space="preserve">rotocol in </w:t>
      </w:r>
      <w:r w:rsidR="001159EE" w:rsidRPr="00BF3DF8">
        <w:rPr>
          <w:rFonts w:cs="Times New Roman"/>
          <w:snapToGrid w:val="0"/>
          <w:kern w:val="22"/>
          <w:lang w:val="en-GB"/>
        </w:rPr>
        <w:t xml:space="preserve">the Republic of Moldova </w:t>
      </w:r>
      <w:r w:rsidR="00FC6990" w:rsidRPr="00BF3DF8">
        <w:rPr>
          <w:rFonts w:cs="Times New Roman"/>
          <w:snapToGrid w:val="0"/>
          <w:kern w:val="22"/>
          <w:lang w:val="en-GB"/>
        </w:rPr>
        <w:t>was at</w:t>
      </w:r>
      <w:r w:rsidR="00BA07FC" w:rsidRPr="00BF3DF8">
        <w:rPr>
          <w:rFonts w:cs="Times New Roman"/>
          <w:snapToGrid w:val="0"/>
          <w:kern w:val="22"/>
          <w:lang w:val="en-GB"/>
        </w:rPr>
        <w:t xml:space="preserve"> a basic</w:t>
      </w:r>
      <w:r w:rsidR="001159EE" w:rsidRPr="00BF3DF8">
        <w:rPr>
          <w:rFonts w:cs="Times New Roman"/>
          <w:snapToGrid w:val="0"/>
          <w:kern w:val="22"/>
          <w:lang w:val="en-GB"/>
        </w:rPr>
        <w:t xml:space="preserve"> level</w:t>
      </w:r>
      <w:r w:rsidRPr="00BF3DF8">
        <w:rPr>
          <w:rFonts w:cs="Times New Roman"/>
          <w:snapToGrid w:val="0"/>
          <w:kern w:val="22"/>
          <w:lang w:val="en-GB"/>
        </w:rPr>
        <w:t xml:space="preserve">. </w:t>
      </w:r>
      <w:r w:rsidR="00BA07FC" w:rsidRPr="00BF3DF8">
        <w:rPr>
          <w:rFonts w:cs="Times New Roman"/>
          <w:snapToGrid w:val="0"/>
          <w:kern w:val="22"/>
          <w:lang w:val="en-GB"/>
        </w:rPr>
        <w:t>She indicated</w:t>
      </w:r>
      <w:r w:rsidR="002074B7" w:rsidRPr="00BF3DF8">
        <w:rPr>
          <w:rFonts w:cs="Times New Roman"/>
          <w:snapToGrid w:val="0"/>
          <w:kern w:val="22"/>
          <w:lang w:val="en-GB"/>
        </w:rPr>
        <w:t xml:space="preserve"> that </w:t>
      </w:r>
      <w:r w:rsidR="00B56C6D" w:rsidRPr="00BF3DF8">
        <w:rPr>
          <w:rFonts w:cs="Times New Roman"/>
          <w:snapToGrid w:val="0"/>
          <w:kern w:val="22"/>
          <w:lang w:val="en-GB"/>
        </w:rPr>
        <w:t xml:space="preserve">the Republic of </w:t>
      </w:r>
      <w:r w:rsidR="002074B7" w:rsidRPr="00BF3DF8">
        <w:rPr>
          <w:rFonts w:cs="Times New Roman"/>
          <w:snapToGrid w:val="0"/>
          <w:kern w:val="22"/>
          <w:lang w:val="en-GB"/>
        </w:rPr>
        <w:t>Moldova would be</w:t>
      </w:r>
      <w:r w:rsidRPr="00BF3DF8">
        <w:rPr>
          <w:rFonts w:cs="Times New Roman"/>
          <w:snapToGrid w:val="0"/>
          <w:kern w:val="22"/>
          <w:lang w:val="en-GB"/>
        </w:rPr>
        <w:t xml:space="preserve"> int</w:t>
      </w:r>
      <w:r w:rsidR="002074B7" w:rsidRPr="00BF3DF8">
        <w:rPr>
          <w:rFonts w:cs="Times New Roman"/>
          <w:snapToGrid w:val="0"/>
          <w:kern w:val="22"/>
          <w:lang w:val="en-GB"/>
        </w:rPr>
        <w:t xml:space="preserve">erested in participating in a </w:t>
      </w:r>
      <w:r w:rsidRPr="00BF3DF8">
        <w:rPr>
          <w:rFonts w:cs="Times New Roman"/>
          <w:snapToGrid w:val="0"/>
          <w:kern w:val="22"/>
          <w:lang w:val="en-GB"/>
        </w:rPr>
        <w:t>regional initiative on the implementation of the Nagoya Protocol</w:t>
      </w:r>
      <w:r w:rsidR="00A50119" w:rsidRPr="00BF3DF8">
        <w:rPr>
          <w:rFonts w:cs="Times New Roman"/>
          <w:snapToGrid w:val="0"/>
          <w:kern w:val="22"/>
          <w:lang w:val="en-GB"/>
        </w:rPr>
        <w:t>,</w:t>
      </w:r>
      <w:r w:rsidRPr="00BF3DF8">
        <w:rPr>
          <w:rFonts w:cs="Times New Roman"/>
          <w:snapToGrid w:val="0"/>
          <w:kern w:val="22"/>
          <w:lang w:val="en-GB"/>
        </w:rPr>
        <w:t xml:space="preserve"> one that engage</w:t>
      </w:r>
      <w:r w:rsidR="00A50119" w:rsidRPr="00BF3DF8">
        <w:rPr>
          <w:rFonts w:cs="Times New Roman"/>
          <w:snapToGrid w:val="0"/>
          <w:kern w:val="22"/>
          <w:lang w:val="en-GB"/>
        </w:rPr>
        <w:t>d</w:t>
      </w:r>
      <w:r w:rsidRPr="00BF3DF8">
        <w:rPr>
          <w:rFonts w:cs="Times New Roman"/>
          <w:snapToGrid w:val="0"/>
          <w:kern w:val="22"/>
          <w:lang w:val="en-GB"/>
        </w:rPr>
        <w:t xml:space="preserve"> other Russia</w:t>
      </w:r>
      <w:r w:rsidR="002074B7" w:rsidRPr="00BF3DF8">
        <w:rPr>
          <w:rFonts w:cs="Times New Roman"/>
          <w:snapToGrid w:val="0"/>
          <w:kern w:val="22"/>
          <w:lang w:val="en-GB"/>
        </w:rPr>
        <w:t>n</w:t>
      </w:r>
      <w:r w:rsidRPr="00BF3DF8">
        <w:rPr>
          <w:rFonts w:cs="Times New Roman"/>
          <w:snapToGrid w:val="0"/>
          <w:kern w:val="22"/>
          <w:lang w:val="en-GB"/>
        </w:rPr>
        <w:t>-speaking countries with similar economic, social and environmental contexts;</w:t>
      </w:r>
    </w:p>
    <w:p w14:paraId="37B5389E" w14:textId="74567A43" w:rsidR="00BB5819" w:rsidRPr="00BF3DF8" w:rsidRDefault="002251B0" w:rsidP="00BF3DF8">
      <w:pPr>
        <w:pStyle w:val="Para1"/>
        <w:numPr>
          <w:ilvl w:val="1"/>
          <w:numId w:val="4"/>
        </w:numPr>
        <w:suppressLineNumbers/>
        <w:tabs>
          <w:tab w:val="clear" w:pos="36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 xml:space="preserve">Ms. </w:t>
      </w:r>
      <w:r w:rsidRPr="00BF3DF8">
        <w:rPr>
          <w:rFonts w:cs="Times New Roman"/>
          <w:noProof/>
          <w:snapToGrid w:val="0"/>
          <w:kern w:val="22"/>
          <w:lang w:val="en-GB"/>
        </w:rPr>
        <w:t>Julieta Sarno</w:t>
      </w:r>
      <w:r w:rsidRPr="00BF3DF8">
        <w:rPr>
          <w:rFonts w:cs="Times New Roman"/>
          <w:snapToGrid w:val="0"/>
          <w:kern w:val="22"/>
          <w:lang w:val="en-GB"/>
        </w:rPr>
        <w:t xml:space="preserve"> (nominated by Argentina) discussed initiatives in Argentina to raise awareness </w:t>
      </w:r>
      <w:r w:rsidR="008A20DE" w:rsidRPr="00BF3DF8">
        <w:rPr>
          <w:rFonts w:cs="Times New Roman"/>
          <w:snapToGrid w:val="0"/>
          <w:kern w:val="22"/>
          <w:lang w:val="en-GB"/>
        </w:rPr>
        <w:t xml:space="preserve">of ABS </w:t>
      </w:r>
      <w:r w:rsidRPr="00BF3DF8">
        <w:rPr>
          <w:rFonts w:cs="Times New Roman"/>
          <w:snapToGrid w:val="0"/>
          <w:kern w:val="22"/>
          <w:lang w:val="en-GB"/>
        </w:rPr>
        <w:t>in different provinces and the</w:t>
      </w:r>
      <w:r w:rsidR="004042B8" w:rsidRPr="00BF3DF8">
        <w:rPr>
          <w:rFonts w:cs="Times New Roman"/>
          <w:snapToGrid w:val="0"/>
          <w:kern w:val="22"/>
          <w:lang w:val="en-GB"/>
        </w:rPr>
        <w:t xml:space="preserve"> Government’s</w:t>
      </w:r>
      <w:r w:rsidRPr="00BF3DF8">
        <w:rPr>
          <w:rFonts w:cs="Times New Roman"/>
          <w:snapToGrid w:val="0"/>
          <w:kern w:val="22"/>
          <w:lang w:val="en-GB"/>
        </w:rPr>
        <w:t xml:space="preserve"> intention to implement</w:t>
      </w:r>
      <w:r w:rsidR="00CB5DC0" w:rsidRPr="00BF3DF8">
        <w:rPr>
          <w:rFonts w:cs="Times New Roman"/>
          <w:snapToGrid w:val="0"/>
          <w:kern w:val="22"/>
          <w:lang w:val="en-GB"/>
        </w:rPr>
        <w:t xml:space="preserve"> the Protoc</w:t>
      </w:r>
      <w:r w:rsidR="001D02C3" w:rsidRPr="00BF3DF8">
        <w:rPr>
          <w:rFonts w:cs="Times New Roman"/>
          <w:snapToGrid w:val="0"/>
          <w:kern w:val="22"/>
          <w:lang w:val="en-GB"/>
        </w:rPr>
        <w:t>o</w:t>
      </w:r>
      <w:r w:rsidR="00CB5DC0" w:rsidRPr="00BF3DF8">
        <w:rPr>
          <w:rFonts w:cs="Times New Roman"/>
          <w:snapToGrid w:val="0"/>
          <w:kern w:val="22"/>
          <w:lang w:val="en-GB"/>
        </w:rPr>
        <w:t>l</w:t>
      </w:r>
      <w:r w:rsidRPr="00BF3DF8">
        <w:rPr>
          <w:rFonts w:cs="Times New Roman"/>
          <w:snapToGrid w:val="0"/>
          <w:kern w:val="22"/>
          <w:lang w:val="en-GB"/>
        </w:rPr>
        <w:t xml:space="preserve"> in a stepwise manner. </w:t>
      </w:r>
      <w:r w:rsidR="00ED51FD" w:rsidRPr="00BF3DF8">
        <w:rPr>
          <w:rFonts w:cs="Times New Roman"/>
          <w:snapToGrid w:val="0"/>
          <w:kern w:val="22"/>
          <w:lang w:val="en-GB"/>
        </w:rPr>
        <w:t>She</w:t>
      </w:r>
      <w:r w:rsidRPr="00BF3DF8">
        <w:rPr>
          <w:rFonts w:cs="Times New Roman"/>
          <w:snapToGrid w:val="0"/>
          <w:kern w:val="22"/>
          <w:lang w:val="en-GB"/>
        </w:rPr>
        <w:t xml:space="preserve"> </w:t>
      </w:r>
      <w:r w:rsidR="00ED51FD" w:rsidRPr="00BF3DF8">
        <w:rPr>
          <w:rFonts w:cs="Times New Roman"/>
          <w:snapToGrid w:val="0"/>
          <w:kern w:val="22"/>
          <w:lang w:val="en-GB"/>
        </w:rPr>
        <w:t xml:space="preserve">indicated </w:t>
      </w:r>
      <w:r w:rsidRPr="00BF3DF8">
        <w:rPr>
          <w:rFonts w:cs="Times New Roman"/>
          <w:snapToGrid w:val="0"/>
          <w:kern w:val="22"/>
          <w:lang w:val="en-GB"/>
        </w:rPr>
        <w:t>that they were developing several online modules: a general ABS module, one on scientific information, one on value chains, and one on traditional knowledge;</w:t>
      </w:r>
    </w:p>
    <w:p w14:paraId="3E49E143" w14:textId="7582FD6D" w:rsidR="00BB5819" w:rsidRPr="00BF3DF8" w:rsidRDefault="002251B0" w:rsidP="00BF3DF8">
      <w:pPr>
        <w:pStyle w:val="Para1"/>
        <w:numPr>
          <w:ilvl w:val="1"/>
          <w:numId w:val="4"/>
        </w:numPr>
        <w:suppressLineNumbers/>
        <w:tabs>
          <w:tab w:val="clear" w:pos="36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 xml:space="preserve">Mr. </w:t>
      </w:r>
      <w:r w:rsidRPr="00BF3DF8">
        <w:rPr>
          <w:rFonts w:cs="Times New Roman"/>
          <w:noProof/>
          <w:snapToGrid w:val="0"/>
          <w:kern w:val="22"/>
          <w:lang w:val="en-GB"/>
        </w:rPr>
        <w:t>Sergio Ricardo Hernández Ordoñez</w:t>
      </w:r>
      <w:r w:rsidRPr="00BF3DF8">
        <w:rPr>
          <w:rFonts w:cs="Times New Roman"/>
          <w:snapToGrid w:val="0"/>
          <w:kern w:val="22"/>
          <w:lang w:val="en-GB"/>
        </w:rPr>
        <w:t xml:space="preserve"> (nominated by Mexico) </w:t>
      </w:r>
      <w:r w:rsidR="0043455F" w:rsidRPr="00BF3DF8">
        <w:rPr>
          <w:rFonts w:cs="Times New Roman"/>
          <w:snapToGrid w:val="0"/>
          <w:kern w:val="22"/>
          <w:lang w:val="en-GB"/>
        </w:rPr>
        <w:t xml:space="preserve">indicated </w:t>
      </w:r>
      <w:r w:rsidRPr="00BF3DF8">
        <w:rPr>
          <w:rFonts w:cs="Times New Roman"/>
          <w:snapToGrid w:val="0"/>
          <w:kern w:val="22"/>
          <w:lang w:val="en-GB"/>
        </w:rPr>
        <w:t xml:space="preserve">that Mexico </w:t>
      </w:r>
      <w:r w:rsidR="0043455F" w:rsidRPr="00BF3DF8">
        <w:rPr>
          <w:rFonts w:cs="Times New Roman"/>
          <w:snapToGrid w:val="0"/>
          <w:kern w:val="22"/>
          <w:lang w:val="en-GB"/>
        </w:rPr>
        <w:t xml:space="preserve">had </w:t>
      </w:r>
      <w:r w:rsidRPr="00BF3DF8">
        <w:rPr>
          <w:rFonts w:cs="Times New Roman"/>
          <w:snapToGrid w:val="0"/>
          <w:kern w:val="22"/>
          <w:lang w:val="en-GB"/>
        </w:rPr>
        <w:t xml:space="preserve">organized four </w:t>
      </w:r>
      <w:proofErr w:type="spellStart"/>
      <w:r w:rsidRPr="00BF3DF8">
        <w:rPr>
          <w:rFonts w:cs="Times New Roman"/>
          <w:snapToGrid w:val="0"/>
          <w:kern w:val="22"/>
          <w:lang w:val="en-GB"/>
        </w:rPr>
        <w:t>subregional</w:t>
      </w:r>
      <w:proofErr w:type="spellEnd"/>
      <w:r w:rsidRPr="00BF3DF8">
        <w:rPr>
          <w:rFonts w:cs="Times New Roman"/>
          <w:snapToGrid w:val="0"/>
          <w:kern w:val="22"/>
          <w:lang w:val="en-GB"/>
        </w:rPr>
        <w:t xml:space="preserve"> courses</w:t>
      </w:r>
      <w:r w:rsidR="0043455F" w:rsidRPr="00BF3DF8">
        <w:rPr>
          <w:rFonts w:cs="Times New Roman"/>
          <w:snapToGrid w:val="0"/>
          <w:kern w:val="22"/>
          <w:lang w:val="en-GB"/>
        </w:rPr>
        <w:t>,</w:t>
      </w:r>
      <w:r w:rsidRPr="00BF3DF8">
        <w:rPr>
          <w:rFonts w:cs="Times New Roman"/>
          <w:snapToGrid w:val="0"/>
          <w:kern w:val="22"/>
          <w:lang w:val="en-GB"/>
        </w:rPr>
        <w:t xml:space="preserve"> </w:t>
      </w:r>
      <w:r w:rsidR="00EF33A0" w:rsidRPr="00BF3DF8">
        <w:rPr>
          <w:rFonts w:cs="Times New Roman"/>
          <w:snapToGrid w:val="0"/>
          <w:kern w:val="22"/>
          <w:lang w:val="en-GB"/>
        </w:rPr>
        <w:t xml:space="preserve">training </w:t>
      </w:r>
      <w:r w:rsidRPr="00BF3DF8">
        <w:rPr>
          <w:rFonts w:cs="Times New Roman"/>
          <w:snapToGrid w:val="0"/>
          <w:kern w:val="22"/>
          <w:lang w:val="en-GB"/>
        </w:rPr>
        <w:t>more than 200 officials</w:t>
      </w:r>
      <w:r w:rsidR="00DB2FB0" w:rsidRPr="00BF3DF8">
        <w:rPr>
          <w:rFonts w:cs="Times New Roman"/>
          <w:snapToGrid w:val="0"/>
          <w:kern w:val="22"/>
          <w:lang w:val="en-GB"/>
        </w:rPr>
        <w:t xml:space="preserve"> and researchers</w:t>
      </w:r>
      <w:r w:rsidRPr="00BF3DF8">
        <w:rPr>
          <w:rFonts w:cs="Times New Roman"/>
          <w:snapToGrid w:val="0"/>
          <w:kern w:val="22"/>
          <w:lang w:val="en-GB"/>
        </w:rPr>
        <w:t xml:space="preserve">. </w:t>
      </w:r>
      <w:r w:rsidR="0043455F" w:rsidRPr="00BF3DF8">
        <w:rPr>
          <w:rFonts w:cs="Times New Roman"/>
          <w:snapToGrid w:val="0"/>
          <w:kern w:val="22"/>
          <w:lang w:val="en-GB"/>
        </w:rPr>
        <w:t>He</w:t>
      </w:r>
      <w:r w:rsidRPr="00BF3DF8">
        <w:rPr>
          <w:rFonts w:cs="Times New Roman"/>
          <w:snapToGrid w:val="0"/>
          <w:kern w:val="22"/>
          <w:lang w:val="en-GB"/>
        </w:rPr>
        <w:t xml:space="preserve"> stressed that Mexico </w:t>
      </w:r>
      <w:r w:rsidR="00FF14B6" w:rsidRPr="00BF3DF8">
        <w:rPr>
          <w:rFonts w:cs="Times New Roman"/>
          <w:snapToGrid w:val="0"/>
          <w:kern w:val="22"/>
          <w:lang w:val="en-GB"/>
        </w:rPr>
        <w:t>wa</w:t>
      </w:r>
      <w:r w:rsidRPr="00BF3DF8">
        <w:rPr>
          <w:rFonts w:cs="Times New Roman"/>
          <w:snapToGrid w:val="0"/>
          <w:kern w:val="22"/>
          <w:lang w:val="en-GB"/>
        </w:rPr>
        <w:t xml:space="preserve">s working closely with indigenous groups and added that </w:t>
      </w:r>
      <w:r w:rsidR="003B4F8A" w:rsidRPr="00BF3DF8">
        <w:rPr>
          <w:rFonts w:cs="Times New Roman"/>
          <w:snapToGrid w:val="0"/>
          <w:kern w:val="22"/>
          <w:lang w:val="en-GB"/>
        </w:rPr>
        <w:t xml:space="preserve">national focal points </w:t>
      </w:r>
      <w:r w:rsidRPr="00BF3DF8">
        <w:rPr>
          <w:rFonts w:cs="Times New Roman"/>
          <w:snapToGrid w:val="0"/>
          <w:kern w:val="22"/>
          <w:lang w:val="en-GB"/>
        </w:rPr>
        <w:t xml:space="preserve">should be able to leverage </w:t>
      </w:r>
      <w:r w:rsidR="00BC60B5" w:rsidRPr="00BF3DF8">
        <w:rPr>
          <w:rFonts w:cs="Times New Roman"/>
          <w:snapToGrid w:val="0"/>
          <w:kern w:val="22"/>
          <w:lang w:val="en-GB"/>
        </w:rPr>
        <w:t>mutually agreed terms</w:t>
      </w:r>
      <w:r w:rsidR="00DB2FB0" w:rsidRPr="00BF3DF8">
        <w:rPr>
          <w:rFonts w:cs="Times New Roman"/>
          <w:snapToGrid w:val="0"/>
          <w:kern w:val="22"/>
          <w:lang w:val="en-GB"/>
        </w:rPr>
        <w:t xml:space="preserve"> as an opportunity to create</w:t>
      </w:r>
      <w:r w:rsidRPr="00BF3DF8">
        <w:rPr>
          <w:rFonts w:cs="Times New Roman"/>
          <w:snapToGrid w:val="0"/>
          <w:kern w:val="22"/>
          <w:lang w:val="en-GB"/>
        </w:rPr>
        <w:t xml:space="preserve"> project</w:t>
      </w:r>
      <w:r w:rsidR="00DB2FB0" w:rsidRPr="00BF3DF8">
        <w:rPr>
          <w:rFonts w:cs="Times New Roman"/>
          <w:snapToGrid w:val="0"/>
          <w:kern w:val="22"/>
          <w:lang w:val="en-GB"/>
        </w:rPr>
        <w:t>s that benefit</w:t>
      </w:r>
      <w:r w:rsidRPr="00BF3DF8">
        <w:rPr>
          <w:rFonts w:cs="Times New Roman"/>
          <w:snapToGrid w:val="0"/>
          <w:kern w:val="22"/>
          <w:lang w:val="en-GB"/>
        </w:rPr>
        <w:t xml:space="preserve"> </w:t>
      </w:r>
      <w:r w:rsidR="00976C32" w:rsidRPr="00BF3DF8">
        <w:rPr>
          <w:rFonts w:cs="Times New Roman"/>
          <w:snapToGrid w:val="0"/>
          <w:kern w:val="22"/>
          <w:lang w:val="en-GB"/>
        </w:rPr>
        <w:t>partners</w:t>
      </w:r>
      <w:r w:rsidRPr="00BF3DF8">
        <w:rPr>
          <w:rFonts w:cs="Times New Roman"/>
          <w:snapToGrid w:val="0"/>
          <w:kern w:val="22"/>
          <w:lang w:val="en-GB"/>
        </w:rPr>
        <w:t xml:space="preserve"> and indigenous groups alike;</w:t>
      </w:r>
    </w:p>
    <w:p w14:paraId="33539557" w14:textId="3D412CF8" w:rsidR="00BB5819" w:rsidRPr="00BF3DF8" w:rsidRDefault="002251B0" w:rsidP="00BF3DF8">
      <w:pPr>
        <w:pStyle w:val="Para1"/>
        <w:numPr>
          <w:ilvl w:val="1"/>
          <w:numId w:val="4"/>
        </w:numPr>
        <w:suppressLineNumbers/>
        <w:tabs>
          <w:tab w:val="clear" w:pos="36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 xml:space="preserve">Ms. </w:t>
      </w:r>
      <w:r w:rsidRPr="00BF3DF8">
        <w:rPr>
          <w:rFonts w:cs="Times New Roman"/>
          <w:noProof/>
          <w:snapToGrid w:val="0"/>
          <w:kern w:val="22"/>
          <w:lang w:val="en-GB"/>
        </w:rPr>
        <w:t>Mery Ciacci</w:t>
      </w:r>
      <w:r w:rsidRPr="00BF3DF8">
        <w:rPr>
          <w:rFonts w:cs="Times New Roman"/>
          <w:snapToGrid w:val="0"/>
          <w:kern w:val="22"/>
          <w:lang w:val="en-GB"/>
        </w:rPr>
        <w:t xml:space="preserve"> (nominated by the European Union) echoed comments by various participants on the need to raise awareness among decision makers, which </w:t>
      </w:r>
      <w:r w:rsidR="00DC454B" w:rsidRPr="00BF3DF8">
        <w:rPr>
          <w:rFonts w:cs="Times New Roman"/>
          <w:snapToGrid w:val="0"/>
          <w:kern w:val="22"/>
          <w:lang w:val="en-GB"/>
        </w:rPr>
        <w:t xml:space="preserve">might </w:t>
      </w:r>
      <w:r w:rsidR="00DB2FB0" w:rsidRPr="00BF3DF8">
        <w:rPr>
          <w:rFonts w:cs="Times New Roman"/>
          <w:snapToGrid w:val="0"/>
          <w:kern w:val="22"/>
          <w:lang w:val="en-GB"/>
        </w:rPr>
        <w:t>be</w:t>
      </w:r>
      <w:r w:rsidRPr="00BF3DF8">
        <w:rPr>
          <w:rFonts w:cs="Times New Roman"/>
          <w:snapToGrid w:val="0"/>
          <w:kern w:val="22"/>
          <w:lang w:val="en-GB"/>
        </w:rPr>
        <w:t xml:space="preserve"> </w:t>
      </w:r>
      <w:r w:rsidR="00D66BE9" w:rsidRPr="00BF3DF8">
        <w:rPr>
          <w:rFonts w:cs="Times New Roman"/>
          <w:snapToGrid w:val="0"/>
          <w:kern w:val="22"/>
          <w:lang w:val="en-GB"/>
        </w:rPr>
        <w:t xml:space="preserve">related </w:t>
      </w:r>
      <w:r w:rsidRPr="00BF3DF8">
        <w:rPr>
          <w:rFonts w:cs="Times New Roman"/>
          <w:snapToGrid w:val="0"/>
          <w:kern w:val="22"/>
          <w:lang w:val="en-GB"/>
        </w:rPr>
        <w:t xml:space="preserve">to the lack of awareness of the potential of ABS </w:t>
      </w:r>
      <w:r w:rsidR="00DB2FB0" w:rsidRPr="00BF3DF8">
        <w:rPr>
          <w:rFonts w:cs="Times New Roman"/>
          <w:snapToGrid w:val="0"/>
          <w:kern w:val="22"/>
          <w:lang w:val="en-GB"/>
        </w:rPr>
        <w:t>in terms of</w:t>
      </w:r>
      <w:r w:rsidRPr="00BF3DF8">
        <w:rPr>
          <w:rFonts w:cs="Times New Roman"/>
          <w:snapToGrid w:val="0"/>
          <w:kern w:val="22"/>
          <w:lang w:val="en-GB"/>
        </w:rPr>
        <w:t xml:space="preserve"> environmental, social, and economic benefits;</w:t>
      </w:r>
    </w:p>
    <w:p w14:paraId="289507D1" w14:textId="0866EF01" w:rsidR="00BB5819" w:rsidRPr="00BF3DF8" w:rsidRDefault="002251B0" w:rsidP="00BF3DF8">
      <w:pPr>
        <w:pStyle w:val="Para1"/>
        <w:numPr>
          <w:ilvl w:val="1"/>
          <w:numId w:val="4"/>
        </w:numPr>
        <w:suppressLineNumbers/>
        <w:tabs>
          <w:tab w:val="clear" w:pos="36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lastRenderedPageBreak/>
        <w:t xml:space="preserve">Ms. </w:t>
      </w:r>
      <w:r w:rsidRPr="00BF3DF8">
        <w:rPr>
          <w:rFonts w:cs="Times New Roman"/>
          <w:noProof/>
          <w:snapToGrid w:val="0"/>
          <w:kern w:val="22"/>
          <w:lang w:val="en-GB"/>
        </w:rPr>
        <w:t>Yolanda Teran</w:t>
      </w:r>
      <w:r w:rsidR="00DC454B" w:rsidRPr="00BF3DF8">
        <w:rPr>
          <w:rFonts w:cs="Times New Roman"/>
          <w:noProof/>
          <w:snapToGrid w:val="0"/>
          <w:kern w:val="22"/>
          <w:lang w:val="en-GB"/>
        </w:rPr>
        <w:t>,</w:t>
      </w:r>
      <w:r w:rsidRPr="00BF3DF8">
        <w:rPr>
          <w:rFonts w:cs="Times New Roman"/>
          <w:snapToGrid w:val="0"/>
          <w:kern w:val="22"/>
          <w:lang w:val="en-GB"/>
        </w:rPr>
        <w:t xml:space="preserve"> representing the </w:t>
      </w:r>
      <w:r w:rsidRPr="00BF3DF8">
        <w:rPr>
          <w:rFonts w:cs="Times New Roman"/>
          <w:noProof/>
          <w:snapToGrid w:val="0"/>
          <w:kern w:val="22"/>
          <w:lang w:val="en-GB"/>
        </w:rPr>
        <w:t>Andes Chinchasuyu</w:t>
      </w:r>
      <w:r w:rsidRPr="00BF3DF8">
        <w:rPr>
          <w:rFonts w:cs="Times New Roman"/>
          <w:snapToGrid w:val="0"/>
          <w:kern w:val="22"/>
          <w:lang w:val="en-GB"/>
        </w:rPr>
        <w:t>, Ecuador</w:t>
      </w:r>
      <w:r w:rsidR="00D069EB" w:rsidRPr="00BF3DF8">
        <w:rPr>
          <w:rFonts w:cs="Times New Roman"/>
          <w:snapToGrid w:val="0"/>
          <w:kern w:val="22"/>
          <w:lang w:val="en-GB"/>
        </w:rPr>
        <w:t>,</w:t>
      </w:r>
      <w:r w:rsidRPr="00BF3DF8">
        <w:rPr>
          <w:rFonts w:cs="Times New Roman"/>
          <w:snapToGrid w:val="0"/>
          <w:kern w:val="22"/>
          <w:lang w:val="en-GB"/>
        </w:rPr>
        <w:t xml:space="preserve"> highlighted the need to increase the visibility of projects dealing with </w:t>
      </w:r>
      <w:r w:rsidR="00AA328E" w:rsidRPr="00BF3DF8">
        <w:rPr>
          <w:rFonts w:cs="Times New Roman"/>
          <w:snapToGrid w:val="0"/>
          <w:kern w:val="22"/>
          <w:lang w:val="en-GB"/>
        </w:rPr>
        <w:t>indigenous peoples and local communitie</w:t>
      </w:r>
      <w:r w:rsidRPr="00BF3DF8">
        <w:rPr>
          <w:rFonts w:cs="Times New Roman"/>
          <w:snapToGrid w:val="0"/>
          <w:kern w:val="22"/>
          <w:lang w:val="en-GB"/>
        </w:rPr>
        <w:t>s and</w:t>
      </w:r>
      <w:r w:rsidR="00D069EB" w:rsidRPr="00BF3DF8">
        <w:rPr>
          <w:rFonts w:cs="Times New Roman"/>
          <w:snapToGrid w:val="0"/>
          <w:kern w:val="22"/>
          <w:lang w:val="en-GB"/>
        </w:rPr>
        <w:t>,</w:t>
      </w:r>
      <w:r w:rsidRPr="00BF3DF8">
        <w:rPr>
          <w:rFonts w:cs="Times New Roman"/>
          <w:snapToGrid w:val="0"/>
          <w:kern w:val="22"/>
          <w:lang w:val="en-GB"/>
        </w:rPr>
        <w:t xml:space="preserve"> in particular</w:t>
      </w:r>
      <w:r w:rsidR="00D069EB" w:rsidRPr="00BF3DF8">
        <w:rPr>
          <w:rFonts w:cs="Times New Roman"/>
          <w:snapToGrid w:val="0"/>
          <w:kern w:val="22"/>
          <w:lang w:val="en-GB"/>
        </w:rPr>
        <w:t>,</w:t>
      </w:r>
      <w:r w:rsidRPr="00BF3DF8">
        <w:rPr>
          <w:rFonts w:cs="Times New Roman"/>
          <w:snapToGrid w:val="0"/>
          <w:kern w:val="22"/>
          <w:lang w:val="en-GB"/>
        </w:rPr>
        <w:t xml:space="preserve"> women, and to develop tool</w:t>
      </w:r>
      <w:r w:rsidR="005205A8" w:rsidRPr="00BF3DF8">
        <w:rPr>
          <w:rFonts w:cs="Times New Roman"/>
          <w:snapToGrid w:val="0"/>
          <w:kern w:val="22"/>
          <w:lang w:val="en-GB"/>
        </w:rPr>
        <w:t>s</w:t>
      </w:r>
      <w:r w:rsidRPr="00BF3DF8">
        <w:rPr>
          <w:rFonts w:cs="Times New Roman"/>
          <w:snapToGrid w:val="0"/>
          <w:kern w:val="22"/>
          <w:lang w:val="en-GB"/>
        </w:rPr>
        <w:t xml:space="preserve"> adapted to their parti</w:t>
      </w:r>
      <w:r w:rsidR="00262143" w:rsidRPr="00BF3DF8">
        <w:rPr>
          <w:rFonts w:cs="Times New Roman"/>
          <w:snapToGrid w:val="0"/>
          <w:kern w:val="22"/>
          <w:lang w:val="en-GB"/>
        </w:rPr>
        <w:t>cular needs and circumstances;</w:t>
      </w:r>
    </w:p>
    <w:p w14:paraId="7859B543" w14:textId="701BC24C" w:rsidR="00BB5819" w:rsidRPr="00BF3DF8" w:rsidRDefault="002251B0" w:rsidP="00BF3DF8">
      <w:pPr>
        <w:pStyle w:val="Para1"/>
        <w:numPr>
          <w:ilvl w:val="1"/>
          <w:numId w:val="4"/>
        </w:numPr>
        <w:suppressLineNumbers/>
        <w:tabs>
          <w:tab w:val="clear" w:pos="36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 xml:space="preserve">Ms. </w:t>
      </w:r>
      <w:r w:rsidRPr="00BF3DF8">
        <w:rPr>
          <w:rFonts w:cs="Times New Roman"/>
          <w:noProof/>
          <w:snapToGrid w:val="0"/>
          <w:kern w:val="22"/>
          <w:lang w:val="en-GB"/>
        </w:rPr>
        <w:t>Lucy Mulenkei</w:t>
      </w:r>
      <w:r w:rsidR="009024A2" w:rsidRPr="00BF3DF8">
        <w:rPr>
          <w:rFonts w:cs="Times New Roman"/>
          <w:noProof/>
          <w:snapToGrid w:val="0"/>
          <w:kern w:val="22"/>
          <w:lang w:val="en-GB"/>
        </w:rPr>
        <w:t>,</w:t>
      </w:r>
      <w:r w:rsidRPr="00BF3DF8">
        <w:rPr>
          <w:rFonts w:cs="Times New Roman"/>
          <w:snapToGrid w:val="0"/>
          <w:kern w:val="22"/>
          <w:lang w:val="en-GB"/>
        </w:rPr>
        <w:t xml:space="preserve"> </w:t>
      </w:r>
      <w:r w:rsidR="009024A2" w:rsidRPr="00BF3DF8">
        <w:rPr>
          <w:rFonts w:cs="Times New Roman"/>
          <w:snapToGrid w:val="0"/>
          <w:kern w:val="22"/>
          <w:lang w:val="en-GB"/>
        </w:rPr>
        <w:t xml:space="preserve">representing </w:t>
      </w:r>
      <w:r w:rsidRPr="00BF3DF8">
        <w:rPr>
          <w:rFonts w:cs="Times New Roman"/>
          <w:snapToGrid w:val="0"/>
          <w:kern w:val="22"/>
          <w:lang w:val="en-GB"/>
        </w:rPr>
        <w:t xml:space="preserve">the </w:t>
      </w:r>
      <w:hyperlink r:id="rId27" w:history="1">
        <w:r w:rsidRPr="00BF3DF8">
          <w:rPr>
            <w:rStyle w:val="Hyperlink0"/>
            <w:rFonts w:cs="Times New Roman"/>
          </w:rPr>
          <w:t>Indigenous Information Network, Kenya</w:t>
        </w:r>
      </w:hyperlink>
      <w:r w:rsidR="00D66BE9" w:rsidRPr="00BF3DF8">
        <w:rPr>
          <w:rFonts w:cs="Times New Roman"/>
          <w:snapToGrid w:val="0"/>
          <w:kern w:val="22"/>
          <w:lang w:val="en-GB"/>
        </w:rPr>
        <w:t>,</w:t>
      </w:r>
      <w:r w:rsidRPr="00BF3DF8">
        <w:rPr>
          <w:rFonts w:cs="Times New Roman"/>
          <w:snapToGrid w:val="0"/>
          <w:kern w:val="22"/>
          <w:lang w:val="en-GB"/>
        </w:rPr>
        <w:t xml:space="preserve"> </w:t>
      </w:r>
      <w:r w:rsidR="009024A2" w:rsidRPr="00BF3DF8">
        <w:rPr>
          <w:rFonts w:cs="Times New Roman"/>
          <w:snapToGrid w:val="0"/>
          <w:kern w:val="22"/>
          <w:lang w:val="en-GB"/>
        </w:rPr>
        <w:t xml:space="preserve">indicated </w:t>
      </w:r>
      <w:r w:rsidRPr="00BF3DF8">
        <w:rPr>
          <w:rFonts w:cs="Times New Roman"/>
          <w:snapToGrid w:val="0"/>
          <w:kern w:val="22"/>
          <w:lang w:val="en-GB"/>
        </w:rPr>
        <w:t xml:space="preserve">that strategies </w:t>
      </w:r>
      <w:r w:rsidR="001F6354" w:rsidRPr="00BF3DF8">
        <w:rPr>
          <w:rFonts w:cs="Times New Roman"/>
          <w:snapToGrid w:val="0"/>
          <w:kern w:val="22"/>
          <w:lang w:val="en-GB"/>
        </w:rPr>
        <w:t xml:space="preserve">were </w:t>
      </w:r>
      <w:r w:rsidR="00262143" w:rsidRPr="00BF3DF8">
        <w:rPr>
          <w:rFonts w:cs="Times New Roman"/>
          <w:snapToGrid w:val="0"/>
          <w:kern w:val="22"/>
          <w:lang w:val="en-GB"/>
        </w:rPr>
        <w:t xml:space="preserve">needed </w:t>
      </w:r>
      <w:r w:rsidRPr="00BF3DF8">
        <w:rPr>
          <w:rFonts w:cs="Times New Roman"/>
          <w:snapToGrid w:val="0"/>
          <w:kern w:val="22"/>
          <w:lang w:val="en-GB"/>
        </w:rPr>
        <w:t xml:space="preserve">to ensure that </w:t>
      </w:r>
      <w:r w:rsidR="00AA328E" w:rsidRPr="00BF3DF8">
        <w:rPr>
          <w:rFonts w:cs="Times New Roman"/>
          <w:snapToGrid w:val="0"/>
          <w:kern w:val="22"/>
          <w:lang w:val="en-GB"/>
        </w:rPr>
        <w:t>indigenous peoples and local communitie</w:t>
      </w:r>
      <w:r w:rsidRPr="00BF3DF8">
        <w:rPr>
          <w:rFonts w:cs="Times New Roman"/>
          <w:snapToGrid w:val="0"/>
          <w:kern w:val="22"/>
          <w:lang w:val="en-GB"/>
        </w:rPr>
        <w:t xml:space="preserve">s </w:t>
      </w:r>
      <w:r w:rsidR="00D66BE9" w:rsidRPr="00BF3DF8">
        <w:rPr>
          <w:rFonts w:cs="Times New Roman"/>
          <w:snapToGrid w:val="0"/>
          <w:kern w:val="22"/>
          <w:lang w:val="en-GB"/>
        </w:rPr>
        <w:t>access</w:t>
      </w:r>
      <w:r w:rsidR="001F6354" w:rsidRPr="00BF3DF8">
        <w:rPr>
          <w:rFonts w:cs="Times New Roman"/>
          <w:snapToGrid w:val="0"/>
          <w:kern w:val="22"/>
          <w:lang w:val="en-GB"/>
        </w:rPr>
        <w:t>ed</w:t>
      </w:r>
      <w:r w:rsidR="00D66BE9" w:rsidRPr="00BF3DF8">
        <w:rPr>
          <w:rFonts w:cs="Times New Roman"/>
          <w:snapToGrid w:val="0"/>
          <w:kern w:val="22"/>
          <w:lang w:val="en-GB"/>
        </w:rPr>
        <w:t xml:space="preserve"> and benefit</w:t>
      </w:r>
      <w:r w:rsidR="001F6354" w:rsidRPr="00BF3DF8">
        <w:rPr>
          <w:rFonts w:cs="Times New Roman"/>
          <w:snapToGrid w:val="0"/>
          <w:kern w:val="22"/>
          <w:lang w:val="en-GB"/>
        </w:rPr>
        <w:t>ed</w:t>
      </w:r>
      <w:r w:rsidR="00D66BE9" w:rsidRPr="00BF3DF8">
        <w:rPr>
          <w:rFonts w:cs="Times New Roman"/>
          <w:snapToGrid w:val="0"/>
          <w:kern w:val="22"/>
          <w:lang w:val="en-GB"/>
        </w:rPr>
        <w:t xml:space="preserve"> from funding to fully</w:t>
      </w:r>
      <w:r w:rsidRPr="00BF3DF8">
        <w:rPr>
          <w:rFonts w:cs="Times New Roman"/>
          <w:snapToGrid w:val="0"/>
          <w:kern w:val="22"/>
          <w:lang w:val="en-GB"/>
        </w:rPr>
        <w:t xml:space="preserve"> engage in capacity development;</w:t>
      </w:r>
    </w:p>
    <w:p w14:paraId="6D4B2F1A" w14:textId="5E840B0D" w:rsidR="0083065E" w:rsidRPr="00BF3DF8" w:rsidRDefault="002251B0" w:rsidP="00BF3DF8">
      <w:pPr>
        <w:pStyle w:val="Para1"/>
        <w:numPr>
          <w:ilvl w:val="1"/>
          <w:numId w:val="4"/>
        </w:numPr>
        <w:suppressLineNumbers/>
        <w:tabs>
          <w:tab w:val="clear" w:pos="36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 xml:space="preserve">Mr. </w:t>
      </w:r>
      <w:r w:rsidRPr="00BF3DF8">
        <w:rPr>
          <w:rFonts w:cs="Times New Roman"/>
          <w:noProof/>
          <w:snapToGrid w:val="0"/>
          <w:kern w:val="22"/>
          <w:lang w:val="en-GB"/>
        </w:rPr>
        <w:t>Pasang Sherpa</w:t>
      </w:r>
      <w:r w:rsidR="00B464F5" w:rsidRPr="00BF3DF8">
        <w:rPr>
          <w:rFonts w:cs="Times New Roman"/>
          <w:noProof/>
          <w:snapToGrid w:val="0"/>
          <w:kern w:val="22"/>
          <w:lang w:val="en-GB"/>
        </w:rPr>
        <w:t>,</w:t>
      </w:r>
      <w:r w:rsidRPr="00BF3DF8">
        <w:rPr>
          <w:rFonts w:cs="Times New Roman"/>
          <w:snapToGrid w:val="0"/>
          <w:kern w:val="22"/>
          <w:lang w:val="en-GB"/>
        </w:rPr>
        <w:t xml:space="preserve"> </w:t>
      </w:r>
      <w:r w:rsidR="00B464F5" w:rsidRPr="00BF3DF8">
        <w:rPr>
          <w:rFonts w:cs="Times New Roman"/>
          <w:snapToGrid w:val="0"/>
          <w:kern w:val="22"/>
          <w:lang w:val="en-GB"/>
        </w:rPr>
        <w:t xml:space="preserve">representing </w:t>
      </w:r>
      <w:r w:rsidRPr="00BF3DF8">
        <w:rPr>
          <w:rFonts w:cs="Times New Roman"/>
          <w:snapToGrid w:val="0"/>
          <w:kern w:val="22"/>
          <w:lang w:val="en-GB"/>
        </w:rPr>
        <w:t xml:space="preserve">the Centre for Indigenous Peoples’ Research and Development, Nepal, </w:t>
      </w:r>
      <w:r w:rsidR="00B464F5" w:rsidRPr="00BF3DF8">
        <w:rPr>
          <w:rFonts w:cs="Times New Roman"/>
          <w:snapToGrid w:val="0"/>
          <w:kern w:val="22"/>
          <w:lang w:val="en-GB"/>
        </w:rPr>
        <w:t xml:space="preserve">indicated </w:t>
      </w:r>
      <w:r w:rsidRPr="00BF3DF8">
        <w:rPr>
          <w:rFonts w:cs="Times New Roman"/>
          <w:snapToGrid w:val="0"/>
          <w:kern w:val="22"/>
          <w:lang w:val="en-GB"/>
        </w:rPr>
        <w:t xml:space="preserve">that there </w:t>
      </w:r>
      <w:r w:rsidR="006B1904" w:rsidRPr="00BF3DF8">
        <w:rPr>
          <w:rFonts w:cs="Times New Roman"/>
          <w:snapToGrid w:val="0"/>
          <w:kern w:val="22"/>
          <w:lang w:val="en-GB"/>
        </w:rPr>
        <w:t>wa</w:t>
      </w:r>
      <w:r w:rsidR="00365D6D" w:rsidRPr="00BF3DF8">
        <w:rPr>
          <w:rFonts w:cs="Times New Roman"/>
          <w:snapToGrid w:val="0"/>
          <w:kern w:val="22"/>
          <w:lang w:val="en-GB"/>
        </w:rPr>
        <w:t xml:space="preserve">s no </w:t>
      </w:r>
      <w:r w:rsidR="009A2F2B" w:rsidRPr="00BF3DF8">
        <w:rPr>
          <w:rFonts w:cs="Times New Roman"/>
          <w:snapToGrid w:val="0"/>
          <w:kern w:val="22"/>
          <w:lang w:val="en-GB"/>
        </w:rPr>
        <w:t>policy or mechanism to ensure full and effective participation of indigenous peoples in</w:t>
      </w:r>
      <w:r w:rsidR="00D66BE9" w:rsidRPr="00BF3DF8">
        <w:rPr>
          <w:rFonts w:cs="Times New Roman"/>
          <w:snapToGrid w:val="0"/>
          <w:kern w:val="22"/>
          <w:lang w:val="en-GB"/>
        </w:rPr>
        <w:t xml:space="preserve"> capacity-building</w:t>
      </w:r>
      <w:r w:rsidR="009A2F2B" w:rsidRPr="00BF3DF8">
        <w:rPr>
          <w:rFonts w:cs="Times New Roman"/>
          <w:snapToGrid w:val="0"/>
          <w:kern w:val="22"/>
          <w:lang w:val="en-GB"/>
        </w:rPr>
        <w:t xml:space="preserve"> projects</w:t>
      </w:r>
      <w:r w:rsidRPr="00BF3DF8">
        <w:rPr>
          <w:rFonts w:cs="Times New Roman"/>
          <w:snapToGrid w:val="0"/>
          <w:kern w:val="22"/>
          <w:lang w:val="en-GB"/>
        </w:rPr>
        <w:t xml:space="preserve"> in Nepal and that it </w:t>
      </w:r>
      <w:r w:rsidR="006B1904" w:rsidRPr="00BF3DF8">
        <w:rPr>
          <w:rFonts w:cs="Times New Roman"/>
          <w:snapToGrid w:val="0"/>
          <w:kern w:val="22"/>
          <w:lang w:val="en-GB"/>
        </w:rPr>
        <w:t>wa</w:t>
      </w:r>
      <w:r w:rsidRPr="00BF3DF8">
        <w:rPr>
          <w:rFonts w:cs="Times New Roman"/>
          <w:snapToGrid w:val="0"/>
          <w:kern w:val="22"/>
          <w:lang w:val="en-GB"/>
        </w:rPr>
        <w:t>s important to continue to discuss further development of engagement mechanisms for indigenous peoples</w:t>
      </w:r>
      <w:r w:rsidR="0083065E" w:rsidRPr="00BF3DF8">
        <w:rPr>
          <w:rFonts w:cs="Times New Roman"/>
          <w:snapToGrid w:val="0"/>
          <w:kern w:val="22"/>
          <w:lang w:val="en-GB"/>
        </w:rPr>
        <w:t>;</w:t>
      </w:r>
    </w:p>
    <w:p w14:paraId="248BD177" w14:textId="49D9C9CC" w:rsidR="00BB5819" w:rsidRPr="00F94D98" w:rsidRDefault="00F809AA" w:rsidP="00BF3DF8">
      <w:pPr>
        <w:pStyle w:val="Para1"/>
        <w:numPr>
          <w:ilvl w:val="1"/>
          <w:numId w:val="4"/>
        </w:numPr>
        <w:suppressLineNumbers/>
        <w:tabs>
          <w:tab w:val="clear" w:pos="360"/>
        </w:tabs>
        <w:suppressAutoHyphens/>
        <w:kinsoku w:val="0"/>
        <w:overflowPunct w:val="0"/>
        <w:autoSpaceDE w:val="0"/>
        <w:autoSpaceDN w:val="0"/>
        <w:ind w:left="0" w:firstLine="720"/>
        <w:rPr>
          <w:rFonts w:cs="Times New Roman"/>
          <w:snapToGrid w:val="0"/>
          <w:kern w:val="22"/>
          <w:lang w:val="en-GB"/>
        </w:rPr>
      </w:pPr>
      <w:r w:rsidRPr="00F94D98">
        <w:rPr>
          <w:rFonts w:cs="Times New Roman"/>
          <w:snapToGrid w:val="0"/>
          <w:kern w:val="22"/>
          <w:lang w:val="en-GB"/>
        </w:rPr>
        <w:t xml:space="preserve">Mr. </w:t>
      </w:r>
      <w:r w:rsidRPr="00F94D98">
        <w:rPr>
          <w:rFonts w:cs="Times New Roman"/>
          <w:noProof/>
          <w:snapToGrid w:val="0"/>
          <w:kern w:val="22"/>
          <w:lang w:val="en-GB"/>
        </w:rPr>
        <w:t>Mario Marino</w:t>
      </w:r>
      <w:r w:rsidR="00B464F5" w:rsidRPr="00F94D98">
        <w:rPr>
          <w:rFonts w:cs="Times New Roman"/>
          <w:noProof/>
          <w:snapToGrid w:val="0"/>
          <w:kern w:val="22"/>
          <w:lang w:val="en-GB"/>
        </w:rPr>
        <w:t>,</w:t>
      </w:r>
      <w:r w:rsidRPr="00F94D98">
        <w:rPr>
          <w:rFonts w:cs="Times New Roman"/>
          <w:snapToGrid w:val="0"/>
          <w:kern w:val="22"/>
          <w:lang w:val="en-GB"/>
        </w:rPr>
        <w:t xml:space="preserve"> representing the </w:t>
      </w:r>
      <w:hyperlink r:id="rId28" w:history="1">
        <w:r w:rsidR="00B86556" w:rsidRPr="00F94D98">
          <w:rPr>
            <w:rStyle w:val="Hyperlink0"/>
            <w:rFonts w:cs="Times New Roman"/>
            <w:lang w:val="en-GB"/>
          </w:rPr>
          <w:t>International Treaty on Plant Genetic Resources for Food and Agriculture</w:t>
        </w:r>
      </w:hyperlink>
      <w:r w:rsidR="00B86556" w:rsidRPr="00F94D98">
        <w:rPr>
          <w:rFonts w:cs="Times New Roman"/>
          <w:snapToGrid w:val="0"/>
          <w:kern w:val="22"/>
          <w:lang w:val="en-GB"/>
        </w:rPr>
        <w:t xml:space="preserve"> (ITPGRFA)</w:t>
      </w:r>
      <w:r w:rsidR="00B464F5" w:rsidRPr="00F94D98">
        <w:rPr>
          <w:rFonts w:cs="Times New Roman"/>
          <w:snapToGrid w:val="0"/>
          <w:kern w:val="22"/>
          <w:lang w:val="en-GB"/>
        </w:rPr>
        <w:t>,</w:t>
      </w:r>
      <w:r w:rsidRPr="00F94D98">
        <w:rPr>
          <w:rFonts w:cs="Times New Roman"/>
          <w:snapToGrid w:val="0"/>
          <w:kern w:val="22"/>
          <w:lang w:val="en-GB"/>
        </w:rPr>
        <w:t xml:space="preserve"> </w:t>
      </w:r>
      <w:r w:rsidR="000738FD" w:rsidRPr="00F94D98">
        <w:rPr>
          <w:rFonts w:cs="Times New Roman"/>
          <w:snapToGrid w:val="0"/>
          <w:kern w:val="22"/>
          <w:lang w:val="en-GB"/>
        </w:rPr>
        <w:t xml:space="preserve">indicated </w:t>
      </w:r>
      <w:r w:rsidRPr="00F94D98">
        <w:rPr>
          <w:rFonts w:cs="Times New Roman"/>
          <w:snapToGrid w:val="0"/>
          <w:kern w:val="22"/>
          <w:lang w:val="en-GB"/>
        </w:rPr>
        <w:t xml:space="preserve">that relevant resolutions dealing with capacity-building </w:t>
      </w:r>
      <w:r w:rsidR="00015E8C" w:rsidRPr="00F94D98">
        <w:rPr>
          <w:rFonts w:cs="Times New Roman"/>
          <w:snapToGrid w:val="0"/>
          <w:kern w:val="22"/>
          <w:lang w:val="en-GB"/>
        </w:rPr>
        <w:t xml:space="preserve">had been </w:t>
      </w:r>
      <w:r w:rsidRPr="00F94D98">
        <w:rPr>
          <w:rFonts w:cs="Times New Roman"/>
          <w:snapToGrid w:val="0"/>
          <w:kern w:val="22"/>
          <w:lang w:val="en-GB"/>
        </w:rPr>
        <w:t>adopted by the Governing Body of ITPGRFA at its seventh session</w:t>
      </w:r>
      <w:r w:rsidR="00015E8C" w:rsidRPr="00F94D98">
        <w:rPr>
          <w:rFonts w:cs="Times New Roman"/>
          <w:snapToGrid w:val="0"/>
          <w:kern w:val="22"/>
          <w:lang w:val="en-GB"/>
        </w:rPr>
        <w:t>,</w:t>
      </w:r>
      <w:r w:rsidRPr="00F94D98">
        <w:rPr>
          <w:rFonts w:cs="Times New Roman"/>
          <w:snapToGrid w:val="0"/>
          <w:kern w:val="22"/>
          <w:lang w:val="en-GB"/>
        </w:rPr>
        <w:t xml:space="preserve"> held in Kigali from 30</w:t>
      </w:r>
      <w:r w:rsidR="001564BD" w:rsidRPr="00F94D98">
        <w:rPr>
          <w:rFonts w:cs="Times New Roman"/>
          <w:snapToGrid w:val="0"/>
          <w:kern w:val="22"/>
          <w:lang w:val="en-GB"/>
        </w:rPr>
        <w:t> </w:t>
      </w:r>
      <w:r w:rsidRPr="00F94D98">
        <w:rPr>
          <w:rFonts w:cs="Times New Roman"/>
          <w:snapToGrid w:val="0"/>
          <w:kern w:val="22"/>
          <w:lang w:val="en-GB"/>
        </w:rPr>
        <w:t>October to 3</w:t>
      </w:r>
      <w:r w:rsidR="00FA558D" w:rsidRPr="00F94D98">
        <w:rPr>
          <w:rFonts w:cs="Times New Roman"/>
          <w:snapToGrid w:val="0"/>
          <w:kern w:val="22"/>
          <w:lang w:val="en-GB"/>
        </w:rPr>
        <w:t> </w:t>
      </w:r>
      <w:r w:rsidRPr="00F94D98">
        <w:rPr>
          <w:rFonts w:cs="Times New Roman"/>
          <w:snapToGrid w:val="0"/>
          <w:kern w:val="22"/>
          <w:lang w:val="en-GB"/>
        </w:rPr>
        <w:t>November 2017, with a specific reference to the implementation of the Nagoya Protocol and ITPGRFA in a mutually supportive manner</w:t>
      </w:r>
      <w:r w:rsidR="009A2F2B" w:rsidRPr="00F94D98">
        <w:rPr>
          <w:rFonts w:cs="Times New Roman"/>
          <w:snapToGrid w:val="0"/>
          <w:kern w:val="22"/>
          <w:lang w:val="en-GB"/>
        </w:rPr>
        <w:t>.</w:t>
      </w:r>
    </w:p>
    <w:p w14:paraId="22EF7B1A" w14:textId="4B70F31B" w:rsidR="00BB5819" w:rsidRPr="00F94D98" w:rsidRDefault="002251B0"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F94D98">
        <w:rPr>
          <w:rFonts w:cs="Times New Roman"/>
          <w:snapToGrid w:val="0"/>
          <w:kern w:val="22"/>
          <w:lang w:val="en-GB"/>
        </w:rPr>
        <w:t xml:space="preserve">Although they </w:t>
      </w:r>
      <w:r w:rsidR="00FC148D" w:rsidRPr="00F94D98">
        <w:rPr>
          <w:rFonts w:cs="Times New Roman"/>
          <w:snapToGrid w:val="0"/>
          <w:kern w:val="22"/>
          <w:lang w:val="en-GB"/>
        </w:rPr>
        <w:t xml:space="preserve">had been </w:t>
      </w:r>
      <w:r w:rsidRPr="00F94D98">
        <w:rPr>
          <w:rFonts w:cs="Times New Roman"/>
          <w:snapToGrid w:val="0"/>
          <w:kern w:val="22"/>
          <w:lang w:val="en-GB"/>
        </w:rPr>
        <w:t xml:space="preserve">unable to participate in the meeting, the </w:t>
      </w:r>
      <w:r w:rsidR="001B0A34" w:rsidRPr="00F94D98">
        <w:rPr>
          <w:rFonts w:cs="Times New Roman"/>
          <w:snapToGrid w:val="0"/>
          <w:kern w:val="22"/>
          <w:lang w:val="en-GB"/>
        </w:rPr>
        <w:t xml:space="preserve">representatives of </w:t>
      </w:r>
      <w:r w:rsidR="00A340BE" w:rsidRPr="00F94D98">
        <w:rPr>
          <w:rFonts w:cs="Times New Roman"/>
          <w:snapToGrid w:val="0"/>
          <w:kern w:val="22"/>
          <w:lang w:val="en-GB"/>
        </w:rPr>
        <w:t>Viet Nam,</w:t>
      </w:r>
      <w:r w:rsidR="00A340BE" w:rsidRPr="00F94D98" w:rsidDel="001B0A34">
        <w:rPr>
          <w:rFonts w:cs="Times New Roman"/>
          <w:snapToGrid w:val="0"/>
          <w:kern w:val="22"/>
          <w:lang w:val="en-GB"/>
        </w:rPr>
        <w:t xml:space="preserve"> </w:t>
      </w:r>
      <w:hyperlink r:id="rId29" w:history="1">
        <w:r w:rsidRPr="00F94D98">
          <w:rPr>
            <w:rStyle w:val="Hyperlink0"/>
            <w:rFonts w:cs="Times New Roman"/>
            <w:lang w:val="en-GB"/>
          </w:rPr>
          <w:t>UNCTAD</w:t>
        </w:r>
      </w:hyperlink>
      <w:r w:rsidRPr="00F94D98">
        <w:rPr>
          <w:rFonts w:cs="Times New Roman"/>
          <w:snapToGrid w:val="0"/>
          <w:kern w:val="22"/>
          <w:lang w:val="en-GB"/>
        </w:rPr>
        <w:t xml:space="preserve"> and the </w:t>
      </w:r>
      <w:hyperlink r:id="rId30" w:history="1">
        <w:r w:rsidRPr="00F94D98">
          <w:rPr>
            <w:rStyle w:val="Hyperlink0"/>
            <w:lang w:val="en-GB"/>
          </w:rPr>
          <w:t>Secretariat of the Pacific Regional Environment Programme</w:t>
        </w:r>
      </w:hyperlink>
      <w:r w:rsidRPr="00F94D98">
        <w:rPr>
          <w:rFonts w:cs="Times New Roman"/>
          <w:snapToGrid w:val="0"/>
          <w:kern w:val="22"/>
          <w:lang w:val="en-GB"/>
        </w:rPr>
        <w:t xml:space="preserve"> (SPREP) each provided a short summary o</w:t>
      </w:r>
      <w:r w:rsidR="009E0548" w:rsidRPr="00F94D98">
        <w:rPr>
          <w:rFonts w:cs="Times New Roman"/>
          <w:snapToGrid w:val="0"/>
          <w:kern w:val="22"/>
          <w:lang w:val="en-GB"/>
        </w:rPr>
        <w:t>f</w:t>
      </w:r>
      <w:r w:rsidRPr="00F94D98">
        <w:rPr>
          <w:rFonts w:cs="Times New Roman"/>
          <w:snapToGrid w:val="0"/>
          <w:kern w:val="22"/>
          <w:lang w:val="en-GB"/>
        </w:rPr>
        <w:t xml:space="preserve"> their capacity-building activities which </w:t>
      </w:r>
      <w:r w:rsidR="009E0548" w:rsidRPr="00F94D98">
        <w:rPr>
          <w:rFonts w:cs="Times New Roman"/>
          <w:snapToGrid w:val="0"/>
          <w:kern w:val="22"/>
          <w:lang w:val="en-GB"/>
        </w:rPr>
        <w:t xml:space="preserve">was </w:t>
      </w:r>
      <w:r w:rsidRPr="00F94D98">
        <w:rPr>
          <w:rFonts w:cs="Times New Roman"/>
          <w:snapToGrid w:val="0"/>
          <w:kern w:val="22"/>
          <w:lang w:val="en-GB"/>
        </w:rPr>
        <w:t>shared with the Committee members.</w:t>
      </w:r>
    </w:p>
    <w:p w14:paraId="5852691D" w14:textId="77777777" w:rsidR="00BB5819" w:rsidRPr="00F94D98" w:rsidRDefault="002251B0"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F94D98">
        <w:rPr>
          <w:rFonts w:cs="Times New Roman"/>
          <w:snapToGrid w:val="0"/>
          <w:kern w:val="22"/>
          <w:lang w:val="en-GB"/>
        </w:rPr>
        <w:t>During a general discussion on lessons learned, a number of elements were identified for consideration in developing ABS capacity-building projects:</w:t>
      </w:r>
    </w:p>
    <w:p w14:paraId="6C97611D" w14:textId="2FF52826" w:rsidR="00BB5819" w:rsidRPr="00BF3DF8" w:rsidRDefault="009A1695" w:rsidP="00BF3DF8">
      <w:pPr>
        <w:pStyle w:val="Para1"/>
        <w:numPr>
          <w:ilvl w:val="1"/>
          <w:numId w:val="4"/>
        </w:numPr>
        <w:suppressLineNumbers/>
        <w:tabs>
          <w:tab w:val="clear" w:pos="360"/>
          <w:tab w:val="clear" w:pos="144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The n</w:t>
      </w:r>
      <w:r w:rsidR="002251B0" w:rsidRPr="00BF3DF8">
        <w:rPr>
          <w:rFonts w:cs="Times New Roman"/>
          <w:snapToGrid w:val="0"/>
          <w:kern w:val="22"/>
          <w:lang w:val="en-GB"/>
        </w:rPr>
        <w:t xml:space="preserve">eed to carry out a gap analysis at the beginning of </w:t>
      </w:r>
      <w:r w:rsidRPr="00BF3DF8">
        <w:rPr>
          <w:rFonts w:cs="Times New Roman"/>
          <w:snapToGrid w:val="0"/>
          <w:kern w:val="22"/>
          <w:lang w:val="en-GB"/>
        </w:rPr>
        <w:t xml:space="preserve">a </w:t>
      </w:r>
      <w:r w:rsidR="002251B0" w:rsidRPr="00BF3DF8">
        <w:rPr>
          <w:rFonts w:cs="Times New Roman"/>
          <w:snapToGrid w:val="0"/>
          <w:kern w:val="22"/>
          <w:lang w:val="en-GB"/>
        </w:rPr>
        <w:t>project;</w:t>
      </w:r>
    </w:p>
    <w:p w14:paraId="06757EBD" w14:textId="6B12009C" w:rsidR="00BB5819" w:rsidRPr="00BF3DF8" w:rsidRDefault="002251B0" w:rsidP="00BF3DF8">
      <w:pPr>
        <w:pStyle w:val="Para1"/>
        <w:numPr>
          <w:ilvl w:val="1"/>
          <w:numId w:val="4"/>
        </w:numPr>
        <w:suppressLineNumbers/>
        <w:tabs>
          <w:tab w:val="clear" w:pos="360"/>
          <w:tab w:val="clear" w:pos="144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Project design and capacity-building activities should be adapted to national circumstances and requirements</w:t>
      </w:r>
      <w:r w:rsidR="0047746F" w:rsidRPr="00BF3DF8">
        <w:rPr>
          <w:rFonts w:cs="Times New Roman"/>
          <w:snapToGrid w:val="0"/>
          <w:kern w:val="22"/>
          <w:lang w:val="en-GB"/>
        </w:rPr>
        <w:t>,</w:t>
      </w:r>
      <w:r w:rsidRPr="00BF3DF8">
        <w:rPr>
          <w:rFonts w:cs="Times New Roman"/>
          <w:snapToGrid w:val="0"/>
          <w:kern w:val="22"/>
          <w:lang w:val="en-GB"/>
        </w:rPr>
        <w:t xml:space="preserve"> including the level of awareness, knowledge and existing capacities in recipient countries;</w:t>
      </w:r>
    </w:p>
    <w:p w14:paraId="648BCD08" w14:textId="4D549D99" w:rsidR="00BB5819" w:rsidRPr="00BF3DF8" w:rsidRDefault="002251B0" w:rsidP="00BF3DF8">
      <w:pPr>
        <w:pStyle w:val="Para1"/>
        <w:numPr>
          <w:ilvl w:val="1"/>
          <w:numId w:val="4"/>
        </w:numPr>
        <w:suppressLineNumbers/>
        <w:tabs>
          <w:tab w:val="clear" w:pos="360"/>
          <w:tab w:val="clear" w:pos="144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Stakeholder analysis should identify those directly accessing genetic resources in order to involve them in capacity-building work;</w:t>
      </w:r>
    </w:p>
    <w:p w14:paraId="6245AAD5" w14:textId="171888BE" w:rsidR="00BB5819" w:rsidRPr="00BF3DF8" w:rsidRDefault="002251B0" w:rsidP="00BF3DF8">
      <w:pPr>
        <w:pStyle w:val="Para1"/>
        <w:numPr>
          <w:ilvl w:val="1"/>
          <w:numId w:val="4"/>
        </w:numPr>
        <w:suppressLineNumbers/>
        <w:tabs>
          <w:tab w:val="clear" w:pos="360"/>
          <w:tab w:val="clear" w:pos="144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Gender issues</w:t>
      </w:r>
      <w:r w:rsidR="00D66BE9" w:rsidRPr="00BF3DF8">
        <w:rPr>
          <w:rFonts w:cs="Times New Roman"/>
          <w:snapToGrid w:val="0"/>
          <w:kern w:val="22"/>
          <w:lang w:val="en-GB"/>
        </w:rPr>
        <w:t xml:space="preserve"> and social inclusion</w:t>
      </w:r>
      <w:r w:rsidR="00905F7E" w:rsidRPr="00BF3DF8">
        <w:rPr>
          <w:rFonts w:cs="Times New Roman"/>
          <w:snapToGrid w:val="0"/>
          <w:kern w:val="22"/>
          <w:lang w:val="en-GB"/>
        </w:rPr>
        <w:t xml:space="preserve"> should be</w:t>
      </w:r>
      <w:r w:rsidRPr="00BF3DF8">
        <w:rPr>
          <w:rFonts w:cs="Times New Roman"/>
          <w:snapToGrid w:val="0"/>
          <w:kern w:val="22"/>
          <w:lang w:val="en-GB"/>
        </w:rPr>
        <w:t xml:space="preserve"> mainstreamed into project design and budget;</w:t>
      </w:r>
    </w:p>
    <w:p w14:paraId="25B7A20B" w14:textId="23429E64" w:rsidR="00BB5819" w:rsidRPr="00BF3DF8" w:rsidRDefault="002251B0" w:rsidP="00BF3DF8">
      <w:pPr>
        <w:pStyle w:val="Para1"/>
        <w:numPr>
          <w:ilvl w:val="1"/>
          <w:numId w:val="4"/>
        </w:numPr>
        <w:suppressLineNumbers/>
        <w:tabs>
          <w:tab w:val="clear" w:pos="360"/>
          <w:tab w:val="clear" w:pos="144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Dedicated staff at</w:t>
      </w:r>
      <w:r w:rsidR="00905F7E" w:rsidRPr="00BF3DF8">
        <w:rPr>
          <w:rFonts w:cs="Times New Roman"/>
          <w:snapToGrid w:val="0"/>
          <w:kern w:val="22"/>
          <w:lang w:val="en-GB"/>
        </w:rPr>
        <w:t xml:space="preserve"> the</w:t>
      </w:r>
      <w:r w:rsidRPr="00BF3DF8">
        <w:rPr>
          <w:rFonts w:cs="Times New Roman"/>
          <w:snapToGrid w:val="0"/>
          <w:kern w:val="22"/>
          <w:lang w:val="en-GB"/>
        </w:rPr>
        <w:t xml:space="preserve"> national level is needed to support the implementation of projects;</w:t>
      </w:r>
    </w:p>
    <w:p w14:paraId="10D052B8" w14:textId="37A95111" w:rsidR="00BB5819" w:rsidRPr="00BF3DF8" w:rsidRDefault="002251B0" w:rsidP="00BF3DF8">
      <w:pPr>
        <w:pStyle w:val="Para1"/>
        <w:numPr>
          <w:ilvl w:val="1"/>
          <w:numId w:val="4"/>
        </w:numPr>
        <w:suppressLineNumbers/>
        <w:tabs>
          <w:tab w:val="clear" w:pos="360"/>
          <w:tab w:val="clear" w:pos="144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Given that establishing national legal ABS frameworks is a lengthy process, the development of interim measures</w:t>
      </w:r>
      <w:r w:rsidR="00EE18D5" w:rsidRPr="00BF3DF8">
        <w:rPr>
          <w:rFonts w:cs="Times New Roman"/>
          <w:snapToGrid w:val="0"/>
          <w:kern w:val="22"/>
          <w:lang w:val="en-GB"/>
        </w:rPr>
        <w:t>,</w:t>
      </w:r>
      <w:r w:rsidRPr="00BF3DF8">
        <w:rPr>
          <w:rFonts w:cs="Times New Roman"/>
          <w:snapToGrid w:val="0"/>
          <w:kern w:val="22"/>
          <w:lang w:val="en-GB"/>
        </w:rPr>
        <w:t xml:space="preserve"> </w:t>
      </w:r>
      <w:r w:rsidR="00D66BE9" w:rsidRPr="00BF3DF8">
        <w:rPr>
          <w:rFonts w:cs="Times New Roman"/>
          <w:snapToGrid w:val="0"/>
          <w:kern w:val="22"/>
          <w:lang w:val="en-GB"/>
        </w:rPr>
        <w:t>such as ministerial decrees</w:t>
      </w:r>
      <w:r w:rsidR="00EE18D5" w:rsidRPr="00BF3DF8">
        <w:rPr>
          <w:rFonts w:cs="Times New Roman"/>
          <w:snapToGrid w:val="0"/>
          <w:kern w:val="22"/>
          <w:lang w:val="en-GB"/>
        </w:rPr>
        <w:t>,</w:t>
      </w:r>
      <w:r w:rsidR="00D66BE9" w:rsidRPr="00BF3DF8">
        <w:rPr>
          <w:rFonts w:cs="Times New Roman"/>
          <w:snapToGrid w:val="0"/>
          <w:kern w:val="22"/>
          <w:lang w:val="en-GB"/>
        </w:rPr>
        <w:t xml:space="preserve"> to facilitate access and benefit-sharing </w:t>
      </w:r>
      <w:r w:rsidRPr="00BF3DF8">
        <w:rPr>
          <w:rFonts w:cs="Times New Roman"/>
          <w:snapToGrid w:val="0"/>
          <w:kern w:val="22"/>
          <w:lang w:val="en-GB"/>
        </w:rPr>
        <w:t>should be given due consideration in project design;</w:t>
      </w:r>
    </w:p>
    <w:p w14:paraId="230224B4" w14:textId="067E67E5" w:rsidR="00BB5819" w:rsidRPr="00BF3DF8" w:rsidRDefault="000551CD" w:rsidP="00BF3DF8">
      <w:pPr>
        <w:pStyle w:val="Para1"/>
        <w:numPr>
          <w:ilvl w:val="1"/>
          <w:numId w:val="4"/>
        </w:numPr>
        <w:suppressLineNumbers/>
        <w:tabs>
          <w:tab w:val="clear" w:pos="360"/>
          <w:tab w:val="clear" w:pos="144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Projects should include</w:t>
      </w:r>
      <w:r w:rsidR="002251B0" w:rsidRPr="00BF3DF8">
        <w:rPr>
          <w:rFonts w:cs="Times New Roman"/>
          <w:snapToGrid w:val="0"/>
          <w:kern w:val="22"/>
          <w:lang w:val="en-GB"/>
        </w:rPr>
        <w:t xml:space="preserve"> the identification of existing value chains in order to make them ABS compliant;</w:t>
      </w:r>
    </w:p>
    <w:p w14:paraId="2446C849" w14:textId="45595C26" w:rsidR="00BB5819" w:rsidRPr="00BF3DF8" w:rsidRDefault="002251B0" w:rsidP="00BF3DF8">
      <w:pPr>
        <w:pStyle w:val="Para1"/>
        <w:numPr>
          <w:ilvl w:val="1"/>
          <w:numId w:val="4"/>
        </w:numPr>
        <w:suppressLineNumbers/>
        <w:tabs>
          <w:tab w:val="clear" w:pos="360"/>
          <w:tab w:val="clear" w:pos="144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Awareness raising</w:t>
      </w:r>
      <w:r w:rsidR="00FB2335" w:rsidRPr="00BF3DF8">
        <w:rPr>
          <w:rFonts w:cs="Times New Roman"/>
          <w:snapToGrid w:val="0"/>
          <w:kern w:val="22"/>
          <w:lang w:val="en-GB"/>
        </w:rPr>
        <w:t xml:space="preserve"> should target </w:t>
      </w:r>
      <w:r w:rsidRPr="00BF3DF8">
        <w:rPr>
          <w:rFonts w:cs="Times New Roman"/>
          <w:snapToGrid w:val="0"/>
          <w:kern w:val="22"/>
          <w:lang w:val="en-GB"/>
        </w:rPr>
        <w:t>key stakeholder</w:t>
      </w:r>
      <w:r w:rsidR="00FB2335" w:rsidRPr="00BF3DF8">
        <w:rPr>
          <w:rFonts w:cs="Times New Roman"/>
          <w:snapToGrid w:val="0"/>
          <w:kern w:val="22"/>
          <w:lang w:val="en-GB"/>
        </w:rPr>
        <w:t>s</w:t>
      </w:r>
      <w:r w:rsidR="00D410BC" w:rsidRPr="00BF3DF8">
        <w:rPr>
          <w:rFonts w:cs="Times New Roman"/>
          <w:snapToGrid w:val="0"/>
          <w:kern w:val="22"/>
          <w:lang w:val="en-GB"/>
        </w:rPr>
        <w:t>,</w:t>
      </w:r>
      <w:r w:rsidRPr="00BF3DF8">
        <w:rPr>
          <w:rFonts w:cs="Times New Roman"/>
          <w:snapToGrid w:val="0"/>
          <w:kern w:val="22"/>
          <w:lang w:val="en-GB"/>
        </w:rPr>
        <w:t xml:space="preserve"> such as small businesses, tourist guides and protected area managers</w:t>
      </w:r>
      <w:r w:rsidR="00D410BC" w:rsidRPr="00BF3DF8">
        <w:rPr>
          <w:rFonts w:cs="Times New Roman"/>
          <w:snapToGrid w:val="0"/>
          <w:kern w:val="22"/>
          <w:lang w:val="en-GB"/>
        </w:rPr>
        <w:t>,</w:t>
      </w:r>
      <w:r w:rsidRPr="00BF3DF8">
        <w:rPr>
          <w:rFonts w:cs="Times New Roman"/>
          <w:snapToGrid w:val="0"/>
          <w:kern w:val="22"/>
          <w:lang w:val="en-GB"/>
        </w:rPr>
        <w:t xml:space="preserve"> which may inadvertently be sharing information on genetic resources in provider countries without knowledge of ABS;</w:t>
      </w:r>
    </w:p>
    <w:p w14:paraId="4A7E6984" w14:textId="2CAE5377" w:rsidR="00BB5819" w:rsidRPr="00BF3DF8" w:rsidRDefault="002251B0" w:rsidP="00BF3DF8">
      <w:pPr>
        <w:pStyle w:val="Para1"/>
        <w:numPr>
          <w:ilvl w:val="1"/>
          <w:numId w:val="4"/>
        </w:numPr>
        <w:suppressLineNumbers/>
        <w:tabs>
          <w:tab w:val="clear" w:pos="360"/>
          <w:tab w:val="clear" w:pos="144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 xml:space="preserve">Capacity-building should address both the establishment of national legal ABS frameworks </w:t>
      </w:r>
      <w:r w:rsidR="00747CFD" w:rsidRPr="00BF3DF8">
        <w:rPr>
          <w:rFonts w:cs="Times New Roman"/>
          <w:snapToGrid w:val="0"/>
          <w:kern w:val="22"/>
          <w:lang w:val="en-GB"/>
        </w:rPr>
        <w:t>and</w:t>
      </w:r>
      <w:r w:rsidRPr="00BF3DF8">
        <w:rPr>
          <w:rFonts w:cs="Times New Roman"/>
          <w:snapToGrid w:val="0"/>
          <w:kern w:val="22"/>
          <w:lang w:val="en-GB"/>
        </w:rPr>
        <w:t xml:space="preserve"> the establishment of partnerships between users and providers for the negotiation of ABS agreements;</w:t>
      </w:r>
    </w:p>
    <w:p w14:paraId="6EA2D45A" w14:textId="2485073C" w:rsidR="00BB5819" w:rsidRPr="00BF3DF8" w:rsidRDefault="007E1CC2" w:rsidP="00BF3DF8">
      <w:pPr>
        <w:pStyle w:val="Para1"/>
        <w:numPr>
          <w:ilvl w:val="1"/>
          <w:numId w:val="4"/>
        </w:numPr>
        <w:suppressLineNumbers/>
        <w:tabs>
          <w:tab w:val="clear" w:pos="360"/>
          <w:tab w:val="clear" w:pos="144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 xml:space="preserve">Awareness raising </w:t>
      </w:r>
      <w:r w:rsidR="002251B0" w:rsidRPr="00BF3DF8">
        <w:rPr>
          <w:rFonts w:cs="Times New Roman"/>
          <w:snapToGrid w:val="0"/>
          <w:kern w:val="22"/>
          <w:lang w:val="en-GB"/>
        </w:rPr>
        <w:t>about business models of industries that use genetic resources, and more generally</w:t>
      </w:r>
      <w:r w:rsidR="00D50800" w:rsidRPr="00BF3DF8">
        <w:rPr>
          <w:rFonts w:cs="Times New Roman"/>
          <w:snapToGrid w:val="0"/>
          <w:kern w:val="22"/>
          <w:lang w:val="en-GB"/>
        </w:rPr>
        <w:t xml:space="preserve"> strategies to bring </w:t>
      </w:r>
      <w:r w:rsidR="002251B0" w:rsidRPr="00BF3DF8">
        <w:rPr>
          <w:rFonts w:cs="Times New Roman"/>
          <w:snapToGrid w:val="0"/>
          <w:kern w:val="22"/>
          <w:lang w:val="en-GB"/>
        </w:rPr>
        <w:t>together users and providers to build trust;</w:t>
      </w:r>
    </w:p>
    <w:p w14:paraId="77B97402" w14:textId="3427F252" w:rsidR="00BB5819" w:rsidRPr="00BF3DF8" w:rsidRDefault="00E21678" w:rsidP="00BF3DF8">
      <w:pPr>
        <w:pStyle w:val="Para1"/>
        <w:numPr>
          <w:ilvl w:val="1"/>
          <w:numId w:val="4"/>
        </w:numPr>
        <w:suppressLineNumbers/>
        <w:tabs>
          <w:tab w:val="clear" w:pos="360"/>
          <w:tab w:val="clear" w:pos="144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The i</w:t>
      </w:r>
      <w:r w:rsidR="002251B0" w:rsidRPr="00BF3DF8">
        <w:rPr>
          <w:rFonts w:cs="Times New Roman"/>
          <w:snapToGrid w:val="0"/>
          <w:kern w:val="22"/>
          <w:lang w:val="en-GB"/>
        </w:rPr>
        <w:t xml:space="preserve">mportance of good </w:t>
      </w:r>
      <w:r w:rsidR="00D66BE9" w:rsidRPr="00BF3DF8">
        <w:rPr>
          <w:rFonts w:cs="Times New Roman"/>
          <w:snapToGrid w:val="0"/>
          <w:kern w:val="22"/>
          <w:lang w:val="en-GB"/>
        </w:rPr>
        <w:t xml:space="preserve">and enforceable </w:t>
      </w:r>
      <w:r w:rsidR="002251B0" w:rsidRPr="00BF3DF8">
        <w:rPr>
          <w:rFonts w:cs="Times New Roman"/>
          <w:snapToGrid w:val="0"/>
          <w:kern w:val="22"/>
          <w:lang w:val="en-GB"/>
        </w:rPr>
        <w:t xml:space="preserve">ABS contracts and the </w:t>
      </w:r>
      <w:r w:rsidR="00470760" w:rsidRPr="00BF3DF8">
        <w:rPr>
          <w:rFonts w:cs="Times New Roman"/>
          <w:snapToGrid w:val="0"/>
          <w:kern w:val="22"/>
          <w:lang w:val="en-GB"/>
        </w:rPr>
        <w:t>creation</w:t>
      </w:r>
      <w:r w:rsidR="002251B0" w:rsidRPr="00BF3DF8">
        <w:rPr>
          <w:rFonts w:cs="Times New Roman"/>
          <w:snapToGrid w:val="0"/>
          <w:kern w:val="22"/>
          <w:lang w:val="en-GB"/>
        </w:rPr>
        <w:t xml:space="preserve"> of </w:t>
      </w:r>
      <w:r w:rsidR="00C81EE2" w:rsidRPr="00BF3DF8">
        <w:rPr>
          <w:rFonts w:cs="Times New Roman"/>
          <w:snapToGrid w:val="0"/>
          <w:kern w:val="22"/>
          <w:lang w:val="en-GB"/>
        </w:rPr>
        <w:t xml:space="preserve">annotated </w:t>
      </w:r>
      <w:r w:rsidR="002251B0" w:rsidRPr="00BF3DF8">
        <w:rPr>
          <w:rFonts w:cs="Times New Roman"/>
          <w:snapToGrid w:val="0"/>
          <w:kern w:val="22"/>
          <w:lang w:val="en-GB"/>
        </w:rPr>
        <w:t>templates for contract clauses;</w:t>
      </w:r>
    </w:p>
    <w:p w14:paraId="20A45F8C" w14:textId="2D34EE86" w:rsidR="00BB5819" w:rsidRPr="00BF3DF8" w:rsidRDefault="009D6CCE" w:rsidP="00BF3DF8">
      <w:pPr>
        <w:pStyle w:val="Para1"/>
        <w:numPr>
          <w:ilvl w:val="1"/>
          <w:numId w:val="4"/>
        </w:numPr>
        <w:suppressLineNumbers/>
        <w:tabs>
          <w:tab w:val="clear" w:pos="360"/>
          <w:tab w:val="clear" w:pos="144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The n</w:t>
      </w:r>
      <w:r w:rsidR="002251B0" w:rsidRPr="00BF3DF8">
        <w:rPr>
          <w:rFonts w:cs="Times New Roman"/>
          <w:snapToGrid w:val="0"/>
          <w:kern w:val="22"/>
          <w:lang w:val="en-GB"/>
        </w:rPr>
        <w:t xml:space="preserve">eed to build capacity to negotiate mutually agreed terms, including for </w:t>
      </w:r>
      <w:r w:rsidR="00AA328E" w:rsidRPr="00BF3DF8">
        <w:rPr>
          <w:rFonts w:cs="Times New Roman"/>
          <w:snapToGrid w:val="0"/>
          <w:kern w:val="22"/>
          <w:lang w:val="en-GB"/>
        </w:rPr>
        <w:t>indigenous peoples and local communitie</w:t>
      </w:r>
      <w:r w:rsidR="002251B0" w:rsidRPr="00BF3DF8">
        <w:rPr>
          <w:rFonts w:cs="Times New Roman"/>
          <w:snapToGrid w:val="0"/>
          <w:kern w:val="22"/>
          <w:lang w:val="en-GB"/>
        </w:rPr>
        <w:t>s, so that the terms are enforceable and ensure benefit-sharing;</w:t>
      </w:r>
    </w:p>
    <w:p w14:paraId="5CF24A36" w14:textId="282D568C" w:rsidR="00BB5819" w:rsidRPr="00BF3DF8" w:rsidRDefault="002251B0" w:rsidP="00BF3DF8">
      <w:pPr>
        <w:pStyle w:val="Para1"/>
        <w:numPr>
          <w:ilvl w:val="1"/>
          <w:numId w:val="4"/>
        </w:numPr>
        <w:suppressLineNumbers/>
        <w:tabs>
          <w:tab w:val="clear" w:pos="360"/>
          <w:tab w:val="clear" w:pos="144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lastRenderedPageBreak/>
        <w:t>Consider a training</w:t>
      </w:r>
      <w:r w:rsidR="00157C46" w:rsidRPr="00BF3DF8">
        <w:rPr>
          <w:rFonts w:cs="Times New Roman"/>
          <w:snapToGrid w:val="0"/>
          <w:kern w:val="22"/>
          <w:lang w:val="en-GB"/>
        </w:rPr>
        <w:t>-</w:t>
      </w:r>
      <w:r w:rsidRPr="00BF3DF8">
        <w:rPr>
          <w:rFonts w:cs="Times New Roman"/>
          <w:snapToGrid w:val="0"/>
          <w:kern w:val="22"/>
          <w:lang w:val="en-GB"/>
        </w:rPr>
        <w:t>of</w:t>
      </w:r>
      <w:r w:rsidR="00157C46" w:rsidRPr="00BF3DF8">
        <w:rPr>
          <w:rFonts w:cs="Times New Roman"/>
          <w:snapToGrid w:val="0"/>
          <w:kern w:val="22"/>
          <w:lang w:val="en-GB"/>
        </w:rPr>
        <w:t>-</w:t>
      </w:r>
      <w:r w:rsidRPr="00BF3DF8">
        <w:rPr>
          <w:rFonts w:cs="Times New Roman"/>
          <w:snapToGrid w:val="0"/>
          <w:kern w:val="22"/>
          <w:lang w:val="en-GB"/>
        </w:rPr>
        <w:t>trainers approach to support the replication of capacity</w:t>
      </w:r>
      <w:r w:rsidR="00F051C0" w:rsidRPr="00BF3DF8">
        <w:rPr>
          <w:rFonts w:cs="Times New Roman"/>
          <w:snapToGrid w:val="0"/>
          <w:kern w:val="22"/>
          <w:lang w:val="en-GB"/>
        </w:rPr>
        <w:t>-</w:t>
      </w:r>
      <w:r w:rsidRPr="00BF3DF8">
        <w:rPr>
          <w:rFonts w:cs="Times New Roman"/>
          <w:snapToGrid w:val="0"/>
          <w:kern w:val="22"/>
          <w:lang w:val="en-GB"/>
        </w:rPr>
        <w:t>building on ABS at the national level;</w:t>
      </w:r>
    </w:p>
    <w:p w14:paraId="5615D6FA" w14:textId="607CD480" w:rsidR="00BB5819" w:rsidRPr="00BF3DF8" w:rsidRDefault="009D6CCE" w:rsidP="00BF3DF8">
      <w:pPr>
        <w:pStyle w:val="Para1"/>
        <w:numPr>
          <w:ilvl w:val="1"/>
          <w:numId w:val="4"/>
        </w:numPr>
        <w:suppressLineNumbers/>
        <w:tabs>
          <w:tab w:val="clear" w:pos="360"/>
          <w:tab w:val="clear" w:pos="144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The n</w:t>
      </w:r>
      <w:r w:rsidR="002251B0" w:rsidRPr="00BF3DF8">
        <w:rPr>
          <w:rFonts w:cs="Times New Roman"/>
          <w:snapToGrid w:val="0"/>
          <w:kern w:val="22"/>
          <w:lang w:val="en-GB"/>
        </w:rPr>
        <w:t xml:space="preserve">eed to enhance </w:t>
      </w:r>
      <w:r w:rsidR="00F051C0" w:rsidRPr="00BF3DF8">
        <w:rPr>
          <w:rFonts w:cs="Times New Roman"/>
          <w:snapToGrid w:val="0"/>
          <w:kern w:val="22"/>
          <w:lang w:val="en-GB"/>
        </w:rPr>
        <w:t>S</w:t>
      </w:r>
      <w:r w:rsidR="002251B0" w:rsidRPr="00BF3DF8">
        <w:rPr>
          <w:rFonts w:cs="Times New Roman"/>
          <w:snapToGrid w:val="0"/>
          <w:kern w:val="22"/>
          <w:lang w:val="en-GB"/>
        </w:rPr>
        <w:t>outh-</w:t>
      </w:r>
      <w:r w:rsidR="00F051C0" w:rsidRPr="00BF3DF8">
        <w:rPr>
          <w:rFonts w:cs="Times New Roman"/>
          <w:snapToGrid w:val="0"/>
          <w:kern w:val="22"/>
          <w:lang w:val="en-GB"/>
        </w:rPr>
        <w:t>S</w:t>
      </w:r>
      <w:r w:rsidR="002251B0" w:rsidRPr="00BF3DF8">
        <w:rPr>
          <w:rFonts w:cs="Times New Roman"/>
          <w:snapToGrid w:val="0"/>
          <w:kern w:val="22"/>
          <w:lang w:val="en-GB"/>
        </w:rPr>
        <w:t>outh cooperation;</w:t>
      </w:r>
    </w:p>
    <w:p w14:paraId="1EE51B1A" w14:textId="519DA74C" w:rsidR="00BB5819" w:rsidRPr="00BF3DF8" w:rsidRDefault="009D6CCE" w:rsidP="00BF3DF8">
      <w:pPr>
        <w:pStyle w:val="Para1"/>
        <w:numPr>
          <w:ilvl w:val="1"/>
          <w:numId w:val="4"/>
        </w:numPr>
        <w:suppressLineNumbers/>
        <w:tabs>
          <w:tab w:val="clear" w:pos="360"/>
          <w:tab w:val="clear" w:pos="144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The n</w:t>
      </w:r>
      <w:r w:rsidR="002251B0" w:rsidRPr="00BF3DF8">
        <w:rPr>
          <w:rFonts w:cs="Times New Roman"/>
          <w:snapToGrid w:val="0"/>
          <w:kern w:val="22"/>
          <w:lang w:val="en-GB"/>
        </w:rPr>
        <w:t>eed to facilitate exchange of experiences among countries that have a similar national situation (e.g. political, geographical)</w:t>
      </w:r>
      <w:r w:rsidR="005C3F11" w:rsidRPr="00BF3DF8">
        <w:rPr>
          <w:rFonts w:cs="Times New Roman"/>
          <w:snapToGrid w:val="0"/>
          <w:kern w:val="22"/>
          <w:lang w:val="en-GB"/>
        </w:rPr>
        <w:t xml:space="preserve"> as well as </w:t>
      </w:r>
      <w:r w:rsidR="00AA328E" w:rsidRPr="00BF3DF8">
        <w:rPr>
          <w:rFonts w:cs="Times New Roman"/>
          <w:snapToGrid w:val="0"/>
          <w:kern w:val="22"/>
          <w:lang w:val="en-GB"/>
        </w:rPr>
        <w:t>indigenous peoples and local communitie</w:t>
      </w:r>
      <w:r w:rsidR="005C3F11" w:rsidRPr="00BF3DF8">
        <w:rPr>
          <w:rFonts w:cs="Times New Roman"/>
          <w:snapToGrid w:val="0"/>
          <w:kern w:val="22"/>
          <w:lang w:val="en-GB"/>
        </w:rPr>
        <w:t>s and other stakeholders</w:t>
      </w:r>
      <w:r w:rsidR="002251B0" w:rsidRPr="00BF3DF8">
        <w:rPr>
          <w:rFonts w:cs="Times New Roman"/>
          <w:snapToGrid w:val="0"/>
          <w:kern w:val="22"/>
          <w:lang w:val="en-GB"/>
        </w:rPr>
        <w:t>;</w:t>
      </w:r>
    </w:p>
    <w:p w14:paraId="564D6599" w14:textId="77777777" w:rsidR="00BB5819" w:rsidRPr="00BF3DF8" w:rsidRDefault="002251B0" w:rsidP="00BF3DF8">
      <w:pPr>
        <w:pStyle w:val="Para1"/>
        <w:numPr>
          <w:ilvl w:val="1"/>
          <w:numId w:val="4"/>
        </w:numPr>
        <w:suppressLineNumbers/>
        <w:tabs>
          <w:tab w:val="clear" w:pos="360"/>
          <w:tab w:val="clear" w:pos="144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The value of integrating ABS into broader biodiversity-related capacity-building and development projects;</w:t>
      </w:r>
    </w:p>
    <w:p w14:paraId="723F7E6A" w14:textId="77777777" w:rsidR="00BB5819" w:rsidRPr="00BF3DF8" w:rsidRDefault="002251B0" w:rsidP="00BF3DF8">
      <w:pPr>
        <w:pStyle w:val="Para1"/>
        <w:numPr>
          <w:ilvl w:val="1"/>
          <w:numId w:val="4"/>
        </w:numPr>
        <w:suppressLineNumbers/>
        <w:tabs>
          <w:tab w:val="clear" w:pos="360"/>
          <w:tab w:val="clear" w:pos="144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Better highlight the multidimensional aspects of ABS and how it can contribute to the Sustainable Development Goals;</w:t>
      </w:r>
    </w:p>
    <w:p w14:paraId="08E18E90" w14:textId="3E3E29FA" w:rsidR="00BB5819" w:rsidRPr="00BF3DF8" w:rsidRDefault="002251B0" w:rsidP="00BF3DF8">
      <w:pPr>
        <w:pStyle w:val="Para1"/>
        <w:numPr>
          <w:ilvl w:val="1"/>
          <w:numId w:val="4"/>
        </w:numPr>
        <w:suppressLineNumbers/>
        <w:tabs>
          <w:tab w:val="clear" w:pos="360"/>
          <w:tab w:val="clear" w:pos="144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ABS capacity-building projects should address the implementation of the Nagoya Protocol and ITPGRFA in a mutually supportive manner</w:t>
      </w:r>
      <w:r w:rsidR="00D47B74" w:rsidRPr="00BF3DF8">
        <w:rPr>
          <w:rFonts w:cs="Times New Roman"/>
          <w:snapToGrid w:val="0"/>
          <w:kern w:val="22"/>
          <w:lang w:val="en-GB"/>
        </w:rPr>
        <w:t>,</w:t>
      </w:r>
      <w:r w:rsidRPr="00BF3DF8">
        <w:rPr>
          <w:rFonts w:cs="Times New Roman"/>
          <w:snapToGrid w:val="0"/>
          <w:kern w:val="22"/>
          <w:lang w:val="en-GB"/>
        </w:rPr>
        <w:t xml:space="preserve"> where </w:t>
      </w:r>
      <w:r w:rsidR="005C3F11" w:rsidRPr="00BF3DF8">
        <w:rPr>
          <w:rFonts w:cs="Times New Roman"/>
          <w:snapToGrid w:val="0"/>
          <w:kern w:val="22"/>
          <w:lang w:val="en-GB"/>
        </w:rPr>
        <w:t>appropriate</w:t>
      </w:r>
      <w:r w:rsidRPr="00BF3DF8">
        <w:rPr>
          <w:rFonts w:cs="Times New Roman"/>
          <w:snapToGrid w:val="0"/>
          <w:kern w:val="22"/>
          <w:lang w:val="en-GB"/>
        </w:rPr>
        <w:t>;</w:t>
      </w:r>
    </w:p>
    <w:p w14:paraId="5026ED13" w14:textId="77777777" w:rsidR="00BB5819" w:rsidRPr="00BF3DF8" w:rsidRDefault="002251B0" w:rsidP="00BF3DF8">
      <w:pPr>
        <w:pStyle w:val="Para1"/>
        <w:numPr>
          <w:ilvl w:val="1"/>
          <w:numId w:val="4"/>
        </w:numPr>
        <w:suppressLineNumbers/>
        <w:tabs>
          <w:tab w:val="clear" w:pos="360"/>
          <w:tab w:val="clear" w:pos="144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The need to build synergies between different treaties that have different focal points;</w:t>
      </w:r>
    </w:p>
    <w:p w14:paraId="0061C5AD" w14:textId="2827ED9F" w:rsidR="00BB5819" w:rsidRPr="00BF3DF8" w:rsidRDefault="00D47B74" w:rsidP="00BF3DF8">
      <w:pPr>
        <w:pStyle w:val="Para1"/>
        <w:numPr>
          <w:ilvl w:val="1"/>
          <w:numId w:val="4"/>
        </w:numPr>
        <w:suppressLineNumbers/>
        <w:tabs>
          <w:tab w:val="clear" w:pos="360"/>
          <w:tab w:val="clear" w:pos="1440"/>
        </w:tabs>
        <w:suppressAutoHyphens/>
        <w:kinsoku w:val="0"/>
        <w:overflowPunct w:val="0"/>
        <w:autoSpaceDE w:val="0"/>
        <w:autoSpaceDN w:val="0"/>
        <w:ind w:left="0" w:firstLine="720"/>
        <w:rPr>
          <w:rFonts w:cs="Times New Roman"/>
          <w:snapToGrid w:val="0"/>
          <w:color w:val="auto"/>
          <w:kern w:val="22"/>
          <w:lang w:val="en-GB"/>
        </w:rPr>
      </w:pPr>
      <w:r w:rsidRPr="00BF3DF8">
        <w:rPr>
          <w:rFonts w:cs="Times New Roman"/>
          <w:snapToGrid w:val="0"/>
          <w:color w:val="auto"/>
          <w:kern w:val="22"/>
          <w:lang w:val="en-GB"/>
        </w:rPr>
        <w:t>The n</w:t>
      </w:r>
      <w:r w:rsidR="007E1CC2" w:rsidRPr="00BF3DF8">
        <w:rPr>
          <w:rFonts w:cs="Times New Roman"/>
          <w:snapToGrid w:val="0"/>
          <w:color w:val="auto"/>
          <w:kern w:val="22"/>
          <w:lang w:val="en-GB"/>
        </w:rPr>
        <w:t xml:space="preserve">eed to address the </w:t>
      </w:r>
      <w:r w:rsidR="002251B0" w:rsidRPr="00BF3DF8">
        <w:rPr>
          <w:rFonts w:cs="Times New Roman"/>
          <w:snapToGrid w:val="0"/>
          <w:color w:val="auto"/>
          <w:kern w:val="22"/>
          <w:lang w:val="en-GB"/>
        </w:rPr>
        <w:t xml:space="preserve">interface between </w:t>
      </w:r>
      <w:r w:rsidR="002F19F7" w:rsidRPr="00BF3DF8">
        <w:rPr>
          <w:rFonts w:cs="Times New Roman"/>
          <w:snapToGrid w:val="0"/>
          <w:color w:val="auto"/>
          <w:kern w:val="22"/>
          <w:lang w:val="en-GB"/>
        </w:rPr>
        <w:t xml:space="preserve">the </w:t>
      </w:r>
      <w:r w:rsidR="002251B0" w:rsidRPr="00BF3DF8">
        <w:rPr>
          <w:rFonts w:cs="Times New Roman"/>
          <w:snapToGrid w:val="0"/>
          <w:color w:val="auto"/>
          <w:kern w:val="22"/>
          <w:lang w:val="en-GB"/>
        </w:rPr>
        <w:t>Nagoya Protocol and other ABS-related treaties</w:t>
      </w:r>
      <w:r w:rsidR="002F19F7" w:rsidRPr="00BF3DF8">
        <w:rPr>
          <w:rFonts w:cs="Times New Roman"/>
          <w:snapToGrid w:val="0"/>
          <w:color w:val="auto"/>
          <w:kern w:val="22"/>
          <w:lang w:val="en-GB"/>
        </w:rPr>
        <w:t>,</w:t>
      </w:r>
      <w:r w:rsidR="002251B0" w:rsidRPr="00BF3DF8">
        <w:rPr>
          <w:rFonts w:cs="Times New Roman"/>
          <w:snapToGrid w:val="0"/>
          <w:color w:val="auto"/>
          <w:kern w:val="22"/>
          <w:lang w:val="en-GB"/>
        </w:rPr>
        <w:t xml:space="preserve"> </w:t>
      </w:r>
      <w:r w:rsidR="007E1CC2" w:rsidRPr="00BF3DF8">
        <w:rPr>
          <w:rFonts w:cs="Times New Roman"/>
          <w:snapToGrid w:val="0"/>
          <w:color w:val="auto"/>
          <w:kern w:val="22"/>
          <w:lang w:val="en-GB"/>
        </w:rPr>
        <w:t xml:space="preserve">such as </w:t>
      </w:r>
      <w:r w:rsidR="00B07378" w:rsidRPr="00BF3DF8">
        <w:rPr>
          <w:rFonts w:cs="Times New Roman"/>
          <w:snapToGrid w:val="0"/>
          <w:color w:val="auto"/>
          <w:kern w:val="22"/>
          <w:lang w:val="en-GB"/>
        </w:rPr>
        <w:t xml:space="preserve">the </w:t>
      </w:r>
      <w:hyperlink r:id="rId31" w:history="1">
        <w:r w:rsidR="00B739FA" w:rsidRPr="00BF3DF8">
          <w:rPr>
            <w:rStyle w:val="Hyperlink0"/>
          </w:rPr>
          <w:t>International Union for the Protection of New Varieties of Plants</w:t>
        </w:r>
      </w:hyperlink>
      <w:r w:rsidR="00B739FA" w:rsidRPr="00BF3DF8">
        <w:rPr>
          <w:rFonts w:cs="Times New Roman"/>
          <w:snapToGrid w:val="0"/>
          <w:color w:val="auto"/>
          <w:kern w:val="22"/>
          <w:lang w:val="en-GB"/>
        </w:rPr>
        <w:t xml:space="preserve"> (</w:t>
      </w:r>
      <w:r w:rsidR="007E1CC2" w:rsidRPr="00BF3DF8">
        <w:rPr>
          <w:rFonts w:cs="Times New Roman"/>
          <w:snapToGrid w:val="0"/>
          <w:color w:val="auto"/>
          <w:kern w:val="22"/>
          <w:lang w:val="en-GB"/>
        </w:rPr>
        <w:t>UPOV</w:t>
      </w:r>
      <w:r w:rsidR="00B739FA" w:rsidRPr="00BF3DF8">
        <w:rPr>
          <w:rFonts w:cs="Times New Roman"/>
          <w:snapToGrid w:val="0"/>
          <w:color w:val="auto"/>
          <w:kern w:val="22"/>
          <w:lang w:val="en-GB"/>
        </w:rPr>
        <w:t>)</w:t>
      </w:r>
      <w:r w:rsidR="007E1CC2" w:rsidRPr="00BF3DF8">
        <w:rPr>
          <w:rFonts w:cs="Times New Roman"/>
          <w:snapToGrid w:val="0"/>
          <w:color w:val="auto"/>
          <w:kern w:val="22"/>
          <w:lang w:val="en-GB"/>
        </w:rPr>
        <w:t xml:space="preserve"> regarding plant breeders and </w:t>
      </w:r>
      <w:r w:rsidR="00B739FA" w:rsidRPr="00BF3DF8">
        <w:rPr>
          <w:rFonts w:cs="Times New Roman"/>
          <w:snapToGrid w:val="0"/>
          <w:color w:val="auto"/>
          <w:kern w:val="22"/>
          <w:lang w:val="en-GB"/>
        </w:rPr>
        <w:t xml:space="preserve">the </w:t>
      </w:r>
      <w:hyperlink r:id="rId32" w:history="1">
        <w:r w:rsidR="00B739FA" w:rsidRPr="00BF3DF8">
          <w:rPr>
            <w:rStyle w:val="Hyperlink0"/>
          </w:rPr>
          <w:t>World Health Organization</w:t>
        </w:r>
      </w:hyperlink>
      <w:r w:rsidR="00B739FA" w:rsidRPr="00BF3DF8">
        <w:rPr>
          <w:rFonts w:cs="Times New Roman"/>
          <w:snapToGrid w:val="0"/>
          <w:color w:val="auto"/>
          <w:kern w:val="22"/>
          <w:lang w:val="en-GB"/>
        </w:rPr>
        <w:t xml:space="preserve"> (</w:t>
      </w:r>
      <w:r w:rsidR="007E1CC2" w:rsidRPr="00BF3DF8">
        <w:rPr>
          <w:rFonts w:cs="Times New Roman"/>
          <w:snapToGrid w:val="0"/>
          <w:color w:val="auto"/>
          <w:kern w:val="22"/>
          <w:lang w:val="en-GB"/>
        </w:rPr>
        <w:t>WHO</w:t>
      </w:r>
      <w:r w:rsidR="00B739FA" w:rsidRPr="00BF3DF8">
        <w:rPr>
          <w:rFonts w:cs="Times New Roman"/>
          <w:snapToGrid w:val="0"/>
          <w:color w:val="auto"/>
          <w:kern w:val="22"/>
          <w:lang w:val="en-GB"/>
        </w:rPr>
        <w:t>)</w:t>
      </w:r>
      <w:r w:rsidR="007E1CC2" w:rsidRPr="00BF3DF8">
        <w:rPr>
          <w:rFonts w:cs="Times New Roman"/>
          <w:snapToGrid w:val="0"/>
          <w:color w:val="auto"/>
          <w:kern w:val="22"/>
          <w:lang w:val="en-GB"/>
        </w:rPr>
        <w:t xml:space="preserve"> with respect to </w:t>
      </w:r>
      <w:r w:rsidR="002251B0" w:rsidRPr="00BF3DF8">
        <w:rPr>
          <w:rFonts w:cs="Times New Roman"/>
          <w:snapToGrid w:val="0"/>
          <w:color w:val="auto"/>
          <w:kern w:val="22"/>
          <w:lang w:val="en-GB"/>
        </w:rPr>
        <w:t>issues related to access to pathogens</w:t>
      </w:r>
      <w:r w:rsidR="000D2B34" w:rsidRPr="00BF3DF8">
        <w:rPr>
          <w:rFonts w:cs="Times New Roman"/>
          <w:snapToGrid w:val="0"/>
          <w:color w:val="auto"/>
          <w:kern w:val="22"/>
          <w:lang w:val="en-GB"/>
        </w:rPr>
        <w:t>;</w:t>
      </w:r>
    </w:p>
    <w:p w14:paraId="2B72926D" w14:textId="398E80A0" w:rsidR="000D2B34" w:rsidRPr="00BF3DF8" w:rsidRDefault="002F19F7" w:rsidP="00BF3DF8">
      <w:pPr>
        <w:pStyle w:val="Para1"/>
        <w:numPr>
          <w:ilvl w:val="1"/>
          <w:numId w:val="4"/>
        </w:numPr>
        <w:suppressLineNumbers/>
        <w:tabs>
          <w:tab w:val="clear" w:pos="360"/>
          <w:tab w:val="clear" w:pos="144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The n</w:t>
      </w:r>
      <w:r w:rsidR="000D2B34" w:rsidRPr="00BF3DF8">
        <w:rPr>
          <w:rFonts w:cs="Times New Roman"/>
          <w:snapToGrid w:val="0"/>
          <w:kern w:val="22"/>
          <w:lang w:val="en-GB"/>
        </w:rPr>
        <w:t xml:space="preserve">eed to </w:t>
      </w:r>
      <w:r w:rsidR="00B86556" w:rsidRPr="00BF3DF8">
        <w:rPr>
          <w:rFonts w:cs="Times New Roman"/>
          <w:snapToGrid w:val="0"/>
          <w:kern w:val="22"/>
          <w:lang w:val="en-GB"/>
        </w:rPr>
        <w:t>address</w:t>
      </w:r>
      <w:r w:rsidR="000D2B34" w:rsidRPr="00BF3DF8">
        <w:rPr>
          <w:rFonts w:cs="Times New Roman"/>
          <w:snapToGrid w:val="0"/>
          <w:kern w:val="22"/>
          <w:lang w:val="en-GB"/>
        </w:rPr>
        <w:t xml:space="preserve"> special consideration</w:t>
      </w:r>
      <w:r w:rsidR="00B86556" w:rsidRPr="00BF3DF8">
        <w:rPr>
          <w:rFonts w:cs="Times New Roman"/>
          <w:snapToGrid w:val="0"/>
          <w:kern w:val="22"/>
          <w:lang w:val="en-GB"/>
        </w:rPr>
        <w:t>s</w:t>
      </w:r>
      <w:r w:rsidR="000D2B34" w:rsidRPr="00BF3DF8">
        <w:rPr>
          <w:rFonts w:cs="Times New Roman"/>
          <w:snapToGrid w:val="0"/>
          <w:kern w:val="22"/>
          <w:lang w:val="en-GB"/>
        </w:rPr>
        <w:t xml:space="preserve"> for research</w:t>
      </w:r>
      <w:r w:rsidR="00B86556" w:rsidRPr="00BF3DF8">
        <w:rPr>
          <w:rFonts w:cs="Times New Roman"/>
          <w:snapToGrid w:val="0"/>
          <w:kern w:val="22"/>
          <w:lang w:val="en-GB"/>
        </w:rPr>
        <w:t xml:space="preserve"> in accordance</w:t>
      </w:r>
      <w:r w:rsidR="000D2B34" w:rsidRPr="00BF3DF8">
        <w:rPr>
          <w:rFonts w:cs="Times New Roman"/>
          <w:snapToGrid w:val="0"/>
          <w:kern w:val="22"/>
          <w:lang w:val="en-GB"/>
        </w:rPr>
        <w:t xml:space="preserve"> </w:t>
      </w:r>
      <w:r w:rsidR="00B86556" w:rsidRPr="00BF3DF8">
        <w:rPr>
          <w:rFonts w:cs="Times New Roman"/>
          <w:snapToGrid w:val="0"/>
          <w:kern w:val="22"/>
          <w:lang w:val="en-GB"/>
        </w:rPr>
        <w:t>with</w:t>
      </w:r>
      <w:r w:rsidR="000D2B34" w:rsidRPr="00BF3DF8">
        <w:rPr>
          <w:rFonts w:cs="Times New Roman"/>
          <w:snapToGrid w:val="0"/>
          <w:kern w:val="22"/>
          <w:lang w:val="en-GB"/>
        </w:rPr>
        <w:t xml:space="preserve"> </w:t>
      </w:r>
      <w:hyperlink r:id="rId33" w:history="1">
        <w:r w:rsidR="000D2B34" w:rsidRPr="00BF3DF8">
          <w:rPr>
            <w:rStyle w:val="Hyperlink0"/>
            <w:rFonts w:cs="Times New Roman"/>
          </w:rPr>
          <w:t>Article</w:t>
        </w:r>
        <w:r w:rsidR="0044481C" w:rsidRPr="00BF3DF8">
          <w:rPr>
            <w:rStyle w:val="Hyperlink0"/>
          </w:rPr>
          <w:t> </w:t>
        </w:r>
        <w:r w:rsidR="000D2B34" w:rsidRPr="00BF3DF8">
          <w:rPr>
            <w:rStyle w:val="Hyperlink0"/>
            <w:rFonts w:cs="Times New Roman"/>
          </w:rPr>
          <w:t>8</w:t>
        </w:r>
        <w:r w:rsidR="0044481C" w:rsidRPr="00BF3DF8">
          <w:rPr>
            <w:rStyle w:val="Hyperlink0"/>
          </w:rPr>
          <w:t>(</w:t>
        </w:r>
        <w:r w:rsidR="000D2B34" w:rsidRPr="00BF3DF8">
          <w:rPr>
            <w:rStyle w:val="Hyperlink0"/>
            <w:rFonts w:cs="Times New Roman"/>
          </w:rPr>
          <w:t>a)</w:t>
        </w:r>
      </w:hyperlink>
      <w:r w:rsidR="000D2B34" w:rsidRPr="00BF3DF8">
        <w:rPr>
          <w:rFonts w:cs="Times New Roman"/>
          <w:snapToGrid w:val="0"/>
          <w:kern w:val="22"/>
          <w:lang w:val="en-GB"/>
        </w:rPr>
        <w:t xml:space="preserve"> of the Nagoya Protocol.</w:t>
      </w:r>
    </w:p>
    <w:p w14:paraId="41E9342C" w14:textId="696300A6" w:rsidR="00BB5819" w:rsidRPr="00BF3DF8" w:rsidRDefault="002251B0"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t>Other issue</w:t>
      </w:r>
      <w:r w:rsidR="001A1496" w:rsidRPr="00BF3DF8">
        <w:rPr>
          <w:rFonts w:cs="Times New Roman"/>
          <w:snapToGrid w:val="0"/>
          <w:kern w:val="22"/>
          <w:lang w:val="en-GB"/>
        </w:rPr>
        <w:t>s</w:t>
      </w:r>
      <w:r w:rsidRPr="00BF3DF8">
        <w:rPr>
          <w:rFonts w:cs="Times New Roman"/>
          <w:snapToGrid w:val="0"/>
          <w:kern w:val="22"/>
          <w:lang w:val="en-GB"/>
        </w:rPr>
        <w:t xml:space="preserve"> raised during the discussion included the following:</w:t>
      </w:r>
    </w:p>
    <w:p w14:paraId="2A8349EA" w14:textId="55AB5788" w:rsidR="00BB5819" w:rsidRPr="00BF3DF8" w:rsidRDefault="00225BF2" w:rsidP="00BF3DF8">
      <w:pPr>
        <w:pStyle w:val="Para1"/>
        <w:numPr>
          <w:ilvl w:val="1"/>
          <w:numId w:val="4"/>
        </w:numPr>
        <w:suppressLineNumbers/>
        <w:tabs>
          <w:tab w:val="clear" w:pos="360"/>
          <w:tab w:val="clear" w:pos="144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The n</w:t>
      </w:r>
      <w:r w:rsidR="002251B0" w:rsidRPr="00BF3DF8">
        <w:rPr>
          <w:rFonts w:cs="Times New Roman"/>
          <w:snapToGrid w:val="0"/>
          <w:kern w:val="22"/>
          <w:lang w:val="en-GB"/>
        </w:rPr>
        <w:t>eed to identify, collect and make available example</w:t>
      </w:r>
      <w:r w:rsidR="0083065E" w:rsidRPr="00BF3DF8">
        <w:rPr>
          <w:rFonts w:cs="Times New Roman"/>
          <w:snapToGrid w:val="0"/>
          <w:kern w:val="22"/>
          <w:lang w:val="en-GB"/>
        </w:rPr>
        <w:t>s</w:t>
      </w:r>
      <w:r w:rsidR="002251B0" w:rsidRPr="00BF3DF8">
        <w:rPr>
          <w:rFonts w:cs="Times New Roman"/>
          <w:snapToGrid w:val="0"/>
          <w:kern w:val="22"/>
          <w:lang w:val="en-GB"/>
        </w:rPr>
        <w:t xml:space="preserve"> of </w:t>
      </w:r>
      <w:r w:rsidR="00B86556" w:rsidRPr="00BF3DF8">
        <w:rPr>
          <w:rFonts w:cs="Times New Roman"/>
          <w:snapToGrid w:val="0"/>
          <w:kern w:val="22"/>
          <w:lang w:val="en-GB"/>
        </w:rPr>
        <w:t xml:space="preserve">successful ABS </w:t>
      </w:r>
      <w:r w:rsidR="002251B0" w:rsidRPr="00BF3DF8">
        <w:rPr>
          <w:rFonts w:cs="Times New Roman"/>
          <w:snapToGrid w:val="0"/>
          <w:kern w:val="22"/>
          <w:lang w:val="en-GB"/>
        </w:rPr>
        <w:t>case</w:t>
      </w:r>
      <w:r w:rsidR="0083065E" w:rsidRPr="00BF3DF8">
        <w:rPr>
          <w:rFonts w:cs="Times New Roman"/>
          <w:snapToGrid w:val="0"/>
          <w:kern w:val="22"/>
          <w:lang w:val="en-GB"/>
        </w:rPr>
        <w:t>s</w:t>
      </w:r>
      <w:r w:rsidR="00B86556" w:rsidRPr="00BF3DF8">
        <w:rPr>
          <w:rFonts w:cs="Times New Roman"/>
          <w:snapToGrid w:val="0"/>
          <w:kern w:val="22"/>
          <w:lang w:val="en-GB"/>
        </w:rPr>
        <w:t>,</w:t>
      </w:r>
      <w:r w:rsidR="0083065E" w:rsidRPr="00BF3DF8">
        <w:rPr>
          <w:rFonts w:cs="Times New Roman"/>
          <w:snapToGrid w:val="0"/>
          <w:kern w:val="22"/>
          <w:lang w:val="en-GB"/>
        </w:rPr>
        <w:t xml:space="preserve"> </w:t>
      </w:r>
      <w:r w:rsidR="00B86556" w:rsidRPr="00BF3DF8">
        <w:rPr>
          <w:rFonts w:cs="Times New Roman"/>
          <w:snapToGrid w:val="0"/>
          <w:kern w:val="22"/>
          <w:lang w:val="en-GB"/>
        </w:rPr>
        <w:t xml:space="preserve">including examples </w:t>
      </w:r>
      <w:r w:rsidR="00F805CA" w:rsidRPr="00BF3DF8">
        <w:rPr>
          <w:rFonts w:cs="Times New Roman"/>
          <w:snapToGrid w:val="0"/>
          <w:kern w:val="22"/>
          <w:lang w:val="en-GB"/>
        </w:rPr>
        <w:t xml:space="preserve">in which </w:t>
      </w:r>
      <w:r w:rsidR="00B86556" w:rsidRPr="00BF3DF8">
        <w:rPr>
          <w:rFonts w:cs="Times New Roman"/>
          <w:snapToGrid w:val="0"/>
          <w:kern w:val="22"/>
          <w:lang w:val="en-GB"/>
        </w:rPr>
        <w:t>ABS products have been developed and how trust has been built between users and providers of genetic resources, through the development of templates that can contribute to awareness</w:t>
      </w:r>
      <w:r w:rsidR="00F805CA" w:rsidRPr="00BF3DF8">
        <w:rPr>
          <w:rFonts w:cs="Times New Roman"/>
          <w:snapToGrid w:val="0"/>
          <w:kern w:val="22"/>
          <w:lang w:val="en-GB"/>
        </w:rPr>
        <w:t xml:space="preserve"> </w:t>
      </w:r>
      <w:r w:rsidR="00B86556" w:rsidRPr="00BF3DF8">
        <w:rPr>
          <w:rFonts w:cs="Times New Roman"/>
          <w:snapToGrid w:val="0"/>
          <w:kern w:val="22"/>
          <w:lang w:val="en-GB"/>
        </w:rPr>
        <w:t xml:space="preserve">raising </w:t>
      </w:r>
      <w:r w:rsidR="00F805CA" w:rsidRPr="00BF3DF8">
        <w:rPr>
          <w:rFonts w:cs="Times New Roman"/>
          <w:snapToGrid w:val="0"/>
          <w:kern w:val="22"/>
          <w:lang w:val="en-GB"/>
        </w:rPr>
        <w:t xml:space="preserve">for </w:t>
      </w:r>
      <w:r w:rsidR="00B86556" w:rsidRPr="00BF3DF8">
        <w:rPr>
          <w:rFonts w:cs="Times New Roman"/>
          <w:snapToGrid w:val="0"/>
          <w:kern w:val="22"/>
          <w:lang w:val="en-GB"/>
        </w:rPr>
        <w:t>decision</w:t>
      </w:r>
      <w:r w:rsidR="00F805CA" w:rsidRPr="00BF3DF8">
        <w:rPr>
          <w:rFonts w:cs="Times New Roman"/>
          <w:snapToGrid w:val="0"/>
          <w:kern w:val="22"/>
          <w:lang w:val="en-GB"/>
        </w:rPr>
        <w:t xml:space="preserve"> </w:t>
      </w:r>
      <w:r w:rsidR="00B86556" w:rsidRPr="00BF3DF8">
        <w:rPr>
          <w:rFonts w:cs="Times New Roman"/>
          <w:snapToGrid w:val="0"/>
          <w:kern w:val="22"/>
          <w:lang w:val="en-GB"/>
        </w:rPr>
        <w:t>makers and the general public</w:t>
      </w:r>
      <w:r w:rsidR="002251B0" w:rsidRPr="00BF3DF8">
        <w:rPr>
          <w:rFonts w:cs="Times New Roman"/>
          <w:snapToGrid w:val="0"/>
          <w:kern w:val="22"/>
          <w:lang w:val="en-GB"/>
        </w:rPr>
        <w:t>;</w:t>
      </w:r>
    </w:p>
    <w:p w14:paraId="09B75447" w14:textId="140E39A2" w:rsidR="00BB5819" w:rsidRPr="00BF3DF8" w:rsidRDefault="002251B0" w:rsidP="00BF3DF8">
      <w:pPr>
        <w:pStyle w:val="Para1"/>
        <w:numPr>
          <w:ilvl w:val="1"/>
          <w:numId w:val="4"/>
        </w:numPr>
        <w:suppressLineNumbers/>
        <w:tabs>
          <w:tab w:val="clear" w:pos="360"/>
          <w:tab w:val="clear" w:pos="144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Development of regional projects as a way forward to address the capacity-building gap in certain regions</w:t>
      </w:r>
      <w:r w:rsidR="00A95A48" w:rsidRPr="00BF3DF8">
        <w:rPr>
          <w:rFonts w:cs="Times New Roman"/>
          <w:snapToGrid w:val="0"/>
          <w:kern w:val="22"/>
          <w:lang w:val="en-GB"/>
        </w:rPr>
        <w:t>,</w:t>
      </w:r>
      <w:r w:rsidRPr="00BF3DF8">
        <w:rPr>
          <w:rFonts w:cs="Times New Roman"/>
          <w:snapToGrid w:val="0"/>
          <w:kern w:val="22"/>
          <w:lang w:val="en-GB"/>
        </w:rPr>
        <w:t xml:space="preserve"> such as</w:t>
      </w:r>
      <w:r w:rsidR="00013CB5" w:rsidRPr="00BF3DF8">
        <w:rPr>
          <w:rFonts w:cs="Times New Roman"/>
          <w:snapToGrid w:val="0"/>
          <w:kern w:val="22"/>
          <w:lang w:val="en-GB"/>
        </w:rPr>
        <w:t xml:space="preserve"> </w:t>
      </w:r>
      <w:r w:rsidR="00A95A48" w:rsidRPr="00BF3DF8">
        <w:rPr>
          <w:rFonts w:cs="Times New Roman"/>
          <w:snapToGrid w:val="0"/>
          <w:kern w:val="22"/>
          <w:lang w:val="en-GB"/>
        </w:rPr>
        <w:t>Central and Eastern Europe</w:t>
      </w:r>
      <w:r w:rsidRPr="00BF3DF8">
        <w:rPr>
          <w:rFonts w:cs="Times New Roman"/>
          <w:snapToGrid w:val="0"/>
          <w:kern w:val="22"/>
          <w:lang w:val="en-GB"/>
        </w:rPr>
        <w:t>;</w:t>
      </w:r>
    </w:p>
    <w:p w14:paraId="5928D918" w14:textId="77777777" w:rsidR="00BB5819" w:rsidRPr="00BF3DF8" w:rsidRDefault="002251B0" w:rsidP="00BF3DF8">
      <w:pPr>
        <w:pStyle w:val="Para1"/>
        <w:numPr>
          <w:ilvl w:val="1"/>
          <w:numId w:val="4"/>
        </w:numPr>
        <w:suppressLineNumbers/>
        <w:tabs>
          <w:tab w:val="clear" w:pos="360"/>
          <w:tab w:val="clear" w:pos="144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ABS experiences at the community level need to be captured in order to be shared more widely;</w:t>
      </w:r>
    </w:p>
    <w:p w14:paraId="0F1D5B7E" w14:textId="00C5C86F" w:rsidR="00BB5819" w:rsidRPr="00BF3DF8" w:rsidRDefault="002251B0" w:rsidP="00BF3DF8">
      <w:pPr>
        <w:pStyle w:val="Para1"/>
        <w:numPr>
          <w:ilvl w:val="1"/>
          <w:numId w:val="4"/>
        </w:numPr>
        <w:suppressLineNumbers/>
        <w:tabs>
          <w:tab w:val="clear" w:pos="360"/>
          <w:tab w:val="clear" w:pos="144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 xml:space="preserve">Capacity-building targeting </w:t>
      </w:r>
      <w:r w:rsidR="00AA328E" w:rsidRPr="00BF3DF8">
        <w:rPr>
          <w:rFonts w:cs="Times New Roman"/>
          <w:snapToGrid w:val="0"/>
          <w:kern w:val="22"/>
          <w:lang w:val="en-GB"/>
        </w:rPr>
        <w:t>indigenous peoples and local communitie</w:t>
      </w:r>
      <w:r w:rsidRPr="00BF3DF8">
        <w:rPr>
          <w:rFonts w:cs="Times New Roman"/>
          <w:snapToGrid w:val="0"/>
          <w:kern w:val="22"/>
          <w:lang w:val="en-GB"/>
        </w:rPr>
        <w:t>s and other stakeholders</w:t>
      </w:r>
      <w:r w:rsidR="0066130A" w:rsidRPr="00BF3DF8">
        <w:rPr>
          <w:rFonts w:cs="Times New Roman"/>
          <w:snapToGrid w:val="0"/>
          <w:kern w:val="22"/>
          <w:lang w:val="en-GB"/>
        </w:rPr>
        <w:t>,</w:t>
      </w:r>
      <w:r w:rsidRPr="00BF3DF8">
        <w:rPr>
          <w:rFonts w:cs="Times New Roman"/>
          <w:snapToGrid w:val="0"/>
          <w:kern w:val="22"/>
          <w:lang w:val="en-GB"/>
        </w:rPr>
        <w:t xml:space="preserve"> such as the scientific and business communities</w:t>
      </w:r>
      <w:r w:rsidR="0066130A" w:rsidRPr="00BF3DF8">
        <w:rPr>
          <w:rFonts w:cs="Times New Roman"/>
          <w:snapToGrid w:val="0"/>
          <w:kern w:val="22"/>
          <w:lang w:val="en-GB"/>
        </w:rPr>
        <w:t>,</w:t>
      </w:r>
      <w:r w:rsidRPr="00BF3DF8">
        <w:rPr>
          <w:rFonts w:cs="Times New Roman"/>
          <w:snapToGrid w:val="0"/>
          <w:kern w:val="22"/>
          <w:lang w:val="en-GB"/>
        </w:rPr>
        <w:t xml:space="preserve"> merits a more in-depth discussion;</w:t>
      </w:r>
    </w:p>
    <w:p w14:paraId="744BA838" w14:textId="254CCB34" w:rsidR="00BB5819" w:rsidRPr="00BF3DF8" w:rsidRDefault="00EC1474" w:rsidP="00BF3DF8">
      <w:pPr>
        <w:pStyle w:val="Para1"/>
        <w:numPr>
          <w:ilvl w:val="1"/>
          <w:numId w:val="4"/>
        </w:numPr>
        <w:suppressLineNumbers/>
        <w:tabs>
          <w:tab w:val="clear" w:pos="360"/>
          <w:tab w:val="clear" w:pos="144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The i</w:t>
      </w:r>
      <w:r w:rsidR="002251B0" w:rsidRPr="00BF3DF8">
        <w:rPr>
          <w:rFonts w:cs="Times New Roman"/>
          <w:snapToGrid w:val="0"/>
          <w:kern w:val="22"/>
          <w:lang w:val="en-GB"/>
        </w:rPr>
        <w:t>mportance of providing support for the development of biocultural community protocols</w:t>
      </w:r>
      <w:r w:rsidR="005C3F11" w:rsidRPr="00BF3DF8">
        <w:rPr>
          <w:rFonts w:cs="Times New Roman"/>
          <w:snapToGrid w:val="0"/>
          <w:kern w:val="22"/>
          <w:lang w:val="en-GB"/>
        </w:rPr>
        <w:t xml:space="preserve"> by </w:t>
      </w:r>
      <w:r w:rsidR="00AA328E" w:rsidRPr="00BF3DF8">
        <w:rPr>
          <w:rFonts w:cs="Times New Roman"/>
          <w:snapToGrid w:val="0"/>
          <w:kern w:val="22"/>
          <w:lang w:val="en-GB"/>
        </w:rPr>
        <w:t>indigenous peoples and local communitie</w:t>
      </w:r>
      <w:r w:rsidR="005C3F11" w:rsidRPr="00BF3DF8">
        <w:rPr>
          <w:rFonts w:cs="Times New Roman"/>
          <w:snapToGrid w:val="0"/>
          <w:kern w:val="22"/>
          <w:lang w:val="en-GB"/>
        </w:rPr>
        <w:t>s</w:t>
      </w:r>
      <w:r w:rsidR="002251B0" w:rsidRPr="00BF3DF8">
        <w:rPr>
          <w:rFonts w:cs="Times New Roman"/>
          <w:snapToGrid w:val="0"/>
          <w:kern w:val="22"/>
          <w:lang w:val="en-GB"/>
        </w:rPr>
        <w:t>;</w:t>
      </w:r>
    </w:p>
    <w:p w14:paraId="5AAC3AE4" w14:textId="6DF4DF1A" w:rsidR="005C3F11" w:rsidRPr="00BF3DF8" w:rsidRDefault="00EC1474" w:rsidP="00BF3DF8">
      <w:pPr>
        <w:pStyle w:val="Para1"/>
        <w:numPr>
          <w:ilvl w:val="1"/>
          <w:numId w:val="4"/>
        </w:numPr>
        <w:suppressLineNumbers/>
        <w:tabs>
          <w:tab w:val="clear" w:pos="360"/>
          <w:tab w:val="clear" w:pos="144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The n</w:t>
      </w:r>
      <w:r w:rsidR="005C3F11" w:rsidRPr="00BF3DF8">
        <w:rPr>
          <w:rFonts w:cs="Times New Roman"/>
          <w:snapToGrid w:val="0"/>
          <w:kern w:val="22"/>
          <w:lang w:val="en-GB"/>
        </w:rPr>
        <w:t xml:space="preserve">eed to discuss further including the </w:t>
      </w:r>
      <w:r w:rsidR="00B86556" w:rsidRPr="00BF3DF8">
        <w:rPr>
          <w:rFonts w:cs="Times New Roman"/>
          <w:snapToGrid w:val="0"/>
          <w:kern w:val="22"/>
          <w:lang w:val="en-GB"/>
        </w:rPr>
        <w:t>traditional knowledge</w:t>
      </w:r>
      <w:r w:rsidR="005C3F11" w:rsidRPr="00BF3DF8">
        <w:rPr>
          <w:rFonts w:cs="Times New Roman"/>
          <w:snapToGrid w:val="0"/>
          <w:kern w:val="22"/>
          <w:lang w:val="en-GB"/>
        </w:rPr>
        <w:t xml:space="preserve"> and </w:t>
      </w:r>
      <w:r w:rsidR="005C3F11" w:rsidRPr="00BF3DF8">
        <w:rPr>
          <w:rFonts w:cs="Times New Roman"/>
          <w:i/>
          <w:iCs/>
          <w:snapToGrid w:val="0"/>
          <w:kern w:val="22"/>
          <w:lang w:val="en-GB"/>
        </w:rPr>
        <w:t>sui</w:t>
      </w:r>
      <w:r w:rsidR="001617F5" w:rsidRPr="00BF3DF8">
        <w:rPr>
          <w:rFonts w:cs="Times New Roman"/>
          <w:i/>
          <w:iCs/>
          <w:snapToGrid w:val="0"/>
          <w:kern w:val="22"/>
          <w:lang w:val="en-GB"/>
        </w:rPr>
        <w:t> </w:t>
      </w:r>
      <w:r w:rsidR="005C3F11" w:rsidRPr="00BF3DF8">
        <w:rPr>
          <w:rFonts w:cs="Times New Roman"/>
          <w:i/>
          <w:iCs/>
          <w:snapToGrid w:val="0"/>
          <w:kern w:val="22"/>
          <w:lang w:val="en-GB"/>
        </w:rPr>
        <w:t>generis</w:t>
      </w:r>
      <w:r w:rsidR="005C3F11" w:rsidRPr="00BF3DF8">
        <w:rPr>
          <w:rFonts w:cs="Times New Roman"/>
          <w:snapToGrid w:val="0"/>
          <w:kern w:val="22"/>
          <w:lang w:val="en-GB"/>
        </w:rPr>
        <w:t xml:space="preserve"> protection of </w:t>
      </w:r>
      <w:r w:rsidR="00B86556" w:rsidRPr="00BF3DF8">
        <w:rPr>
          <w:rFonts w:cs="Times New Roman"/>
          <w:snapToGrid w:val="0"/>
          <w:kern w:val="22"/>
          <w:lang w:val="en-GB"/>
        </w:rPr>
        <w:t>traditional knowledge</w:t>
      </w:r>
      <w:r w:rsidR="005C3F11" w:rsidRPr="00BF3DF8">
        <w:rPr>
          <w:rFonts w:cs="Times New Roman"/>
          <w:snapToGrid w:val="0"/>
          <w:kern w:val="22"/>
          <w:lang w:val="en-GB"/>
        </w:rPr>
        <w:t xml:space="preserve"> within the context of developing capacity-building projects</w:t>
      </w:r>
      <w:r w:rsidR="00376272" w:rsidRPr="00BF3DF8">
        <w:rPr>
          <w:rFonts w:cs="Times New Roman"/>
          <w:snapToGrid w:val="0"/>
          <w:kern w:val="22"/>
          <w:lang w:val="en-GB"/>
        </w:rPr>
        <w:t>;</w:t>
      </w:r>
    </w:p>
    <w:p w14:paraId="15815612" w14:textId="661FCCB3" w:rsidR="00BB5819" w:rsidRPr="00BF3DF8" w:rsidRDefault="002251B0" w:rsidP="00BF3DF8">
      <w:pPr>
        <w:pStyle w:val="Para1"/>
        <w:numPr>
          <w:ilvl w:val="1"/>
          <w:numId w:val="4"/>
        </w:numPr>
        <w:suppressLineNumbers/>
        <w:tabs>
          <w:tab w:val="clear" w:pos="360"/>
          <w:tab w:val="clear" w:pos="144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 xml:space="preserve">Submitting information on capacity-building projects to the ABS Clearing-House and supporting </w:t>
      </w:r>
      <w:r w:rsidR="00AA328E" w:rsidRPr="00BF3DF8">
        <w:rPr>
          <w:rFonts w:cs="Times New Roman"/>
          <w:snapToGrid w:val="0"/>
          <w:kern w:val="22"/>
          <w:lang w:val="en-GB"/>
        </w:rPr>
        <w:t>indigenous peoples and local communitie</w:t>
      </w:r>
      <w:r w:rsidRPr="00BF3DF8">
        <w:rPr>
          <w:rFonts w:cs="Times New Roman"/>
          <w:snapToGrid w:val="0"/>
          <w:kern w:val="22"/>
          <w:lang w:val="en-GB"/>
        </w:rPr>
        <w:t>s in contributing to the ABS Clearing-House;</w:t>
      </w:r>
    </w:p>
    <w:p w14:paraId="1DCFAF68" w14:textId="38E67BFE" w:rsidR="00BB5819" w:rsidRPr="00BF3DF8" w:rsidRDefault="002251B0" w:rsidP="00BF3DF8">
      <w:pPr>
        <w:pStyle w:val="Para1"/>
        <w:numPr>
          <w:ilvl w:val="1"/>
          <w:numId w:val="4"/>
        </w:numPr>
        <w:suppressLineNumbers/>
        <w:tabs>
          <w:tab w:val="clear" w:pos="360"/>
          <w:tab w:val="clear" w:pos="144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Value of demonstrating the environmental, economic and social benefits arising from ABS as a tool for sustainable development and attracting the attention of high</w:t>
      </w:r>
      <w:r w:rsidR="007A5613" w:rsidRPr="00BF3DF8">
        <w:rPr>
          <w:rFonts w:cs="Times New Roman"/>
          <w:snapToGrid w:val="0"/>
          <w:kern w:val="22"/>
          <w:lang w:val="en-GB"/>
        </w:rPr>
        <w:t>-</w:t>
      </w:r>
      <w:r w:rsidRPr="00BF3DF8">
        <w:rPr>
          <w:rFonts w:cs="Times New Roman"/>
          <w:snapToGrid w:val="0"/>
          <w:kern w:val="22"/>
          <w:lang w:val="en-GB"/>
        </w:rPr>
        <w:t>level decision makers to reflect ABS in national policy;</w:t>
      </w:r>
    </w:p>
    <w:p w14:paraId="4388EB78" w14:textId="7D2F9B35" w:rsidR="00BB5819" w:rsidRPr="00BF3DF8" w:rsidRDefault="002251B0" w:rsidP="00BF3DF8">
      <w:pPr>
        <w:pStyle w:val="Para1"/>
        <w:numPr>
          <w:ilvl w:val="1"/>
          <w:numId w:val="4"/>
        </w:numPr>
        <w:suppressLineNumbers/>
        <w:tabs>
          <w:tab w:val="clear" w:pos="360"/>
          <w:tab w:val="clear" w:pos="144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Developing strategies to incentivize research and development related to ABS both domestically and internationally.</w:t>
      </w:r>
    </w:p>
    <w:p w14:paraId="76BE2764" w14:textId="1E8288B5" w:rsidR="00BB5819" w:rsidRPr="00BF3DF8" w:rsidRDefault="002251B0"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t xml:space="preserve">The </w:t>
      </w:r>
      <w:r w:rsidR="00551F86" w:rsidRPr="00BF3DF8">
        <w:rPr>
          <w:rFonts w:cs="Times New Roman"/>
          <w:snapToGrid w:val="0"/>
          <w:kern w:val="22"/>
          <w:lang w:val="en-GB"/>
        </w:rPr>
        <w:t>C</w:t>
      </w:r>
      <w:r w:rsidRPr="00BF3DF8">
        <w:rPr>
          <w:rFonts w:cs="Times New Roman"/>
          <w:snapToGrid w:val="0"/>
          <w:kern w:val="22"/>
          <w:lang w:val="en-GB"/>
        </w:rPr>
        <w:t xml:space="preserve">ommittee reviewed the information </w:t>
      </w:r>
      <w:r w:rsidR="00076181" w:rsidRPr="00BF3DF8">
        <w:rPr>
          <w:rFonts w:cs="Times New Roman"/>
          <w:snapToGrid w:val="0"/>
          <w:kern w:val="22"/>
          <w:lang w:val="en-GB"/>
        </w:rPr>
        <w:t xml:space="preserve">provided in </w:t>
      </w:r>
      <w:r w:rsidR="00B146CD" w:rsidRPr="00BF3DF8">
        <w:rPr>
          <w:rFonts w:cs="Times New Roman"/>
          <w:snapToGrid w:val="0"/>
          <w:kern w:val="22"/>
          <w:lang w:val="en-GB"/>
        </w:rPr>
        <w:t>the</w:t>
      </w:r>
      <w:r w:rsidRPr="00BF3DF8">
        <w:rPr>
          <w:rFonts w:cs="Times New Roman"/>
          <w:snapToGrid w:val="0"/>
          <w:kern w:val="22"/>
          <w:lang w:val="en-GB"/>
        </w:rPr>
        <w:t xml:space="preserve"> overview of capacity-building and development initiatives </w:t>
      </w:r>
      <w:r w:rsidR="00167089" w:rsidRPr="00BF3DF8">
        <w:rPr>
          <w:rFonts w:cs="Times New Roman"/>
          <w:snapToGrid w:val="0"/>
          <w:kern w:val="22"/>
          <w:lang w:val="en-GB"/>
        </w:rPr>
        <w:t>(</w:t>
      </w:r>
      <w:hyperlink r:id="rId34" w:history="1">
        <w:r w:rsidR="00167089" w:rsidRPr="00BF3DF8">
          <w:rPr>
            <w:rStyle w:val="Hyperlink0"/>
          </w:rPr>
          <w:t>CBD/ABS/CB</w:t>
        </w:r>
        <w:r w:rsidR="00167089" w:rsidRPr="00BF3DF8">
          <w:rPr>
            <w:rStyle w:val="Hyperlink0"/>
          </w:rPr>
          <w:noBreakHyphen/>
          <w:t>IAC/2018/1/2/Add.1</w:t>
        </w:r>
      </w:hyperlink>
      <w:r w:rsidR="00167089" w:rsidRPr="00BF3DF8">
        <w:rPr>
          <w:rFonts w:cs="Times New Roman"/>
          <w:snapToGrid w:val="0"/>
          <w:kern w:val="22"/>
          <w:lang w:val="en-GB"/>
        </w:rPr>
        <w:t xml:space="preserve">) </w:t>
      </w:r>
      <w:r w:rsidRPr="00BF3DF8">
        <w:rPr>
          <w:rFonts w:cs="Times New Roman"/>
          <w:snapToGrid w:val="0"/>
          <w:kern w:val="22"/>
          <w:lang w:val="en-GB"/>
        </w:rPr>
        <w:t>and suggested the following:</w:t>
      </w:r>
    </w:p>
    <w:p w14:paraId="77FA2E7F" w14:textId="30369067" w:rsidR="00BB5819" w:rsidRPr="00BF3DF8" w:rsidRDefault="002251B0" w:rsidP="00BF3DF8">
      <w:pPr>
        <w:pStyle w:val="Para1"/>
        <w:numPr>
          <w:ilvl w:val="1"/>
          <w:numId w:val="4"/>
        </w:numPr>
        <w:suppressLineNumbers/>
        <w:tabs>
          <w:tab w:val="clear" w:pos="36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lastRenderedPageBreak/>
        <w:t xml:space="preserve">To examine with donors, including the GEF Secretariat, the possibility </w:t>
      </w:r>
      <w:r w:rsidR="00B13BA2" w:rsidRPr="00BF3DF8">
        <w:rPr>
          <w:rFonts w:cs="Times New Roman"/>
          <w:snapToGrid w:val="0"/>
          <w:kern w:val="22"/>
          <w:lang w:val="en-GB"/>
        </w:rPr>
        <w:t xml:space="preserve">of </w:t>
      </w:r>
      <w:r w:rsidRPr="00BF3DF8">
        <w:rPr>
          <w:rFonts w:cs="Times New Roman"/>
          <w:snapToGrid w:val="0"/>
          <w:kern w:val="22"/>
          <w:lang w:val="en-GB"/>
        </w:rPr>
        <w:t>incorporat</w:t>
      </w:r>
      <w:r w:rsidR="00B13BA2" w:rsidRPr="00BF3DF8">
        <w:rPr>
          <w:rFonts w:cs="Times New Roman"/>
          <w:snapToGrid w:val="0"/>
          <w:kern w:val="22"/>
          <w:lang w:val="en-GB"/>
        </w:rPr>
        <w:t>ing</w:t>
      </w:r>
      <w:r w:rsidRPr="00BF3DF8">
        <w:rPr>
          <w:rFonts w:cs="Times New Roman"/>
          <w:snapToGrid w:val="0"/>
          <w:kern w:val="22"/>
          <w:lang w:val="en-GB"/>
        </w:rPr>
        <w:t xml:space="preserve"> in their project templates fields to specify the key strategic areas of capacity-building as well as </w:t>
      </w:r>
      <w:r w:rsidR="00A041C8" w:rsidRPr="00BF3DF8">
        <w:rPr>
          <w:rFonts w:cs="Times New Roman"/>
          <w:snapToGrid w:val="0"/>
          <w:kern w:val="22"/>
          <w:lang w:val="en-GB"/>
        </w:rPr>
        <w:t xml:space="preserve">a </w:t>
      </w:r>
      <w:r w:rsidRPr="00BF3DF8">
        <w:rPr>
          <w:rFonts w:cs="Times New Roman"/>
          <w:snapToGrid w:val="0"/>
          <w:kern w:val="22"/>
          <w:lang w:val="en-GB"/>
        </w:rPr>
        <w:t>requirement to submit the project information to the ABS Clearing-House;</w:t>
      </w:r>
    </w:p>
    <w:p w14:paraId="53D6B20D" w14:textId="77777777" w:rsidR="00BB5819" w:rsidRPr="00BF3DF8" w:rsidRDefault="002251B0" w:rsidP="00BF3DF8">
      <w:pPr>
        <w:pStyle w:val="Para1"/>
        <w:numPr>
          <w:ilvl w:val="1"/>
          <w:numId w:val="4"/>
        </w:numPr>
        <w:suppressLineNumbers/>
        <w:tabs>
          <w:tab w:val="clear" w:pos="36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To send regular reminders to users of the ABS Clearing-House in order to ensure that information submitted is up to date;</w:t>
      </w:r>
    </w:p>
    <w:p w14:paraId="6E79768F" w14:textId="3A68AA01" w:rsidR="00BB5819" w:rsidRPr="00BF3DF8" w:rsidRDefault="002251B0" w:rsidP="00BF3DF8">
      <w:pPr>
        <w:pStyle w:val="Para1"/>
        <w:numPr>
          <w:ilvl w:val="1"/>
          <w:numId w:val="4"/>
        </w:numPr>
        <w:suppressLineNumbers/>
        <w:tabs>
          <w:tab w:val="clear" w:pos="36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 xml:space="preserve">To explore further the opportunities </w:t>
      </w:r>
      <w:r w:rsidR="00AD13DC" w:rsidRPr="00BF3DF8">
        <w:rPr>
          <w:rFonts w:cs="Times New Roman"/>
          <w:snapToGrid w:val="0"/>
          <w:kern w:val="22"/>
          <w:lang w:val="en-GB"/>
        </w:rPr>
        <w:t xml:space="preserve">to </w:t>
      </w:r>
      <w:r w:rsidRPr="00BF3DF8">
        <w:rPr>
          <w:rFonts w:cs="Times New Roman"/>
          <w:snapToGrid w:val="0"/>
          <w:kern w:val="22"/>
          <w:lang w:val="en-GB"/>
        </w:rPr>
        <w:t>mak</w:t>
      </w:r>
      <w:r w:rsidR="00AD13DC" w:rsidRPr="00BF3DF8">
        <w:rPr>
          <w:rFonts w:cs="Times New Roman"/>
          <w:snapToGrid w:val="0"/>
          <w:kern w:val="22"/>
          <w:lang w:val="en-GB"/>
        </w:rPr>
        <w:t>e</w:t>
      </w:r>
      <w:r w:rsidRPr="00BF3DF8">
        <w:rPr>
          <w:rFonts w:cs="Times New Roman"/>
          <w:snapToGrid w:val="0"/>
          <w:kern w:val="22"/>
          <w:lang w:val="en-GB"/>
        </w:rPr>
        <w:t xml:space="preserve"> databases interoperable with </w:t>
      </w:r>
      <w:r w:rsidR="00F77ACA" w:rsidRPr="00BF3DF8">
        <w:rPr>
          <w:rFonts w:cs="Times New Roman"/>
          <w:snapToGrid w:val="0"/>
          <w:kern w:val="22"/>
          <w:lang w:val="en-GB"/>
        </w:rPr>
        <w:t xml:space="preserve">the </w:t>
      </w:r>
      <w:r w:rsidRPr="00BF3DF8">
        <w:rPr>
          <w:rFonts w:cs="Times New Roman"/>
          <w:snapToGrid w:val="0"/>
          <w:kern w:val="22"/>
          <w:lang w:val="en-GB"/>
        </w:rPr>
        <w:t>ABS Clearing-House so that information can be automatically updated.</w:t>
      </w:r>
    </w:p>
    <w:p w14:paraId="44C643FC" w14:textId="1B5FF0E7" w:rsidR="00BB5819" w:rsidRPr="00BF3DF8" w:rsidRDefault="002251B0"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t xml:space="preserve">The Secretariat presented an overview of plans to develop a capacity-building portal as part of the revamped website. The capacity-building portal </w:t>
      </w:r>
      <w:r w:rsidR="00694B28" w:rsidRPr="00BF3DF8">
        <w:rPr>
          <w:rFonts w:cs="Times New Roman"/>
          <w:snapToGrid w:val="0"/>
          <w:kern w:val="22"/>
          <w:lang w:val="en-GB"/>
        </w:rPr>
        <w:t xml:space="preserve">would </w:t>
      </w:r>
      <w:r w:rsidRPr="00BF3DF8">
        <w:rPr>
          <w:rFonts w:cs="Times New Roman"/>
          <w:snapToGrid w:val="0"/>
          <w:kern w:val="22"/>
          <w:lang w:val="en-GB"/>
        </w:rPr>
        <w:t xml:space="preserve">serve as the central hub </w:t>
      </w:r>
      <w:r w:rsidR="00694B28" w:rsidRPr="00BF3DF8">
        <w:rPr>
          <w:rFonts w:cs="Times New Roman"/>
          <w:snapToGrid w:val="0"/>
          <w:kern w:val="22"/>
          <w:lang w:val="en-GB"/>
        </w:rPr>
        <w:t xml:space="preserve">for </w:t>
      </w:r>
      <w:r w:rsidRPr="00BF3DF8">
        <w:rPr>
          <w:rFonts w:cs="Times New Roman"/>
          <w:snapToGrid w:val="0"/>
          <w:kern w:val="22"/>
          <w:lang w:val="en-GB"/>
        </w:rPr>
        <w:t>access</w:t>
      </w:r>
      <w:r w:rsidR="00694B28" w:rsidRPr="00BF3DF8">
        <w:rPr>
          <w:rFonts w:cs="Times New Roman"/>
          <w:snapToGrid w:val="0"/>
          <w:kern w:val="22"/>
          <w:lang w:val="en-GB"/>
        </w:rPr>
        <w:t>ing</w:t>
      </w:r>
      <w:r w:rsidRPr="00BF3DF8">
        <w:rPr>
          <w:rFonts w:cs="Times New Roman"/>
          <w:snapToGrid w:val="0"/>
          <w:kern w:val="22"/>
          <w:lang w:val="en-GB"/>
        </w:rPr>
        <w:t xml:space="preserve"> and visualiz</w:t>
      </w:r>
      <w:r w:rsidR="00694B28" w:rsidRPr="00BF3DF8">
        <w:rPr>
          <w:rFonts w:cs="Times New Roman"/>
          <w:snapToGrid w:val="0"/>
          <w:kern w:val="22"/>
          <w:lang w:val="en-GB"/>
        </w:rPr>
        <w:t>ing</w:t>
      </w:r>
      <w:r w:rsidRPr="00BF3DF8">
        <w:rPr>
          <w:rFonts w:cs="Times New Roman"/>
          <w:snapToGrid w:val="0"/>
          <w:kern w:val="22"/>
          <w:lang w:val="en-GB"/>
        </w:rPr>
        <w:t xml:space="preserve"> capacity-building information for the Convention and its Protocols. The Secretariat presented mock</w:t>
      </w:r>
      <w:r w:rsidR="00694B28" w:rsidRPr="00BF3DF8">
        <w:rPr>
          <w:rFonts w:cs="Times New Roman"/>
          <w:snapToGrid w:val="0"/>
          <w:kern w:val="22"/>
          <w:lang w:val="en-GB"/>
        </w:rPr>
        <w:t>-</w:t>
      </w:r>
      <w:r w:rsidRPr="00BF3DF8">
        <w:rPr>
          <w:rFonts w:cs="Times New Roman"/>
          <w:snapToGrid w:val="0"/>
          <w:kern w:val="22"/>
          <w:lang w:val="en-GB"/>
        </w:rPr>
        <w:t xml:space="preserve">ups illustrating functionality to explore capacity-building information related to ABS on the ABS Clearing-House. This tool would provide a user-friendly and useful way to </w:t>
      </w:r>
      <w:r w:rsidR="00076181" w:rsidRPr="00BF3DF8">
        <w:rPr>
          <w:rFonts w:cs="Times New Roman"/>
          <w:snapToGrid w:val="0"/>
          <w:kern w:val="22"/>
          <w:lang w:val="en-GB"/>
        </w:rPr>
        <w:t>analy</w:t>
      </w:r>
      <w:r w:rsidR="00D368B2" w:rsidRPr="00BF3DF8">
        <w:rPr>
          <w:rFonts w:cs="Times New Roman"/>
          <w:snapToGrid w:val="0"/>
          <w:kern w:val="22"/>
          <w:lang w:val="en-GB"/>
        </w:rPr>
        <w:t>s</w:t>
      </w:r>
      <w:r w:rsidR="00076181" w:rsidRPr="00BF3DF8">
        <w:rPr>
          <w:rFonts w:cs="Times New Roman"/>
          <w:snapToGrid w:val="0"/>
          <w:kern w:val="22"/>
          <w:lang w:val="en-GB"/>
        </w:rPr>
        <w:t>e</w:t>
      </w:r>
      <w:r w:rsidRPr="00BF3DF8">
        <w:rPr>
          <w:rFonts w:cs="Times New Roman"/>
          <w:snapToGrid w:val="0"/>
          <w:kern w:val="22"/>
          <w:lang w:val="en-GB"/>
        </w:rPr>
        <w:t xml:space="preserve"> and visualize data (through charts and maps). For example, the </w:t>
      </w:r>
      <w:r w:rsidR="00076181" w:rsidRPr="00BF3DF8">
        <w:rPr>
          <w:rFonts w:cs="Times New Roman"/>
          <w:snapToGrid w:val="0"/>
          <w:kern w:val="22"/>
          <w:lang w:val="en-GB"/>
        </w:rPr>
        <w:t>analy</w:t>
      </w:r>
      <w:r w:rsidR="00D368B2" w:rsidRPr="00BF3DF8">
        <w:rPr>
          <w:rFonts w:cs="Times New Roman"/>
          <w:snapToGrid w:val="0"/>
          <w:kern w:val="22"/>
          <w:lang w:val="en-GB"/>
        </w:rPr>
        <w:t>s</w:t>
      </w:r>
      <w:r w:rsidR="00076181" w:rsidRPr="00BF3DF8">
        <w:rPr>
          <w:rFonts w:cs="Times New Roman"/>
          <w:snapToGrid w:val="0"/>
          <w:kern w:val="22"/>
          <w:lang w:val="en-GB"/>
        </w:rPr>
        <w:t>er</w:t>
      </w:r>
      <w:r w:rsidRPr="00BF3DF8">
        <w:rPr>
          <w:rFonts w:cs="Times New Roman"/>
          <w:snapToGrid w:val="0"/>
          <w:kern w:val="22"/>
          <w:lang w:val="en-GB"/>
        </w:rPr>
        <w:t xml:space="preserve"> could be used to identify how many projects </w:t>
      </w:r>
      <w:r w:rsidR="00434D11" w:rsidRPr="00BF3DF8">
        <w:rPr>
          <w:rFonts w:cs="Times New Roman"/>
          <w:snapToGrid w:val="0"/>
          <w:kern w:val="22"/>
          <w:lang w:val="en-GB"/>
        </w:rPr>
        <w:t xml:space="preserve">were </w:t>
      </w:r>
      <w:r w:rsidRPr="00BF3DF8">
        <w:rPr>
          <w:rFonts w:cs="Times New Roman"/>
          <w:snapToGrid w:val="0"/>
          <w:kern w:val="22"/>
          <w:lang w:val="en-GB"/>
        </w:rPr>
        <w:t xml:space="preserve">targeting </w:t>
      </w:r>
      <w:r w:rsidR="00AA328E" w:rsidRPr="00BF3DF8">
        <w:rPr>
          <w:rFonts w:cs="Times New Roman"/>
          <w:snapToGrid w:val="0"/>
          <w:kern w:val="22"/>
          <w:lang w:val="en-GB"/>
        </w:rPr>
        <w:t>indigenous peoples and local communitie</w:t>
      </w:r>
      <w:r w:rsidRPr="00BF3DF8">
        <w:rPr>
          <w:rFonts w:cs="Times New Roman"/>
          <w:snapToGrid w:val="0"/>
          <w:kern w:val="22"/>
          <w:lang w:val="en-GB"/>
        </w:rPr>
        <w:t xml:space="preserve">s, where partner organizations </w:t>
      </w:r>
      <w:r w:rsidR="00434D11" w:rsidRPr="00BF3DF8">
        <w:rPr>
          <w:rFonts w:cs="Times New Roman"/>
          <w:snapToGrid w:val="0"/>
          <w:kern w:val="22"/>
          <w:lang w:val="en-GB"/>
        </w:rPr>
        <w:t xml:space="preserve">were </w:t>
      </w:r>
      <w:r w:rsidRPr="00BF3DF8">
        <w:rPr>
          <w:rFonts w:cs="Times New Roman"/>
          <w:snapToGrid w:val="0"/>
          <w:kern w:val="22"/>
          <w:lang w:val="en-GB"/>
        </w:rPr>
        <w:t xml:space="preserve">working, how many projects </w:t>
      </w:r>
      <w:r w:rsidR="00434D11" w:rsidRPr="00BF3DF8">
        <w:rPr>
          <w:rFonts w:cs="Times New Roman"/>
          <w:snapToGrid w:val="0"/>
          <w:kern w:val="22"/>
          <w:lang w:val="en-GB"/>
        </w:rPr>
        <w:t xml:space="preserve">were </w:t>
      </w:r>
      <w:r w:rsidRPr="00BF3DF8">
        <w:rPr>
          <w:rFonts w:cs="Times New Roman"/>
          <w:snapToGrid w:val="0"/>
          <w:kern w:val="22"/>
          <w:lang w:val="en-GB"/>
        </w:rPr>
        <w:t xml:space="preserve">implemented per region, </w:t>
      </w:r>
      <w:r w:rsidR="00434D11" w:rsidRPr="00BF3DF8">
        <w:rPr>
          <w:rFonts w:cs="Times New Roman"/>
          <w:snapToGrid w:val="0"/>
          <w:kern w:val="22"/>
          <w:lang w:val="en-GB"/>
        </w:rPr>
        <w:t xml:space="preserve">and </w:t>
      </w:r>
      <w:r w:rsidRPr="00BF3DF8">
        <w:rPr>
          <w:rFonts w:cs="Times New Roman"/>
          <w:snapToGrid w:val="0"/>
          <w:kern w:val="22"/>
          <w:lang w:val="en-GB"/>
        </w:rPr>
        <w:t xml:space="preserve">the types of tools being developed. </w:t>
      </w:r>
      <w:r w:rsidR="00434D11" w:rsidRPr="00BF3DF8">
        <w:rPr>
          <w:rFonts w:cs="Times New Roman"/>
          <w:snapToGrid w:val="0"/>
          <w:kern w:val="22"/>
          <w:lang w:val="en-GB"/>
        </w:rPr>
        <w:t xml:space="preserve">That </w:t>
      </w:r>
      <w:r w:rsidRPr="00BF3DF8">
        <w:rPr>
          <w:rFonts w:cs="Times New Roman"/>
          <w:snapToGrid w:val="0"/>
          <w:kern w:val="22"/>
          <w:lang w:val="en-GB"/>
        </w:rPr>
        <w:t>would provide useful insights and help identify gaps and improve coordination related to capacity-building for the Protocol.</w:t>
      </w:r>
    </w:p>
    <w:p w14:paraId="052AF417" w14:textId="0C78404C" w:rsidR="00BB5819" w:rsidRPr="00BF3DF8" w:rsidRDefault="002251B0" w:rsidP="00BD7BEA">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t xml:space="preserve">In </w:t>
      </w:r>
      <w:r w:rsidR="00BD7BEA">
        <w:rPr>
          <w:rFonts w:cs="Times New Roman"/>
          <w:snapToGrid w:val="0"/>
          <w:kern w:val="22"/>
          <w:lang w:val="en-GB"/>
        </w:rPr>
        <w:t>that</w:t>
      </w:r>
      <w:r w:rsidRPr="00BF3DF8">
        <w:rPr>
          <w:rFonts w:cs="Times New Roman"/>
          <w:snapToGrid w:val="0"/>
          <w:kern w:val="22"/>
          <w:lang w:val="en-GB"/>
        </w:rPr>
        <w:t xml:space="preserve"> regard, the Secretariat stressed the importance for countries and capacity-building organizations to submit </w:t>
      </w:r>
      <w:r w:rsidR="00CF0263" w:rsidRPr="00BF3DF8">
        <w:rPr>
          <w:rFonts w:cs="Times New Roman"/>
          <w:snapToGrid w:val="0"/>
          <w:kern w:val="22"/>
          <w:lang w:val="en-GB"/>
        </w:rPr>
        <w:t xml:space="preserve">information on </w:t>
      </w:r>
      <w:r w:rsidRPr="00BF3DF8">
        <w:rPr>
          <w:rFonts w:cs="Times New Roman"/>
          <w:snapToGrid w:val="0"/>
          <w:kern w:val="22"/>
          <w:lang w:val="en-GB"/>
        </w:rPr>
        <w:t xml:space="preserve">their projects and activities to the ABS Clearing-House so that the global overview provided </w:t>
      </w:r>
      <w:r w:rsidR="00434D11" w:rsidRPr="00BF3DF8">
        <w:rPr>
          <w:rFonts w:cs="Times New Roman"/>
          <w:snapToGrid w:val="0"/>
          <w:kern w:val="22"/>
          <w:lang w:val="en-GB"/>
        </w:rPr>
        <w:t xml:space="preserve">was </w:t>
      </w:r>
      <w:r w:rsidRPr="00BF3DF8">
        <w:rPr>
          <w:rFonts w:cs="Times New Roman"/>
          <w:snapToGrid w:val="0"/>
          <w:kern w:val="22"/>
          <w:lang w:val="en-GB"/>
        </w:rPr>
        <w:t>accurate and comprehensive.</w:t>
      </w:r>
    </w:p>
    <w:p w14:paraId="5BE2CC27" w14:textId="0C94E5D1" w:rsidR="00BB5819" w:rsidRPr="00BF3DF8" w:rsidRDefault="002251B0"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t>The Secretariat also presented the CBD Biodiversity E-Learning Platform (</w:t>
      </w:r>
      <w:hyperlink r:id="rId35" w:history="1">
        <w:r w:rsidRPr="00BF3DF8">
          <w:rPr>
            <w:rStyle w:val="Hyperlink2"/>
            <w:rFonts w:cs="Times New Roman"/>
            <w:snapToGrid w:val="0"/>
            <w:kern w:val="22"/>
            <w:lang w:val="en-GB"/>
          </w:rPr>
          <w:t>http://www.cbd.int/elearning</w:t>
        </w:r>
      </w:hyperlink>
      <w:r w:rsidRPr="00BF3DF8">
        <w:rPr>
          <w:rFonts w:cs="Times New Roman"/>
          <w:snapToGrid w:val="0"/>
          <w:kern w:val="22"/>
          <w:lang w:val="en-GB"/>
        </w:rPr>
        <w:t xml:space="preserve">) and the national report </w:t>
      </w:r>
      <w:r w:rsidR="00076181" w:rsidRPr="00BF3DF8">
        <w:rPr>
          <w:rFonts w:cs="Times New Roman"/>
          <w:snapToGrid w:val="0"/>
          <w:kern w:val="22"/>
          <w:lang w:val="en-GB"/>
        </w:rPr>
        <w:t>analy</w:t>
      </w:r>
      <w:r w:rsidR="00D368B2" w:rsidRPr="00BF3DF8">
        <w:rPr>
          <w:rFonts w:cs="Times New Roman"/>
          <w:snapToGrid w:val="0"/>
          <w:kern w:val="22"/>
          <w:lang w:val="en-GB"/>
        </w:rPr>
        <w:t>s</w:t>
      </w:r>
      <w:r w:rsidR="00076181" w:rsidRPr="00BF3DF8">
        <w:rPr>
          <w:rFonts w:cs="Times New Roman"/>
          <w:snapToGrid w:val="0"/>
          <w:kern w:val="22"/>
          <w:lang w:val="en-GB"/>
        </w:rPr>
        <w:t>er</w:t>
      </w:r>
      <w:r w:rsidRPr="00BF3DF8">
        <w:rPr>
          <w:rFonts w:cs="Times New Roman"/>
          <w:snapToGrid w:val="0"/>
          <w:kern w:val="22"/>
          <w:lang w:val="en-GB"/>
        </w:rPr>
        <w:t xml:space="preserve"> available on the ABS Clearing-House (</w:t>
      </w:r>
      <w:hyperlink r:id="rId36" w:history="1">
        <w:r w:rsidRPr="00BF3DF8">
          <w:rPr>
            <w:rStyle w:val="Hyperlink2"/>
            <w:rFonts w:cs="Times New Roman"/>
            <w:snapToGrid w:val="0"/>
            <w:kern w:val="22"/>
            <w:lang w:val="en-GB"/>
          </w:rPr>
          <w:t>https://absch.cbd.int/reports</w:t>
        </w:r>
      </w:hyperlink>
      <w:r w:rsidRPr="00BF3DF8">
        <w:rPr>
          <w:rFonts w:cs="Times New Roman"/>
          <w:snapToGrid w:val="0"/>
          <w:kern w:val="22"/>
          <w:lang w:val="en-GB"/>
        </w:rPr>
        <w:t xml:space="preserve">). Following the presentation, the Committee praised the report </w:t>
      </w:r>
      <w:r w:rsidR="00076181" w:rsidRPr="00BF3DF8">
        <w:rPr>
          <w:rFonts w:cs="Times New Roman"/>
          <w:snapToGrid w:val="0"/>
          <w:kern w:val="22"/>
          <w:lang w:val="en-GB"/>
        </w:rPr>
        <w:t>analy</w:t>
      </w:r>
      <w:r w:rsidR="00D368B2" w:rsidRPr="00BF3DF8">
        <w:rPr>
          <w:rFonts w:cs="Times New Roman"/>
          <w:snapToGrid w:val="0"/>
          <w:kern w:val="22"/>
          <w:lang w:val="en-GB"/>
        </w:rPr>
        <w:t>s</w:t>
      </w:r>
      <w:r w:rsidR="00076181" w:rsidRPr="00BF3DF8">
        <w:rPr>
          <w:rFonts w:cs="Times New Roman"/>
          <w:snapToGrid w:val="0"/>
          <w:kern w:val="22"/>
          <w:lang w:val="en-GB"/>
        </w:rPr>
        <w:t>er</w:t>
      </w:r>
      <w:r w:rsidRPr="00BF3DF8">
        <w:rPr>
          <w:rFonts w:cs="Times New Roman"/>
          <w:snapToGrid w:val="0"/>
          <w:kern w:val="22"/>
          <w:lang w:val="en-GB"/>
        </w:rPr>
        <w:t xml:space="preserve"> as a useful and valuable tool </w:t>
      </w:r>
      <w:r w:rsidR="00823B67" w:rsidRPr="00BF3DF8">
        <w:rPr>
          <w:rFonts w:cs="Times New Roman"/>
          <w:snapToGrid w:val="0"/>
          <w:kern w:val="22"/>
          <w:lang w:val="en-GB"/>
        </w:rPr>
        <w:t xml:space="preserve">for </w:t>
      </w:r>
      <w:r w:rsidRPr="00BF3DF8">
        <w:rPr>
          <w:rFonts w:cs="Times New Roman"/>
          <w:snapToGrid w:val="0"/>
          <w:kern w:val="22"/>
          <w:lang w:val="en-GB"/>
        </w:rPr>
        <w:t>access</w:t>
      </w:r>
      <w:r w:rsidR="00823B67" w:rsidRPr="00BF3DF8">
        <w:rPr>
          <w:rFonts w:cs="Times New Roman"/>
          <w:snapToGrid w:val="0"/>
          <w:kern w:val="22"/>
          <w:lang w:val="en-GB"/>
        </w:rPr>
        <w:t>ing</w:t>
      </w:r>
      <w:r w:rsidRPr="00BF3DF8">
        <w:rPr>
          <w:rFonts w:cs="Times New Roman"/>
          <w:snapToGrid w:val="0"/>
          <w:kern w:val="22"/>
          <w:lang w:val="en-GB"/>
        </w:rPr>
        <w:t xml:space="preserve"> the information submitted through the national reports, in particular for understanding capacity-building needs. E-learning courses available on the platform would </w:t>
      </w:r>
      <w:r w:rsidR="003E4417" w:rsidRPr="00BF3DF8">
        <w:rPr>
          <w:rFonts w:cs="Times New Roman"/>
          <w:snapToGrid w:val="0"/>
          <w:kern w:val="22"/>
          <w:lang w:val="en-GB"/>
        </w:rPr>
        <w:t xml:space="preserve">be </w:t>
      </w:r>
      <w:r w:rsidRPr="00BF3DF8">
        <w:rPr>
          <w:rFonts w:cs="Times New Roman"/>
          <w:snapToGrid w:val="0"/>
          <w:kern w:val="22"/>
          <w:lang w:val="en-GB"/>
        </w:rPr>
        <w:t xml:space="preserve">open to the public and free to be used by national </w:t>
      </w:r>
      <w:r w:rsidR="0012140D" w:rsidRPr="00BF3DF8">
        <w:rPr>
          <w:rFonts w:cs="Times New Roman"/>
          <w:snapToGrid w:val="0"/>
          <w:kern w:val="22"/>
          <w:lang w:val="en-GB"/>
        </w:rPr>
        <w:t>G</w:t>
      </w:r>
      <w:r w:rsidRPr="00BF3DF8">
        <w:rPr>
          <w:rFonts w:cs="Times New Roman"/>
          <w:snapToGrid w:val="0"/>
          <w:kern w:val="22"/>
          <w:lang w:val="en-GB"/>
        </w:rPr>
        <w:t>overnments and partner organizations for their capacity-building needs.</w:t>
      </w:r>
    </w:p>
    <w:p w14:paraId="26BEDE0B" w14:textId="0E68A4CA" w:rsidR="00BB5819" w:rsidRPr="00BF3DF8" w:rsidRDefault="002251B0"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t xml:space="preserve">The Secretariat also presented an initial version of a short video developed in collaboration with the ABS Initiative to explain </w:t>
      </w:r>
      <w:r w:rsidR="00271447" w:rsidRPr="00BF3DF8">
        <w:rPr>
          <w:rFonts w:cs="Times New Roman"/>
          <w:snapToGrid w:val="0"/>
          <w:kern w:val="22"/>
          <w:lang w:val="en-GB"/>
        </w:rPr>
        <w:t xml:space="preserve">in a simple manner </w:t>
      </w:r>
      <w:r w:rsidRPr="00BF3DF8">
        <w:rPr>
          <w:rFonts w:cs="Times New Roman"/>
          <w:snapToGrid w:val="0"/>
          <w:kern w:val="22"/>
          <w:lang w:val="en-GB"/>
        </w:rPr>
        <w:t xml:space="preserve">the system for monitoring the utilization of genetic resources through the ABS Clearing-House. The video </w:t>
      </w:r>
      <w:r w:rsidR="00271447" w:rsidRPr="00BF3DF8">
        <w:rPr>
          <w:rFonts w:cs="Times New Roman"/>
          <w:snapToGrid w:val="0"/>
          <w:kern w:val="22"/>
          <w:lang w:val="en-GB"/>
        </w:rPr>
        <w:t xml:space="preserve">would </w:t>
      </w:r>
      <w:r w:rsidRPr="00BF3DF8">
        <w:rPr>
          <w:rFonts w:cs="Times New Roman"/>
          <w:snapToGrid w:val="0"/>
          <w:kern w:val="22"/>
          <w:lang w:val="en-GB"/>
        </w:rPr>
        <w:t>soon be finalized and made available in the six official languages</w:t>
      </w:r>
      <w:r w:rsidR="00D368B2" w:rsidRPr="00BF3DF8">
        <w:rPr>
          <w:rFonts w:cs="Times New Roman"/>
          <w:snapToGrid w:val="0"/>
          <w:kern w:val="22"/>
          <w:lang w:val="en-GB"/>
        </w:rPr>
        <w:t xml:space="preserve"> of the United Nations</w:t>
      </w:r>
      <w:r w:rsidRPr="00BF3DF8">
        <w:rPr>
          <w:rFonts w:cs="Times New Roman"/>
          <w:snapToGrid w:val="0"/>
          <w:kern w:val="22"/>
          <w:lang w:val="en-GB"/>
        </w:rPr>
        <w:t>.</w:t>
      </w:r>
    </w:p>
    <w:p w14:paraId="035918BA" w14:textId="572492B9" w:rsidR="00BB5819" w:rsidRPr="00BF3DF8" w:rsidRDefault="002251B0" w:rsidP="00BF3DF8">
      <w:pPr>
        <w:pStyle w:val="Heading2"/>
        <w:numPr>
          <w:ilvl w:val="0"/>
          <w:numId w:val="20"/>
        </w:numPr>
        <w:suppressLineNumbers/>
        <w:tabs>
          <w:tab w:val="clear" w:pos="720"/>
          <w:tab w:val="left" w:pos="360"/>
        </w:tabs>
        <w:suppressAutoHyphens/>
        <w:kinsoku w:val="0"/>
        <w:overflowPunct w:val="0"/>
        <w:autoSpaceDE w:val="0"/>
        <w:autoSpaceDN w:val="0"/>
        <w:ind w:left="0" w:firstLine="0"/>
        <w:rPr>
          <w:rFonts w:cs="Times New Roman"/>
          <w:b w:val="0"/>
          <w:bCs w:val="0"/>
          <w:i w:val="0"/>
          <w:iCs w:val="0"/>
          <w:snapToGrid w:val="0"/>
          <w:kern w:val="22"/>
          <w:lang w:val="en-GB"/>
        </w:rPr>
      </w:pPr>
      <w:bookmarkStart w:id="0" w:name="_GoBack"/>
      <w:bookmarkEnd w:id="0"/>
      <w:r w:rsidRPr="00BF3DF8">
        <w:rPr>
          <w:rFonts w:cs="Times New Roman"/>
          <w:i w:val="0"/>
          <w:snapToGrid w:val="0"/>
          <w:kern w:val="22"/>
          <w:lang w:val="en-GB"/>
        </w:rPr>
        <w:t xml:space="preserve">Capacity-building and </w:t>
      </w:r>
      <w:r w:rsidR="008819BD" w:rsidRPr="00BF3DF8">
        <w:rPr>
          <w:rFonts w:cs="Times New Roman"/>
          <w:i w:val="0"/>
          <w:snapToGrid w:val="0"/>
          <w:kern w:val="22"/>
          <w:lang w:val="en-GB"/>
        </w:rPr>
        <w:t>a</w:t>
      </w:r>
      <w:r w:rsidRPr="00BF3DF8">
        <w:rPr>
          <w:rFonts w:cs="Times New Roman"/>
          <w:i w:val="0"/>
          <w:snapToGrid w:val="0"/>
          <w:kern w:val="22"/>
          <w:lang w:val="en-GB"/>
        </w:rPr>
        <w:t>wareness</w:t>
      </w:r>
      <w:r w:rsidR="008819BD" w:rsidRPr="00BF3DF8">
        <w:rPr>
          <w:rFonts w:cs="Times New Roman"/>
          <w:i w:val="0"/>
          <w:snapToGrid w:val="0"/>
          <w:kern w:val="22"/>
          <w:lang w:val="en-GB"/>
        </w:rPr>
        <w:t>-r</w:t>
      </w:r>
      <w:r w:rsidRPr="00BF3DF8">
        <w:rPr>
          <w:rFonts w:cs="Times New Roman"/>
          <w:i w:val="0"/>
          <w:snapToGrid w:val="0"/>
          <w:kern w:val="22"/>
          <w:lang w:val="en-GB"/>
        </w:rPr>
        <w:t xml:space="preserve">aising </w:t>
      </w:r>
      <w:r w:rsidR="008819BD" w:rsidRPr="00BF3DF8">
        <w:rPr>
          <w:rFonts w:cs="Times New Roman"/>
          <w:i w:val="0"/>
          <w:snapToGrid w:val="0"/>
          <w:kern w:val="22"/>
          <w:lang w:val="en-GB"/>
        </w:rPr>
        <w:t>r</w:t>
      </w:r>
      <w:r w:rsidRPr="00BF3DF8">
        <w:rPr>
          <w:rFonts w:cs="Times New Roman"/>
          <w:i w:val="0"/>
          <w:snapToGrid w:val="0"/>
          <w:kern w:val="22"/>
          <w:lang w:val="en-GB"/>
        </w:rPr>
        <w:t>esources</w:t>
      </w:r>
    </w:p>
    <w:p w14:paraId="0C164B0D" w14:textId="25E54AE7" w:rsidR="00BB5819" w:rsidRPr="00BF3DF8" w:rsidRDefault="002251B0"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t xml:space="preserve">The Secretariat introduced </w:t>
      </w:r>
      <w:r w:rsidR="009D5059" w:rsidRPr="00BF3DF8">
        <w:rPr>
          <w:rFonts w:cs="Times New Roman"/>
        </w:rPr>
        <w:t xml:space="preserve">the </w:t>
      </w:r>
      <w:r w:rsidR="002C41A6" w:rsidRPr="00BF3DF8">
        <w:rPr>
          <w:rFonts w:cs="Times New Roman"/>
        </w:rPr>
        <w:t>o</w:t>
      </w:r>
      <w:r w:rsidR="009D5059" w:rsidRPr="00BF3DF8">
        <w:rPr>
          <w:rFonts w:cs="Times New Roman"/>
        </w:rPr>
        <w:t>verview of access and benefit-sharing capacity-building tools and resources</w:t>
      </w:r>
      <w:r w:rsidR="009D5059" w:rsidRPr="00BF3DF8" w:rsidDel="009D5059">
        <w:rPr>
          <w:rFonts w:cs="Times New Roman"/>
          <w:snapToGrid w:val="0"/>
          <w:kern w:val="22"/>
          <w:lang w:val="en-GB"/>
        </w:rPr>
        <w:t xml:space="preserve"> </w:t>
      </w:r>
      <w:r w:rsidR="009D5059" w:rsidRPr="00BF3DF8">
        <w:rPr>
          <w:rFonts w:cs="Times New Roman"/>
          <w:snapToGrid w:val="0"/>
          <w:kern w:val="22"/>
          <w:lang w:val="en-GB"/>
        </w:rPr>
        <w:t>(</w:t>
      </w:r>
      <w:hyperlink r:id="rId37" w:history="1">
        <w:r w:rsidRPr="00BF3DF8">
          <w:rPr>
            <w:rStyle w:val="Hyperlink2"/>
            <w:rFonts w:cs="Times New Roman"/>
          </w:rPr>
          <w:t>CBD/ABS/CB-IAC/2018/1/2/Add.2</w:t>
        </w:r>
      </w:hyperlink>
      <w:r w:rsidR="009D5059" w:rsidRPr="00BF3DF8">
        <w:rPr>
          <w:rFonts w:cs="Times New Roman"/>
          <w:snapToGrid w:val="0"/>
          <w:kern w:val="22"/>
          <w:lang w:val="en-GB"/>
        </w:rPr>
        <w:t>)</w:t>
      </w:r>
      <w:r w:rsidRPr="00BF3DF8">
        <w:rPr>
          <w:rFonts w:cs="Times New Roman"/>
          <w:snapToGrid w:val="0"/>
          <w:kern w:val="22"/>
          <w:lang w:val="en-GB"/>
        </w:rPr>
        <w:t xml:space="preserve">. Committee </w:t>
      </w:r>
      <w:r w:rsidR="002C41A6" w:rsidRPr="00BF3DF8">
        <w:rPr>
          <w:rFonts w:cs="Times New Roman"/>
          <w:snapToGrid w:val="0"/>
          <w:kern w:val="22"/>
          <w:lang w:val="en-GB"/>
        </w:rPr>
        <w:t xml:space="preserve">members were </w:t>
      </w:r>
      <w:r w:rsidRPr="00BF3DF8">
        <w:rPr>
          <w:rFonts w:cs="Times New Roman"/>
          <w:snapToGrid w:val="0"/>
          <w:kern w:val="22"/>
          <w:lang w:val="en-GB"/>
        </w:rPr>
        <w:t>invited to verify the information in the document and to reflect on the types of capacity</w:t>
      </w:r>
      <w:r w:rsidR="002C41A6" w:rsidRPr="00BF3DF8">
        <w:rPr>
          <w:rFonts w:cs="Times New Roman"/>
          <w:snapToGrid w:val="0"/>
          <w:kern w:val="22"/>
          <w:lang w:val="en-GB"/>
        </w:rPr>
        <w:t>-</w:t>
      </w:r>
      <w:r w:rsidRPr="00BF3DF8">
        <w:rPr>
          <w:rFonts w:cs="Times New Roman"/>
          <w:snapToGrid w:val="0"/>
          <w:kern w:val="22"/>
          <w:lang w:val="en-GB"/>
        </w:rPr>
        <w:t xml:space="preserve">building resources and tools being developed </w:t>
      </w:r>
      <w:r w:rsidR="002C41A6" w:rsidRPr="00BF3DF8">
        <w:rPr>
          <w:rFonts w:cs="Times New Roman"/>
          <w:snapToGrid w:val="0"/>
          <w:kern w:val="22"/>
          <w:lang w:val="en-GB"/>
        </w:rPr>
        <w:t xml:space="preserve">as well as </w:t>
      </w:r>
      <w:r w:rsidRPr="00BF3DF8">
        <w:rPr>
          <w:rFonts w:cs="Times New Roman"/>
          <w:snapToGrid w:val="0"/>
          <w:kern w:val="22"/>
          <w:lang w:val="en-GB"/>
        </w:rPr>
        <w:t xml:space="preserve">the key areas of the strategic framework that they </w:t>
      </w:r>
      <w:r w:rsidR="002C41A6" w:rsidRPr="00BF3DF8">
        <w:rPr>
          <w:rFonts w:cs="Times New Roman"/>
          <w:snapToGrid w:val="0"/>
          <w:kern w:val="22"/>
          <w:lang w:val="en-GB"/>
        </w:rPr>
        <w:t xml:space="preserve">were </w:t>
      </w:r>
      <w:r w:rsidRPr="00BF3DF8">
        <w:rPr>
          <w:rFonts w:cs="Times New Roman"/>
          <w:snapToGrid w:val="0"/>
          <w:kern w:val="22"/>
          <w:lang w:val="en-GB"/>
        </w:rPr>
        <w:t>addressing.</w:t>
      </w:r>
    </w:p>
    <w:p w14:paraId="4E49DD08" w14:textId="43DB2EBF" w:rsidR="00BB5819" w:rsidRPr="00BF3DF8" w:rsidRDefault="002251B0"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t>It was noted that the table of capacity-building resources provided a useful overview of existing resources; however</w:t>
      </w:r>
      <w:r w:rsidR="00EE4DF0" w:rsidRPr="00BF3DF8">
        <w:rPr>
          <w:rFonts w:cs="Times New Roman"/>
          <w:snapToGrid w:val="0"/>
          <w:kern w:val="22"/>
          <w:lang w:val="en-GB"/>
        </w:rPr>
        <w:t>,</w:t>
      </w:r>
      <w:r w:rsidRPr="00BF3DF8">
        <w:rPr>
          <w:rFonts w:cs="Times New Roman"/>
          <w:snapToGrid w:val="0"/>
          <w:kern w:val="22"/>
          <w:lang w:val="en-GB"/>
        </w:rPr>
        <w:t xml:space="preserve"> the need for translation of existing tools and resources into local languages was highlighted. Participants also noted that more capacity</w:t>
      </w:r>
      <w:r w:rsidR="00EE4DF0" w:rsidRPr="00BF3DF8">
        <w:rPr>
          <w:rFonts w:cs="Times New Roman"/>
          <w:snapToGrid w:val="0"/>
          <w:kern w:val="22"/>
          <w:lang w:val="en-GB"/>
        </w:rPr>
        <w:t>-</w:t>
      </w:r>
      <w:r w:rsidRPr="00BF3DF8">
        <w:rPr>
          <w:rFonts w:cs="Times New Roman"/>
          <w:snapToGrid w:val="0"/>
          <w:kern w:val="22"/>
          <w:lang w:val="en-GB"/>
        </w:rPr>
        <w:t>building resources need</w:t>
      </w:r>
      <w:r w:rsidR="00EE4DF0" w:rsidRPr="00BF3DF8">
        <w:rPr>
          <w:rFonts w:cs="Times New Roman"/>
          <w:snapToGrid w:val="0"/>
          <w:kern w:val="22"/>
          <w:lang w:val="en-GB"/>
        </w:rPr>
        <w:t>ed</w:t>
      </w:r>
      <w:r w:rsidRPr="00BF3DF8">
        <w:rPr>
          <w:rFonts w:cs="Times New Roman"/>
          <w:snapToGrid w:val="0"/>
          <w:kern w:val="22"/>
          <w:lang w:val="en-GB"/>
        </w:rPr>
        <w:t xml:space="preserve"> to be developed for key areas 3 and 5. The following suggestions were made regarding the types of additional resources that would be useful:</w:t>
      </w:r>
    </w:p>
    <w:p w14:paraId="02B1554D" w14:textId="4A9D2C74" w:rsidR="00BB5819" w:rsidRPr="00BF3DF8" w:rsidRDefault="002251B0" w:rsidP="00BF3DF8">
      <w:pPr>
        <w:pStyle w:val="Para1"/>
        <w:numPr>
          <w:ilvl w:val="1"/>
          <w:numId w:val="4"/>
        </w:numPr>
        <w:suppressLineNumbers/>
        <w:tabs>
          <w:tab w:val="clear" w:pos="360"/>
          <w:tab w:val="clear" w:pos="144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 xml:space="preserve">Handbooks for the negotiation of mutually agreed terms along with guidance on how to access justice under </w:t>
      </w:r>
      <w:r w:rsidR="00BC60B5" w:rsidRPr="00BF3DF8">
        <w:rPr>
          <w:rFonts w:cs="Times New Roman"/>
          <w:snapToGrid w:val="0"/>
          <w:kern w:val="22"/>
          <w:lang w:val="en-GB"/>
        </w:rPr>
        <w:t>mutually agreed terms</w:t>
      </w:r>
      <w:r w:rsidRPr="00BF3DF8">
        <w:rPr>
          <w:rFonts w:cs="Times New Roman"/>
          <w:snapToGrid w:val="0"/>
          <w:kern w:val="22"/>
          <w:lang w:val="en-GB"/>
        </w:rPr>
        <w:t>;</w:t>
      </w:r>
    </w:p>
    <w:p w14:paraId="682212D5" w14:textId="0ABF3A88" w:rsidR="00BB5819" w:rsidRPr="00BF3DF8" w:rsidRDefault="002251B0" w:rsidP="00BF3DF8">
      <w:pPr>
        <w:pStyle w:val="Para1"/>
        <w:numPr>
          <w:ilvl w:val="1"/>
          <w:numId w:val="4"/>
        </w:numPr>
        <w:suppressLineNumbers/>
        <w:tabs>
          <w:tab w:val="clear" w:pos="360"/>
          <w:tab w:val="clear" w:pos="144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 xml:space="preserve">Guidance material on how to </w:t>
      </w:r>
      <w:r w:rsidR="00F809AA" w:rsidRPr="00BF3DF8">
        <w:rPr>
          <w:rFonts w:cs="Times New Roman"/>
          <w:snapToGrid w:val="0"/>
          <w:kern w:val="22"/>
          <w:lang w:val="en-GB"/>
        </w:rPr>
        <w:t xml:space="preserve">draft </w:t>
      </w:r>
      <w:r w:rsidRPr="00BF3DF8">
        <w:rPr>
          <w:rFonts w:cs="Times New Roman"/>
          <w:snapToGrid w:val="0"/>
          <w:kern w:val="22"/>
          <w:lang w:val="en-GB"/>
        </w:rPr>
        <w:t>enforce</w:t>
      </w:r>
      <w:r w:rsidR="00F809AA" w:rsidRPr="00BF3DF8">
        <w:rPr>
          <w:rFonts w:cs="Times New Roman"/>
          <w:snapToGrid w:val="0"/>
          <w:kern w:val="22"/>
          <w:lang w:val="en-GB"/>
        </w:rPr>
        <w:t>able</w:t>
      </w:r>
      <w:r w:rsidRPr="00BF3DF8">
        <w:rPr>
          <w:rFonts w:cs="Times New Roman"/>
          <w:snapToGrid w:val="0"/>
          <w:kern w:val="22"/>
          <w:lang w:val="en-GB"/>
        </w:rPr>
        <w:t xml:space="preserve"> </w:t>
      </w:r>
      <w:r w:rsidR="00BC60B5" w:rsidRPr="00BF3DF8">
        <w:rPr>
          <w:rFonts w:cs="Times New Roman"/>
          <w:snapToGrid w:val="0"/>
          <w:kern w:val="22"/>
          <w:lang w:val="en-GB"/>
        </w:rPr>
        <w:t>mutually agreed terms</w:t>
      </w:r>
      <w:r w:rsidRPr="00BF3DF8">
        <w:rPr>
          <w:rFonts w:cs="Times New Roman"/>
          <w:snapToGrid w:val="0"/>
          <w:kern w:val="22"/>
          <w:lang w:val="en-GB"/>
        </w:rPr>
        <w:t>;</w:t>
      </w:r>
    </w:p>
    <w:p w14:paraId="7E39677E" w14:textId="42EAE03B" w:rsidR="00BB5819" w:rsidRPr="00BF3DF8" w:rsidRDefault="002251B0" w:rsidP="00BF3DF8">
      <w:pPr>
        <w:pStyle w:val="Para1"/>
        <w:numPr>
          <w:ilvl w:val="1"/>
          <w:numId w:val="4"/>
        </w:numPr>
        <w:suppressLineNumbers/>
        <w:tabs>
          <w:tab w:val="clear" w:pos="360"/>
          <w:tab w:val="clear" w:pos="144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 xml:space="preserve">Templates for </w:t>
      </w:r>
      <w:r w:rsidR="00AA328E" w:rsidRPr="00BF3DF8">
        <w:rPr>
          <w:rFonts w:cs="Times New Roman"/>
          <w:snapToGrid w:val="0"/>
          <w:kern w:val="22"/>
          <w:lang w:val="en-GB"/>
        </w:rPr>
        <w:t>indigenous peoples and local communitie</w:t>
      </w:r>
      <w:r w:rsidRPr="00BF3DF8">
        <w:rPr>
          <w:rFonts w:cs="Times New Roman"/>
          <w:snapToGrid w:val="0"/>
          <w:kern w:val="22"/>
          <w:lang w:val="en-GB"/>
        </w:rPr>
        <w:t>s to negotiate mutually agreed terms;</w:t>
      </w:r>
    </w:p>
    <w:p w14:paraId="7B44561D" w14:textId="033DF2E3" w:rsidR="00BB5819" w:rsidRPr="00BF3DF8" w:rsidRDefault="002251B0" w:rsidP="00BF3DF8">
      <w:pPr>
        <w:pStyle w:val="Para1"/>
        <w:numPr>
          <w:ilvl w:val="1"/>
          <w:numId w:val="4"/>
        </w:numPr>
        <w:suppressLineNumbers/>
        <w:tabs>
          <w:tab w:val="clear" w:pos="360"/>
          <w:tab w:val="clear" w:pos="144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 xml:space="preserve">Guidance material on how to monitor the </w:t>
      </w:r>
      <w:r w:rsidR="00F809AA" w:rsidRPr="00BF3DF8">
        <w:rPr>
          <w:rFonts w:cs="Times New Roman"/>
          <w:snapToGrid w:val="0"/>
          <w:kern w:val="22"/>
          <w:lang w:val="en-GB"/>
        </w:rPr>
        <w:t xml:space="preserve">utilization </w:t>
      </w:r>
      <w:r w:rsidRPr="00BF3DF8">
        <w:rPr>
          <w:rFonts w:cs="Times New Roman"/>
          <w:snapToGrid w:val="0"/>
          <w:kern w:val="22"/>
          <w:lang w:val="en-GB"/>
        </w:rPr>
        <w:t>of genetic resources</w:t>
      </w:r>
      <w:r w:rsidR="00F809AA" w:rsidRPr="00BF3DF8">
        <w:rPr>
          <w:rFonts w:cs="Times New Roman"/>
          <w:snapToGrid w:val="0"/>
          <w:kern w:val="22"/>
          <w:lang w:val="en-GB"/>
        </w:rPr>
        <w:t xml:space="preserve"> and associated traditional knowledge</w:t>
      </w:r>
      <w:r w:rsidRPr="00BF3DF8">
        <w:rPr>
          <w:rFonts w:cs="Times New Roman"/>
          <w:snapToGrid w:val="0"/>
          <w:kern w:val="22"/>
          <w:lang w:val="en-GB"/>
        </w:rPr>
        <w:t>;</w:t>
      </w:r>
    </w:p>
    <w:p w14:paraId="3E1EB9F0" w14:textId="2F203D61" w:rsidR="000D2B34" w:rsidRPr="00BF3DF8" w:rsidRDefault="002251B0" w:rsidP="00BF3DF8">
      <w:pPr>
        <w:pStyle w:val="Para1"/>
        <w:numPr>
          <w:ilvl w:val="1"/>
          <w:numId w:val="4"/>
        </w:numPr>
        <w:suppressLineNumbers/>
        <w:tabs>
          <w:tab w:val="clear" w:pos="360"/>
          <w:tab w:val="clear" w:pos="144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lastRenderedPageBreak/>
        <w:t>Awareness</w:t>
      </w:r>
      <w:r w:rsidR="00C0035A" w:rsidRPr="00BF3DF8">
        <w:rPr>
          <w:rFonts w:cs="Times New Roman"/>
          <w:snapToGrid w:val="0"/>
          <w:kern w:val="22"/>
          <w:lang w:val="en-GB"/>
        </w:rPr>
        <w:t>-</w:t>
      </w:r>
      <w:r w:rsidRPr="00BF3DF8">
        <w:rPr>
          <w:rFonts w:cs="Times New Roman"/>
          <w:snapToGrid w:val="0"/>
          <w:kern w:val="22"/>
          <w:lang w:val="en-GB"/>
        </w:rPr>
        <w:t>raising material for specific groups</w:t>
      </w:r>
      <w:r w:rsidR="005E4CDE">
        <w:rPr>
          <w:rFonts w:cs="Times New Roman"/>
          <w:snapToGrid w:val="0"/>
          <w:kern w:val="22"/>
          <w:lang w:val="en-GB"/>
        </w:rPr>
        <w:t>,</w:t>
      </w:r>
      <w:r w:rsidRPr="00BF3DF8">
        <w:rPr>
          <w:rFonts w:cs="Times New Roman"/>
          <w:snapToGrid w:val="0"/>
          <w:kern w:val="22"/>
          <w:lang w:val="en-GB"/>
        </w:rPr>
        <w:t xml:space="preserve"> such as high</w:t>
      </w:r>
      <w:r w:rsidR="00AF374F" w:rsidRPr="00BF3DF8">
        <w:rPr>
          <w:rFonts w:cs="Times New Roman"/>
          <w:snapToGrid w:val="0"/>
          <w:kern w:val="22"/>
          <w:lang w:val="en-GB"/>
        </w:rPr>
        <w:t>-</w:t>
      </w:r>
      <w:r w:rsidRPr="00BF3DF8">
        <w:rPr>
          <w:rFonts w:cs="Times New Roman"/>
          <w:snapToGrid w:val="0"/>
          <w:kern w:val="22"/>
          <w:lang w:val="en-GB"/>
        </w:rPr>
        <w:t xml:space="preserve">level officials, </w:t>
      </w:r>
      <w:r w:rsidR="00AA328E" w:rsidRPr="00BF3DF8">
        <w:rPr>
          <w:rFonts w:cs="Times New Roman"/>
          <w:snapToGrid w:val="0"/>
          <w:kern w:val="22"/>
          <w:lang w:val="en-GB"/>
        </w:rPr>
        <w:t>indigenous peoples and local communitie</w:t>
      </w:r>
      <w:r w:rsidRPr="00BF3DF8">
        <w:rPr>
          <w:rFonts w:cs="Times New Roman"/>
          <w:snapToGrid w:val="0"/>
          <w:kern w:val="22"/>
          <w:lang w:val="en-GB"/>
        </w:rPr>
        <w:t>s and relevant stakeholders</w:t>
      </w:r>
      <w:r w:rsidR="000D2B34" w:rsidRPr="00BF3DF8">
        <w:rPr>
          <w:rFonts w:cs="Times New Roman"/>
          <w:snapToGrid w:val="0"/>
          <w:kern w:val="22"/>
          <w:lang w:val="en-GB"/>
        </w:rPr>
        <w:t>;</w:t>
      </w:r>
    </w:p>
    <w:p w14:paraId="07A894CB" w14:textId="0823F503" w:rsidR="00BB5819" w:rsidRPr="00BF3DF8" w:rsidRDefault="000D2B34" w:rsidP="00BF3DF8">
      <w:pPr>
        <w:pStyle w:val="Para1"/>
        <w:numPr>
          <w:ilvl w:val="1"/>
          <w:numId w:val="4"/>
        </w:numPr>
        <w:suppressLineNumbers/>
        <w:tabs>
          <w:tab w:val="clear" w:pos="360"/>
          <w:tab w:val="clear" w:pos="1440"/>
        </w:tabs>
        <w:suppressAutoHyphens/>
        <w:kinsoku w:val="0"/>
        <w:overflowPunct w:val="0"/>
        <w:autoSpaceDE w:val="0"/>
        <w:autoSpaceDN w:val="0"/>
        <w:ind w:left="0" w:firstLine="720"/>
        <w:rPr>
          <w:rFonts w:cs="Times New Roman"/>
          <w:snapToGrid w:val="0"/>
          <w:kern w:val="22"/>
          <w:lang w:val="en-GB"/>
        </w:rPr>
      </w:pPr>
      <w:r w:rsidRPr="00BF3DF8">
        <w:rPr>
          <w:rFonts w:cs="Times New Roman"/>
          <w:snapToGrid w:val="0"/>
          <w:kern w:val="22"/>
          <w:lang w:val="en-GB"/>
        </w:rPr>
        <w:t>Audio</w:t>
      </w:r>
      <w:r w:rsidR="008819BD" w:rsidRPr="00BF3DF8">
        <w:rPr>
          <w:rFonts w:cs="Times New Roman"/>
          <w:snapToGrid w:val="0"/>
          <w:kern w:val="22"/>
          <w:lang w:val="en-GB"/>
        </w:rPr>
        <w:t>-</w:t>
      </w:r>
      <w:r w:rsidRPr="00BF3DF8">
        <w:rPr>
          <w:rFonts w:cs="Times New Roman"/>
          <w:snapToGrid w:val="0"/>
          <w:kern w:val="22"/>
          <w:lang w:val="en-GB"/>
        </w:rPr>
        <w:t>visual</w:t>
      </w:r>
      <w:r w:rsidR="00B86556" w:rsidRPr="00BF3DF8">
        <w:rPr>
          <w:rFonts w:cs="Times New Roman"/>
          <w:snapToGrid w:val="0"/>
          <w:kern w:val="22"/>
          <w:lang w:val="en-GB"/>
        </w:rPr>
        <w:t xml:space="preserve"> material </w:t>
      </w:r>
      <w:r w:rsidR="00684D64" w:rsidRPr="00BF3DF8">
        <w:rPr>
          <w:rFonts w:cs="Times New Roman"/>
          <w:snapToGrid w:val="0"/>
          <w:kern w:val="22"/>
          <w:lang w:val="en-GB"/>
        </w:rPr>
        <w:t xml:space="preserve">and info graphics </w:t>
      </w:r>
      <w:r w:rsidR="00B86556" w:rsidRPr="00BF3DF8">
        <w:rPr>
          <w:rFonts w:cs="Times New Roman"/>
          <w:snapToGrid w:val="0"/>
          <w:kern w:val="22"/>
          <w:lang w:val="en-GB"/>
        </w:rPr>
        <w:t xml:space="preserve">for governments, </w:t>
      </w:r>
      <w:r w:rsidR="00AA328E" w:rsidRPr="00BF3DF8">
        <w:rPr>
          <w:rFonts w:cs="Times New Roman"/>
          <w:snapToGrid w:val="0"/>
          <w:kern w:val="22"/>
          <w:lang w:val="en-GB"/>
        </w:rPr>
        <w:t>indigenous peoples and local communitie</w:t>
      </w:r>
      <w:r w:rsidRPr="00BF3DF8">
        <w:rPr>
          <w:rFonts w:cs="Times New Roman"/>
          <w:snapToGrid w:val="0"/>
          <w:kern w:val="22"/>
          <w:lang w:val="en-GB"/>
        </w:rPr>
        <w:t>s</w:t>
      </w:r>
      <w:r w:rsidR="00B86556" w:rsidRPr="00BF3DF8">
        <w:rPr>
          <w:rFonts w:cs="Times New Roman"/>
          <w:snapToGrid w:val="0"/>
          <w:kern w:val="22"/>
          <w:lang w:val="en-GB"/>
        </w:rPr>
        <w:t xml:space="preserve"> and other stakeholders</w:t>
      </w:r>
      <w:r w:rsidR="002251B0" w:rsidRPr="00BF3DF8">
        <w:rPr>
          <w:rFonts w:cs="Times New Roman"/>
          <w:snapToGrid w:val="0"/>
          <w:kern w:val="22"/>
          <w:lang w:val="en-GB"/>
        </w:rPr>
        <w:t>.</w:t>
      </w:r>
    </w:p>
    <w:p w14:paraId="6960E5C4" w14:textId="0EB9286B" w:rsidR="00BB5819" w:rsidRPr="00BF3DF8" w:rsidRDefault="002251B0" w:rsidP="00BF3DF8">
      <w:pPr>
        <w:pStyle w:val="Heading2"/>
        <w:numPr>
          <w:ilvl w:val="0"/>
          <w:numId w:val="20"/>
        </w:numPr>
        <w:suppressLineNumbers/>
        <w:tabs>
          <w:tab w:val="clear" w:pos="720"/>
          <w:tab w:val="left" w:pos="360"/>
        </w:tabs>
        <w:suppressAutoHyphens/>
        <w:kinsoku w:val="0"/>
        <w:overflowPunct w:val="0"/>
        <w:autoSpaceDE w:val="0"/>
        <w:autoSpaceDN w:val="0"/>
        <w:ind w:left="0" w:firstLine="0"/>
        <w:rPr>
          <w:rFonts w:cs="Times New Roman"/>
          <w:b w:val="0"/>
          <w:bCs w:val="0"/>
          <w:i w:val="0"/>
          <w:iCs w:val="0"/>
          <w:snapToGrid w:val="0"/>
          <w:kern w:val="22"/>
          <w:lang w:val="en-GB"/>
        </w:rPr>
      </w:pPr>
      <w:r w:rsidRPr="00BF3DF8">
        <w:rPr>
          <w:rFonts w:cs="Times New Roman"/>
          <w:i w:val="0"/>
          <w:snapToGrid w:val="0"/>
          <w:kern w:val="22"/>
          <w:lang w:val="en-GB"/>
        </w:rPr>
        <w:t xml:space="preserve">Facilitation for </w:t>
      </w:r>
      <w:r w:rsidR="008819BD" w:rsidRPr="00BF3DF8">
        <w:rPr>
          <w:rFonts w:cs="Times New Roman"/>
          <w:i w:val="0"/>
          <w:snapToGrid w:val="0"/>
          <w:kern w:val="22"/>
          <w:lang w:val="en-GB"/>
        </w:rPr>
        <w:t>m</w:t>
      </w:r>
      <w:r w:rsidRPr="00BF3DF8">
        <w:rPr>
          <w:rFonts w:cs="Times New Roman"/>
          <w:i w:val="0"/>
          <w:snapToGrid w:val="0"/>
          <w:kern w:val="22"/>
          <w:lang w:val="en-GB"/>
        </w:rPr>
        <w:t xml:space="preserve">atching </w:t>
      </w:r>
      <w:r w:rsidR="008819BD" w:rsidRPr="00BF3DF8">
        <w:rPr>
          <w:rFonts w:cs="Times New Roman"/>
          <w:i w:val="0"/>
          <w:snapToGrid w:val="0"/>
          <w:kern w:val="22"/>
          <w:lang w:val="en-GB"/>
        </w:rPr>
        <w:t>c</w:t>
      </w:r>
      <w:r w:rsidRPr="00BF3DF8">
        <w:rPr>
          <w:rFonts w:cs="Times New Roman"/>
          <w:i w:val="0"/>
          <w:snapToGrid w:val="0"/>
          <w:kern w:val="22"/>
          <w:lang w:val="en-GB"/>
        </w:rPr>
        <w:t xml:space="preserve">apacity-building and </w:t>
      </w:r>
      <w:r w:rsidR="008819BD" w:rsidRPr="00BF3DF8">
        <w:rPr>
          <w:rFonts w:cs="Times New Roman"/>
          <w:i w:val="0"/>
          <w:snapToGrid w:val="0"/>
          <w:kern w:val="22"/>
          <w:lang w:val="en-GB"/>
        </w:rPr>
        <w:t>d</w:t>
      </w:r>
      <w:r w:rsidRPr="00BF3DF8">
        <w:rPr>
          <w:rFonts w:cs="Times New Roman"/>
          <w:i w:val="0"/>
          <w:snapToGrid w:val="0"/>
          <w:kern w:val="22"/>
          <w:lang w:val="en-GB"/>
        </w:rPr>
        <w:t xml:space="preserve">evelopment </w:t>
      </w:r>
      <w:r w:rsidR="008819BD" w:rsidRPr="00BF3DF8">
        <w:rPr>
          <w:rFonts w:cs="Times New Roman"/>
          <w:i w:val="0"/>
          <w:snapToGrid w:val="0"/>
          <w:kern w:val="22"/>
          <w:lang w:val="en-GB"/>
        </w:rPr>
        <w:t>n</w:t>
      </w:r>
      <w:r w:rsidRPr="00BF3DF8">
        <w:rPr>
          <w:rFonts w:cs="Times New Roman"/>
          <w:i w:val="0"/>
          <w:snapToGrid w:val="0"/>
          <w:kern w:val="22"/>
          <w:lang w:val="en-GB"/>
        </w:rPr>
        <w:t>eeds</w:t>
      </w:r>
    </w:p>
    <w:p w14:paraId="455B8EFB" w14:textId="4BE87BF0" w:rsidR="00BB5819" w:rsidRPr="00BF3DF8" w:rsidRDefault="002251B0"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t>The Secretariat delivered a presentation to introduce the Bio-Bridge Initiative</w:t>
      </w:r>
      <w:r w:rsidR="00855CCB" w:rsidRPr="00BF3DF8">
        <w:rPr>
          <w:rFonts w:cs="Times New Roman"/>
          <w:snapToGrid w:val="0"/>
          <w:kern w:val="22"/>
          <w:lang w:val="en-GB"/>
        </w:rPr>
        <w:t>,</w:t>
      </w:r>
      <w:r w:rsidRPr="00BF3DF8">
        <w:rPr>
          <w:rFonts w:cs="Times New Roman"/>
          <w:snapToGrid w:val="0"/>
          <w:kern w:val="22"/>
          <w:lang w:val="en-GB"/>
        </w:rPr>
        <w:t xml:space="preserve"> which focuse</w:t>
      </w:r>
      <w:r w:rsidR="008A430A" w:rsidRPr="00BF3DF8">
        <w:rPr>
          <w:rFonts w:cs="Times New Roman"/>
          <w:snapToGrid w:val="0"/>
          <w:kern w:val="22"/>
          <w:lang w:val="en-GB"/>
        </w:rPr>
        <w:t>d</w:t>
      </w:r>
      <w:r w:rsidRPr="00BF3DF8">
        <w:rPr>
          <w:rFonts w:cs="Times New Roman"/>
          <w:snapToGrid w:val="0"/>
          <w:kern w:val="22"/>
          <w:lang w:val="en-GB"/>
        </w:rPr>
        <w:t xml:space="preserve"> on </w:t>
      </w:r>
      <w:r w:rsidR="003F7E75" w:rsidRPr="00BF3DF8">
        <w:rPr>
          <w:rFonts w:cs="Times New Roman"/>
          <w:snapToGrid w:val="0"/>
          <w:kern w:val="22"/>
          <w:lang w:val="en-GB"/>
        </w:rPr>
        <w:t>(a) </w:t>
      </w:r>
      <w:r w:rsidR="000D2B34" w:rsidRPr="00BF3DF8">
        <w:rPr>
          <w:rFonts w:cs="Times New Roman"/>
          <w:snapToGrid w:val="0"/>
          <w:kern w:val="22"/>
          <w:lang w:val="en-GB"/>
        </w:rPr>
        <w:t>cataly</w:t>
      </w:r>
      <w:r w:rsidR="0053259D" w:rsidRPr="00BF3DF8">
        <w:rPr>
          <w:rFonts w:cs="Times New Roman"/>
          <w:snapToGrid w:val="0"/>
          <w:kern w:val="22"/>
          <w:lang w:val="en-GB"/>
        </w:rPr>
        <w:t>s</w:t>
      </w:r>
      <w:r w:rsidR="000D2B34" w:rsidRPr="00BF3DF8">
        <w:rPr>
          <w:rFonts w:cs="Times New Roman"/>
          <w:snapToGrid w:val="0"/>
          <w:kern w:val="22"/>
          <w:lang w:val="en-GB"/>
        </w:rPr>
        <w:t xml:space="preserve">ing </w:t>
      </w:r>
      <w:r w:rsidRPr="00BF3DF8">
        <w:rPr>
          <w:rFonts w:cs="Times New Roman"/>
          <w:snapToGrid w:val="0"/>
          <w:kern w:val="22"/>
          <w:lang w:val="en-GB"/>
        </w:rPr>
        <w:t xml:space="preserve">and fostering technical and scientific cooperation among countries and institutions; </w:t>
      </w:r>
      <w:r w:rsidR="003F7E75" w:rsidRPr="00BF3DF8">
        <w:rPr>
          <w:rFonts w:cs="Times New Roman"/>
          <w:snapToGrid w:val="0"/>
          <w:kern w:val="22"/>
          <w:lang w:val="en-GB"/>
        </w:rPr>
        <w:t>(b) </w:t>
      </w:r>
      <w:r w:rsidRPr="00BF3DF8">
        <w:rPr>
          <w:rFonts w:cs="Times New Roman"/>
          <w:snapToGrid w:val="0"/>
          <w:kern w:val="22"/>
          <w:lang w:val="en-GB"/>
        </w:rPr>
        <w:t xml:space="preserve">supporting the development of project proposals to articulate national needs; and </w:t>
      </w:r>
      <w:r w:rsidR="003F7E75" w:rsidRPr="00BF3DF8">
        <w:rPr>
          <w:rFonts w:cs="Times New Roman"/>
          <w:snapToGrid w:val="0"/>
          <w:kern w:val="22"/>
          <w:lang w:val="en-GB"/>
        </w:rPr>
        <w:t>(c) </w:t>
      </w:r>
      <w:r w:rsidRPr="00BF3DF8">
        <w:rPr>
          <w:rFonts w:cs="Times New Roman"/>
          <w:snapToGrid w:val="0"/>
          <w:kern w:val="22"/>
          <w:lang w:val="en-GB"/>
        </w:rPr>
        <w:t xml:space="preserve">matching those needs with relevant technical assistance providers. An overview of the tools and resources </w:t>
      </w:r>
      <w:r w:rsidR="00573A95" w:rsidRPr="00BF3DF8">
        <w:rPr>
          <w:rFonts w:cs="Times New Roman"/>
          <w:snapToGrid w:val="0"/>
          <w:kern w:val="22"/>
          <w:lang w:val="en-GB"/>
        </w:rPr>
        <w:t xml:space="preserve">offered by </w:t>
      </w:r>
      <w:r w:rsidRPr="00BF3DF8">
        <w:rPr>
          <w:rFonts w:cs="Times New Roman"/>
          <w:snapToGrid w:val="0"/>
          <w:kern w:val="22"/>
          <w:lang w:val="en-GB"/>
        </w:rPr>
        <w:t>the Initiative, including a help desk, web platform, and regional round</w:t>
      </w:r>
      <w:r w:rsidR="00D0491E" w:rsidRPr="00BF3DF8">
        <w:rPr>
          <w:rFonts w:cs="Times New Roman"/>
          <w:snapToGrid w:val="0"/>
          <w:kern w:val="22"/>
          <w:lang w:val="en-GB"/>
        </w:rPr>
        <w:t xml:space="preserve"> </w:t>
      </w:r>
      <w:r w:rsidRPr="00BF3DF8">
        <w:rPr>
          <w:rFonts w:cs="Times New Roman"/>
          <w:snapToGrid w:val="0"/>
          <w:kern w:val="22"/>
          <w:lang w:val="en-GB"/>
        </w:rPr>
        <w:t xml:space="preserve">tables and regional networks to </w:t>
      </w:r>
      <w:r w:rsidR="00076181" w:rsidRPr="00BF3DF8">
        <w:rPr>
          <w:rFonts w:cs="Times New Roman"/>
          <w:snapToGrid w:val="0"/>
          <w:kern w:val="22"/>
          <w:lang w:val="en-GB"/>
        </w:rPr>
        <w:t>cataly</w:t>
      </w:r>
      <w:r w:rsidR="00186321" w:rsidRPr="00BF3DF8">
        <w:rPr>
          <w:rFonts w:cs="Times New Roman"/>
          <w:snapToGrid w:val="0"/>
          <w:kern w:val="22"/>
          <w:lang w:val="en-GB"/>
        </w:rPr>
        <w:t>s</w:t>
      </w:r>
      <w:r w:rsidR="00076181" w:rsidRPr="00BF3DF8">
        <w:rPr>
          <w:rFonts w:cs="Times New Roman"/>
          <w:snapToGrid w:val="0"/>
          <w:kern w:val="22"/>
          <w:lang w:val="en-GB"/>
        </w:rPr>
        <w:t>e</w:t>
      </w:r>
      <w:r w:rsidRPr="00BF3DF8">
        <w:rPr>
          <w:rFonts w:cs="Times New Roman"/>
          <w:snapToGrid w:val="0"/>
          <w:kern w:val="22"/>
          <w:lang w:val="en-GB"/>
        </w:rPr>
        <w:t xml:space="preserve"> new cooperation, was also presented. In addition, the Secretariat demonstrated the workflow when requests for assistance are submitted and provided a snapshot of the future direction and priorities of the programme. Finally, out of the 10 project proposals approved to receive seed</w:t>
      </w:r>
      <w:r w:rsidR="003F7E75" w:rsidRPr="00BF3DF8">
        <w:rPr>
          <w:rFonts w:cs="Times New Roman"/>
          <w:snapToGrid w:val="0"/>
          <w:kern w:val="22"/>
          <w:lang w:val="en-GB"/>
        </w:rPr>
        <w:t xml:space="preserve"> </w:t>
      </w:r>
      <w:r w:rsidRPr="00BF3DF8">
        <w:rPr>
          <w:rFonts w:cs="Times New Roman"/>
          <w:snapToGrid w:val="0"/>
          <w:kern w:val="22"/>
          <w:lang w:val="en-GB"/>
        </w:rPr>
        <w:t>funds, two</w:t>
      </w:r>
      <w:r w:rsidR="003F7E75" w:rsidRPr="00BF3DF8">
        <w:rPr>
          <w:rFonts w:cs="Times New Roman"/>
          <w:snapToGrid w:val="0"/>
          <w:kern w:val="22"/>
          <w:lang w:val="en-GB"/>
        </w:rPr>
        <w:t xml:space="preserve"> (Morocco and Belarus)</w:t>
      </w:r>
      <w:r w:rsidRPr="00BF3DF8">
        <w:rPr>
          <w:rFonts w:cs="Times New Roman"/>
          <w:snapToGrid w:val="0"/>
          <w:kern w:val="22"/>
          <w:lang w:val="en-GB"/>
        </w:rPr>
        <w:t xml:space="preserve"> </w:t>
      </w:r>
      <w:r w:rsidR="00082A91" w:rsidRPr="00BF3DF8">
        <w:rPr>
          <w:rFonts w:cs="Times New Roman"/>
          <w:snapToGrid w:val="0"/>
          <w:kern w:val="22"/>
          <w:lang w:val="en-GB"/>
        </w:rPr>
        <w:t xml:space="preserve">were </w:t>
      </w:r>
      <w:r w:rsidRPr="00BF3DF8">
        <w:rPr>
          <w:rFonts w:cs="Times New Roman"/>
          <w:snapToGrid w:val="0"/>
          <w:kern w:val="22"/>
          <w:lang w:val="en-GB"/>
        </w:rPr>
        <w:t>focusing on ABS.</w:t>
      </w:r>
    </w:p>
    <w:p w14:paraId="648919E9" w14:textId="77777777" w:rsidR="00BB5819" w:rsidRPr="00BF3DF8" w:rsidRDefault="002251B0" w:rsidP="00BF3DF8">
      <w:pPr>
        <w:pStyle w:val="HEADING0"/>
        <w:suppressLineNumbers/>
        <w:suppressAutoHyphens/>
        <w:kinsoku w:val="0"/>
        <w:overflowPunct w:val="0"/>
        <w:autoSpaceDE w:val="0"/>
        <w:autoSpaceDN w:val="0"/>
        <w:spacing w:before="120"/>
        <w:ind w:left="1800" w:hanging="1080"/>
        <w:jc w:val="left"/>
        <w:rPr>
          <w:rFonts w:cs="Times New Roman"/>
          <w:snapToGrid w:val="0"/>
          <w:kern w:val="22"/>
          <w:lang w:val="en-GB"/>
        </w:rPr>
      </w:pPr>
      <w:proofErr w:type="gramStart"/>
      <w:r w:rsidRPr="00BF3DF8">
        <w:rPr>
          <w:rFonts w:cs="Times New Roman"/>
          <w:snapToGrid w:val="0"/>
          <w:kern w:val="22"/>
          <w:lang w:val="en-GB"/>
        </w:rPr>
        <w:t>Item 4.</w:t>
      </w:r>
      <w:proofErr w:type="gramEnd"/>
      <w:r w:rsidRPr="00BF3DF8">
        <w:rPr>
          <w:rFonts w:cs="Times New Roman"/>
          <w:snapToGrid w:val="0"/>
          <w:kern w:val="22"/>
          <w:lang w:val="en-GB"/>
        </w:rPr>
        <w:tab/>
        <w:t>Elements for the evaluation of the strategic framework for capacity-building and development to support the effective implementation of the Nagoya Protocol</w:t>
      </w:r>
    </w:p>
    <w:p w14:paraId="7AB3DA9B" w14:textId="1E3B7E8E" w:rsidR="00BB5819" w:rsidRPr="00BF3DF8" w:rsidRDefault="002251B0" w:rsidP="00BF3DF8">
      <w:pPr>
        <w:pStyle w:val="Heading2"/>
        <w:numPr>
          <w:ilvl w:val="0"/>
          <w:numId w:val="21"/>
        </w:numPr>
        <w:suppressLineNumbers/>
        <w:tabs>
          <w:tab w:val="clear" w:pos="720"/>
          <w:tab w:val="left" w:pos="360"/>
        </w:tabs>
        <w:suppressAutoHyphens/>
        <w:kinsoku w:val="0"/>
        <w:overflowPunct w:val="0"/>
        <w:autoSpaceDE w:val="0"/>
        <w:autoSpaceDN w:val="0"/>
        <w:rPr>
          <w:rFonts w:cs="Times New Roman"/>
          <w:b w:val="0"/>
          <w:bCs w:val="0"/>
          <w:i w:val="0"/>
          <w:iCs w:val="0"/>
          <w:snapToGrid w:val="0"/>
          <w:kern w:val="22"/>
          <w:lang w:val="en-GB"/>
        </w:rPr>
      </w:pPr>
      <w:r w:rsidRPr="00BF3DF8">
        <w:rPr>
          <w:rFonts w:cs="Times New Roman"/>
          <w:i w:val="0"/>
          <w:snapToGrid w:val="0"/>
          <w:kern w:val="22"/>
          <w:lang w:val="en-GB"/>
        </w:rPr>
        <w:t xml:space="preserve">Elements for the </w:t>
      </w:r>
      <w:r w:rsidR="00186321" w:rsidRPr="00BF3DF8">
        <w:rPr>
          <w:rFonts w:cs="Times New Roman"/>
          <w:i w:val="0"/>
          <w:snapToGrid w:val="0"/>
          <w:kern w:val="22"/>
          <w:lang w:val="en-GB"/>
        </w:rPr>
        <w:t>e</w:t>
      </w:r>
      <w:r w:rsidRPr="00BF3DF8">
        <w:rPr>
          <w:rFonts w:cs="Times New Roman"/>
          <w:i w:val="0"/>
          <w:snapToGrid w:val="0"/>
          <w:kern w:val="22"/>
          <w:lang w:val="en-GB"/>
        </w:rPr>
        <w:t xml:space="preserve">valuation of the </w:t>
      </w:r>
      <w:r w:rsidR="00186321" w:rsidRPr="00BF3DF8">
        <w:rPr>
          <w:rFonts w:cs="Times New Roman"/>
          <w:i w:val="0"/>
          <w:snapToGrid w:val="0"/>
          <w:kern w:val="22"/>
          <w:lang w:val="en-GB"/>
        </w:rPr>
        <w:t>s</w:t>
      </w:r>
      <w:r w:rsidRPr="00BF3DF8">
        <w:rPr>
          <w:rFonts w:cs="Times New Roman"/>
          <w:i w:val="0"/>
          <w:snapToGrid w:val="0"/>
          <w:kern w:val="22"/>
          <w:lang w:val="en-GB"/>
        </w:rPr>
        <w:t xml:space="preserve">trategic </w:t>
      </w:r>
      <w:r w:rsidR="00186321" w:rsidRPr="00BF3DF8">
        <w:rPr>
          <w:rFonts w:cs="Times New Roman"/>
          <w:i w:val="0"/>
          <w:snapToGrid w:val="0"/>
          <w:kern w:val="22"/>
          <w:lang w:val="en-GB"/>
        </w:rPr>
        <w:t>f</w:t>
      </w:r>
      <w:r w:rsidRPr="00BF3DF8">
        <w:rPr>
          <w:rFonts w:cs="Times New Roman"/>
          <w:i w:val="0"/>
          <w:snapToGrid w:val="0"/>
          <w:kern w:val="22"/>
          <w:lang w:val="en-GB"/>
        </w:rPr>
        <w:t>ramework</w:t>
      </w:r>
    </w:p>
    <w:p w14:paraId="60D659C7" w14:textId="3F4B0BD3" w:rsidR="00BB5819" w:rsidRPr="00BF3DF8" w:rsidRDefault="002251B0"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t xml:space="preserve">The Secretariat introduced </w:t>
      </w:r>
      <w:r w:rsidR="0019595E" w:rsidRPr="00BF3DF8">
        <w:rPr>
          <w:rFonts w:cs="Times New Roman"/>
          <w:snapToGrid w:val="0"/>
          <w:kern w:val="22"/>
          <w:lang w:val="en-GB"/>
        </w:rPr>
        <w:t xml:space="preserve">the </w:t>
      </w:r>
      <w:r w:rsidRPr="00BF3DF8">
        <w:rPr>
          <w:rFonts w:cs="Times New Roman"/>
          <w:snapToGrid w:val="0"/>
          <w:kern w:val="22"/>
          <w:lang w:val="en-GB"/>
        </w:rPr>
        <w:t xml:space="preserve">document </w:t>
      </w:r>
      <w:r w:rsidR="009F3EC3" w:rsidRPr="00BF3DF8">
        <w:rPr>
          <w:rFonts w:cs="Times New Roman"/>
          <w:snapToGrid w:val="0"/>
          <w:kern w:val="22"/>
          <w:lang w:val="en-GB"/>
        </w:rPr>
        <w:t xml:space="preserve">on elements for </w:t>
      </w:r>
      <w:r w:rsidRPr="00BF3DF8">
        <w:rPr>
          <w:rFonts w:cs="Times New Roman"/>
          <w:snapToGrid w:val="0"/>
          <w:kern w:val="22"/>
          <w:lang w:val="en-GB"/>
        </w:rPr>
        <w:t>the evaluation of the strategic framework</w:t>
      </w:r>
      <w:r w:rsidR="00186321" w:rsidRPr="00BF3DF8">
        <w:rPr>
          <w:rFonts w:cs="Times New Roman"/>
          <w:snapToGrid w:val="0"/>
          <w:kern w:val="22"/>
          <w:lang w:val="en-GB"/>
        </w:rPr>
        <w:t xml:space="preserve"> (</w:t>
      </w:r>
      <w:hyperlink r:id="rId38" w:history="1">
        <w:r w:rsidR="00186321" w:rsidRPr="00BF3DF8">
          <w:rPr>
            <w:rStyle w:val="Hyperlink2"/>
          </w:rPr>
          <w:t>CBD/ABS/CB-IAC/2018/1/3</w:t>
        </w:r>
      </w:hyperlink>
      <w:r w:rsidR="00186321" w:rsidRPr="00BF3DF8">
        <w:rPr>
          <w:rFonts w:cs="Times New Roman"/>
          <w:snapToGrid w:val="0"/>
          <w:kern w:val="22"/>
          <w:lang w:val="en-GB"/>
        </w:rPr>
        <w:t>)</w:t>
      </w:r>
      <w:r w:rsidRPr="00BF3DF8">
        <w:rPr>
          <w:rFonts w:cs="Times New Roman"/>
          <w:snapToGrid w:val="0"/>
          <w:kern w:val="22"/>
          <w:lang w:val="en-GB"/>
        </w:rPr>
        <w:t>. The Committee was invited to provide inputs and make suggestions on the proposed elements</w:t>
      </w:r>
      <w:r w:rsidR="00BD1A7D" w:rsidRPr="00BF3DF8">
        <w:rPr>
          <w:rFonts w:cs="Times New Roman"/>
          <w:snapToGrid w:val="0"/>
          <w:kern w:val="22"/>
          <w:lang w:val="en-GB"/>
        </w:rPr>
        <w:t>,</w:t>
      </w:r>
      <w:r w:rsidRPr="00BF3DF8">
        <w:rPr>
          <w:rFonts w:cs="Times New Roman"/>
          <w:snapToGrid w:val="0"/>
          <w:kern w:val="22"/>
          <w:lang w:val="en-GB"/>
        </w:rPr>
        <w:t xml:space="preserve"> including objectives, methodology and source</w:t>
      </w:r>
      <w:r w:rsidR="00675179" w:rsidRPr="00BF3DF8">
        <w:rPr>
          <w:rFonts w:cs="Times New Roman"/>
          <w:snapToGrid w:val="0"/>
          <w:kern w:val="22"/>
          <w:lang w:val="en-GB"/>
        </w:rPr>
        <w:t>s</w:t>
      </w:r>
      <w:r w:rsidRPr="00BF3DF8">
        <w:rPr>
          <w:rFonts w:cs="Times New Roman"/>
          <w:snapToGrid w:val="0"/>
          <w:kern w:val="22"/>
          <w:lang w:val="en-GB"/>
        </w:rPr>
        <w:t xml:space="preserve"> of information that </w:t>
      </w:r>
      <w:r w:rsidR="00BD1A7D" w:rsidRPr="00BF3DF8">
        <w:rPr>
          <w:rFonts w:cs="Times New Roman"/>
          <w:snapToGrid w:val="0"/>
          <w:kern w:val="22"/>
          <w:lang w:val="en-GB"/>
        </w:rPr>
        <w:t xml:space="preserve">would </w:t>
      </w:r>
      <w:r w:rsidRPr="00BF3DF8">
        <w:rPr>
          <w:rFonts w:cs="Times New Roman"/>
          <w:snapToGrid w:val="0"/>
          <w:kern w:val="22"/>
          <w:lang w:val="en-GB"/>
        </w:rPr>
        <w:t>be used for the evaluation of the strategic framework.</w:t>
      </w:r>
    </w:p>
    <w:p w14:paraId="1A3F0FAC" w14:textId="18AF7ADE" w:rsidR="00BB5819" w:rsidRPr="00BF3DF8" w:rsidRDefault="002251B0"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t>Committee members offered several suggestions for improving the elements for the evaluation</w:t>
      </w:r>
      <w:r w:rsidR="005964CA" w:rsidRPr="00BF3DF8">
        <w:rPr>
          <w:rFonts w:cs="Times New Roman"/>
          <w:snapToGrid w:val="0"/>
          <w:kern w:val="22"/>
          <w:lang w:val="en-GB"/>
        </w:rPr>
        <w:t>, which</w:t>
      </w:r>
      <w:r w:rsidRPr="00BF3DF8">
        <w:rPr>
          <w:rFonts w:cs="Times New Roman"/>
          <w:snapToGrid w:val="0"/>
          <w:kern w:val="22"/>
          <w:lang w:val="en-GB"/>
        </w:rPr>
        <w:t xml:space="preserve"> included revising the objectives to better communicate the scope and focus of the evaluation. It was suggested that</w:t>
      </w:r>
      <w:r w:rsidR="005964CA" w:rsidRPr="00BF3DF8">
        <w:rPr>
          <w:rFonts w:cs="Times New Roman"/>
          <w:snapToGrid w:val="0"/>
          <w:kern w:val="22"/>
          <w:lang w:val="en-GB"/>
        </w:rPr>
        <w:t>,</w:t>
      </w:r>
      <w:r w:rsidRPr="00BF3DF8">
        <w:rPr>
          <w:rFonts w:cs="Times New Roman"/>
          <w:snapToGrid w:val="0"/>
          <w:kern w:val="22"/>
          <w:lang w:val="en-GB"/>
        </w:rPr>
        <w:t xml:space="preserve"> in reviewing progress of the implementation of the strategic framework</w:t>
      </w:r>
      <w:r w:rsidR="005964CA" w:rsidRPr="00BF3DF8">
        <w:rPr>
          <w:rFonts w:cs="Times New Roman"/>
          <w:snapToGrid w:val="0"/>
          <w:kern w:val="22"/>
          <w:lang w:val="en-GB"/>
        </w:rPr>
        <w:t>,</w:t>
      </w:r>
      <w:r w:rsidRPr="00BF3DF8">
        <w:rPr>
          <w:rFonts w:cs="Times New Roman"/>
          <w:snapToGrid w:val="0"/>
          <w:kern w:val="22"/>
          <w:lang w:val="en-GB"/>
        </w:rPr>
        <w:t xml:space="preserve"> it would be helpful to evaluate against the objectives of the strategic framework. </w:t>
      </w:r>
      <w:r w:rsidR="00D747F6" w:rsidRPr="00BF3DF8">
        <w:rPr>
          <w:rFonts w:cs="Times New Roman"/>
          <w:snapToGrid w:val="0"/>
          <w:kern w:val="22"/>
          <w:lang w:val="en-GB"/>
        </w:rPr>
        <w:t>It</w:t>
      </w:r>
      <w:r w:rsidRPr="00BF3DF8">
        <w:rPr>
          <w:rFonts w:cs="Times New Roman"/>
          <w:snapToGrid w:val="0"/>
          <w:kern w:val="22"/>
          <w:lang w:val="en-GB"/>
        </w:rPr>
        <w:t xml:space="preserve"> would </w:t>
      </w:r>
      <w:r w:rsidR="00D747F6" w:rsidRPr="00BF3DF8">
        <w:rPr>
          <w:rFonts w:cs="Times New Roman"/>
          <w:snapToGrid w:val="0"/>
          <w:kern w:val="22"/>
          <w:lang w:val="en-GB"/>
        </w:rPr>
        <w:t xml:space="preserve">also </w:t>
      </w:r>
      <w:r w:rsidRPr="00BF3DF8">
        <w:rPr>
          <w:rFonts w:cs="Times New Roman"/>
          <w:snapToGrid w:val="0"/>
          <w:kern w:val="22"/>
          <w:lang w:val="en-GB"/>
        </w:rPr>
        <w:t>be useful to look at the main achievements by key area of the strategic framework and whether the measures and capacity</w:t>
      </w:r>
      <w:r w:rsidR="00D747F6" w:rsidRPr="00BF3DF8">
        <w:rPr>
          <w:rFonts w:cs="Times New Roman"/>
          <w:snapToGrid w:val="0"/>
          <w:kern w:val="22"/>
          <w:lang w:val="en-GB"/>
        </w:rPr>
        <w:t>-</w:t>
      </w:r>
      <w:r w:rsidRPr="00BF3DF8">
        <w:rPr>
          <w:rFonts w:cs="Times New Roman"/>
          <w:snapToGrid w:val="0"/>
          <w:kern w:val="22"/>
          <w:lang w:val="en-GB"/>
        </w:rPr>
        <w:t xml:space="preserve">building activities proposed in appendix II of the strategic framework </w:t>
      </w:r>
      <w:r w:rsidR="00D747F6" w:rsidRPr="00BF3DF8">
        <w:rPr>
          <w:rFonts w:cs="Times New Roman"/>
          <w:snapToGrid w:val="0"/>
          <w:kern w:val="22"/>
          <w:lang w:val="en-GB"/>
        </w:rPr>
        <w:t xml:space="preserve">had </w:t>
      </w:r>
      <w:r w:rsidRPr="00BF3DF8">
        <w:rPr>
          <w:rFonts w:cs="Times New Roman"/>
          <w:snapToGrid w:val="0"/>
          <w:kern w:val="22"/>
          <w:lang w:val="en-GB"/>
        </w:rPr>
        <w:t>been used in capacity</w:t>
      </w:r>
      <w:r w:rsidR="00D747F6" w:rsidRPr="00BF3DF8">
        <w:rPr>
          <w:rFonts w:cs="Times New Roman"/>
          <w:snapToGrid w:val="0"/>
          <w:kern w:val="22"/>
          <w:lang w:val="en-GB"/>
        </w:rPr>
        <w:t>-</w:t>
      </w:r>
      <w:r w:rsidRPr="00BF3DF8">
        <w:rPr>
          <w:rFonts w:cs="Times New Roman"/>
          <w:snapToGrid w:val="0"/>
          <w:kern w:val="22"/>
          <w:lang w:val="en-GB"/>
        </w:rPr>
        <w:t>building initiatives.</w:t>
      </w:r>
    </w:p>
    <w:p w14:paraId="0048EDF0" w14:textId="33BAE1F4" w:rsidR="00BB5819" w:rsidRPr="00BF3DF8" w:rsidRDefault="002251B0"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t xml:space="preserve">In terms of the methodology, </w:t>
      </w:r>
      <w:r w:rsidR="00F809AA" w:rsidRPr="00BF3DF8">
        <w:rPr>
          <w:rFonts w:cs="Times New Roman"/>
          <w:snapToGrid w:val="0"/>
          <w:kern w:val="22"/>
          <w:lang w:val="en-GB"/>
        </w:rPr>
        <w:t xml:space="preserve">Committee members </w:t>
      </w:r>
      <w:r w:rsidRPr="00BF3DF8">
        <w:rPr>
          <w:rFonts w:cs="Times New Roman"/>
          <w:snapToGrid w:val="0"/>
          <w:kern w:val="22"/>
          <w:lang w:val="en-GB"/>
        </w:rPr>
        <w:t xml:space="preserve">recommended the development of detailed terms of reference for the evaluation that </w:t>
      </w:r>
      <w:r w:rsidR="00C2788C" w:rsidRPr="00BF3DF8">
        <w:rPr>
          <w:rFonts w:cs="Times New Roman"/>
          <w:snapToGrid w:val="0"/>
          <w:kern w:val="22"/>
          <w:lang w:val="en-GB"/>
        </w:rPr>
        <w:t xml:space="preserve">would </w:t>
      </w:r>
      <w:r w:rsidRPr="00BF3DF8">
        <w:rPr>
          <w:rFonts w:cs="Times New Roman"/>
          <w:snapToGrid w:val="0"/>
          <w:kern w:val="22"/>
          <w:lang w:val="en-GB"/>
        </w:rPr>
        <w:t xml:space="preserve">specify what information </w:t>
      </w:r>
      <w:r w:rsidR="00C2788C" w:rsidRPr="00BF3DF8">
        <w:rPr>
          <w:rFonts w:cs="Times New Roman"/>
          <w:snapToGrid w:val="0"/>
          <w:kern w:val="22"/>
          <w:lang w:val="en-GB"/>
        </w:rPr>
        <w:t xml:space="preserve">would </w:t>
      </w:r>
      <w:r w:rsidRPr="00BF3DF8">
        <w:rPr>
          <w:rFonts w:cs="Times New Roman"/>
          <w:snapToGrid w:val="0"/>
          <w:kern w:val="22"/>
          <w:lang w:val="en-GB"/>
        </w:rPr>
        <w:t>be collected and from whom</w:t>
      </w:r>
      <w:r w:rsidR="00F809AA" w:rsidRPr="00BF3DF8">
        <w:rPr>
          <w:rFonts w:cs="Times New Roman"/>
          <w:snapToGrid w:val="0"/>
          <w:kern w:val="22"/>
          <w:lang w:val="en-GB"/>
        </w:rPr>
        <w:t xml:space="preserve"> and for </w:t>
      </w:r>
      <w:r w:rsidR="006D7647" w:rsidRPr="00BF3DF8">
        <w:rPr>
          <w:rFonts w:cs="Times New Roman"/>
          <w:snapToGrid w:val="0"/>
          <w:kern w:val="22"/>
          <w:lang w:val="en-GB"/>
        </w:rPr>
        <w:t xml:space="preserve">what </w:t>
      </w:r>
      <w:r w:rsidR="00F809AA" w:rsidRPr="00BF3DF8">
        <w:rPr>
          <w:rFonts w:cs="Times New Roman"/>
          <w:snapToGrid w:val="0"/>
          <w:kern w:val="22"/>
          <w:lang w:val="en-GB"/>
        </w:rPr>
        <w:t>purpose</w:t>
      </w:r>
      <w:r w:rsidRPr="00BF3DF8">
        <w:rPr>
          <w:rFonts w:cs="Times New Roman"/>
          <w:snapToGrid w:val="0"/>
          <w:kern w:val="22"/>
          <w:lang w:val="en-GB"/>
        </w:rPr>
        <w:t>. It was clarified that</w:t>
      </w:r>
      <w:r w:rsidR="006D7647" w:rsidRPr="00BF3DF8">
        <w:rPr>
          <w:rFonts w:cs="Times New Roman"/>
          <w:snapToGrid w:val="0"/>
          <w:kern w:val="22"/>
          <w:lang w:val="en-GB"/>
        </w:rPr>
        <w:t>,</w:t>
      </w:r>
      <w:r w:rsidRPr="00BF3DF8">
        <w:rPr>
          <w:rFonts w:cs="Times New Roman"/>
          <w:snapToGrid w:val="0"/>
          <w:kern w:val="22"/>
          <w:lang w:val="en-GB"/>
        </w:rPr>
        <w:t xml:space="preserve"> for the most part</w:t>
      </w:r>
      <w:r w:rsidR="006D7647" w:rsidRPr="00BF3DF8">
        <w:rPr>
          <w:rFonts w:cs="Times New Roman"/>
          <w:snapToGrid w:val="0"/>
          <w:kern w:val="22"/>
          <w:lang w:val="en-GB"/>
        </w:rPr>
        <w:t>,</w:t>
      </w:r>
      <w:r w:rsidRPr="00BF3DF8">
        <w:rPr>
          <w:rFonts w:cs="Times New Roman"/>
          <w:snapToGrid w:val="0"/>
          <w:kern w:val="22"/>
          <w:lang w:val="en-GB"/>
        </w:rPr>
        <w:t xml:space="preserve"> the evaluation exercise </w:t>
      </w:r>
      <w:r w:rsidR="00851ECF" w:rsidRPr="00BF3DF8">
        <w:rPr>
          <w:rFonts w:cs="Times New Roman"/>
          <w:snapToGrid w:val="0"/>
          <w:kern w:val="22"/>
          <w:lang w:val="en-GB"/>
        </w:rPr>
        <w:t xml:space="preserve">would </w:t>
      </w:r>
      <w:r w:rsidRPr="00BF3DF8">
        <w:rPr>
          <w:rFonts w:cs="Times New Roman"/>
          <w:snapToGrid w:val="0"/>
          <w:kern w:val="22"/>
          <w:lang w:val="en-GB"/>
        </w:rPr>
        <w:t>consist of a document review of factual information with some qualitative input (opinions and recommendations) to be provided through a targeted online survey and interviews with representatives of key organizations involved in capacity development. Regarding the information to be used in the evaluation, participants suggested more specific</w:t>
      </w:r>
      <w:r w:rsidR="00075BFC" w:rsidRPr="00BF3DF8">
        <w:rPr>
          <w:rFonts w:cs="Times New Roman"/>
          <w:snapToGrid w:val="0"/>
          <w:kern w:val="22"/>
          <w:lang w:val="en-GB"/>
        </w:rPr>
        <w:t>ity</w:t>
      </w:r>
      <w:r w:rsidRPr="00BF3DF8">
        <w:rPr>
          <w:rFonts w:cs="Times New Roman"/>
          <w:snapToGrid w:val="0"/>
          <w:kern w:val="22"/>
          <w:lang w:val="en-GB"/>
        </w:rPr>
        <w:t xml:space="preserve"> </w:t>
      </w:r>
      <w:r w:rsidR="00075BFC" w:rsidRPr="00BF3DF8">
        <w:rPr>
          <w:rFonts w:cs="Times New Roman"/>
          <w:snapToGrid w:val="0"/>
          <w:kern w:val="22"/>
          <w:lang w:val="en-GB"/>
        </w:rPr>
        <w:t xml:space="preserve">regarding </w:t>
      </w:r>
      <w:r w:rsidRPr="00BF3DF8">
        <w:rPr>
          <w:rFonts w:cs="Times New Roman"/>
          <w:snapToGrid w:val="0"/>
          <w:kern w:val="22"/>
          <w:lang w:val="en-GB"/>
        </w:rPr>
        <w:t>the types of documents that would be used and recommended the use of project implementation reports and evaluations when available.</w:t>
      </w:r>
    </w:p>
    <w:p w14:paraId="08DCC95D" w14:textId="237B0EE8" w:rsidR="00BB5819" w:rsidRPr="00BF3DF8" w:rsidRDefault="002251B0" w:rsidP="00BF3DF8">
      <w:pPr>
        <w:pStyle w:val="Heading2"/>
        <w:numPr>
          <w:ilvl w:val="0"/>
          <w:numId w:val="21"/>
        </w:numPr>
        <w:suppressLineNumbers/>
        <w:tabs>
          <w:tab w:val="clear" w:pos="720"/>
          <w:tab w:val="left" w:pos="360"/>
        </w:tabs>
        <w:suppressAutoHyphens/>
        <w:kinsoku w:val="0"/>
        <w:overflowPunct w:val="0"/>
        <w:autoSpaceDE w:val="0"/>
        <w:autoSpaceDN w:val="0"/>
        <w:rPr>
          <w:rFonts w:cs="Times New Roman"/>
          <w:b w:val="0"/>
          <w:bCs w:val="0"/>
          <w:i w:val="0"/>
          <w:iCs w:val="0"/>
          <w:snapToGrid w:val="0"/>
          <w:kern w:val="22"/>
          <w:lang w:val="en-GB"/>
        </w:rPr>
      </w:pPr>
      <w:r w:rsidRPr="00BF3DF8">
        <w:rPr>
          <w:rFonts w:cs="Times New Roman"/>
          <w:i w:val="0"/>
          <w:snapToGrid w:val="0"/>
          <w:kern w:val="22"/>
          <w:lang w:val="en-GB"/>
        </w:rPr>
        <w:t xml:space="preserve">Renewal of </w:t>
      </w:r>
      <w:r w:rsidR="00A212E9" w:rsidRPr="00BF3DF8">
        <w:rPr>
          <w:rFonts w:cs="Times New Roman"/>
          <w:i w:val="0"/>
          <w:snapToGrid w:val="0"/>
          <w:kern w:val="22"/>
          <w:lang w:val="en-GB"/>
        </w:rPr>
        <w:t>m</w:t>
      </w:r>
      <w:r w:rsidRPr="00BF3DF8">
        <w:rPr>
          <w:rFonts w:cs="Times New Roman"/>
          <w:i w:val="0"/>
          <w:snapToGrid w:val="0"/>
          <w:kern w:val="22"/>
          <w:lang w:val="en-GB"/>
        </w:rPr>
        <w:t>andate</w:t>
      </w:r>
    </w:p>
    <w:p w14:paraId="525C2D6B" w14:textId="48809304" w:rsidR="00BB5819" w:rsidRPr="00BF3DF8" w:rsidRDefault="002251B0"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t>Given that the assessment of the strategic framework on which the Informal Advisory Committee ha</w:t>
      </w:r>
      <w:r w:rsidR="002631FD" w:rsidRPr="00BF3DF8">
        <w:rPr>
          <w:rFonts w:cs="Times New Roman"/>
          <w:snapToGrid w:val="0"/>
          <w:kern w:val="22"/>
          <w:lang w:val="en-GB"/>
        </w:rPr>
        <w:t>d</w:t>
      </w:r>
      <w:r w:rsidRPr="00BF3DF8">
        <w:rPr>
          <w:rFonts w:cs="Times New Roman"/>
          <w:snapToGrid w:val="0"/>
          <w:kern w:val="22"/>
          <w:lang w:val="en-GB"/>
        </w:rPr>
        <w:t xml:space="preserve"> been called upon to provide advice </w:t>
      </w:r>
      <w:r w:rsidR="00C423F7" w:rsidRPr="00BF3DF8">
        <w:rPr>
          <w:rFonts w:cs="Times New Roman"/>
          <w:snapToGrid w:val="0"/>
          <w:kern w:val="22"/>
          <w:lang w:val="en-GB"/>
        </w:rPr>
        <w:t xml:space="preserve">was </w:t>
      </w:r>
      <w:r w:rsidRPr="00BF3DF8">
        <w:rPr>
          <w:rFonts w:cs="Times New Roman"/>
          <w:snapToGrid w:val="0"/>
          <w:kern w:val="22"/>
          <w:lang w:val="en-GB"/>
        </w:rPr>
        <w:t xml:space="preserve">scheduled to take place in 2019 and the results </w:t>
      </w:r>
      <w:r w:rsidR="00C423F7" w:rsidRPr="00BF3DF8">
        <w:rPr>
          <w:rFonts w:cs="Times New Roman"/>
          <w:snapToGrid w:val="0"/>
          <w:kern w:val="22"/>
          <w:lang w:val="en-GB"/>
        </w:rPr>
        <w:t xml:space="preserve">would </w:t>
      </w:r>
      <w:r w:rsidRPr="00BF3DF8">
        <w:rPr>
          <w:rFonts w:cs="Times New Roman"/>
          <w:snapToGrid w:val="0"/>
          <w:kern w:val="22"/>
          <w:lang w:val="en-GB"/>
        </w:rPr>
        <w:t>be reported to the Parties to the Nagoya Protocol at their fourth meeting</w:t>
      </w:r>
      <w:r w:rsidR="002631FD" w:rsidRPr="00BF3DF8">
        <w:rPr>
          <w:rFonts w:cs="Times New Roman"/>
          <w:snapToGrid w:val="0"/>
          <w:kern w:val="22"/>
          <w:lang w:val="en-GB"/>
        </w:rPr>
        <w:t>, in 2020</w:t>
      </w:r>
      <w:r w:rsidRPr="00BF3DF8">
        <w:rPr>
          <w:rFonts w:cs="Times New Roman"/>
          <w:snapToGrid w:val="0"/>
          <w:kern w:val="22"/>
          <w:lang w:val="en-GB"/>
        </w:rPr>
        <w:t xml:space="preserve">, the Committee </w:t>
      </w:r>
      <w:r w:rsidR="002631FD" w:rsidRPr="00BF3DF8">
        <w:rPr>
          <w:rFonts w:cs="Times New Roman"/>
          <w:snapToGrid w:val="0"/>
          <w:kern w:val="22"/>
          <w:lang w:val="en-GB"/>
        </w:rPr>
        <w:t xml:space="preserve">considered </w:t>
      </w:r>
      <w:r w:rsidRPr="00BF3DF8">
        <w:rPr>
          <w:rFonts w:cs="Times New Roman"/>
          <w:snapToGrid w:val="0"/>
          <w:kern w:val="22"/>
          <w:lang w:val="en-GB"/>
        </w:rPr>
        <w:t xml:space="preserve">whether its mandate should be renewed in the next biennium </w:t>
      </w:r>
      <w:r w:rsidR="00C423F7" w:rsidRPr="00BF3DF8">
        <w:rPr>
          <w:rFonts w:cs="Times New Roman"/>
          <w:snapToGrid w:val="0"/>
          <w:kern w:val="22"/>
          <w:lang w:val="en-GB"/>
        </w:rPr>
        <w:t>so that it could</w:t>
      </w:r>
      <w:r w:rsidRPr="00BF3DF8">
        <w:rPr>
          <w:rFonts w:cs="Times New Roman"/>
          <w:snapToGrid w:val="0"/>
          <w:kern w:val="22"/>
          <w:lang w:val="en-GB"/>
        </w:rPr>
        <w:t xml:space="preserve"> complete th</w:t>
      </w:r>
      <w:r w:rsidR="002631FD" w:rsidRPr="00BF3DF8">
        <w:rPr>
          <w:rFonts w:cs="Times New Roman"/>
          <w:snapToGrid w:val="0"/>
          <w:kern w:val="22"/>
          <w:lang w:val="en-GB"/>
        </w:rPr>
        <w:t>e</w:t>
      </w:r>
      <w:r w:rsidRPr="00BF3DF8">
        <w:rPr>
          <w:rFonts w:cs="Times New Roman"/>
          <w:snapToGrid w:val="0"/>
          <w:kern w:val="22"/>
          <w:lang w:val="en-GB"/>
        </w:rPr>
        <w:t xml:space="preserve"> exercise and continue supporting the implementation of the strategic framework until a decision on a subsequent framework ha</w:t>
      </w:r>
      <w:r w:rsidR="002631FD" w:rsidRPr="00BF3DF8">
        <w:rPr>
          <w:rFonts w:cs="Times New Roman"/>
          <w:snapToGrid w:val="0"/>
          <w:kern w:val="22"/>
          <w:lang w:val="en-GB"/>
        </w:rPr>
        <w:t>d</w:t>
      </w:r>
      <w:r w:rsidRPr="00BF3DF8">
        <w:rPr>
          <w:rFonts w:cs="Times New Roman"/>
          <w:snapToGrid w:val="0"/>
          <w:kern w:val="22"/>
          <w:lang w:val="en-GB"/>
        </w:rPr>
        <w:t xml:space="preserve"> been </w:t>
      </w:r>
      <w:r w:rsidR="00B06F61" w:rsidRPr="00BF3DF8">
        <w:rPr>
          <w:rFonts w:cs="Times New Roman"/>
          <w:snapToGrid w:val="0"/>
          <w:kern w:val="22"/>
          <w:lang w:val="en-GB"/>
        </w:rPr>
        <w:t>made</w:t>
      </w:r>
      <w:r w:rsidRPr="00BF3DF8">
        <w:rPr>
          <w:rFonts w:cs="Times New Roman"/>
          <w:snapToGrid w:val="0"/>
          <w:kern w:val="22"/>
          <w:lang w:val="en-GB"/>
        </w:rPr>
        <w:t>.</w:t>
      </w:r>
    </w:p>
    <w:p w14:paraId="35473887" w14:textId="09AFBC40" w:rsidR="00BB5819" w:rsidRPr="00BF3DF8" w:rsidRDefault="002251B0"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t>The Committee agreed on the usefulness of th</w:t>
      </w:r>
      <w:r w:rsidR="004F13C0" w:rsidRPr="00BF3DF8">
        <w:rPr>
          <w:rFonts w:cs="Times New Roman"/>
          <w:snapToGrid w:val="0"/>
          <w:kern w:val="22"/>
          <w:lang w:val="en-GB"/>
        </w:rPr>
        <w:t>e</w:t>
      </w:r>
      <w:r w:rsidRPr="00BF3DF8">
        <w:rPr>
          <w:rFonts w:cs="Times New Roman"/>
          <w:snapToGrid w:val="0"/>
          <w:kern w:val="22"/>
          <w:lang w:val="en-GB"/>
        </w:rPr>
        <w:t xml:space="preserve"> forum and that meetings were relevant for sharing experiences and lessons learned, identifying gaps in ongoing capacity-building activities</w:t>
      </w:r>
      <w:r w:rsidR="00675179" w:rsidRPr="00BF3DF8">
        <w:rPr>
          <w:rFonts w:cs="Times New Roman"/>
          <w:snapToGrid w:val="0"/>
          <w:kern w:val="22"/>
          <w:lang w:val="en-GB"/>
        </w:rPr>
        <w:t xml:space="preserve"> and coordinating strategies at the </w:t>
      </w:r>
      <w:r w:rsidRPr="00BF3DF8">
        <w:rPr>
          <w:rFonts w:cs="Times New Roman"/>
          <w:snapToGrid w:val="0"/>
          <w:kern w:val="22"/>
          <w:lang w:val="en-GB"/>
        </w:rPr>
        <w:t>national, regional and global level</w:t>
      </w:r>
      <w:r w:rsidR="00675179" w:rsidRPr="00BF3DF8">
        <w:rPr>
          <w:rFonts w:cs="Times New Roman"/>
          <w:snapToGrid w:val="0"/>
          <w:kern w:val="22"/>
          <w:lang w:val="en-GB"/>
        </w:rPr>
        <w:t>s</w:t>
      </w:r>
      <w:r w:rsidRPr="00BF3DF8">
        <w:rPr>
          <w:rFonts w:cs="Times New Roman"/>
          <w:snapToGrid w:val="0"/>
          <w:kern w:val="22"/>
          <w:lang w:val="en-GB"/>
        </w:rPr>
        <w:t xml:space="preserve">. </w:t>
      </w:r>
      <w:r w:rsidR="006D6951" w:rsidRPr="00BF3DF8">
        <w:rPr>
          <w:rFonts w:cs="Times New Roman"/>
          <w:snapToGrid w:val="0"/>
          <w:kern w:val="22"/>
          <w:lang w:val="en-GB"/>
        </w:rPr>
        <w:t>Under those</w:t>
      </w:r>
      <w:r w:rsidRPr="00BF3DF8">
        <w:rPr>
          <w:rFonts w:cs="Times New Roman"/>
          <w:snapToGrid w:val="0"/>
          <w:kern w:val="22"/>
          <w:lang w:val="en-GB"/>
        </w:rPr>
        <w:t xml:space="preserve"> circumstances, participants suggested </w:t>
      </w:r>
      <w:r w:rsidR="004F13C0" w:rsidRPr="00BF3DF8">
        <w:rPr>
          <w:rFonts w:cs="Times New Roman"/>
          <w:snapToGrid w:val="0"/>
          <w:kern w:val="22"/>
          <w:lang w:val="en-GB"/>
        </w:rPr>
        <w:t>that</w:t>
      </w:r>
      <w:r w:rsidRPr="00BF3DF8">
        <w:rPr>
          <w:rFonts w:cs="Times New Roman"/>
          <w:snapToGrid w:val="0"/>
          <w:kern w:val="22"/>
          <w:lang w:val="en-GB"/>
        </w:rPr>
        <w:t xml:space="preserve"> the mandate of the Committee </w:t>
      </w:r>
      <w:r w:rsidR="004F13C0" w:rsidRPr="00BF3DF8">
        <w:rPr>
          <w:rFonts w:cs="Times New Roman"/>
          <w:snapToGrid w:val="0"/>
          <w:kern w:val="22"/>
          <w:lang w:val="en-GB"/>
        </w:rPr>
        <w:t xml:space="preserve">should be extended </w:t>
      </w:r>
      <w:r w:rsidRPr="00BF3DF8">
        <w:rPr>
          <w:rFonts w:cs="Times New Roman"/>
          <w:snapToGrid w:val="0"/>
          <w:kern w:val="22"/>
          <w:lang w:val="en-GB"/>
        </w:rPr>
        <w:t>until the fourth meeting of the Conference of the Parties serving as the meeting of the Parties to the Nagoya</w:t>
      </w:r>
      <w:r w:rsidR="00715BCE" w:rsidRPr="00BF3DF8">
        <w:rPr>
          <w:rFonts w:cs="Times New Roman"/>
          <w:snapToGrid w:val="0"/>
          <w:kern w:val="22"/>
          <w:lang w:val="en-GB"/>
        </w:rPr>
        <w:t xml:space="preserve"> Protocol</w:t>
      </w:r>
      <w:r w:rsidRPr="00BF3DF8">
        <w:rPr>
          <w:rFonts w:cs="Times New Roman"/>
          <w:snapToGrid w:val="0"/>
          <w:kern w:val="22"/>
          <w:lang w:val="en-GB"/>
        </w:rPr>
        <w:t>.</w:t>
      </w:r>
    </w:p>
    <w:p w14:paraId="08505C54" w14:textId="0D47CED5" w:rsidR="00BB5819" w:rsidRPr="00BF3DF8" w:rsidRDefault="002251B0"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lastRenderedPageBreak/>
        <w:t>It was also stressed that</w:t>
      </w:r>
      <w:r w:rsidR="00C80AFE" w:rsidRPr="00BF3DF8">
        <w:rPr>
          <w:rFonts w:cs="Times New Roman"/>
          <w:snapToGrid w:val="0"/>
          <w:kern w:val="22"/>
          <w:lang w:val="en-GB"/>
        </w:rPr>
        <w:t>, at</w:t>
      </w:r>
      <w:r w:rsidRPr="00BF3DF8">
        <w:rPr>
          <w:rFonts w:cs="Times New Roman"/>
          <w:snapToGrid w:val="0"/>
          <w:kern w:val="22"/>
          <w:lang w:val="en-GB"/>
        </w:rPr>
        <w:t xml:space="preserve"> a future meeting</w:t>
      </w:r>
      <w:r w:rsidR="00C80AFE" w:rsidRPr="00BF3DF8">
        <w:rPr>
          <w:rFonts w:cs="Times New Roman"/>
          <w:snapToGrid w:val="0"/>
          <w:kern w:val="22"/>
          <w:lang w:val="en-GB"/>
        </w:rPr>
        <w:t>,</w:t>
      </w:r>
      <w:r w:rsidRPr="00BF3DF8">
        <w:rPr>
          <w:rFonts w:cs="Times New Roman"/>
          <w:snapToGrid w:val="0"/>
          <w:kern w:val="22"/>
          <w:lang w:val="en-GB"/>
        </w:rPr>
        <w:t xml:space="preserve"> the </w:t>
      </w:r>
      <w:r w:rsidR="00C80AFE" w:rsidRPr="00BF3DF8">
        <w:rPr>
          <w:rFonts w:cs="Times New Roman"/>
          <w:snapToGrid w:val="0"/>
          <w:kern w:val="22"/>
          <w:lang w:val="en-GB"/>
        </w:rPr>
        <w:t>I</w:t>
      </w:r>
      <w:r w:rsidRPr="00BF3DF8">
        <w:rPr>
          <w:rFonts w:cs="Times New Roman"/>
          <w:snapToGrid w:val="0"/>
          <w:kern w:val="22"/>
          <w:lang w:val="en-GB"/>
        </w:rPr>
        <w:t xml:space="preserve">nformal </w:t>
      </w:r>
      <w:r w:rsidR="00C80AFE" w:rsidRPr="00BF3DF8">
        <w:rPr>
          <w:rFonts w:cs="Times New Roman"/>
          <w:snapToGrid w:val="0"/>
          <w:kern w:val="22"/>
          <w:lang w:val="en-GB"/>
        </w:rPr>
        <w:t>A</w:t>
      </w:r>
      <w:r w:rsidRPr="00BF3DF8">
        <w:rPr>
          <w:rFonts w:cs="Times New Roman"/>
          <w:snapToGrid w:val="0"/>
          <w:kern w:val="22"/>
          <w:lang w:val="en-GB"/>
        </w:rPr>
        <w:t xml:space="preserve">dvisory </w:t>
      </w:r>
      <w:r w:rsidR="00C80AFE" w:rsidRPr="00BF3DF8">
        <w:rPr>
          <w:rFonts w:cs="Times New Roman"/>
          <w:snapToGrid w:val="0"/>
          <w:kern w:val="22"/>
          <w:lang w:val="en-GB"/>
        </w:rPr>
        <w:t>C</w:t>
      </w:r>
      <w:r w:rsidRPr="00BF3DF8">
        <w:rPr>
          <w:rFonts w:cs="Times New Roman"/>
          <w:snapToGrid w:val="0"/>
          <w:kern w:val="22"/>
          <w:lang w:val="en-GB"/>
        </w:rPr>
        <w:t xml:space="preserve">ommittee could give special consideration to capacity-building for </w:t>
      </w:r>
      <w:r w:rsidR="00AA328E" w:rsidRPr="00BF3DF8">
        <w:rPr>
          <w:rFonts w:cs="Times New Roman"/>
          <w:snapToGrid w:val="0"/>
          <w:kern w:val="22"/>
          <w:lang w:val="en-GB"/>
        </w:rPr>
        <w:t>indigenous peoples and local communitie</w:t>
      </w:r>
      <w:r w:rsidRPr="00BF3DF8">
        <w:rPr>
          <w:rFonts w:cs="Times New Roman"/>
          <w:snapToGrid w:val="0"/>
          <w:kern w:val="22"/>
          <w:lang w:val="en-GB"/>
        </w:rPr>
        <w:t xml:space="preserve">s and relevant stakeholders, </w:t>
      </w:r>
      <w:r w:rsidR="00C80AFE" w:rsidRPr="00BF3DF8">
        <w:rPr>
          <w:rFonts w:cs="Times New Roman"/>
          <w:snapToGrid w:val="0"/>
          <w:kern w:val="22"/>
          <w:lang w:val="en-GB"/>
        </w:rPr>
        <w:t>such as</w:t>
      </w:r>
      <w:r w:rsidRPr="00BF3DF8">
        <w:rPr>
          <w:rFonts w:cs="Times New Roman"/>
          <w:snapToGrid w:val="0"/>
          <w:kern w:val="22"/>
          <w:lang w:val="en-GB"/>
        </w:rPr>
        <w:t xml:space="preserve"> the scientific and business community.</w:t>
      </w:r>
    </w:p>
    <w:p w14:paraId="0DF2A85C" w14:textId="77777777" w:rsidR="00BB5819" w:rsidRPr="00BF3DF8" w:rsidRDefault="002251B0" w:rsidP="00BF3DF8">
      <w:pPr>
        <w:pStyle w:val="HEADING0"/>
        <w:suppressLineNumbers/>
        <w:suppressAutoHyphens/>
        <w:kinsoku w:val="0"/>
        <w:overflowPunct w:val="0"/>
        <w:autoSpaceDE w:val="0"/>
        <w:autoSpaceDN w:val="0"/>
        <w:spacing w:before="120"/>
        <w:rPr>
          <w:rFonts w:cs="Times New Roman"/>
          <w:snapToGrid w:val="0"/>
          <w:kern w:val="22"/>
          <w:lang w:val="en-GB"/>
        </w:rPr>
      </w:pPr>
      <w:proofErr w:type="gramStart"/>
      <w:r w:rsidRPr="00BF3DF8">
        <w:rPr>
          <w:rFonts w:cs="Times New Roman"/>
          <w:snapToGrid w:val="0"/>
          <w:kern w:val="22"/>
          <w:lang w:val="en-GB"/>
        </w:rPr>
        <w:t>Item 5.</w:t>
      </w:r>
      <w:proofErr w:type="gramEnd"/>
      <w:r w:rsidRPr="00BF3DF8">
        <w:rPr>
          <w:rFonts w:cs="Times New Roman"/>
          <w:snapToGrid w:val="0"/>
          <w:kern w:val="22"/>
          <w:lang w:val="en-GB"/>
        </w:rPr>
        <w:tab/>
        <w:t>Adoption of the report</w:t>
      </w:r>
    </w:p>
    <w:p w14:paraId="31317A7C" w14:textId="16D68B90" w:rsidR="00BB5819" w:rsidRPr="00BF3DF8" w:rsidRDefault="002251B0"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b/>
          <w:bCs/>
          <w:i/>
          <w:iCs/>
          <w:snapToGrid w:val="0"/>
          <w:kern w:val="22"/>
          <w:u w:val="single"/>
          <w:lang w:val="en-GB"/>
        </w:rPr>
      </w:pPr>
      <w:r w:rsidRPr="00BF3DF8">
        <w:rPr>
          <w:rFonts w:cs="Times New Roman"/>
          <w:snapToGrid w:val="0"/>
          <w:kern w:val="22"/>
          <w:lang w:val="en-GB"/>
        </w:rPr>
        <w:t xml:space="preserve">The Chair introduced the draft report </w:t>
      </w:r>
      <w:r w:rsidR="001D23CC" w:rsidRPr="00BF3DF8">
        <w:rPr>
          <w:rFonts w:cs="Times New Roman"/>
          <w:snapToGrid w:val="0"/>
          <w:kern w:val="22"/>
          <w:lang w:val="en-GB"/>
        </w:rPr>
        <w:t xml:space="preserve">on </w:t>
      </w:r>
      <w:r w:rsidRPr="00BF3DF8">
        <w:rPr>
          <w:rFonts w:cs="Times New Roman"/>
          <w:snapToGrid w:val="0"/>
          <w:kern w:val="22"/>
          <w:lang w:val="en-GB"/>
        </w:rPr>
        <w:t>the meeting, which was adopted as orally amended.</w:t>
      </w:r>
    </w:p>
    <w:p w14:paraId="5234AF34" w14:textId="77777777" w:rsidR="00BB5819" w:rsidRPr="00BF3DF8" w:rsidRDefault="002251B0" w:rsidP="00BF3DF8">
      <w:pPr>
        <w:pStyle w:val="HEADING0"/>
        <w:suppressLineNumbers/>
        <w:suppressAutoHyphens/>
        <w:kinsoku w:val="0"/>
        <w:overflowPunct w:val="0"/>
        <w:autoSpaceDE w:val="0"/>
        <w:autoSpaceDN w:val="0"/>
        <w:spacing w:before="120"/>
        <w:rPr>
          <w:rFonts w:cs="Times New Roman"/>
          <w:snapToGrid w:val="0"/>
          <w:kern w:val="22"/>
          <w:lang w:val="en-GB"/>
        </w:rPr>
      </w:pPr>
      <w:proofErr w:type="gramStart"/>
      <w:r w:rsidRPr="00BF3DF8">
        <w:rPr>
          <w:rFonts w:cs="Times New Roman"/>
          <w:snapToGrid w:val="0"/>
          <w:kern w:val="22"/>
          <w:lang w:val="en-GB"/>
        </w:rPr>
        <w:t>Item 6.</w:t>
      </w:r>
      <w:proofErr w:type="gramEnd"/>
      <w:r w:rsidRPr="00BF3DF8">
        <w:rPr>
          <w:rFonts w:cs="Times New Roman"/>
          <w:snapToGrid w:val="0"/>
          <w:kern w:val="22"/>
          <w:lang w:val="en-GB"/>
        </w:rPr>
        <w:tab/>
        <w:t>Closure of the meeting</w:t>
      </w:r>
    </w:p>
    <w:p w14:paraId="4A3234A8" w14:textId="143850B2" w:rsidR="00BB5819" w:rsidRPr="00BF3DF8" w:rsidRDefault="002251B0"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t xml:space="preserve">The Chair made </w:t>
      </w:r>
      <w:r w:rsidR="001D23CC" w:rsidRPr="00BF3DF8">
        <w:rPr>
          <w:rFonts w:cs="Times New Roman"/>
          <w:snapToGrid w:val="0"/>
          <w:kern w:val="22"/>
          <w:lang w:val="en-GB"/>
        </w:rPr>
        <w:t xml:space="preserve">a </w:t>
      </w:r>
      <w:r w:rsidRPr="00BF3DF8">
        <w:rPr>
          <w:rFonts w:cs="Times New Roman"/>
          <w:snapToGrid w:val="0"/>
          <w:kern w:val="22"/>
          <w:lang w:val="en-GB"/>
        </w:rPr>
        <w:t xml:space="preserve">closing </w:t>
      </w:r>
      <w:r w:rsidR="001D23CC" w:rsidRPr="00BF3DF8">
        <w:rPr>
          <w:rFonts w:cs="Times New Roman"/>
          <w:snapToGrid w:val="0"/>
          <w:kern w:val="22"/>
          <w:lang w:val="en-GB"/>
        </w:rPr>
        <w:t>statement</w:t>
      </w:r>
      <w:r w:rsidRPr="00BF3DF8">
        <w:rPr>
          <w:rFonts w:cs="Times New Roman"/>
          <w:snapToGrid w:val="0"/>
          <w:kern w:val="22"/>
          <w:lang w:val="en-GB"/>
        </w:rPr>
        <w:t xml:space="preserve">. Thanking the </w:t>
      </w:r>
      <w:r w:rsidR="00F809AA" w:rsidRPr="00BF3DF8">
        <w:rPr>
          <w:rFonts w:cs="Times New Roman"/>
          <w:snapToGrid w:val="0"/>
          <w:kern w:val="22"/>
          <w:lang w:val="en-GB"/>
        </w:rPr>
        <w:t>Committee members</w:t>
      </w:r>
      <w:r w:rsidRPr="00BF3DF8">
        <w:rPr>
          <w:rFonts w:cs="Times New Roman"/>
          <w:snapToGrid w:val="0"/>
          <w:kern w:val="22"/>
          <w:lang w:val="en-GB"/>
        </w:rPr>
        <w:t xml:space="preserve">, she noted with appreciation the contribution and inputs that had been provided by all </w:t>
      </w:r>
      <w:r w:rsidR="00B02ED1" w:rsidRPr="00BF3DF8">
        <w:rPr>
          <w:rFonts w:cs="Times New Roman"/>
          <w:snapToGrid w:val="0"/>
          <w:kern w:val="22"/>
          <w:lang w:val="en-GB"/>
        </w:rPr>
        <w:t xml:space="preserve">members </w:t>
      </w:r>
      <w:r w:rsidRPr="00BF3DF8">
        <w:rPr>
          <w:rFonts w:cs="Times New Roman"/>
          <w:snapToGrid w:val="0"/>
          <w:kern w:val="22"/>
          <w:lang w:val="en-GB"/>
        </w:rPr>
        <w:t>throughout the meeting.</w:t>
      </w:r>
    </w:p>
    <w:p w14:paraId="031AF7E9" w14:textId="7BCD2A63" w:rsidR="00BB5819" w:rsidRPr="00BF3DF8" w:rsidRDefault="002251B0" w:rsidP="00BF3DF8">
      <w:pPr>
        <w:pStyle w:val="Para1"/>
        <w:numPr>
          <w:ilvl w:val="0"/>
          <w:numId w:val="4"/>
        </w:numPr>
        <w:suppressLineNumbers/>
        <w:tabs>
          <w:tab w:val="clear" w:pos="360"/>
        </w:tabs>
        <w:suppressAutoHyphens/>
        <w:kinsoku w:val="0"/>
        <w:overflowPunct w:val="0"/>
        <w:autoSpaceDE w:val="0"/>
        <w:autoSpaceDN w:val="0"/>
        <w:ind w:left="0" w:firstLine="0"/>
        <w:rPr>
          <w:rFonts w:cs="Times New Roman"/>
          <w:snapToGrid w:val="0"/>
          <w:kern w:val="22"/>
          <w:lang w:val="en-GB"/>
        </w:rPr>
      </w:pPr>
      <w:r w:rsidRPr="00BF3DF8">
        <w:rPr>
          <w:rFonts w:cs="Times New Roman"/>
          <w:snapToGrid w:val="0"/>
          <w:kern w:val="22"/>
          <w:lang w:val="en-GB"/>
        </w:rPr>
        <w:t xml:space="preserve">The meeting closed at </w:t>
      </w:r>
      <w:r w:rsidR="00910B70" w:rsidRPr="00BF3DF8">
        <w:rPr>
          <w:rFonts w:cs="Times New Roman"/>
          <w:snapToGrid w:val="0"/>
          <w:kern w:val="22"/>
          <w:lang w:val="en-GB"/>
        </w:rPr>
        <w:t>11</w:t>
      </w:r>
      <w:r w:rsidR="00F809AA" w:rsidRPr="00BF3DF8">
        <w:rPr>
          <w:rFonts w:cs="Times New Roman"/>
          <w:snapToGrid w:val="0"/>
          <w:kern w:val="22"/>
          <w:lang w:val="en-GB"/>
        </w:rPr>
        <w:t>.30 a</w:t>
      </w:r>
      <w:r w:rsidR="001D23CC" w:rsidRPr="00BF3DF8">
        <w:rPr>
          <w:rFonts w:cs="Times New Roman"/>
          <w:snapToGrid w:val="0"/>
          <w:kern w:val="22"/>
          <w:lang w:val="en-GB"/>
        </w:rPr>
        <w:t>.</w:t>
      </w:r>
      <w:r w:rsidR="00F809AA" w:rsidRPr="00BF3DF8">
        <w:rPr>
          <w:rFonts w:cs="Times New Roman"/>
          <w:snapToGrid w:val="0"/>
          <w:kern w:val="22"/>
          <w:lang w:val="en-GB"/>
        </w:rPr>
        <w:t>m</w:t>
      </w:r>
      <w:r w:rsidR="001D23CC" w:rsidRPr="00BF3DF8">
        <w:rPr>
          <w:rFonts w:cs="Times New Roman"/>
          <w:snapToGrid w:val="0"/>
          <w:kern w:val="22"/>
          <w:lang w:val="en-GB"/>
        </w:rPr>
        <w:t>.</w:t>
      </w:r>
      <w:r w:rsidR="00F809AA" w:rsidRPr="00BF3DF8">
        <w:rPr>
          <w:rFonts w:cs="Times New Roman"/>
          <w:snapToGrid w:val="0"/>
          <w:kern w:val="22"/>
          <w:lang w:val="en-GB"/>
        </w:rPr>
        <w:t xml:space="preserve"> </w:t>
      </w:r>
      <w:r w:rsidRPr="00BF3DF8">
        <w:rPr>
          <w:rFonts w:cs="Times New Roman"/>
          <w:snapToGrid w:val="0"/>
          <w:kern w:val="22"/>
          <w:lang w:val="en-GB"/>
        </w:rPr>
        <w:t>on Thursday, 22 March 2018.</w:t>
      </w:r>
    </w:p>
    <w:p w14:paraId="3CA5682E" w14:textId="77777777" w:rsidR="00BB5819" w:rsidRPr="00BF3DF8" w:rsidRDefault="00BB5819" w:rsidP="00BF3DF8">
      <w:pPr>
        <w:pStyle w:val="Body"/>
        <w:suppressLineNumbers/>
        <w:tabs>
          <w:tab w:val="left" w:pos="2685"/>
        </w:tabs>
        <w:suppressAutoHyphens/>
        <w:kinsoku w:val="0"/>
        <w:overflowPunct w:val="0"/>
        <w:autoSpaceDE w:val="0"/>
        <w:autoSpaceDN w:val="0"/>
        <w:rPr>
          <w:snapToGrid w:val="0"/>
          <w:kern w:val="22"/>
          <w:lang w:val="en-GB"/>
        </w:rPr>
      </w:pPr>
    </w:p>
    <w:p w14:paraId="309A91F1" w14:textId="4C49D6B9" w:rsidR="00BB5819" w:rsidRPr="00BF3DF8" w:rsidRDefault="002251B0" w:rsidP="00BF3DF8">
      <w:pPr>
        <w:pStyle w:val="Body"/>
        <w:suppressLineNumbers/>
        <w:suppressAutoHyphens/>
        <w:kinsoku w:val="0"/>
        <w:overflowPunct w:val="0"/>
        <w:autoSpaceDE w:val="0"/>
        <w:autoSpaceDN w:val="0"/>
        <w:jc w:val="center"/>
        <w:rPr>
          <w:snapToGrid w:val="0"/>
          <w:kern w:val="22"/>
          <w:lang w:val="en-GB"/>
        </w:rPr>
      </w:pPr>
      <w:r w:rsidRPr="00BF3DF8">
        <w:rPr>
          <w:snapToGrid w:val="0"/>
          <w:kern w:val="22"/>
          <w:lang w:val="en-GB"/>
        </w:rPr>
        <w:t>_________</w:t>
      </w:r>
      <w:r w:rsidR="006A1D70" w:rsidRPr="00BF3DF8">
        <w:rPr>
          <w:snapToGrid w:val="0"/>
          <w:kern w:val="22"/>
          <w:lang w:val="en-GB"/>
        </w:rPr>
        <w:t>_</w:t>
      </w:r>
    </w:p>
    <w:sectPr w:rsidR="00BB5819" w:rsidRPr="00BF3DF8" w:rsidSect="00BF3DF8">
      <w:headerReference w:type="even" r:id="rId39"/>
      <w:headerReference w:type="default" r:id="rId40"/>
      <w:footerReference w:type="even" r:id="rId41"/>
      <w:footerReference w:type="default" r:id="rId42"/>
      <w:pgSz w:w="12240" w:h="15840"/>
      <w:pgMar w:top="567" w:right="1389" w:bottom="1134" w:left="1389" w:header="46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9307E" w14:textId="77777777" w:rsidR="005D1291" w:rsidRDefault="005D1291">
      <w:r>
        <w:separator/>
      </w:r>
    </w:p>
  </w:endnote>
  <w:endnote w:type="continuationSeparator" w:id="0">
    <w:p w14:paraId="796CEE56" w14:textId="77777777" w:rsidR="005D1291" w:rsidRDefault="005D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B51C4" w14:textId="77777777" w:rsidR="00246978" w:rsidRDefault="00246978" w:rsidP="00BF3DF8">
    <w:pPr>
      <w:pStyle w:val="Footer"/>
      <w:tabs>
        <w:tab w:val="clear" w:pos="4680"/>
        <w:tab w:val="clear" w:pos="9360"/>
      </w:tabs>
      <w:kinsoku w:val="0"/>
      <w:overflowPunct w:val="0"/>
      <w:autoSpaceDE w:val="0"/>
      <w:autoSpaceDN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D01FA" w14:textId="77777777" w:rsidR="00246978" w:rsidRPr="00BF3DF8" w:rsidRDefault="00246978" w:rsidP="00BF3DF8">
    <w:pPr>
      <w:pStyle w:val="Footer"/>
      <w:tabs>
        <w:tab w:val="clear" w:pos="4680"/>
        <w:tab w:val="clear" w:pos="9360"/>
      </w:tabs>
      <w:kinsoku w:val="0"/>
      <w:overflowPunct w:val="0"/>
      <w:autoSpaceDE w:val="0"/>
      <w:autoSpaceDN w:val="0"/>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2A192" w14:textId="77777777" w:rsidR="005D1291" w:rsidRDefault="005D1291">
      <w:r>
        <w:separator/>
      </w:r>
    </w:p>
  </w:footnote>
  <w:footnote w:type="continuationSeparator" w:id="0">
    <w:p w14:paraId="114BF072" w14:textId="77777777" w:rsidR="005D1291" w:rsidRDefault="005D1291">
      <w:r>
        <w:continuationSeparator/>
      </w:r>
    </w:p>
  </w:footnote>
  <w:footnote w:id="1">
    <w:p w14:paraId="7033A140" w14:textId="0136C11B" w:rsidR="001E10D1" w:rsidRPr="00BF3DF8" w:rsidRDefault="001E10D1" w:rsidP="00BF3DF8">
      <w:pPr>
        <w:pStyle w:val="FootnoteText"/>
        <w:kinsoku w:val="0"/>
        <w:overflowPunct w:val="0"/>
        <w:autoSpaceDE w:val="0"/>
        <w:autoSpaceDN w:val="0"/>
        <w:adjustRightInd w:val="0"/>
        <w:snapToGrid w:val="0"/>
        <w:spacing w:after="60"/>
        <w:rPr>
          <w:snapToGrid w:val="0"/>
          <w:kern w:val="18"/>
          <w:sz w:val="18"/>
          <w:szCs w:val="18"/>
          <w:lang w:val="en-GB"/>
        </w:rPr>
      </w:pPr>
      <w:r w:rsidRPr="00BF3DF8">
        <w:rPr>
          <w:rStyle w:val="FootnoteReference"/>
          <w:snapToGrid w:val="0"/>
          <w:kern w:val="18"/>
          <w:sz w:val="18"/>
          <w:szCs w:val="18"/>
          <w:lang w:val="en-GB"/>
        </w:rPr>
        <w:footnoteRef/>
      </w:r>
      <w:r w:rsidRPr="00BF3DF8">
        <w:rPr>
          <w:snapToGrid w:val="0"/>
          <w:kern w:val="18"/>
          <w:sz w:val="18"/>
          <w:szCs w:val="18"/>
          <w:lang w:val="en-GB"/>
        </w:rPr>
        <w:t xml:space="preserve"> </w:t>
      </w:r>
      <w:hyperlink r:id="rId1" w:history="1">
        <w:proofErr w:type="gramStart"/>
        <w:r w:rsidRPr="00BF3DF8">
          <w:rPr>
            <w:rStyle w:val="Hyperlink0"/>
            <w:snapToGrid w:val="0"/>
            <w:kern w:val="18"/>
            <w:sz w:val="18"/>
            <w:szCs w:val="18"/>
            <w:lang w:val="en-GB"/>
          </w:rPr>
          <w:t>SCBD/SPS/DC/VN/</w:t>
        </w:r>
        <w:proofErr w:type="spellStart"/>
        <w:r w:rsidRPr="00BF3DF8">
          <w:rPr>
            <w:rStyle w:val="Hyperlink0"/>
            <w:snapToGrid w:val="0"/>
            <w:kern w:val="18"/>
            <w:sz w:val="18"/>
            <w:szCs w:val="18"/>
            <w:lang w:val="en-GB"/>
          </w:rPr>
          <w:t>RKi</w:t>
        </w:r>
        <w:proofErr w:type="spellEnd"/>
        <w:r w:rsidRPr="00BF3DF8">
          <w:rPr>
            <w:rStyle w:val="Hyperlink0"/>
            <w:snapToGrid w:val="0"/>
            <w:kern w:val="18"/>
            <w:sz w:val="18"/>
            <w:szCs w:val="18"/>
            <w:lang w:val="en-GB"/>
          </w:rPr>
          <w:t>/86870</w:t>
        </w:r>
      </w:hyperlink>
      <w:r w:rsidRPr="00BF3DF8">
        <w:rPr>
          <w:rStyle w:val="Hyperlink0"/>
          <w:snapToGrid w:val="0"/>
          <w:kern w:val="18"/>
          <w:sz w:val="18"/>
          <w:szCs w:val="18"/>
          <w:lang w:val="en-GB"/>
        </w:rPr>
        <w:t>.</w:t>
      </w:r>
      <w:proofErr w:type="gramEnd"/>
    </w:p>
  </w:footnote>
  <w:footnote w:id="2">
    <w:p w14:paraId="173F257E" w14:textId="201C42A2" w:rsidR="001E10D1" w:rsidRPr="00BF3DF8" w:rsidRDefault="001E10D1" w:rsidP="00BF3DF8">
      <w:pPr>
        <w:pStyle w:val="FootnoteText"/>
        <w:kinsoku w:val="0"/>
        <w:overflowPunct w:val="0"/>
        <w:autoSpaceDE w:val="0"/>
        <w:autoSpaceDN w:val="0"/>
        <w:adjustRightInd w:val="0"/>
        <w:snapToGrid w:val="0"/>
        <w:spacing w:after="60"/>
        <w:rPr>
          <w:snapToGrid w:val="0"/>
          <w:kern w:val="18"/>
          <w:sz w:val="18"/>
          <w:szCs w:val="18"/>
          <w:lang w:val="en-GB"/>
        </w:rPr>
      </w:pPr>
      <w:r w:rsidRPr="00BF3DF8">
        <w:rPr>
          <w:rStyle w:val="FootnoteReference"/>
          <w:snapToGrid w:val="0"/>
          <w:kern w:val="18"/>
          <w:sz w:val="18"/>
          <w:szCs w:val="18"/>
          <w:lang w:val="en-GB"/>
        </w:rPr>
        <w:footnoteRef/>
      </w:r>
      <w:r w:rsidRPr="00BF3DF8">
        <w:rPr>
          <w:snapToGrid w:val="0"/>
          <w:kern w:val="18"/>
          <w:sz w:val="18"/>
          <w:szCs w:val="18"/>
          <w:lang w:val="en-GB"/>
        </w:rPr>
        <w:t xml:space="preserve"> </w:t>
      </w:r>
      <w:hyperlink r:id="rId2" w:history="1">
        <w:proofErr w:type="gramStart"/>
        <w:r w:rsidRPr="00BF3DF8">
          <w:rPr>
            <w:rStyle w:val="Hyperlink0"/>
            <w:snapToGrid w:val="0"/>
            <w:kern w:val="18"/>
            <w:sz w:val="18"/>
            <w:szCs w:val="18"/>
            <w:lang w:val="en-GB"/>
          </w:rPr>
          <w:t>SCBD/SPS/DC/VN/</w:t>
        </w:r>
        <w:proofErr w:type="spellStart"/>
        <w:r w:rsidRPr="00BF3DF8">
          <w:rPr>
            <w:rStyle w:val="Hyperlink0"/>
            <w:snapToGrid w:val="0"/>
            <w:kern w:val="18"/>
            <w:sz w:val="18"/>
            <w:szCs w:val="18"/>
            <w:lang w:val="en-GB"/>
          </w:rPr>
          <w:t>RKi</w:t>
        </w:r>
        <w:proofErr w:type="spellEnd"/>
        <w:r w:rsidRPr="00BF3DF8">
          <w:rPr>
            <w:rStyle w:val="Hyperlink0"/>
            <w:snapToGrid w:val="0"/>
            <w:kern w:val="18"/>
            <w:sz w:val="18"/>
            <w:szCs w:val="18"/>
            <w:lang w:val="en-GB"/>
          </w:rPr>
          <w:t>/86870</w:t>
        </w:r>
      </w:hyperlink>
      <w:r w:rsidRPr="00BF3DF8">
        <w:rPr>
          <w:rStyle w:val="Hyperlink0"/>
          <w:snapToGrid w:val="0"/>
          <w:kern w:val="18"/>
          <w:sz w:val="18"/>
          <w:szCs w:val="18"/>
          <w:lang w:val="en-GB"/>
        </w:rPr>
        <w:t>.</w:t>
      </w:r>
      <w:proofErr w:type="gramEnd"/>
    </w:p>
  </w:footnote>
  <w:footnote w:id="3">
    <w:p w14:paraId="6811F7B2" w14:textId="5C98CF07" w:rsidR="00A8245D" w:rsidRPr="00BF3DF8" w:rsidRDefault="00A8245D" w:rsidP="00BF3DF8">
      <w:pPr>
        <w:pStyle w:val="FootnoteText"/>
        <w:kinsoku w:val="0"/>
        <w:overflowPunct w:val="0"/>
        <w:autoSpaceDE w:val="0"/>
        <w:autoSpaceDN w:val="0"/>
        <w:adjustRightInd w:val="0"/>
        <w:snapToGrid w:val="0"/>
        <w:spacing w:after="60"/>
        <w:rPr>
          <w:snapToGrid w:val="0"/>
          <w:kern w:val="18"/>
          <w:sz w:val="18"/>
          <w:szCs w:val="18"/>
        </w:rPr>
      </w:pPr>
      <w:r w:rsidRPr="00BF3DF8">
        <w:rPr>
          <w:rStyle w:val="FootnoteReference"/>
          <w:snapToGrid w:val="0"/>
          <w:kern w:val="18"/>
          <w:sz w:val="18"/>
          <w:szCs w:val="18"/>
        </w:rPr>
        <w:footnoteRef/>
      </w:r>
      <w:r w:rsidRPr="00BF3DF8">
        <w:rPr>
          <w:snapToGrid w:val="0"/>
          <w:kern w:val="18"/>
          <w:sz w:val="18"/>
          <w:szCs w:val="18"/>
        </w:rPr>
        <w:t xml:space="preserve"> General Assembly </w:t>
      </w:r>
      <w:hyperlink r:id="rId3" w:history="1">
        <w:r w:rsidRPr="00BF3DF8">
          <w:rPr>
            <w:rStyle w:val="Hyperlink0"/>
            <w:sz w:val="18"/>
            <w:szCs w:val="18"/>
            <w:lang w:val="en-GB"/>
          </w:rPr>
          <w:t>resolution 70/1</w:t>
        </w:r>
      </w:hyperlink>
      <w:r w:rsidRPr="00BF3DF8">
        <w:rPr>
          <w:snapToGrid w:val="0"/>
          <w:kern w:val="18"/>
          <w:sz w:val="18"/>
          <w:szCs w:val="18"/>
        </w:rPr>
        <w:t xml:space="preserve"> of 25 September 2015 on “Transforming our world: the 2030 Agenda for Sustainable Development”, annex.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5A724" w14:textId="6064683B" w:rsidR="00BB5819" w:rsidRPr="00BF3DF8" w:rsidRDefault="002251B0" w:rsidP="00BF3DF8">
    <w:pPr>
      <w:pStyle w:val="Header"/>
      <w:tabs>
        <w:tab w:val="clear" w:pos="4320"/>
        <w:tab w:val="clear" w:pos="8640"/>
      </w:tabs>
      <w:kinsoku w:val="0"/>
      <w:overflowPunct w:val="0"/>
      <w:autoSpaceDE w:val="0"/>
      <w:autoSpaceDN w:val="0"/>
      <w:jc w:val="left"/>
      <w:rPr>
        <w:noProof/>
        <w:kern w:val="22"/>
        <w:lang w:val="en-GB"/>
      </w:rPr>
    </w:pPr>
    <w:r w:rsidRPr="00BF3DF8">
      <w:rPr>
        <w:noProof/>
        <w:kern w:val="22"/>
        <w:lang w:val="en-GB"/>
      </w:rPr>
      <w:t>CBD/ABS/CB-IAC/</w:t>
    </w:r>
    <w:r w:rsidR="001F6354" w:rsidRPr="00BF3DF8">
      <w:rPr>
        <w:noProof/>
        <w:kern w:val="22"/>
        <w:lang w:val="en-GB"/>
      </w:rPr>
      <w:t>2018/</w:t>
    </w:r>
    <w:r w:rsidRPr="00BF3DF8">
      <w:rPr>
        <w:noProof/>
        <w:kern w:val="22"/>
        <w:lang w:val="en-GB"/>
      </w:rPr>
      <w:t>1/4</w:t>
    </w:r>
  </w:p>
  <w:p w14:paraId="6759CDBE" w14:textId="4CAAF564" w:rsidR="00BB5819" w:rsidRPr="00BF3DF8" w:rsidRDefault="002251B0" w:rsidP="00BF3DF8">
    <w:pPr>
      <w:pStyle w:val="Header"/>
      <w:tabs>
        <w:tab w:val="clear" w:pos="4320"/>
        <w:tab w:val="clear" w:pos="8640"/>
      </w:tabs>
      <w:kinsoku w:val="0"/>
      <w:overflowPunct w:val="0"/>
      <w:autoSpaceDE w:val="0"/>
      <w:autoSpaceDN w:val="0"/>
      <w:jc w:val="left"/>
      <w:rPr>
        <w:noProof/>
        <w:kern w:val="22"/>
        <w:lang w:val="en-GB"/>
      </w:rPr>
    </w:pPr>
    <w:r w:rsidRPr="00BF3DF8">
      <w:rPr>
        <w:noProof/>
        <w:kern w:val="22"/>
        <w:lang w:val="en-GB"/>
      </w:rPr>
      <w:t xml:space="preserve">Page </w:t>
    </w:r>
    <w:r w:rsidRPr="00BF3DF8">
      <w:rPr>
        <w:noProof/>
        <w:kern w:val="22"/>
        <w:lang w:val="en-GB"/>
      </w:rPr>
      <w:fldChar w:fldCharType="begin"/>
    </w:r>
    <w:r w:rsidRPr="00BF3DF8">
      <w:rPr>
        <w:noProof/>
        <w:kern w:val="22"/>
        <w:lang w:val="en-GB"/>
      </w:rPr>
      <w:instrText xml:space="preserve"> PAGE </w:instrText>
    </w:r>
    <w:r w:rsidRPr="00BF3DF8">
      <w:rPr>
        <w:noProof/>
        <w:kern w:val="22"/>
        <w:lang w:val="en-GB"/>
      </w:rPr>
      <w:fldChar w:fldCharType="separate"/>
    </w:r>
    <w:r w:rsidR="00871040">
      <w:rPr>
        <w:noProof/>
        <w:kern w:val="22"/>
        <w:lang w:val="en-GB"/>
      </w:rPr>
      <w:t>10</w:t>
    </w:r>
    <w:r w:rsidRPr="00BF3DF8">
      <w:rPr>
        <w:noProof/>
        <w:kern w:val="22"/>
        <w:lang w:val="en-GB"/>
      </w:rPr>
      <w:fldChar w:fldCharType="end"/>
    </w:r>
  </w:p>
  <w:p w14:paraId="5596364D" w14:textId="77777777" w:rsidR="00076181" w:rsidRPr="00BF3DF8" w:rsidRDefault="00076181" w:rsidP="00BF3DF8">
    <w:pPr>
      <w:pStyle w:val="Header"/>
      <w:tabs>
        <w:tab w:val="clear" w:pos="4320"/>
        <w:tab w:val="clear" w:pos="8640"/>
      </w:tabs>
      <w:kinsoku w:val="0"/>
      <w:overflowPunct w:val="0"/>
      <w:autoSpaceDE w:val="0"/>
      <w:autoSpaceDN w:val="0"/>
      <w:jc w:val="left"/>
      <w:rPr>
        <w:noProof/>
        <w:kern w:val="2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92E80" w14:textId="3EC19087" w:rsidR="00BB5819" w:rsidRPr="00BF3DF8" w:rsidRDefault="002251B0" w:rsidP="00BF3DF8">
    <w:pPr>
      <w:pStyle w:val="Header"/>
      <w:tabs>
        <w:tab w:val="clear" w:pos="4320"/>
        <w:tab w:val="clear" w:pos="8640"/>
      </w:tabs>
      <w:kinsoku w:val="0"/>
      <w:overflowPunct w:val="0"/>
      <w:autoSpaceDE w:val="0"/>
      <w:autoSpaceDN w:val="0"/>
      <w:jc w:val="right"/>
      <w:rPr>
        <w:kern w:val="22"/>
      </w:rPr>
    </w:pPr>
    <w:r w:rsidRPr="00BF3DF8">
      <w:rPr>
        <w:kern w:val="22"/>
      </w:rPr>
      <w:t>CBD/ABS/CB-IAC/</w:t>
    </w:r>
    <w:r w:rsidR="001F6354" w:rsidRPr="00BF3DF8">
      <w:rPr>
        <w:kern w:val="22"/>
      </w:rPr>
      <w:t>2018/</w:t>
    </w:r>
    <w:r w:rsidRPr="00BF3DF8">
      <w:rPr>
        <w:kern w:val="22"/>
      </w:rPr>
      <w:t>1/4</w:t>
    </w:r>
  </w:p>
  <w:p w14:paraId="12499907" w14:textId="17B815E0" w:rsidR="00BB5819" w:rsidRPr="00BF3DF8" w:rsidRDefault="002251B0" w:rsidP="00BF3DF8">
    <w:pPr>
      <w:pStyle w:val="Header"/>
      <w:tabs>
        <w:tab w:val="clear" w:pos="4320"/>
        <w:tab w:val="clear" w:pos="8640"/>
      </w:tabs>
      <w:kinsoku w:val="0"/>
      <w:overflowPunct w:val="0"/>
      <w:autoSpaceDE w:val="0"/>
      <w:autoSpaceDN w:val="0"/>
      <w:jc w:val="right"/>
      <w:rPr>
        <w:kern w:val="22"/>
      </w:rPr>
    </w:pPr>
    <w:r w:rsidRPr="00BF3DF8">
      <w:rPr>
        <w:kern w:val="22"/>
      </w:rPr>
      <w:t xml:space="preserve">Page </w:t>
    </w:r>
    <w:r w:rsidRPr="00BF3DF8">
      <w:rPr>
        <w:kern w:val="22"/>
      </w:rPr>
      <w:fldChar w:fldCharType="begin"/>
    </w:r>
    <w:r w:rsidRPr="00BF3DF8">
      <w:rPr>
        <w:kern w:val="22"/>
      </w:rPr>
      <w:instrText xml:space="preserve"> PAGE </w:instrText>
    </w:r>
    <w:r w:rsidRPr="00BF3DF8">
      <w:rPr>
        <w:kern w:val="22"/>
      </w:rPr>
      <w:fldChar w:fldCharType="separate"/>
    </w:r>
    <w:r w:rsidR="00871040">
      <w:rPr>
        <w:noProof/>
        <w:kern w:val="22"/>
      </w:rPr>
      <w:t>9</w:t>
    </w:r>
    <w:r w:rsidRPr="00BF3DF8">
      <w:rPr>
        <w:kern w:val="22"/>
      </w:rPr>
      <w:fldChar w:fldCharType="end"/>
    </w:r>
  </w:p>
  <w:p w14:paraId="4FCF0F99" w14:textId="77777777" w:rsidR="00076181" w:rsidRPr="00BF3DF8" w:rsidRDefault="00076181" w:rsidP="00BF3DF8">
    <w:pPr>
      <w:pStyle w:val="Header"/>
      <w:tabs>
        <w:tab w:val="clear" w:pos="4320"/>
        <w:tab w:val="clear" w:pos="8640"/>
      </w:tabs>
      <w:kinsoku w:val="0"/>
      <w:overflowPunct w:val="0"/>
      <w:autoSpaceDE w:val="0"/>
      <w:autoSpaceDN w:val="0"/>
      <w:jc w:val="right"/>
      <w:rPr>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2246"/>
    <w:multiLevelType w:val="multilevel"/>
    <w:tmpl w:val="07466FF0"/>
    <w:numStyleLink w:val="ImportedStyle4"/>
  </w:abstractNum>
  <w:abstractNum w:abstractNumId="1">
    <w:nsid w:val="353F6BD3"/>
    <w:multiLevelType w:val="hybridMultilevel"/>
    <w:tmpl w:val="A33A67FC"/>
    <w:numStyleLink w:val="ImportedStyle2"/>
  </w:abstractNum>
  <w:abstractNum w:abstractNumId="2">
    <w:nsid w:val="3AE6540B"/>
    <w:multiLevelType w:val="multilevel"/>
    <w:tmpl w:val="07466FF0"/>
    <w:styleLink w:val="ImportedStyle4"/>
    <w:lvl w:ilvl="0">
      <w:start w:val="1"/>
      <w:numFmt w:val="decimal"/>
      <w:lvlText w:val="%1."/>
      <w:lvlJc w:val="left"/>
      <w:pPr>
        <w:tabs>
          <w:tab w:val="left" w:pos="1137"/>
        </w:tabs>
        <w:ind w:left="570"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1137"/>
          <w:tab w:val="num" w:pos="1440"/>
        </w:tabs>
        <w:ind w:left="12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137"/>
          <w:tab w:val="num" w:pos="2157"/>
        </w:tabs>
        <w:ind w:left="1977"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1137"/>
          <w:tab w:val="num" w:pos="2724"/>
        </w:tabs>
        <w:ind w:left="2544"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1137"/>
        </w:tabs>
        <w:ind w:left="3348"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1137"/>
        </w:tabs>
        <w:ind w:left="3915"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1137"/>
        </w:tabs>
        <w:ind w:left="484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1137"/>
        </w:tabs>
        <w:ind w:left="5409"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1137"/>
        </w:tabs>
        <w:ind w:left="6336"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9337C2C"/>
    <w:multiLevelType w:val="multilevel"/>
    <w:tmpl w:val="AE628F46"/>
    <w:styleLink w:val="ImportedStyle5"/>
    <w:lvl w:ilvl="0">
      <w:start w:val="1"/>
      <w:numFmt w:val="decimal"/>
      <w:lvlText w:val="%1."/>
      <w:lvlJc w:val="left"/>
      <w:pPr>
        <w:tabs>
          <w:tab w:val="left" w:pos="570"/>
        </w:tabs>
        <w:ind w:left="1260" w:hanging="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570"/>
        </w:tabs>
        <w:ind w:left="1827" w:hanging="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570"/>
        </w:tabs>
        <w:ind w:left="25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570"/>
        </w:tabs>
        <w:ind w:left="3111"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570"/>
        </w:tabs>
        <w:ind w:left="3348"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570"/>
        </w:tabs>
        <w:ind w:left="3915"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570"/>
        </w:tabs>
        <w:ind w:left="4842" w:hanging="7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570"/>
        </w:tabs>
        <w:ind w:left="5409" w:hanging="7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570"/>
        </w:tabs>
        <w:ind w:left="6336" w:hanging="11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60306131"/>
    <w:multiLevelType w:val="hybridMultilevel"/>
    <w:tmpl w:val="EB62C62E"/>
    <w:lvl w:ilvl="0" w:tplc="8138DFA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91516"/>
    <w:multiLevelType w:val="hybridMultilevel"/>
    <w:tmpl w:val="1EDAFC20"/>
    <w:styleLink w:val="ImportedStyle3"/>
    <w:lvl w:ilvl="0" w:tplc="0DB43952">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E0CE22">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C61490">
      <w:start w:val="1"/>
      <w:numFmt w:val="lowerRoman"/>
      <w:lvlText w:val="(%3)"/>
      <w:lvlJc w:val="left"/>
      <w:pPr>
        <w:tabs>
          <w:tab w:val="num" w:pos="2160"/>
        </w:tabs>
        <w:ind w:left="1440" w:firstLine="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96CB0A">
      <w:start w:val="1"/>
      <w:numFmt w:val="lowerRoman"/>
      <w:lvlText w:val="(%4)"/>
      <w:lvlJc w:val="left"/>
      <w:pPr>
        <w:tabs>
          <w:tab w:val="num" w:pos="2340"/>
        </w:tabs>
        <w:ind w:left="1620" w:firstLine="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96CBFC">
      <w:start w:val="1"/>
      <w:numFmt w:val="lowerLetter"/>
      <w:lvlText w:val="(%5)"/>
      <w:lvlJc w:val="left"/>
      <w:pPr>
        <w:tabs>
          <w:tab w:val="num" w:pos="2520"/>
        </w:tabs>
        <w:ind w:left="180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7ED5A2">
      <w:start w:val="1"/>
      <w:numFmt w:val="lowerRoman"/>
      <w:lvlText w:val="(%6)"/>
      <w:lvlJc w:val="left"/>
      <w:pPr>
        <w:tabs>
          <w:tab w:val="num" w:pos="2880"/>
        </w:tabs>
        <w:ind w:left="216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086524">
      <w:start w:val="1"/>
      <w:numFmt w:val="decimal"/>
      <w:lvlText w:val="%7."/>
      <w:lvlJc w:val="left"/>
      <w:pPr>
        <w:tabs>
          <w:tab w:val="num" w:pos="3240"/>
        </w:tabs>
        <w:ind w:left="252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7ADE26">
      <w:start w:val="1"/>
      <w:numFmt w:val="lowerLetter"/>
      <w:lvlText w:val="%8."/>
      <w:lvlJc w:val="left"/>
      <w:pPr>
        <w:tabs>
          <w:tab w:val="num" w:pos="3600"/>
        </w:tabs>
        <w:ind w:left="28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F433EC">
      <w:start w:val="1"/>
      <w:numFmt w:val="lowerRoman"/>
      <w:lvlText w:val="%9."/>
      <w:lvlJc w:val="left"/>
      <w:pPr>
        <w:tabs>
          <w:tab w:val="num" w:pos="3960"/>
        </w:tabs>
        <w:ind w:left="324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6FF55893"/>
    <w:multiLevelType w:val="multilevel"/>
    <w:tmpl w:val="AE628F46"/>
    <w:numStyleLink w:val="ImportedStyle5"/>
  </w:abstractNum>
  <w:abstractNum w:abstractNumId="7">
    <w:nsid w:val="71A50572"/>
    <w:multiLevelType w:val="hybridMultilevel"/>
    <w:tmpl w:val="827EB6D8"/>
    <w:lvl w:ilvl="0" w:tplc="210088A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963560"/>
    <w:multiLevelType w:val="hybridMultilevel"/>
    <w:tmpl w:val="1EDAFC20"/>
    <w:numStyleLink w:val="ImportedStyle3"/>
  </w:abstractNum>
  <w:abstractNum w:abstractNumId="9">
    <w:nsid w:val="7460610F"/>
    <w:multiLevelType w:val="hybridMultilevel"/>
    <w:tmpl w:val="A33A67FC"/>
    <w:styleLink w:val="ImportedStyle2"/>
    <w:lvl w:ilvl="0" w:tplc="C9E8861C">
      <w:start w:val="1"/>
      <w:numFmt w:val="upperLetter"/>
      <w:lvlText w:val="%1."/>
      <w:lvlJc w:val="left"/>
      <w:pPr>
        <w:tabs>
          <w:tab w:val="left" w:pos="3690"/>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7EFEF8">
      <w:start w:val="1"/>
      <w:numFmt w:val="lowerLetter"/>
      <w:lvlText w:val="%2."/>
      <w:lvlJc w:val="left"/>
      <w:pPr>
        <w:tabs>
          <w:tab w:val="left" w:pos="3690"/>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227636">
      <w:start w:val="1"/>
      <w:numFmt w:val="lowerRoman"/>
      <w:lvlText w:val="%3."/>
      <w:lvlJc w:val="left"/>
      <w:pPr>
        <w:tabs>
          <w:tab w:val="left" w:pos="3690"/>
        </w:tabs>
        <w:ind w:left="1800"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CE2C6A">
      <w:start w:val="1"/>
      <w:numFmt w:val="decimal"/>
      <w:lvlText w:val="%4."/>
      <w:lvlJc w:val="left"/>
      <w:pPr>
        <w:tabs>
          <w:tab w:val="left" w:pos="3690"/>
        </w:tabs>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528C76">
      <w:start w:val="1"/>
      <w:numFmt w:val="lowerLetter"/>
      <w:lvlText w:val="%5."/>
      <w:lvlJc w:val="left"/>
      <w:pPr>
        <w:tabs>
          <w:tab w:val="left" w:pos="369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263092">
      <w:start w:val="1"/>
      <w:numFmt w:val="lowerRoman"/>
      <w:lvlText w:val="%6."/>
      <w:lvlJc w:val="left"/>
      <w:pPr>
        <w:tabs>
          <w:tab w:val="left" w:pos="3690"/>
        </w:tabs>
        <w:ind w:left="3960"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4EC128">
      <w:start w:val="1"/>
      <w:numFmt w:val="decimal"/>
      <w:lvlText w:val="%7."/>
      <w:lvlJc w:val="left"/>
      <w:pPr>
        <w:tabs>
          <w:tab w:val="left" w:pos="3690"/>
        </w:tabs>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9AB730">
      <w:start w:val="1"/>
      <w:numFmt w:val="lowerLetter"/>
      <w:lvlText w:val="%8."/>
      <w:lvlJc w:val="left"/>
      <w:pPr>
        <w:tabs>
          <w:tab w:val="left" w:pos="369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2ED862">
      <w:start w:val="1"/>
      <w:numFmt w:val="lowerRoman"/>
      <w:lvlText w:val="%9."/>
      <w:lvlJc w:val="left"/>
      <w:pPr>
        <w:tabs>
          <w:tab w:val="left" w:pos="3690"/>
        </w:tabs>
        <w:ind w:left="6120"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1"/>
  </w:num>
  <w:num w:numId="3">
    <w:abstractNumId w:val="5"/>
  </w:num>
  <w:num w:numId="4">
    <w:abstractNumId w:val="8"/>
  </w:num>
  <w:num w:numId="5">
    <w:abstractNumId w:val="1"/>
    <w:lvlOverride w:ilvl="0">
      <w:startOverride w:val="2"/>
    </w:lvlOverride>
  </w:num>
  <w:num w:numId="6">
    <w:abstractNumId w:val="8"/>
    <w:lvlOverride w:ilvl="0">
      <w:startOverride w:val="6"/>
    </w:lvlOverride>
  </w:num>
  <w:num w:numId="7">
    <w:abstractNumId w:val="2"/>
  </w:num>
  <w:num w:numId="8">
    <w:abstractNumId w:val="0"/>
  </w:num>
  <w:num w:numId="9">
    <w:abstractNumId w:val="0"/>
    <w:lvlOverride w:ilvl="1">
      <w:startOverride w:val="3"/>
    </w:lvlOverride>
  </w:num>
  <w:num w:numId="10">
    <w:abstractNumId w:val="3"/>
  </w:num>
  <w:num w:numId="11">
    <w:abstractNumId w:val="6"/>
  </w:num>
  <w:num w:numId="12">
    <w:abstractNumId w:val="6"/>
    <w:lvlOverride w:ilvl="0">
      <w:startOverride w:val="3"/>
    </w:lvlOverride>
  </w:num>
  <w:num w:numId="13">
    <w:abstractNumId w:val="6"/>
    <w:lvlOverride w:ilvl="0">
      <w:lvl w:ilvl="0">
        <w:start w:val="1"/>
        <w:numFmt w:val="decimal"/>
        <w:lvlText w:val="%1."/>
        <w:lvlJc w:val="left"/>
        <w:pPr>
          <w:tabs>
            <w:tab w:val="left" w:pos="570"/>
          </w:tabs>
          <w:ind w:left="1260"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70"/>
          </w:tabs>
          <w:ind w:left="1827"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570"/>
          </w:tabs>
          <w:ind w:left="2544" w:hanging="7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570"/>
          </w:tabs>
          <w:ind w:left="3111" w:hanging="7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570"/>
          </w:tabs>
          <w:ind w:left="3348"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570"/>
          </w:tabs>
          <w:ind w:left="3915"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570"/>
          </w:tabs>
          <w:ind w:left="4842" w:hanging="7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570"/>
          </w:tabs>
          <w:ind w:left="5409" w:hanging="7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570"/>
          </w:tabs>
          <w:ind w:left="6336" w:hanging="11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6"/>
    <w:lvlOverride w:ilvl="0">
      <w:lvl w:ilvl="0">
        <w:start w:val="1"/>
        <w:numFmt w:val="decimal"/>
        <w:lvlText w:val="%1."/>
        <w:lvlJc w:val="left"/>
        <w:pPr>
          <w:tabs>
            <w:tab w:val="left" w:pos="570"/>
          </w:tabs>
          <w:ind w:left="1260"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70"/>
          </w:tabs>
          <w:ind w:left="1827"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570"/>
          </w:tabs>
          <w:ind w:left="2544" w:hanging="7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570"/>
          </w:tabs>
          <w:ind w:left="3111" w:hanging="7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570"/>
          </w:tabs>
          <w:ind w:left="3348" w:hanging="3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570"/>
          </w:tabs>
          <w:ind w:left="3915" w:hanging="3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570"/>
          </w:tabs>
          <w:ind w:left="4842" w:hanging="7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570"/>
          </w:tabs>
          <w:ind w:left="5409" w:hanging="7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570"/>
          </w:tabs>
          <w:ind w:left="6336" w:hanging="11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8"/>
    <w:lvlOverride w:ilvl="0">
      <w:startOverride w:val="19"/>
    </w:lvlOverride>
  </w:num>
  <w:num w:numId="16">
    <w:abstractNumId w:val="8"/>
    <w:lvlOverride w:ilvl="0">
      <w:lvl w:ilvl="0" w:tplc="A31E4BFC">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A5EEF40">
        <w:start w:val="1"/>
        <w:numFmt w:val="lowerLetter"/>
        <w:lvlText w:val="(%2)"/>
        <w:lvlJc w:val="left"/>
        <w:pPr>
          <w:tabs>
            <w:tab w:val="left" w:pos="36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DBE334C">
        <w:start w:val="1"/>
        <w:numFmt w:val="lowerRoman"/>
        <w:lvlText w:val="(%3)"/>
        <w:lvlJc w:val="left"/>
        <w:pPr>
          <w:tabs>
            <w:tab w:val="left" w:pos="360"/>
            <w:tab w:val="left" w:pos="1440"/>
            <w:tab w:val="num" w:pos="2160"/>
          </w:tabs>
          <w:ind w:left="1440" w:firstLine="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37EBA12">
        <w:start w:val="1"/>
        <w:numFmt w:val="lowerRoman"/>
        <w:lvlText w:val="(%4)"/>
        <w:lvlJc w:val="left"/>
        <w:pPr>
          <w:tabs>
            <w:tab w:val="left" w:pos="360"/>
            <w:tab w:val="left" w:pos="1440"/>
            <w:tab w:val="num" w:pos="2340"/>
          </w:tabs>
          <w:ind w:left="1620" w:firstLine="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732FC8A">
        <w:start w:val="1"/>
        <w:numFmt w:val="lowerLetter"/>
        <w:lvlText w:val="(%5)"/>
        <w:lvlJc w:val="left"/>
        <w:pPr>
          <w:tabs>
            <w:tab w:val="left" w:pos="360"/>
            <w:tab w:val="left" w:pos="1440"/>
            <w:tab w:val="num" w:pos="2520"/>
          </w:tabs>
          <w:ind w:left="1800"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B1C937E">
        <w:start w:val="1"/>
        <w:numFmt w:val="lowerRoman"/>
        <w:lvlText w:val="(%6)"/>
        <w:lvlJc w:val="left"/>
        <w:pPr>
          <w:tabs>
            <w:tab w:val="left" w:pos="360"/>
            <w:tab w:val="left" w:pos="1440"/>
            <w:tab w:val="num" w:pos="2880"/>
          </w:tabs>
          <w:ind w:left="2160"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A5C5E2E">
        <w:start w:val="1"/>
        <w:numFmt w:val="decimal"/>
        <w:lvlText w:val="%7."/>
        <w:lvlJc w:val="left"/>
        <w:pPr>
          <w:tabs>
            <w:tab w:val="left" w:pos="360"/>
            <w:tab w:val="left" w:pos="1440"/>
            <w:tab w:val="num" w:pos="3240"/>
          </w:tabs>
          <w:ind w:left="2520"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0423B62">
        <w:start w:val="1"/>
        <w:numFmt w:val="lowerLetter"/>
        <w:lvlText w:val="%8."/>
        <w:lvlJc w:val="left"/>
        <w:pPr>
          <w:tabs>
            <w:tab w:val="left" w:pos="360"/>
            <w:tab w:val="left" w:pos="1440"/>
            <w:tab w:val="num" w:pos="3600"/>
          </w:tabs>
          <w:ind w:left="2880"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F34469C">
        <w:start w:val="1"/>
        <w:numFmt w:val="lowerRoman"/>
        <w:lvlText w:val="%9."/>
        <w:lvlJc w:val="left"/>
        <w:pPr>
          <w:tabs>
            <w:tab w:val="left" w:pos="360"/>
            <w:tab w:val="left" w:pos="1440"/>
            <w:tab w:val="num" w:pos="3960"/>
          </w:tabs>
          <w:ind w:left="3240"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8"/>
    <w:lvlOverride w:ilvl="0">
      <w:lvl w:ilvl="0" w:tplc="A31E4BF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A5EEF40">
        <w:start w:val="1"/>
        <w:numFmt w:val="lowerLetter"/>
        <w:lvlText w:val="(%2)"/>
        <w:lvlJc w:val="left"/>
        <w:pPr>
          <w:tabs>
            <w:tab w:val="left" w:pos="36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DBE334C">
        <w:start w:val="1"/>
        <w:numFmt w:val="lowerRoman"/>
        <w:lvlText w:val="(%3)"/>
        <w:lvlJc w:val="left"/>
        <w:pPr>
          <w:tabs>
            <w:tab w:val="left" w:pos="360"/>
            <w:tab w:val="left" w:pos="1440"/>
            <w:tab w:val="num" w:pos="2160"/>
          </w:tabs>
          <w:ind w:left="1440" w:firstLine="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37EBA12">
        <w:start w:val="1"/>
        <w:numFmt w:val="lowerRoman"/>
        <w:lvlText w:val="(%4)"/>
        <w:lvlJc w:val="left"/>
        <w:pPr>
          <w:tabs>
            <w:tab w:val="left" w:pos="360"/>
            <w:tab w:val="left" w:pos="1440"/>
            <w:tab w:val="num" w:pos="2340"/>
          </w:tabs>
          <w:ind w:left="1620" w:firstLine="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732FC8A">
        <w:start w:val="1"/>
        <w:numFmt w:val="lowerLetter"/>
        <w:lvlText w:val="(%5)"/>
        <w:lvlJc w:val="left"/>
        <w:pPr>
          <w:tabs>
            <w:tab w:val="left" w:pos="360"/>
            <w:tab w:val="left" w:pos="1440"/>
            <w:tab w:val="num" w:pos="2520"/>
          </w:tabs>
          <w:ind w:left="1800"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B1C937E">
        <w:start w:val="1"/>
        <w:numFmt w:val="lowerRoman"/>
        <w:lvlText w:val="(%6)"/>
        <w:lvlJc w:val="left"/>
        <w:pPr>
          <w:tabs>
            <w:tab w:val="left" w:pos="360"/>
            <w:tab w:val="left" w:pos="1440"/>
            <w:tab w:val="num" w:pos="2880"/>
          </w:tabs>
          <w:ind w:left="2160"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A5C5E2E">
        <w:start w:val="1"/>
        <w:numFmt w:val="decimal"/>
        <w:lvlText w:val="%7."/>
        <w:lvlJc w:val="left"/>
        <w:pPr>
          <w:tabs>
            <w:tab w:val="left" w:pos="360"/>
            <w:tab w:val="left" w:pos="1440"/>
            <w:tab w:val="num" w:pos="3240"/>
          </w:tabs>
          <w:ind w:left="2520"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0423B62">
        <w:start w:val="1"/>
        <w:numFmt w:val="lowerLetter"/>
        <w:lvlText w:val="%8."/>
        <w:lvlJc w:val="left"/>
        <w:pPr>
          <w:tabs>
            <w:tab w:val="left" w:pos="360"/>
            <w:tab w:val="left" w:pos="1440"/>
            <w:tab w:val="num" w:pos="3600"/>
          </w:tabs>
          <w:ind w:left="2880"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F34469C">
        <w:start w:val="1"/>
        <w:numFmt w:val="lowerRoman"/>
        <w:lvlText w:val="%9."/>
        <w:lvlJc w:val="left"/>
        <w:pPr>
          <w:tabs>
            <w:tab w:val="left" w:pos="360"/>
            <w:tab w:val="left" w:pos="1440"/>
            <w:tab w:val="num" w:pos="3960"/>
          </w:tabs>
          <w:ind w:left="3240"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8"/>
    <w:lvlOverride w:ilvl="0">
      <w:lvl w:ilvl="0" w:tplc="A31E4BFC">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A5EEF40">
        <w:start w:val="1"/>
        <w:numFmt w:val="lowerLetter"/>
        <w:lvlText w:val="(%2)"/>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DBE334C">
        <w:start w:val="1"/>
        <w:numFmt w:val="lowerRoman"/>
        <w:lvlText w:val="(%3)"/>
        <w:lvlJc w:val="left"/>
        <w:pPr>
          <w:tabs>
            <w:tab w:val="left" w:pos="720"/>
          </w:tabs>
          <w:ind w:left="1440"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37EBA12">
        <w:start w:val="1"/>
        <w:numFmt w:val="lowerRoman"/>
        <w:lvlText w:val="(%4)"/>
        <w:lvlJc w:val="left"/>
        <w:pPr>
          <w:tabs>
            <w:tab w:val="left" w:pos="720"/>
          </w:tabs>
          <w:ind w:left="162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732FC8A">
        <w:start w:val="1"/>
        <w:numFmt w:val="lowerLetter"/>
        <w:lvlText w:val="(%5)"/>
        <w:lvlJc w:val="left"/>
        <w:pPr>
          <w:tabs>
            <w:tab w:val="left" w:pos="72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B1C937E">
        <w:start w:val="1"/>
        <w:numFmt w:val="lowerRoman"/>
        <w:lvlText w:val="(%6)"/>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A5C5E2E">
        <w:start w:val="1"/>
        <w:numFmt w:val="decimal"/>
        <w:lvlText w:val="%7."/>
        <w:lvlJc w:val="left"/>
        <w:pPr>
          <w:tabs>
            <w:tab w:val="left" w:pos="72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423B62">
        <w:start w:val="1"/>
        <w:numFmt w:val="lowerLetter"/>
        <w:lvlText w:val="%8."/>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F34469C">
        <w:start w:val="1"/>
        <w:numFmt w:val="lowerRoman"/>
        <w:lvlText w:val="%9."/>
        <w:lvlJc w:val="left"/>
        <w:pPr>
          <w:tabs>
            <w:tab w:val="left" w:pos="72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8"/>
    <w:lvlOverride w:ilvl="0">
      <w:lvl w:ilvl="0" w:tplc="A31E4BFC">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A5EEF40">
        <w:start w:val="1"/>
        <w:numFmt w:val="lowerLetter"/>
        <w:lvlText w:val="(%2)"/>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DBE334C">
        <w:start w:val="1"/>
        <w:numFmt w:val="lowerRoman"/>
        <w:lvlText w:val="(%3)"/>
        <w:lvlJc w:val="left"/>
        <w:pPr>
          <w:ind w:left="1440"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37EBA12">
        <w:start w:val="1"/>
        <w:numFmt w:val="lowerRoman"/>
        <w:lvlText w:val="(%4)"/>
        <w:lvlJc w:val="left"/>
        <w:pPr>
          <w:ind w:left="1620" w:hanging="4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732FC8A">
        <w:start w:val="1"/>
        <w:numFmt w:val="lowerLetter"/>
        <w:lvlText w:val="(%5)"/>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B1C937E">
        <w:start w:val="1"/>
        <w:numFmt w:val="lowerRoman"/>
        <w:lvlText w:val="(%6)"/>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A5C5E2E">
        <w:start w:val="1"/>
        <w:numFmt w:val="decimal"/>
        <w:lvlText w:val="%7."/>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423B62">
        <w:start w:val="1"/>
        <w:numFmt w:val="lowerLetter"/>
        <w:lvlText w:val="%8."/>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F34469C">
        <w:start w:val="1"/>
        <w:numFmt w:val="lowerRoman"/>
        <w:lvlText w:val="%9."/>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7"/>
  </w:num>
  <w:num w:numId="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revisionView w:markup="0" w:formatting="0" w:inkAnnotations="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819"/>
    <w:rsid w:val="000032C6"/>
    <w:rsid w:val="00013CB5"/>
    <w:rsid w:val="00015E8C"/>
    <w:rsid w:val="00015F13"/>
    <w:rsid w:val="000208B4"/>
    <w:rsid w:val="00024F10"/>
    <w:rsid w:val="0003054E"/>
    <w:rsid w:val="00034595"/>
    <w:rsid w:val="000418A9"/>
    <w:rsid w:val="00044544"/>
    <w:rsid w:val="0005228D"/>
    <w:rsid w:val="00052BAD"/>
    <w:rsid w:val="000551CD"/>
    <w:rsid w:val="00062D91"/>
    <w:rsid w:val="000738FD"/>
    <w:rsid w:val="00075BFC"/>
    <w:rsid w:val="00076181"/>
    <w:rsid w:val="00082299"/>
    <w:rsid w:val="00082A91"/>
    <w:rsid w:val="00090A19"/>
    <w:rsid w:val="000A6C2A"/>
    <w:rsid w:val="000B32FE"/>
    <w:rsid w:val="000C2597"/>
    <w:rsid w:val="000C6FAD"/>
    <w:rsid w:val="000D1267"/>
    <w:rsid w:val="000D2B34"/>
    <w:rsid w:val="000F0463"/>
    <w:rsid w:val="000F2AAF"/>
    <w:rsid w:val="000F5743"/>
    <w:rsid w:val="00101E2D"/>
    <w:rsid w:val="001159EE"/>
    <w:rsid w:val="0012140D"/>
    <w:rsid w:val="00121DE1"/>
    <w:rsid w:val="00126E39"/>
    <w:rsid w:val="001464DA"/>
    <w:rsid w:val="001545F5"/>
    <w:rsid w:val="00155DCF"/>
    <w:rsid w:val="001564BD"/>
    <w:rsid w:val="00157C46"/>
    <w:rsid w:val="001617F5"/>
    <w:rsid w:val="00167089"/>
    <w:rsid w:val="00173E7E"/>
    <w:rsid w:val="00186321"/>
    <w:rsid w:val="0018680D"/>
    <w:rsid w:val="0019595E"/>
    <w:rsid w:val="001A1496"/>
    <w:rsid w:val="001A5971"/>
    <w:rsid w:val="001B0A34"/>
    <w:rsid w:val="001D02C3"/>
    <w:rsid w:val="001D23CC"/>
    <w:rsid w:val="001D5205"/>
    <w:rsid w:val="001E021D"/>
    <w:rsid w:val="001E10D1"/>
    <w:rsid w:val="001E4BF7"/>
    <w:rsid w:val="001E4E92"/>
    <w:rsid w:val="001E5CF3"/>
    <w:rsid w:val="001F61EE"/>
    <w:rsid w:val="001F6354"/>
    <w:rsid w:val="002051DA"/>
    <w:rsid w:val="002074B7"/>
    <w:rsid w:val="0020768A"/>
    <w:rsid w:val="00212CC6"/>
    <w:rsid w:val="00213104"/>
    <w:rsid w:val="002251B0"/>
    <w:rsid w:val="00225BF2"/>
    <w:rsid w:val="002271E6"/>
    <w:rsid w:val="00237BEC"/>
    <w:rsid w:val="00246978"/>
    <w:rsid w:val="002613E3"/>
    <w:rsid w:val="00262143"/>
    <w:rsid w:val="002631FD"/>
    <w:rsid w:val="00263856"/>
    <w:rsid w:val="00271447"/>
    <w:rsid w:val="00275CDB"/>
    <w:rsid w:val="00293923"/>
    <w:rsid w:val="002B0B75"/>
    <w:rsid w:val="002B349C"/>
    <w:rsid w:val="002C41A6"/>
    <w:rsid w:val="002D4238"/>
    <w:rsid w:val="002F082F"/>
    <w:rsid w:val="002F19F7"/>
    <w:rsid w:val="002F5E65"/>
    <w:rsid w:val="003017FC"/>
    <w:rsid w:val="00313A8B"/>
    <w:rsid w:val="00320C14"/>
    <w:rsid w:val="00330245"/>
    <w:rsid w:val="00335157"/>
    <w:rsid w:val="003535F2"/>
    <w:rsid w:val="0035536C"/>
    <w:rsid w:val="00365D6D"/>
    <w:rsid w:val="00376272"/>
    <w:rsid w:val="003772DC"/>
    <w:rsid w:val="00393CDD"/>
    <w:rsid w:val="003B3247"/>
    <w:rsid w:val="003B4F8A"/>
    <w:rsid w:val="003B7A96"/>
    <w:rsid w:val="003C3B20"/>
    <w:rsid w:val="003E17B4"/>
    <w:rsid w:val="003E4417"/>
    <w:rsid w:val="003F17FB"/>
    <w:rsid w:val="003F3E58"/>
    <w:rsid w:val="003F6D8D"/>
    <w:rsid w:val="003F7E75"/>
    <w:rsid w:val="004042B8"/>
    <w:rsid w:val="00411402"/>
    <w:rsid w:val="00416F9F"/>
    <w:rsid w:val="00426DF1"/>
    <w:rsid w:val="0043455F"/>
    <w:rsid w:val="00434D11"/>
    <w:rsid w:val="0044481C"/>
    <w:rsid w:val="00455E49"/>
    <w:rsid w:val="004606C8"/>
    <w:rsid w:val="00470760"/>
    <w:rsid w:val="0047746F"/>
    <w:rsid w:val="004A77A5"/>
    <w:rsid w:val="004B3F62"/>
    <w:rsid w:val="004C20DB"/>
    <w:rsid w:val="004C32BB"/>
    <w:rsid w:val="004D1D48"/>
    <w:rsid w:val="004D1FDA"/>
    <w:rsid w:val="004D3E1C"/>
    <w:rsid w:val="004F05E9"/>
    <w:rsid w:val="004F13C0"/>
    <w:rsid w:val="005151E4"/>
    <w:rsid w:val="005205A8"/>
    <w:rsid w:val="00521AC1"/>
    <w:rsid w:val="0053259D"/>
    <w:rsid w:val="00546DB5"/>
    <w:rsid w:val="00550D90"/>
    <w:rsid w:val="00551F86"/>
    <w:rsid w:val="00573A95"/>
    <w:rsid w:val="00573AA0"/>
    <w:rsid w:val="00584236"/>
    <w:rsid w:val="00585EDD"/>
    <w:rsid w:val="005964CA"/>
    <w:rsid w:val="005A4136"/>
    <w:rsid w:val="005C3A6D"/>
    <w:rsid w:val="005C3F11"/>
    <w:rsid w:val="005D1291"/>
    <w:rsid w:val="005D410A"/>
    <w:rsid w:val="005D6549"/>
    <w:rsid w:val="005E2870"/>
    <w:rsid w:val="005E4CDE"/>
    <w:rsid w:val="005F5F31"/>
    <w:rsid w:val="005F6BC8"/>
    <w:rsid w:val="00601B1A"/>
    <w:rsid w:val="00603260"/>
    <w:rsid w:val="006065D4"/>
    <w:rsid w:val="00607D73"/>
    <w:rsid w:val="0062106F"/>
    <w:rsid w:val="006222C2"/>
    <w:rsid w:val="00626CAC"/>
    <w:rsid w:val="0063443E"/>
    <w:rsid w:val="00653824"/>
    <w:rsid w:val="00656FF0"/>
    <w:rsid w:val="0066130A"/>
    <w:rsid w:val="00665985"/>
    <w:rsid w:val="00675179"/>
    <w:rsid w:val="00684D64"/>
    <w:rsid w:val="00694B28"/>
    <w:rsid w:val="006A1D70"/>
    <w:rsid w:val="006A2297"/>
    <w:rsid w:val="006B0AFE"/>
    <w:rsid w:val="006B1904"/>
    <w:rsid w:val="006D2F13"/>
    <w:rsid w:val="006D6951"/>
    <w:rsid w:val="006D7647"/>
    <w:rsid w:val="006E5571"/>
    <w:rsid w:val="00711569"/>
    <w:rsid w:val="00713159"/>
    <w:rsid w:val="00715BCE"/>
    <w:rsid w:val="00734CDC"/>
    <w:rsid w:val="00736433"/>
    <w:rsid w:val="0074316F"/>
    <w:rsid w:val="00747CFD"/>
    <w:rsid w:val="00751D94"/>
    <w:rsid w:val="00755BC6"/>
    <w:rsid w:val="00765F58"/>
    <w:rsid w:val="00772B15"/>
    <w:rsid w:val="0078752B"/>
    <w:rsid w:val="007929BB"/>
    <w:rsid w:val="00793998"/>
    <w:rsid w:val="0079732B"/>
    <w:rsid w:val="007A5613"/>
    <w:rsid w:val="007B2596"/>
    <w:rsid w:val="007E1CC2"/>
    <w:rsid w:val="007F0DB5"/>
    <w:rsid w:val="008102CB"/>
    <w:rsid w:val="00810CE0"/>
    <w:rsid w:val="0081508F"/>
    <w:rsid w:val="0081782E"/>
    <w:rsid w:val="008209A9"/>
    <w:rsid w:val="00820EDE"/>
    <w:rsid w:val="00823B67"/>
    <w:rsid w:val="0083065E"/>
    <w:rsid w:val="008364ED"/>
    <w:rsid w:val="008375B7"/>
    <w:rsid w:val="008461AE"/>
    <w:rsid w:val="00851ECF"/>
    <w:rsid w:val="00855CCB"/>
    <w:rsid w:val="008612CF"/>
    <w:rsid w:val="00861779"/>
    <w:rsid w:val="00871040"/>
    <w:rsid w:val="00875E2C"/>
    <w:rsid w:val="008819BD"/>
    <w:rsid w:val="00883197"/>
    <w:rsid w:val="00885CD8"/>
    <w:rsid w:val="008976F7"/>
    <w:rsid w:val="008A20DE"/>
    <w:rsid w:val="008A430A"/>
    <w:rsid w:val="008B26AB"/>
    <w:rsid w:val="008C0461"/>
    <w:rsid w:val="008C68C6"/>
    <w:rsid w:val="008D1759"/>
    <w:rsid w:val="008D7E66"/>
    <w:rsid w:val="008F2AE0"/>
    <w:rsid w:val="008F2C52"/>
    <w:rsid w:val="008F300A"/>
    <w:rsid w:val="009024A2"/>
    <w:rsid w:val="00905F7E"/>
    <w:rsid w:val="00910B70"/>
    <w:rsid w:val="00931B4E"/>
    <w:rsid w:val="009419FA"/>
    <w:rsid w:val="009579B9"/>
    <w:rsid w:val="00976C32"/>
    <w:rsid w:val="00977374"/>
    <w:rsid w:val="00990D0C"/>
    <w:rsid w:val="00991FAF"/>
    <w:rsid w:val="009933C8"/>
    <w:rsid w:val="009A03C8"/>
    <w:rsid w:val="009A1695"/>
    <w:rsid w:val="009A2A84"/>
    <w:rsid w:val="009A2F2B"/>
    <w:rsid w:val="009D264D"/>
    <w:rsid w:val="009D5059"/>
    <w:rsid w:val="009D6CCE"/>
    <w:rsid w:val="009E0548"/>
    <w:rsid w:val="009E3C5F"/>
    <w:rsid w:val="009E50C3"/>
    <w:rsid w:val="009F3EC3"/>
    <w:rsid w:val="00A01EC2"/>
    <w:rsid w:val="00A041C8"/>
    <w:rsid w:val="00A212E9"/>
    <w:rsid w:val="00A2372B"/>
    <w:rsid w:val="00A240E5"/>
    <w:rsid w:val="00A340BE"/>
    <w:rsid w:val="00A4057A"/>
    <w:rsid w:val="00A42A7B"/>
    <w:rsid w:val="00A458BA"/>
    <w:rsid w:val="00A50119"/>
    <w:rsid w:val="00A5479E"/>
    <w:rsid w:val="00A555D2"/>
    <w:rsid w:val="00A72022"/>
    <w:rsid w:val="00A80154"/>
    <w:rsid w:val="00A8245D"/>
    <w:rsid w:val="00A8431B"/>
    <w:rsid w:val="00A92491"/>
    <w:rsid w:val="00A95A48"/>
    <w:rsid w:val="00AA328E"/>
    <w:rsid w:val="00AA4E8E"/>
    <w:rsid w:val="00AB1C5A"/>
    <w:rsid w:val="00AB6B73"/>
    <w:rsid w:val="00AD13DC"/>
    <w:rsid w:val="00AF374F"/>
    <w:rsid w:val="00B02ED1"/>
    <w:rsid w:val="00B06F61"/>
    <w:rsid w:val="00B07378"/>
    <w:rsid w:val="00B13BA2"/>
    <w:rsid w:val="00B146CD"/>
    <w:rsid w:val="00B15F27"/>
    <w:rsid w:val="00B43972"/>
    <w:rsid w:val="00B464F5"/>
    <w:rsid w:val="00B56C6D"/>
    <w:rsid w:val="00B678C6"/>
    <w:rsid w:val="00B739FA"/>
    <w:rsid w:val="00B74131"/>
    <w:rsid w:val="00B7460E"/>
    <w:rsid w:val="00B81D17"/>
    <w:rsid w:val="00B86556"/>
    <w:rsid w:val="00B9540B"/>
    <w:rsid w:val="00BA07FC"/>
    <w:rsid w:val="00BA2200"/>
    <w:rsid w:val="00BB10F4"/>
    <w:rsid w:val="00BB4DE7"/>
    <w:rsid w:val="00BB50BC"/>
    <w:rsid w:val="00BB5819"/>
    <w:rsid w:val="00BB75FC"/>
    <w:rsid w:val="00BC537D"/>
    <w:rsid w:val="00BC60B5"/>
    <w:rsid w:val="00BC7723"/>
    <w:rsid w:val="00BD13EF"/>
    <w:rsid w:val="00BD1A7D"/>
    <w:rsid w:val="00BD2ACD"/>
    <w:rsid w:val="00BD7BEA"/>
    <w:rsid w:val="00BF3DF8"/>
    <w:rsid w:val="00C0035A"/>
    <w:rsid w:val="00C028CF"/>
    <w:rsid w:val="00C05339"/>
    <w:rsid w:val="00C1677E"/>
    <w:rsid w:val="00C2788C"/>
    <w:rsid w:val="00C3728C"/>
    <w:rsid w:val="00C423F7"/>
    <w:rsid w:val="00C54DC0"/>
    <w:rsid w:val="00C54EF0"/>
    <w:rsid w:val="00C63EC2"/>
    <w:rsid w:val="00C72774"/>
    <w:rsid w:val="00C80AFE"/>
    <w:rsid w:val="00C81EE2"/>
    <w:rsid w:val="00C907F2"/>
    <w:rsid w:val="00C93D35"/>
    <w:rsid w:val="00CA6198"/>
    <w:rsid w:val="00CB5DC0"/>
    <w:rsid w:val="00CC2E75"/>
    <w:rsid w:val="00CC6801"/>
    <w:rsid w:val="00CC6D9D"/>
    <w:rsid w:val="00CD1F75"/>
    <w:rsid w:val="00CD21EA"/>
    <w:rsid w:val="00CD2BEE"/>
    <w:rsid w:val="00CF0263"/>
    <w:rsid w:val="00CF0585"/>
    <w:rsid w:val="00CF2366"/>
    <w:rsid w:val="00D039D1"/>
    <w:rsid w:val="00D0491E"/>
    <w:rsid w:val="00D069EB"/>
    <w:rsid w:val="00D21CF7"/>
    <w:rsid w:val="00D27389"/>
    <w:rsid w:val="00D368B2"/>
    <w:rsid w:val="00D410BC"/>
    <w:rsid w:val="00D410F9"/>
    <w:rsid w:val="00D412A7"/>
    <w:rsid w:val="00D4219F"/>
    <w:rsid w:val="00D47B74"/>
    <w:rsid w:val="00D50800"/>
    <w:rsid w:val="00D51144"/>
    <w:rsid w:val="00D529C1"/>
    <w:rsid w:val="00D54027"/>
    <w:rsid w:val="00D55289"/>
    <w:rsid w:val="00D57A7A"/>
    <w:rsid w:val="00D66BE9"/>
    <w:rsid w:val="00D747F6"/>
    <w:rsid w:val="00D74BFC"/>
    <w:rsid w:val="00D77BC3"/>
    <w:rsid w:val="00D81FEA"/>
    <w:rsid w:val="00D87367"/>
    <w:rsid w:val="00D9530D"/>
    <w:rsid w:val="00DA3E9D"/>
    <w:rsid w:val="00DA56ED"/>
    <w:rsid w:val="00DB2FB0"/>
    <w:rsid w:val="00DB5FE1"/>
    <w:rsid w:val="00DB748A"/>
    <w:rsid w:val="00DC1DC5"/>
    <w:rsid w:val="00DC2E6A"/>
    <w:rsid w:val="00DC33AB"/>
    <w:rsid w:val="00DC454B"/>
    <w:rsid w:val="00DD6D2E"/>
    <w:rsid w:val="00DD71E1"/>
    <w:rsid w:val="00DE242E"/>
    <w:rsid w:val="00DE3122"/>
    <w:rsid w:val="00DF0AF5"/>
    <w:rsid w:val="00DF557B"/>
    <w:rsid w:val="00DF6AA8"/>
    <w:rsid w:val="00E21678"/>
    <w:rsid w:val="00E31092"/>
    <w:rsid w:val="00E37368"/>
    <w:rsid w:val="00E44B91"/>
    <w:rsid w:val="00E5784F"/>
    <w:rsid w:val="00E611A8"/>
    <w:rsid w:val="00E71132"/>
    <w:rsid w:val="00E7516C"/>
    <w:rsid w:val="00E82A72"/>
    <w:rsid w:val="00E94713"/>
    <w:rsid w:val="00E95F30"/>
    <w:rsid w:val="00EA1BB5"/>
    <w:rsid w:val="00EA6A54"/>
    <w:rsid w:val="00EB7E18"/>
    <w:rsid w:val="00EC03AE"/>
    <w:rsid w:val="00EC1474"/>
    <w:rsid w:val="00EC5C2D"/>
    <w:rsid w:val="00ED51FD"/>
    <w:rsid w:val="00EE18D5"/>
    <w:rsid w:val="00EE4DF0"/>
    <w:rsid w:val="00EE7F2F"/>
    <w:rsid w:val="00EF092D"/>
    <w:rsid w:val="00EF33A0"/>
    <w:rsid w:val="00F051C0"/>
    <w:rsid w:val="00F12B8A"/>
    <w:rsid w:val="00F329B3"/>
    <w:rsid w:val="00F33DFA"/>
    <w:rsid w:val="00F45683"/>
    <w:rsid w:val="00F54515"/>
    <w:rsid w:val="00F548C8"/>
    <w:rsid w:val="00F60E1C"/>
    <w:rsid w:val="00F6638D"/>
    <w:rsid w:val="00F77ACA"/>
    <w:rsid w:val="00F805CA"/>
    <w:rsid w:val="00F809AA"/>
    <w:rsid w:val="00F94D98"/>
    <w:rsid w:val="00FA558D"/>
    <w:rsid w:val="00FB2335"/>
    <w:rsid w:val="00FB7A8B"/>
    <w:rsid w:val="00FC13C5"/>
    <w:rsid w:val="00FC148D"/>
    <w:rsid w:val="00FC6990"/>
    <w:rsid w:val="00FD4B27"/>
    <w:rsid w:val="00FE4179"/>
    <w:rsid w:val="00FF14B6"/>
    <w:rsid w:val="00FF367D"/>
    <w:rsid w:val="00FF48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F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tabs>
        <w:tab w:val="left" w:pos="720"/>
      </w:tabs>
      <w:spacing w:before="120" w:after="120"/>
      <w:jc w:val="center"/>
      <w:outlineLvl w:val="1"/>
    </w:pPr>
    <w:rPr>
      <w:rFonts w:cs="Arial Unicode MS"/>
      <w:b/>
      <w:bCs/>
      <w:i/>
      <w:iCs/>
      <w:color w:val="000000"/>
      <w:sz w:val="22"/>
      <w:szCs w:val="22"/>
      <w:u w:color="00000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cs="Arial Unicode MS"/>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jc w:val="both"/>
    </w:pPr>
    <w:rPr>
      <w:rFonts w:eastAsia="Times New Roman"/>
      <w:color w:val="000000"/>
      <w:sz w:val="22"/>
      <w:szCs w:val="22"/>
      <w:u w:color="000000"/>
    </w:rPr>
  </w:style>
  <w:style w:type="paragraph" w:customStyle="1" w:styleId="Cornernotation">
    <w:name w:val="Corner notation"/>
    <w:pPr>
      <w:ind w:left="170" w:right="3119" w:hanging="170"/>
    </w:pPr>
    <w:rPr>
      <w:rFonts w:cs="Arial Unicode MS"/>
      <w:color w:val="000000"/>
      <w:sz w:val="22"/>
      <w:szCs w:val="22"/>
      <w:u w:color="000000"/>
    </w:rPr>
  </w:style>
  <w:style w:type="paragraph" w:customStyle="1" w:styleId="Heading">
    <w:name w:val="Heading"/>
    <w:next w:val="Heading2"/>
    <w:pPr>
      <w:keepNext/>
      <w:tabs>
        <w:tab w:val="left" w:pos="720"/>
      </w:tabs>
      <w:spacing w:before="240" w:after="120"/>
      <w:jc w:val="center"/>
      <w:outlineLvl w:val="0"/>
    </w:pPr>
    <w:rPr>
      <w:rFonts w:cs="Arial Unicode MS"/>
      <w:b/>
      <w:bCs/>
      <w:caps/>
      <w:color w:val="000000"/>
      <w:sz w:val="22"/>
      <w:szCs w:val="22"/>
      <w:u w:color="000000"/>
      <w:lang w:val="fr-FR"/>
    </w:rPr>
  </w:style>
  <w:style w:type="numbering" w:customStyle="1" w:styleId="ImportedStyle2">
    <w:name w:val="Imported Style 2"/>
    <w:pPr>
      <w:numPr>
        <w:numId w:val="1"/>
      </w:numPr>
    </w:pPr>
  </w:style>
  <w:style w:type="paragraph" w:customStyle="1" w:styleId="Para1">
    <w:name w:val="Para1"/>
    <w:pPr>
      <w:tabs>
        <w:tab w:val="left" w:pos="360"/>
      </w:tabs>
      <w:spacing w:before="120" w:after="120"/>
      <w:jc w:val="both"/>
    </w:pPr>
    <w:rPr>
      <w:rFonts w:cs="Arial Unicode MS"/>
      <w:color w:val="000000"/>
      <w:sz w:val="22"/>
      <w:szCs w:val="22"/>
      <w:u w:color="000000"/>
    </w:rPr>
  </w:style>
  <w:style w:type="numbering" w:customStyle="1" w:styleId="ImportedStyle3">
    <w:name w:val="Imported Style 3"/>
    <w:pPr>
      <w:numPr>
        <w:numId w:val="3"/>
      </w:numPr>
    </w:pPr>
  </w:style>
  <w:style w:type="character" w:customStyle="1" w:styleId="Link">
    <w:name w:val="Link"/>
    <w:rPr>
      <w:color w:val="0000FF"/>
      <w:sz w:val="18"/>
      <w:szCs w:val="18"/>
      <w:u w:val="single" w:color="0000FF"/>
    </w:rPr>
  </w:style>
  <w:style w:type="character" w:customStyle="1" w:styleId="Hyperlink0">
    <w:name w:val="Hyperlink.0"/>
    <w:basedOn w:val="Link"/>
    <w:rPr>
      <w:color w:val="0000FF"/>
      <w:kern w:val="22"/>
      <w:sz w:val="22"/>
      <w:szCs w:val="22"/>
      <w:u w:val="single" w:color="0000FF"/>
    </w:rPr>
  </w:style>
  <w:style w:type="character" w:customStyle="1" w:styleId="Hyperlink1">
    <w:name w:val="Hyperlink.1"/>
    <w:basedOn w:val="Link"/>
    <w:rPr>
      <w:color w:val="0000FF"/>
      <w:spacing w:val="-6"/>
      <w:kern w:val="22"/>
      <w:sz w:val="22"/>
      <w:szCs w:val="22"/>
      <w:u w:val="single" w:color="0000FF"/>
    </w:rPr>
  </w:style>
  <w:style w:type="paragraph" w:customStyle="1" w:styleId="HEADING0">
    <w:name w:val="HEADING"/>
    <w:pPr>
      <w:keepNext/>
      <w:spacing w:before="240" w:after="120"/>
      <w:jc w:val="center"/>
    </w:pPr>
    <w:rPr>
      <w:rFonts w:cs="Arial Unicode MS"/>
      <w:b/>
      <w:bCs/>
      <w:caps/>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character" w:customStyle="1" w:styleId="Hyperlink2">
    <w:name w:val="Hyperlink.2"/>
    <w:basedOn w:val="Link"/>
    <w:rPr>
      <w:color w:val="0000FF"/>
      <w:sz w:val="22"/>
      <w:szCs w:val="22"/>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65D6D"/>
    <w:rPr>
      <w:rFonts w:ascii="Tahoma" w:hAnsi="Tahoma" w:cs="Tahoma"/>
      <w:sz w:val="16"/>
      <w:szCs w:val="16"/>
    </w:rPr>
  </w:style>
  <w:style w:type="character" w:customStyle="1" w:styleId="BalloonTextChar">
    <w:name w:val="Balloon Text Char"/>
    <w:basedOn w:val="DefaultParagraphFont"/>
    <w:link w:val="BalloonText"/>
    <w:uiPriority w:val="99"/>
    <w:semiHidden/>
    <w:rsid w:val="00365D6D"/>
    <w:rPr>
      <w:rFonts w:ascii="Tahoma" w:hAnsi="Tahoma" w:cs="Tahoma"/>
      <w:sz w:val="16"/>
      <w:szCs w:val="16"/>
    </w:rPr>
  </w:style>
  <w:style w:type="paragraph" w:styleId="Footer">
    <w:name w:val="footer"/>
    <w:basedOn w:val="Normal"/>
    <w:link w:val="FooterChar"/>
    <w:uiPriority w:val="99"/>
    <w:unhideWhenUsed/>
    <w:rsid w:val="00076181"/>
    <w:pPr>
      <w:tabs>
        <w:tab w:val="center" w:pos="4680"/>
        <w:tab w:val="right" w:pos="9360"/>
      </w:tabs>
    </w:pPr>
  </w:style>
  <w:style w:type="character" w:customStyle="1" w:styleId="FooterChar">
    <w:name w:val="Footer Char"/>
    <w:basedOn w:val="DefaultParagraphFont"/>
    <w:link w:val="Footer"/>
    <w:uiPriority w:val="99"/>
    <w:rsid w:val="00076181"/>
    <w:rPr>
      <w:sz w:val="24"/>
      <w:szCs w:val="24"/>
    </w:rPr>
  </w:style>
  <w:style w:type="paragraph" w:styleId="Revision">
    <w:name w:val="Revision"/>
    <w:hidden/>
    <w:uiPriority w:val="99"/>
    <w:semiHidden/>
    <w:rsid w:val="0007618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CommentSubject">
    <w:name w:val="annotation subject"/>
    <w:basedOn w:val="CommentText"/>
    <w:next w:val="CommentText"/>
    <w:link w:val="CommentSubjectChar"/>
    <w:uiPriority w:val="99"/>
    <w:semiHidden/>
    <w:unhideWhenUsed/>
    <w:rsid w:val="00B81D17"/>
    <w:rPr>
      <w:b/>
      <w:bCs/>
    </w:rPr>
  </w:style>
  <w:style w:type="character" w:customStyle="1" w:styleId="CommentSubjectChar">
    <w:name w:val="Comment Subject Char"/>
    <w:basedOn w:val="CommentTextChar"/>
    <w:link w:val="CommentSubject"/>
    <w:uiPriority w:val="99"/>
    <w:semiHidden/>
    <w:rsid w:val="00B81D17"/>
    <w:rPr>
      <w:b/>
      <w:bCs/>
    </w:rPr>
  </w:style>
  <w:style w:type="paragraph" w:styleId="FootnoteText">
    <w:name w:val="footnote text"/>
    <w:basedOn w:val="Normal"/>
    <w:link w:val="FootnoteTextChar"/>
    <w:uiPriority w:val="99"/>
    <w:semiHidden/>
    <w:unhideWhenUsed/>
    <w:rsid w:val="001E10D1"/>
    <w:rPr>
      <w:sz w:val="20"/>
      <w:szCs w:val="20"/>
    </w:rPr>
  </w:style>
  <w:style w:type="character" w:customStyle="1" w:styleId="FootnoteTextChar">
    <w:name w:val="Footnote Text Char"/>
    <w:basedOn w:val="DefaultParagraphFont"/>
    <w:link w:val="FootnoteText"/>
    <w:uiPriority w:val="99"/>
    <w:semiHidden/>
    <w:rsid w:val="001E10D1"/>
  </w:style>
  <w:style w:type="character" w:styleId="FootnoteReference">
    <w:name w:val="footnote reference"/>
    <w:basedOn w:val="DefaultParagraphFont"/>
    <w:uiPriority w:val="99"/>
    <w:semiHidden/>
    <w:unhideWhenUsed/>
    <w:rsid w:val="001E10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tabs>
        <w:tab w:val="left" w:pos="720"/>
      </w:tabs>
      <w:spacing w:before="120" w:after="120"/>
      <w:jc w:val="center"/>
      <w:outlineLvl w:val="1"/>
    </w:pPr>
    <w:rPr>
      <w:rFonts w:cs="Arial Unicode MS"/>
      <w:b/>
      <w:bCs/>
      <w:i/>
      <w:iCs/>
      <w:color w:val="000000"/>
      <w:sz w:val="22"/>
      <w:szCs w:val="22"/>
      <w:u w:color="00000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cs="Arial Unicode MS"/>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jc w:val="both"/>
    </w:pPr>
    <w:rPr>
      <w:rFonts w:eastAsia="Times New Roman"/>
      <w:color w:val="000000"/>
      <w:sz w:val="22"/>
      <w:szCs w:val="22"/>
      <w:u w:color="000000"/>
    </w:rPr>
  </w:style>
  <w:style w:type="paragraph" w:customStyle="1" w:styleId="Cornernotation">
    <w:name w:val="Corner notation"/>
    <w:pPr>
      <w:ind w:left="170" w:right="3119" w:hanging="170"/>
    </w:pPr>
    <w:rPr>
      <w:rFonts w:cs="Arial Unicode MS"/>
      <w:color w:val="000000"/>
      <w:sz w:val="22"/>
      <w:szCs w:val="22"/>
      <w:u w:color="000000"/>
    </w:rPr>
  </w:style>
  <w:style w:type="paragraph" w:customStyle="1" w:styleId="Heading">
    <w:name w:val="Heading"/>
    <w:next w:val="Heading2"/>
    <w:pPr>
      <w:keepNext/>
      <w:tabs>
        <w:tab w:val="left" w:pos="720"/>
      </w:tabs>
      <w:spacing w:before="240" w:after="120"/>
      <w:jc w:val="center"/>
      <w:outlineLvl w:val="0"/>
    </w:pPr>
    <w:rPr>
      <w:rFonts w:cs="Arial Unicode MS"/>
      <w:b/>
      <w:bCs/>
      <w:caps/>
      <w:color w:val="000000"/>
      <w:sz w:val="22"/>
      <w:szCs w:val="22"/>
      <w:u w:color="000000"/>
      <w:lang w:val="fr-FR"/>
    </w:rPr>
  </w:style>
  <w:style w:type="numbering" w:customStyle="1" w:styleId="ImportedStyle2">
    <w:name w:val="Imported Style 2"/>
    <w:pPr>
      <w:numPr>
        <w:numId w:val="1"/>
      </w:numPr>
    </w:pPr>
  </w:style>
  <w:style w:type="paragraph" w:customStyle="1" w:styleId="Para1">
    <w:name w:val="Para1"/>
    <w:pPr>
      <w:tabs>
        <w:tab w:val="left" w:pos="360"/>
      </w:tabs>
      <w:spacing w:before="120" w:after="120"/>
      <w:jc w:val="both"/>
    </w:pPr>
    <w:rPr>
      <w:rFonts w:cs="Arial Unicode MS"/>
      <w:color w:val="000000"/>
      <w:sz w:val="22"/>
      <w:szCs w:val="22"/>
      <w:u w:color="000000"/>
    </w:rPr>
  </w:style>
  <w:style w:type="numbering" w:customStyle="1" w:styleId="ImportedStyle3">
    <w:name w:val="Imported Style 3"/>
    <w:pPr>
      <w:numPr>
        <w:numId w:val="3"/>
      </w:numPr>
    </w:pPr>
  </w:style>
  <w:style w:type="character" w:customStyle="1" w:styleId="Link">
    <w:name w:val="Link"/>
    <w:rPr>
      <w:color w:val="0000FF"/>
      <w:sz w:val="18"/>
      <w:szCs w:val="18"/>
      <w:u w:val="single" w:color="0000FF"/>
    </w:rPr>
  </w:style>
  <w:style w:type="character" w:customStyle="1" w:styleId="Hyperlink0">
    <w:name w:val="Hyperlink.0"/>
    <w:basedOn w:val="Link"/>
    <w:rPr>
      <w:color w:val="0000FF"/>
      <w:kern w:val="22"/>
      <w:sz w:val="22"/>
      <w:szCs w:val="22"/>
      <w:u w:val="single" w:color="0000FF"/>
    </w:rPr>
  </w:style>
  <w:style w:type="character" w:customStyle="1" w:styleId="Hyperlink1">
    <w:name w:val="Hyperlink.1"/>
    <w:basedOn w:val="Link"/>
    <w:rPr>
      <w:color w:val="0000FF"/>
      <w:spacing w:val="-6"/>
      <w:kern w:val="22"/>
      <w:sz w:val="22"/>
      <w:szCs w:val="22"/>
      <w:u w:val="single" w:color="0000FF"/>
    </w:rPr>
  </w:style>
  <w:style w:type="paragraph" w:customStyle="1" w:styleId="HEADING0">
    <w:name w:val="HEADING"/>
    <w:pPr>
      <w:keepNext/>
      <w:spacing w:before="240" w:after="120"/>
      <w:jc w:val="center"/>
    </w:pPr>
    <w:rPr>
      <w:rFonts w:cs="Arial Unicode MS"/>
      <w:b/>
      <w:bCs/>
      <w:caps/>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character" w:customStyle="1" w:styleId="Hyperlink2">
    <w:name w:val="Hyperlink.2"/>
    <w:basedOn w:val="Link"/>
    <w:rPr>
      <w:color w:val="0000FF"/>
      <w:sz w:val="22"/>
      <w:szCs w:val="22"/>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65D6D"/>
    <w:rPr>
      <w:rFonts w:ascii="Tahoma" w:hAnsi="Tahoma" w:cs="Tahoma"/>
      <w:sz w:val="16"/>
      <w:szCs w:val="16"/>
    </w:rPr>
  </w:style>
  <w:style w:type="character" w:customStyle="1" w:styleId="BalloonTextChar">
    <w:name w:val="Balloon Text Char"/>
    <w:basedOn w:val="DefaultParagraphFont"/>
    <w:link w:val="BalloonText"/>
    <w:uiPriority w:val="99"/>
    <w:semiHidden/>
    <w:rsid w:val="00365D6D"/>
    <w:rPr>
      <w:rFonts w:ascii="Tahoma" w:hAnsi="Tahoma" w:cs="Tahoma"/>
      <w:sz w:val="16"/>
      <w:szCs w:val="16"/>
    </w:rPr>
  </w:style>
  <w:style w:type="paragraph" w:styleId="Footer">
    <w:name w:val="footer"/>
    <w:basedOn w:val="Normal"/>
    <w:link w:val="FooterChar"/>
    <w:uiPriority w:val="99"/>
    <w:unhideWhenUsed/>
    <w:rsid w:val="00076181"/>
    <w:pPr>
      <w:tabs>
        <w:tab w:val="center" w:pos="4680"/>
        <w:tab w:val="right" w:pos="9360"/>
      </w:tabs>
    </w:pPr>
  </w:style>
  <w:style w:type="character" w:customStyle="1" w:styleId="FooterChar">
    <w:name w:val="Footer Char"/>
    <w:basedOn w:val="DefaultParagraphFont"/>
    <w:link w:val="Footer"/>
    <w:uiPriority w:val="99"/>
    <w:rsid w:val="00076181"/>
    <w:rPr>
      <w:sz w:val="24"/>
      <w:szCs w:val="24"/>
    </w:rPr>
  </w:style>
  <w:style w:type="paragraph" w:styleId="Revision">
    <w:name w:val="Revision"/>
    <w:hidden/>
    <w:uiPriority w:val="99"/>
    <w:semiHidden/>
    <w:rsid w:val="0007618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CommentSubject">
    <w:name w:val="annotation subject"/>
    <w:basedOn w:val="CommentText"/>
    <w:next w:val="CommentText"/>
    <w:link w:val="CommentSubjectChar"/>
    <w:uiPriority w:val="99"/>
    <w:semiHidden/>
    <w:unhideWhenUsed/>
    <w:rsid w:val="00B81D17"/>
    <w:rPr>
      <w:b/>
      <w:bCs/>
    </w:rPr>
  </w:style>
  <w:style w:type="character" w:customStyle="1" w:styleId="CommentSubjectChar">
    <w:name w:val="Comment Subject Char"/>
    <w:basedOn w:val="CommentTextChar"/>
    <w:link w:val="CommentSubject"/>
    <w:uiPriority w:val="99"/>
    <w:semiHidden/>
    <w:rsid w:val="00B81D17"/>
    <w:rPr>
      <w:b/>
      <w:bCs/>
    </w:rPr>
  </w:style>
  <w:style w:type="paragraph" w:styleId="FootnoteText">
    <w:name w:val="footnote text"/>
    <w:basedOn w:val="Normal"/>
    <w:link w:val="FootnoteTextChar"/>
    <w:uiPriority w:val="99"/>
    <w:semiHidden/>
    <w:unhideWhenUsed/>
    <w:rsid w:val="001E10D1"/>
    <w:rPr>
      <w:sz w:val="20"/>
      <w:szCs w:val="20"/>
    </w:rPr>
  </w:style>
  <w:style w:type="character" w:customStyle="1" w:styleId="FootnoteTextChar">
    <w:name w:val="Footnote Text Char"/>
    <w:basedOn w:val="DefaultParagraphFont"/>
    <w:link w:val="FootnoteText"/>
    <w:uiPriority w:val="99"/>
    <w:semiHidden/>
    <w:rsid w:val="001E10D1"/>
  </w:style>
  <w:style w:type="character" w:styleId="FootnoteReference">
    <w:name w:val="footnote reference"/>
    <w:basedOn w:val="DefaultParagraphFont"/>
    <w:uiPriority w:val="99"/>
    <w:semiHidden/>
    <w:unhideWhenUsed/>
    <w:rsid w:val="001E10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bsch.cbd.int/" TargetMode="External"/><Relationship Id="rId18" Type="http://schemas.openxmlformats.org/officeDocument/2006/relationships/hyperlink" Target="https://www.cbd.int/doc/c/5296/f85e/ed3bd40b24b923b22560386b/abs-cbiac-2018-01-01-add1-en.pdf" TargetMode="External"/><Relationship Id="rId26" Type="http://schemas.openxmlformats.org/officeDocument/2006/relationships/hyperlink" Target="https://www.cbd.int/biobridge/"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unenvironment.org/" TargetMode="External"/><Relationship Id="rId34" Type="http://schemas.openxmlformats.org/officeDocument/2006/relationships/hyperlink" Target="https://www.cbd.int/doc/c/0a15/b5d5/8ddd5d040fda7dd8475366a1/abs-cbiac-2018-01-02-add1-en.pdf"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cbd.int/doc/decisions/np-mop-01/np-mop-01-dec-08-en.pdf" TargetMode="External"/><Relationship Id="rId17" Type="http://schemas.openxmlformats.org/officeDocument/2006/relationships/hyperlink" Target="https://www.cbd.int/doc/c/9f96/1e0c/2226d13254c4ea94124ee66a/abs-cbiac-2018-01-01-en.pdf" TargetMode="External"/><Relationship Id="rId25" Type="http://schemas.openxmlformats.org/officeDocument/2006/relationships/hyperlink" Target="https://aseanbiodiversity.org/" TargetMode="External"/><Relationship Id="rId33" Type="http://schemas.openxmlformats.org/officeDocument/2006/relationships/hyperlink" Target="https://www.cbd.int/abs/text/articles/default.shtml?sec=abs-08" TargetMode="External"/><Relationship Id="rId38" Type="http://schemas.openxmlformats.org/officeDocument/2006/relationships/hyperlink" Target="https://www.cbd.int/doc/c/0663/0bf3/28f8df2e266a0f4df2f3a269/abs-cbiac-2018-01-03-en.pdf" TargetMode="External"/><Relationship Id="rId2" Type="http://schemas.openxmlformats.org/officeDocument/2006/relationships/numbering" Target="numbering.xml"/><Relationship Id="rId16" Type="http://schemas.openxmlformats.org/officeDocument/2006/relationships/hyperlink" Target="https://www.cbd.int/doc/decisions/np-mop-02/np-mop-02-dec-08-en.pdf" TargetMode="External"/><Relationship Id="rId20" Type="http://schemas.openxmlformats.org/officeDocument/2006/relationships/hyperlink" Target="http://www.undp.org/" TargetMode="External"/><Relationship Id="rId29" Type="http://schemas.openxmlformats.org/officeDocument/2006/relationships/hyperlink" Target="http://unctad.or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iucn.org/" TargetMode="External"/><Relationship Id="rId32" Type="http://schemas.openxmlformats.org/officeDocument/2006/relationships/hyperlink" Target="http://www.who.int/" TargetMode="External"/><Relationship Id="rId37" Type="http://schemas.openxmlformats.org/officeDocument/2006/relationships/hyperlink" Target="https://www.cbd.int/doc/c/99fa/59d2/f895959bebd76275b1fbf283/abs-cbiac-2018-01-02-add2-en.pdf" TargetMode="External"/><Relationship Id="rId40" Type="http://schemas.openxmlformats.org/officeDocument/2006/relationships/header" Target="header2.xm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cbd.int/meetings/ABSCBIAC-2016-01" TargetMode="External"/><Relationship Id="rId23" Type="http://schemas.openxmlformats.org/officeDocument/2006/relationships/hyperlink" Target="http://www.abs-initiative.info/" TargetMode="External"/><Relationship Id="rId28" Type="http://schemas.openxmlformats.org/officeDocument/2006/relationships/hyperlink" Target="http://www.fao.org/plant-treaty/en/" TargetMode="External"/><Relationship Id="rId36" Type="http://schemas.openxmlformats.org/officeDocument/2006/relationships/hyperlink" Target="https://absch.cbd.int/reports" TargetMode="External"/><Relationship Id="rId10" Type="http://schemas.openxmlformats.org/officeDocument/2006/relationships/image" Target="media/image2.png"/><Relationship Id="rId19" Type="http://schemas.openxmlformats.org/officeDocument/2006/relationships/hyperlink" Target="https://www.cbd.int/doc/c/b42c/6de3/2e2b839fcd458c968fa57400/abs-cbiac-2018-01-02-en.pdf" TargetMode="External"/><Relationship Id="rId31" Type="http://schemas.openxmlformats.org/officeDocument/2006/relationships/hyperlink" Target="http://www.upov.int/"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bd.int/meetings/ABSCBIAC-2015-01" TargetMode="External"/><Relationship Id="rId22" Type="http://schemas.openxmlformats.org/officeDocument/2006/relationships/hyperlink" Target="https://www.thegef.org/" TargetMode="External"/><Relationship Id="rId27" Type="http://schemas.openxmlformats.org/officeDocument/2006/relationships/hyperlink" Target="http://indigenous-info-kenya.net/" TargetMode="External"/><Relationship Id="rId30" Type="http://schemas.openxmlformats.org/officeDocument/2006/relationships/hyperlink" Target="http://www.sprep.org/" TargetMode="External"/><Relationship Id="rId35" Type="http://schemas.openxmlformats.org/officeDocument/2006/relationships/hyperlink" Target="http://www.cbd.int/elearning"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n.org/ga/search/view_doc.asp?symbol=A/RES/70/1&amp;Lang=E" TargetMode="External"/><Relationship Id="rId2" Type="http://schemas.openxmlformats.org/officeDocument/2006/relationships/hyperlink" Target="https://www.cbd.int/doc/notifications/2018/ntf-2018-018-abs-en.pdf" TargetMode="External"/><Relationship Id="rId1" Type="http://schemas.openxmlformats.org/officeDocument/2006/relationships/hyperlink" Target="https://www.cbd.int/doc/notifications/2017/ntf-2017-113-abs-en.doc"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D6463-92BD-4BC6-A465-37E4A884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5216</Words>
  <Characters>29732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Report of the Informal Advisory Committee on Capacity-building for the Implementation of the Nagoya Protocol on its third meeting</vt:lpstr>
    </vt:vector>
  </TitlesOfParts>
  <Company>SCBD</Company>
  <LinksUpToDate>false</LinksUpToDate>
  <CharactersWithSpaces>34879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Informal Advisory Committee on Capacity-building for the Implementation of the Nagoya Protocol on its third meeting</dc:title>
  <dc:creator>SCBD</dc:creator>
  <cp:lastModifiedBy>Orestes Plasencia</cp:lastModifiedBy>
  <cp:revision>12</cp:revision>
  <cp:lastPrinted>2018-03-22T18:06:00Z</cp:lastPrinted>
  <dcterms:created xsi:type="dcterms:W3CDTF">2018-05-09T19:17:00Z</dcterms:created>
  <dcterms:modified xsi:type="dcterms:W3CDTF">2018-05-09T19:23:00Z</dcterms:modified>
</cp:coreProperties>
</file>