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
        <w:gridCol w:w="1004"/>
        <w:gridCol w:w="3996"/>
        <w:gridCol w:w="716"/>
        <w:gridCol w:w="4405"/>
        <w:gridCol w:w="70"/>
      </w:tblGrid>
      <w:tr w:rsidR="009B313A" w:rsidRPr="000B0A8F" w14:paraId="2F15BC55" w14:textId="77777777" w:rsidTr="00B26B7D">
        <w:trPr>
          <w:gridAfter w:val="1"/>
          <w:wAfter w:w="34" w:type="pct"/>
        </w:trPr>
        <w:tc>
          <w:tcPr>
            <w:tcW w:w="507" w:type="pct"/>
            <w:gridSpan w:val="2"/>
            <w:tcBorders>
              <w:bottom w:val="single" w:sz="12" w:space="0" w:color="auto"/>
            </w:tcBorders>
          </w:tcPr>
          <w:p w14:paraId="451A5BF4" w14:textId="77777777" w:rsidR="00660CB5" w:rsidRPr="000B0A8F" w:rsidRDefault="00660CB5" w:rsidP="002A0E0A">
            <w:pPr>
              <w:spacing w:line="276" w:lineRule="auto"/>
              <w:rPr>
                <w:rFonts w:asciiTheme="majorBidi" w:hAnsiTheme="majorBidi" w:cstheme="majorBidi"/>
              </w:rPr>
            </w:pPr>
            <w:r w:rsidRPr="002D6D61">
              <w:rPr>
                <w:rFonts w:asciiTheme="majorBidi" w:hAnsiTheme="majorBidi" w:cstheme="majorBidi"/>
                <w:noProof/>
                <w:lang w:val="fr-FR" w:eastAsia="fr-FR"/>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70868093" w:rsidR="00660CB5" w:rsidRPr="000B0A8F" w:rsidRDefault="00413242" w:rsidP="002A0E0A">
            <w:pPr>
              <w:spacing w:line="276" w:lineRule="auto"/>
              <w:rPr>
                <w:rFonts w:asciiTheme="majorBidi" w:hAnsiTheme="majorBidi" w:cstheme="majorBidi"/>
              </w:rPr>
            </w:pPr>
            <w:r w:rsidRPr="00413242">
              <w:rPr>
                <w:noProof/>
                <w:lang w:val="fr-FR" w:eastAsia="fr-FR"/>
              </w:rPr>
              <w:drawing>
                <wp:inline distT="0" distB="0" distL="0" distR="0" wp14:anchorId="72FF6DAD" wp14:editId="4C1F83CD">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04" w:type="pct"/>
            <w:gridSpan w:val="2"/>
            <w:tcBorders>
              <w:bottom w:val="single" w:sz="12" w:space="0" w:color="auto"/>
            </w:tcBorders>
          </w:tcPr>
          <w:p w14:paraId="6B8A2E0E" w14:textId="77777777" w:rsidR="00660CB5" w:rsidRPr="000B0A8F"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0B0A8F">
              <w:rPr>
                <w:rFonts w:asciiTheme="minorBidi" w:eastAsiaTheme="minorEastAsia" w:hAnsiTheme="minorBidi" w:cstheme="minorBidi"/>
                <w:b/>
                <w:snapToGrid w:val="0"/>
                <w:kern w:val="22"/>
                <w:sz w:val="32"/>
                <w:szCs w:val="32"/>
              </w:rPr>
              <w:t>CBD</w:t>
            </w:r>
          </w:p>
        </w:tc>
      </w:tr>
      <w:tr w:rsidR="00E3562C" w:rsidRPr="00182997" w14:paraId="7A608A6E" w14:textId="77777777" w:rsidTr="00933665">
        <w:trPr>
          <w:gridBefore w:val="1"/>
          <w:wBefore w:w="16" w:type="pct"/>
        </w:trPr>
        <w:tc>
          <w:tcPr>
            <w:tcW w:w="2795" w:type="pct"/>
            <w:gridSpan w:val="3"/>
            <w:tcBorders>
              <w:top w:val="single" w:sz="12" w:space="0" w:color="auto"/>
              <w:bottom w:val="single" w:sz="36" w:space="0" w:color="auto"/>
            </w:tcBorders>
            <w:vAlign w:val="center"/>
          </w:tcPr>
          <w:p w14:paraId="6FE6DC6C" w14:textId="19D405C2" w:rsidR="00660CB5" w:rsidRPr="000B0A8F" w:rsidRDefault="00413242" w:rsidP="002A0E0A">
            <w:pPr>
              <w:spacing w:line="276" w:lineRule="auto"/>
              <w:rPr>
                <w:rFonts w:asciiTheme="majorBidi" w:hAnsiTheme="majorBidi" w:cstheme="majorBidi"/>
              </w:rPr>
            </w:pPr>
            <w:r w:rsidRPr="006E78A2">
              <w:rPr>
                <w:bCs/>
                <w:noProof/>
                <w:szCs w:val="22"/>
                <w:lang w:val="fr-FR" w:eastAsia="fr-FR"/>
              </w:rPr>
              <w:drawing>
                <wp:inline distT="0" distB="0" distL="0" distR="0" wp14:anchorId="75ED9839" wp14:editId="36F5BE1D">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062DE7" w:rsidRDefault="00660CB5" w:rsidP="00E373B2">
            <w:pPr>
              <w:spacing w:line="276" w:lineRule="auto"/>
              <w:ind w:left="1474"/>
              <w:rPr>
                <w:rFonts w:asciiTheme="majorBidi" w:hAnsiTheme="majorBidi" w:cstheme="majorBidi"/>
                <w:szCs w:val="22"/>
                <w:lang w:val="fr-FR"/>
              </w:rPr>
            </w:pPr>
            <w:r w:rsidRPr="00062DE7">
              <w:rPr>
                <w:rFonts w:asciiTheme="majorBidi" w:hAnsiTheme="majorBidi" w:cstheme="majorBidi"/>
                <w:szCs w:val="22"/>
                <w:lang w:val="fr-FR"/>
              </w:rPr>
              <w:t>Distr.</w:t>
            </w:r>
          </w:p>
          <w:p w14:paraId="37ABA8AD" w14:textId="2A1B61C2" w:rsidR="00660CB5" w:rsidRPr="00062DE7" w:rsidRDefault="00182997" w:rsidP="00E373B2">
            <w:pPr>
              <w:spacing w:line="276" w:lineRule="auto"/>
              <w:ind w:left="1474"/>
              <w:rPr>
                <w:rFonts w:asciiTheme="majorBidi" w:hAnsiTheme="majorBidi" w:cstheme="majorBidi"/>
                <w:szCs w:val="22"/>
                <w:lang w:val="fr-FR"/>
              </w:rPr>
            </w:pPr>
            <w:r>
              <w:rPr>
                <w:rFonts w:asciiTheme="majorBidi" w:hAnsiTheme="majorBidi" w:cstheme="majorBidi"/>
                <w:caps/>
                <w:szCs w:val="22"/>
                <w:lang w:val="fr-FR"/>
              </w:rPr>
              <w:t>g</w:t>
            </w:r>
            <w:r w:rsidR="00413242" w:rsidRPr="00062DE7">
              <w:rPr>
                <w:caps/>
                <w:szCs w:val="22"/>
                <w:lang w:val="fr-FR"/>
              </w:rPr>
              <w:t>É</w:t>
            </w:r>
            <w:r>
              <w:rPr>
                <w:caps/>
                <w:szCs w:val="22"/>
                <w:lang w:val="fr-FR"/>
              </w:rPr>
              <w:t>nÉral</w:t>
            </w:r>
            <w:r w:rsidR="00413242" w:rsidRPr="00062DE7">
              <w:rPr>
                <w:rFonts w:asciiTheme="majorBidi" w:hAnsiTheme="majorBidi" w:cstheme="majorBidi"/>
                <w:caps/>
                <w:szCs w:val="22"/>
                <w:lang w:val="fr-FR"/>
              </w:rPr>
              <w:t>e</w:t>
            </w:r>
          </w:p>
          <w:p w14:paraId="4F72D7E7" w14:textId="77777777" w:rsidR="00660CB5" w:rsidRPr="00062DE7" w:rsidRDefault="00660CB5" w:rsidP="00E373B2">
            <w:pPr>
              <w:spacing w:line="276" w:lineRule="auto"/>
              <w:ind w:left="1474"/>
              <w:rPr>
                <w:rFonts w:asciiTheme="majorBidi" w:hAnsiTheme="majorBidi" w:cstheme="majorBidi"/>
                <w:szCs w:val="22"/>
                <w:lang w:val="fr-FR"/>
              </w:rPr>
            </w:pPr>
          </w:p>
          <w:p w14:paraId="03D197B5" w14:textId="36D247EF" w:rsidR="00E3562C" w:rsidRPr="00062DE7" w:rsidRDefault="0055554F" w:rsidP="00E373B2">
            <w:pPr>
              <w:ind w:left="1474"/>
              <w:rPr>
                <w:rFonts w:asciiTheme="majorBidi" w:hAnsiTheme="majorBidi" w:cstheme="majorBidi"/>
                <w:lang w:val="fr-FR"/>
              </w:rPr>
            </w:pPr>
            <w:sdt>
              <w:sdtPr>
                <w:rPr>
                  <w:rFonts w:asciiTheme="majorBidi" w:hAnsiTheme="majorBidi" w:cstheme="majorBidi"/>
                  <w:lang w:val="fr-FR"/>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Content>
                <w:r w:rsidR="00182997">
                  <w:rPr>
                    <w:rFonts w:asciiTheme="majorBidi" w:hAnsiTheme="majorBidi" w:cstheme="majorBidi"/>
                    <w:lang w:val="fr-FR"/>
                  </w:rPr>
                  <w:t>CBD/CP/MOP/10/12</w:t>
                </w:r>
              </w:sdtContent>
            </w:sdt>
          </w:p>
          <w:p w14:paraId="30A3C7A6" w14:textId="2D69E76D" w:rsidR="00E3562C" w:rsidRPr="00182997" w:rsidRDefault="00182997" w:rsidP="00E373B2">
            <w:pPr>
              <w:ind w:left="1474"/>
              <w:rPr>
                <w:rFonts w:asciiTheme="majorBidi" w:hAnsiTheme="majorBidi" w:cstheme="majorBidi"/>
                <w:lang w:val="fr-FR"/>
              </w:rPr>
            </w:pPr>
            <w:r w:rsidRPr="00182997">
              <w:rPr>
                <w:rFonts w:asciiTheme="majorBidi" w:hAnsiTheme="majorBidi" w:cstheme="majorBidi"/>
                <w:lang w:val="fr-FR"/>
              </w:rPr>
              <w:t>20</w:t>
            </w:r>
            <w:r w:rsidR="00413242" w:rsidRPr="00182997">
              <w:rPr>
                <w:rFonts w:asciiTheme="majorBidi" w:hAnsiTheme="majorBidi" w:cstheme="majorBidi"/>
                <w:lang w:val="fr-FR"/>
              </w:rPr>
              <w:t xml:space="preserve"> </w:t>
            </w:r>
            <w:r w:rsidR="00D5481D" w:rsidRPr="00182997">
              <w:rPr>
                <w:rFonts w:asciiTheme="majorBidi" w:hAnsiTheme="majorBidi" w:cstheme="majorBidi"/>
                <w:lang w:val="fr-FR"/>
              </w:rPr>
              <w:t>octobre</w:t>
            </w:r>
            <w:r>
              <w:rPr>
                <w:rFonts w:asciiTheme="majorBidi" w:hAnsiTheme="majorBidi" w:cstheme="majorBidi"/>
                <w:lang w:val="fr-FR"/>
              </w:rPr>
              <w:t xml:space="preserve"> 2023</w:t>
            </w:r>
          </w:p>
          <w:p w14:paraId="459F4DFA" w14:textId="77777777" w:rsidR="00E3562C" w:rsidRPr="00182997" w:rsidRDefault="00E3562C" w:rsidP="00E373B2">
            <w:pPr>
              <w:spacing w:line="276" w:lineRule="auto"/>
              <w:ind w:left="1474"/>
              <w:rPr>
                <w:rFonts w:asciiTheme="majorBidi" w:hAnsiTheme="majorBidi" w:cstheme="majorBidi"/>
                <w:szCs w:val="22"/>
                <w:lang w:val="fr-FR"/>
              </w:rPr>
            </w:pPr>
          </w:p>
          <w:p w14:paraId="1E19BEBB" w14:textId="58CA49A4" w:rsidR="00413242" w:rsidRPr="00182997" w:rsidRDefault="00413242" w:rsidP="00E373B2">
            <w:pPr>
              <w:spacing w:line="276" w:lineRule="auto"/>
              <w:ind w:left="1474"/>
              <w:rPr>
                <w:rFonts w:asciiTheme="majorBidi" w:hAnsiTheme="majorBidi" w:cstheme="majorBidi"/>
                <w:szCs w:val="22"/>
                <w:lang w:val="fr-FR"/>
              </w:rPr>
            </w:pPr>
            <w:r w:rsidRPr="00182997">
              <w:rPr>
                <w:rFonts w:asciiTheme="majorBidi" w:hAnsiTheme="majorBidi" w:cstheme="majorBidi"/>
                <w:szCs w:val="22"/>
                <w:lang w:val="fr-FR"/>
              </w:rPr>
              <w:t>FRAN</w:t>
            </w:r>
            <w:r w:rsidRPr="00182997">
              <w:rPr>
                <w:szCs w:val="22"/>
                <w:lang w:val="fr-FR"/>
              </w:rPr>
              <w:t>Ç</w:t>
            </w:r>
            <w:r w:rsidRPr="00182997">
              <w:rPr>
                <w:rFonts w:asciiTheme="majorBidi" w:hAnsiTheme="majorBidi" w:cstheme="majorBidi"/>
                <w:szCs w:val="22"/>
                <w:lang w:val="fr-FR"/>
              </w:rPr>
              <w:t>AIS</w:t>
            </w:r>
          </w:p>
          <w:p w14:paraId="2F30B370" w14:textId="3F14BEBF" w:rsidR="00E3562C" w:rsidRPr="00182997" w:rsidRDefault="00E3562C" w:rsidP="00E373B2">
            <w:pPr>
              <w:ind w:left="1474"/>
              <w:rPr>
                <w:rFonts w:asciiTheme="majorBidi" w:hAnsiTheme="majorBidi" w:cstheme="majorBidi"/>
                <w:lang w:val="fr-FR"/>
              </w:rPr>
            </w:pPr>
            <w:r w:rsidRPr="00182997">
              <w:rPr>
                <w:rFonts w:asciiTheme="majorBidi" w:hAnsiTheme="majorBidi" w:cstheme="majorBidi"/>
                <w:szCs w:val="22"/>
                <w:lang w:val="fr-FR"/>
              </w:rPr>
              <w:t>ORIGINAL</w:t>
            </w:r>
            <w:r w:rsidR="006B4F4D">
              <w:rPr>
                <w:rFonts w:asciiTheme="majorBidi" w:hAnsiTheme="majorBidi" w:cstheme="majorBidi"/>
                <w:szCs w:val="22"/>
                <w:lang w:val="fr-FR"/>
              </w:rPr>
              <w:t xml:space="preserve"> :</w:t>
            </w:r>
            <w:r w:rsidR="00413242" w:rsidRPr="00182997">
              <w:rPr>
                <w:rFonts w:asciiTheme="majorBidi" w:hAnsiTheme="majorBidi" w:cstheme="majorBidi"/>
                <w:szCs w:val="22"/>
                <w:lang w:val="fr-FR"/>
              </w:rPr>
              <w:t xml:space="preserve"> A</w:t>
            </w:r>
            <w:r w:rsidRPr="00182997">
              <w:rPr>
                <w:rFonts w:asciiTheme="majorBidi" w:hAnsiTheme="majorBidi" w:cstheme="majorBidi"/>
                <w:szCs w:val="22"/>
                <w:lang w:val="fr-FR"/>
              </w:rPr>
              <w:t>NGL</w:t>
            </w:r>
            <w:r w:rsidR="00413242" w:rsidRPr="00182997">
              <w:rPr>
                <w:rFonts w:asciiTheme="majorBidi" w:hAnsiTheme="majorBidi" w:cstheme="majorBidi"/>
                <w:szCs w:val="22"/>
                <w:lang w:val="fr-FR"/>
              </w:rPr>
              <w:t>AIS</w:t>
            </w:r>
          </w:p>
        </w:tc>
      </w:tr>
    </w:tbl>
    <w:p w14:paraId="4D14FDBA" w14:textId="77777777" w:rsidR="00B26B7D" w:rsidRPr="00CE7DE5" w:rsidRDefault="00B26B7D" w:rsidP="00B26B7D">
      <w:pPr>
        <w:pStyle w:val="Cornernotation"/>
        <w:kinsoku w:val="0"/>
        <w:overflowPunct w:val="0"/>
        <w:autoSpaceDE w:val="0"/>
        <w:autoSpaceDN w:val="0"/>
        <w:spacing w:before="60"/>
        <w:ind w:left="142" w:right="3831" w:hanging="142"/>
        <w:rPr>
          <w:rFonts w:asciiTheme="majorBidi" w:hAnsiTheme="majorBidi" w:cstheme="majorBidi"/>
          <w:snapToGrid w:val="0"/>
          <w:kern w:val="22"/>
          <w:lang w:val="fr-FR"/>
        </w:rPr>
      </w:pPr>
      <w:r w:rsidRPr="00CE7DE5">
        <w:rPr>
          <w:rFonts w:asciiTheme="majorBidi" w:hAnsiTheme="majorBidi" w:cstheme="majorBidi"/>
          <w:snapToGrid w:val="0"/>
          <w:kern w:val="22"/>
          <w:lang w:val="fr-FR"/>
        </w:rPr>
        <w:t>CONFÉRENCE DES PARTIES À LA CONVENTION SUR LA DIVERSITÉ BIOLOGIQUE SIÉGEANT EN TANT QUE RÉUNION DES PARTIES AU PROTOCOLE DE CARTAGENA SUR LA PRÉVENTION DES RISQUES BIOTECHNOLOGIQUES</w:t>
      </w:r>
    </w:p>
    <w:p w14:paraId="3956997E" w14:textId="35C159B2" w:rsidR="00B26B7D" w:rsidRPr="00CE7DE5" w:rsidRDefault="00211C41" w:rsidP="00211C41">
      <w:pPr>
        <w:pStyle w:val="Cornernotation"/>
        <w:kinsoku w:val="0"/>
        <w:overflowPunct w:val="0"/>
        <w:autoSpaceDE w:val="0"/>
        <w:autoSpaceDN w:val="0"/>
        <w:ind w:right="3522"/>
        <w:rPr>
          <w:rFonts w:asciiTheme="majorBidi" w:hAnsiTheme="majorBidi" w:cstheme="majorBidi"/>
          <w:snapToGrid w:val="0"/>
          <w:kern w:val="22"/>
          <w:lang w:val="fr-FR"/>
        </w:rPr>
      </w:pPr>
      <w:r>
        <w:rPr>
          <w:rFonts w:asciiTheme="majorBidi" w:hAnsiTheme="majorBidi" w:cstheme="majorBidi"/>
          <w:snapToGrid w:val="0"/>
          <w:kern w:val="22"/>
          <w:lang w:val="fr-FR"/>
        </w:rPr>
        <w:t xml:space="preserve">Dixième réunion </w:t>
      </w:r>
      <w:r w:rsidRPr="00F517A5">
        <w:rPr>
          <w:rFonts w:asciiTheme="majorBidi" w:hAnsiTheme="majorBidi" w:cstheme="majorBidi"/>
          <w:snapToGrid w:val="0"/>
          <w:kern w:val="22"/>
        </w:rPr>
        <w:sym w:font="Symbol" w:char="F02D"/>
      </w:r>
      <w:r w:rsidRPr="00211C41">
        <w:rPr>
          <w:rFonts w:asciiTheme="majorBidi" w:hAnsiTheme="majorBidi" w:cstheme="majorBidi"/>
          <w:snapToGrid w:val="0"/>
          <w:kern w:val="22"/>
          <w:lang w:val="fr-FR"/>
        </w:rPr>
        <w:t xml:space="preserve"> </w:t>
      </w:r>
      <w:r>
        <w:rPr>
          <w:rFonts w:asciiTheme="majorBidi" w:hAnsiTheme="majorBidi" w:cstheme="majorBidi"/>
          <w:snapToGrid w:val="0"/>
          <w:kern w:val="22"/>
          <w:lang w:val="fr-FR"/>
        </w:rPr>
        <w:t xml:space="preserve"> D</w:t>
      </w:r>
      <w:r w:rsidR="008856F6">
        <w:rPr>
          <w:rFonts w:asciiTheme="majorBidi" w:hAnsiTheme="majorBidi" w:cstheme="majorBidi"/>
          <w:snapToGrid w:val="0"/>
          <w:kern w:val="22"/>
          <w:lang w:val="fr-FR"/>
        </w:rPr>
        <w:t>euxiè</w:t>
      </w:r>
      <w:bookmarkStart w:id="0" w:name="_GoBack"/>
      <w:bookmarkEnd w:id="0"/>
      <w:r w:rsidR="008856F6">
        <w:rPr>
          <w:rFonts w:asciiTheme="majorBidi" w:hAnsiTheme="majorBidi" w:cstheme="majorBidi"/>
          <w:snapToGrid w:val="0"/>
          <w:kern w:val="22"/>
          <w:lang w:val="fr-FR"/>
        </w:rPr>
        <w:t xml:space="preserve">me </w:t>
      </w:r>
      <w:r w:rsidR="00B26B7D">
        <w:rPr>
          <w:rFonts w:asciiTheme="majorBidi" w:hAnsiTheme="majorBidi" w:cstheme="majorBidi"/>
          <w:snapToGrid w:val="0"/>
          <w:kern w:val="22"/>
          <w:lang w:val="fr-FR"/>
        </w:rPr>
        <w:t>partie</w:t>
      </w:r>
      <w:r w:rsidR="00CB23C6">
        <w:rPr>
          <w:rFonts w:asciiTheme="majorBidi" w:hAnsiTheme="majorBidi" w:cstheme="majorBidi"/>
          <w:snapToGrid w:val="0"/>
          <w:kern w:val="22"/>
          <w:lang w:val="fr-FR"/>
        </w:rPr>
        <w:t xml:space="preserve"> et </w:t>
      </w:r>
      <w:r w:rsidR="004A7F0B">
        <w:rPr>
          <w:rFonts w:asciiTheme="majorBidi" w:hAnsiTheme="majorBidi" w:cstheme="majorBidi"/>
          <w:snapToGrid w:val="0"/>
          <w:kern w:val="22"/>
          <w:lang w:val="fr-FR"/>
        </w:rPr>
        <w:t>suite</w:t>
      </w:r>
      <w:r w:rsidR="00CB23C6">
        <w:rPr>
          <w:rFonts w:asciiTheme="majorBidi" w:hAnsiTheme="majorBidi" w:cstheme="majorBidi"/>
          <w:snapToGrid w:val="0"/>
          <w:kern w:val="22"/>
          <w:lang w:val="fr-FR"/>
        </w:rPr>
        <w:t xml:space="preserve"> de la deuxième partie</w:t>
      </w:r>
    </w:p>
    <w:p w14:paraId="4A4B5735" w14:textId="36C294D8" w:rsidR="00B26B7D" w:rsidRDefault="00211C41" w:rsidP="00B26B7D">
      <w:pPr>
        <w:pStyle w:val="Cornernotation"/>
        <w:kinsoku w:val="0"/>
        <w:overflowPunct w:val="0"/>
        <w:autoSpaceDE w:val="0"/>
        <w:autoSpaceDN w:val="0"/>
        <w:ind w:right="3831"/>
        <w:rPr>
          <w:rFonts w:asciiTheme="majorBidi" w:hAnsiTheme="majorBidi" w:cstheme="majorBidi"/>
          <w:snapToGrid w:val="0"/>
          <w:kern w:val="22"/>
          <w:lang w:val="fr-FR"/>
        </w:rPr>
      </w:pPr>
      <w:r>
        <w:rPr>
          <w:rFonts w:asciiTheme="majorBidi" w:hAnsiTheme="majorBidi" w:cstheme="majorBidi"/>
          <w:snapToGrid w:val="0"/>
          <w:kern w:val="22"/>
          <w:lang w:val="fr-FR"/>
        </w:rPr>
        <w:t>Montréal (</w:t>
      </w:r>
      <w:r w:rsidR="00B26B7D" w:rsidRPr="00CE7DE5">
        <w:rPr>
          <w:rFonts w:asciiTheme="majorBidi" w:hAnsiTheme="majorBidi" w:cstheme="majorBidi"/>
          <w:snapToGrid w:val="0"/>
          <w:kern w:val="22"/>
          <w:lang w:val="fr-FR"/>
        </w:rPr>
        <w:t>Canada</w:t>
      </w:r>
      <w:r>
        <w:rPr>
          <w:rFonts w:asciiTheme="majorBidi" w:hAnsiTheme="majorBidi" w:cstheme="majorBidi"/>
          <w:snapToGrid w:val="0"/>
          <w:kern w:val="22"/>
          <w:lang w:val="fr-FR"/>
        </w:rPr>
        <w:t>)</w:t>
      </w:r>
      <w:r w:rsidR="00B26B7D" w:rsidRPr="00CE7DE5">
        <w:rPr>
          <w:rFonts w:asciiTheme="majorBidi" w:hAnsiTheme="majorBidi" w:cstheme="majorBidi"/>
          <w:snapToGrid w:val="0"/>
          <w:kern w:val="22"/>
          <w:lang w:val="fr-FR"/>
        </w:rPr>
        <w:t>, 7</w:t>
      </w:r>
      <w:r w:rsidRPr="00F517A5">
        <w:rPr>
          <w:rFonts w:asciiTheme="majorBidi" w:hAnsiTheme="majorBidi" w:cstheme="majorBidi"/>
          <w:snapToGrid w:val="0"/>
          <w:kern w:val="22"/>
          <w:lang w:eastAsia="nb-NO"/>
        </w:rPr>
        <w:sym w:font="Symbol" w:char="F02D"/>
      </w:r>
      <w:r w:rsidR="00B26B7D" w:rsidRPr="00CE7DE5">
        <w:rPr>
          <w:rFonts w:asciiTheme="majorBidi" w:hAnsiTheme="majorBidi" w:cstheme="majorBidi"/>
          <w:snapToGrid w:val="0"/>
          <w:kern w:val="22"/>
          <w:lang w:val="fr-FR"/>
        </w:rPr>
        <w:t>19 décembre 2022</w:t>
      </w:r>
    </w:p>
    <w:p w14:paraId="4C618A80" w14:textId="281F310E" w:rsidR="00B26B7D" w:rsidRDefault="006E07CF" w:rsidP="001E0FA0">
      <w:pPr>
        <w:pStyle w:val="Cornernotation"/>
        <w:kinsoku w:val="0"/>
        <w:overflowPunct w:val="0"/>
        <w:autoSpaceDE w:val="0"/>
        <w:autoSpaceDN w:val="0"/>
        <w:ind w:right="3831"/>
        <w:rPr>
          <w:rFonts w:asciiTheme="majorBidi" w:hAnsiTheme="majorBidi" w:cstheme="majorBidi"/>
          <w:snapToGrid w:val="0"/>
          <w:kern w:val="22"/>
          <w:lang w:val="fr-FR"/>
        </w:rPr>
      </w:pPr>
      <w:r>
        <w:rPr>
          <w:rFonts w:asciiTheme="majorBidi" w:hAnsiTheme="majorBidi" w:cstheme="majorBidi"/>
          <w:snapToGrid w:val="0"/>
          <w:kern w:val="22"/>
          <w:lang w:val="fr-FR"/>
        </w:rPr>
        <w:t xml:space="preserve">Nairobi, 19 et 20 octobre </w:t>
      </w:r>
      <w:r w:rsidR="00CB75EB">
        <w:rPr>
          <w:rFonts w:asciiTheme="majorBidi" w:hAnsiTheme="majorBidi" w:cstheme="majorBidi"/>
          <w:snapToGrid w:val="0"/>
          <w:kern w:val="22"/>
          <w:lang w:val="fr-FR"/>
        </w:rPr>
        <w:t>2023</w:t>
      </w:r>
    </w:p>
    <w:p w14:paraId="5A82D7E2" w14:textId="77777777" w:rsidR="001E0FA0" w:rsidRPr="001E0FA0" w:rsidRDefault="001E0FA0" w:rsidP="001E0FA0">
      <w:pPr>
        <w:pStyle w:val="Cornernotation"/>
        <w:kinsoku w:val="0"/>
        <w:overflowPunct w:val="0"/>
        <w:autoSpaceDE w:val="0"/>
        <w:autoSpaceDN w:val="0"/>
        <w:ind w:right="3831"/>
        <w:rPr>
          <w:rFonts w:asciiTheme="majorBidi" w:hAnsiTheme="majorBidi" w:cstheme="majorBidi"/>
          <w:snapToGrid w:val="0"/>
          <w:kern w:val="22"/>
          <w:lang w:val="fr-FR"/>
        </w:rPr>
      </w:pPr>
    </w:p>
    <w:p w14:paraId="4095F778" w14:textId="53861D8E" w:rsidR="00834555" w:rsidRDefault="00B56C09" w:rsidP="00211C41">
      <w:pPr>
        <w:kinsoku w:val="0"/>
        <w:overflowPunct w:val="0"/>
        <w:autoSpaceDE w:val="0"/>
        <w:autoSpaceDN w:val="0"/>
        <w:spacing w:before="120" w:after="240"/>
        <w:jc w:val="center"/>
        <w:rPr>
          <w:rFonts w:asciiTheme="majorBidi" w:hAnsiTheme="majorBidi" w:cstheme="majorBidi"/>
          <w:b/>
          <w:bCs/>
          <w:caps/>
          <w:snapToGrid w:val="0"/>
          <w:kern w:val="22"/>
          <w:lang w:val="fr-CA"/>
        </w:rPr>
      </w:pPr>
      <w:r w:rsidRPr="00D5481D">
        <w:rPr>
          <w:b/>
          <w:bCs/>
          <w:lang w:val="fr-CA"/>
        </w:rPr>
        <w:t xml:space="preserve">RAPPORT </w:t>
      </w:r>
      <w:r w:rsidR="00707FBF">
        <w:rPr>
          <w:b/>
          <w:bCs/>
          <w:lang w:val="fr-CA"/>
        </w:rPr>
        <w:t>DE LA CONFÉRENCE DES PARTIES SIÉGEANT EN TANT QUE RÉ</w:t>
      </w:r>
      <w:r w:rsidR="00182997">
        <w:rPr>
          <w:b/>
          <w:bCs/>
          <w:lang w:val="fr-CA"/>
        </w:rPr>
        <w:t>UNION DES PARTIES AU P</w:t>
      </w:r>
      <w:r w:rsidR="00707FBF">
        <w:rPr>
          <w:b/>
          <w:bCs/>
          <w:lang w:val="fr-CA"/>
        </w:rPr>
        <w:t>ROTOCOLE DE CARTAGENA SUR LA PRÉ</w:t>
      </w:r>
      <w:r w:rsidR="00182997">
        <w:rPr>
          <w:b/>
          <w:bCs/>
          <w:lang w:val="fr-CA"/>
        </w:rPr>
        <w:t xml:space="preserve">VENTION DES RISQUES BIOTECHNOLOGIQUES SUR </w:t>
      </w:r>
      <w:r w:rsidRPr="00D5481D">
        <w:rPr>
          <w:b/>
          <w:bCs/>
          <w:lang w:val="fr-CA"/>
        </w:rPr>
        <w:t xml:space="preserve">LA </w:t>
      </w:r>
      <w:r w:rsidR="00182997">
        <w:rPr>
          <w:b/>
          <w:bCs/>
          <w:lang w:val="fr-CA"/>
        </w:rPr>
        <w:t>DEUXIÈME PARTIE DE S</w:t>
      </w:r>
      <w:r w:rsidR="00155FF9" w:rsidRPr="00D5481D">
        <w:rPr>
          <w:b/>
          <w:bCs/>
          <w:lang w:val="fr-CA"/>
        </w:rPr>
        <w:t>A</w:t>
      </w:r>
      <w:r w:rsidR="00707FBF">
        <w:rPr>
          <w:b/>
          <w:bCs/>
          <w:lang w:val="fr-CA"/>
        </w:rPr>
        <w:t xml:space="preserve"> DIXIÈ</w:t>
      </w:r>
      <w:r w:rsidR="00182997">
        <w:rPr>
          <w:b/>
          <w:bCs/>
          <w:lang w:val="fr-CA"/>
        </w:rPr>
        <w:t>ME</w:t>
      </w:r>
      <w:r w:rsidR="00155FF9" w:rsidRPr="00D5481D">
        <w:rPr>
          <w:b/>
          <w:bCs/>
          <w:lang w:val="fr-CA"/>
        </w:rPr>
        <w:t xml:space="preserve"> </w:t>
      </w:r>
      <w:r w:rsidRPr="00D5481D">
        <w:rPr>
          <w:b/>
          <w:bCs/>
          <w:lang w:val="fr-CA"/>
        </w:rPr>
        <w:t>RÉUNION</w:t>
      </w:r>
    </w:p>
    <w:p w14:paraId="277CA30C" w14:textId="77777777" w:rsidR="006C32CC" w:rsidRDefault="006C32CC" w:rsidP="00211C41">
      <w:pPr>
        <w:pBdr>
          <w:top w:val="single" w:sz="4" w:space="1" w:color="auto"/>
          <w:left w:val="single" w:sz="4" w:space="4" w:color="auto"/>
          <w:bottom w:val="single" w:sz="4" w:space="1" w:color="auto"/>
          <w:right w:val="single" w:sz="4" w:space="4" w:color="auto"/>
        </w:pBdr>
        <w:kinsoku w:val="0"/>
        <w:overflowPunct w:val="0"/>
        <w:autoSpaceDE w:val="0"/>
        <w:autoSpaceDN w:val="0"/>
        <w:spacing w:before="360" w:after="240"/>
        <w:rPr>
          <w:rFonts w:asciiTheme="majorBidi" w:hAnsiTheme="majorBidi" w:cstheme="majorBidi"/>
          <w:bCs/>
          <w:i/>
          <w:snapToGrid w:val="0"/>
          <w:kern w:val="22"/>
          <w:lang w:val="fr-CA"/>
        </w:rPr>
      </w:pPr>
      <w:r>
        <w:rPr>
          <w:rFonts w:asciiTheme="majorBidi" w:hAnsiTheme="majorBidi" w:cstheme="majorBidi"/>
          <w:bCs/>
          <w:i/>
          <w:snapToGrid w:val="0"/>
          <w:kern w:val="22"/>
          <w:lang w:val="fr-CA"/>
        </w:rPr>
        <w:t>Résumé</w:t>
      </w:r>
    </w:p>
    <w:p w14:paraId="71E80047" w14:textId="04EEA8B3" w:rsidR="00211C41" w:rsidRPr="005F0B7D" w:rsidRDefault="00834555" w:rsidP="005F0B7D">
      <w:pPr>
        <w:pBdr>
          <w:top w:val="single" w:sz="4" w:space="1" w:color="auto"/>
          <w:left w:val="single" w:sz="4" w:space="4" w:color="auto"/>
          <w:bottom w:val="single" w:sz="4" w:space="1" w:color="auto"/>
          <w:right w:val="single" w:sz="4" w:space="4" w:color="auto"/>
        </w:pBdr>
        <w:kinsoku w:val="0"/>
        <w:overflowPunct w:val="0"/>
        <w:autoSpaceDE w:val="0"/>
        <w:autoSpaceDN w:val="0"/>
        <w:spacing w:before="120" w:after="240"/>
        <w:rPr>
          <w:lang w:val="fr-CA"/>
        </w:rPr>
        <w:sectPr w:rsidR="00211C41" w:rsidRPr="005F0B7D" w:rsidSect="00696401">
          <w:headerReference w:type="even" r:id="rId15"/>
          <w:headerReference w:type="default" r:id="rId16"/>
          <w:type w:val="continuous"/>
          <w:pgSz w:w="12240" w:h="15840"/>
          <w:pgMar w:top="562" w:right="1382" w:bottom="1138" w:left="1382" w:header="706" w:footer="706" w:gutter="0"/>
          <w:cols w:space="708"/>
          <w:titlePg/>
          <w:docGrid w:linePitch="360"/>
        </w:sectPr>
      </w:pPr>
      <w:r>
        <w:rPr>
          <w:rFonts w:asciiTheme="majorBidi" w:hAnsiTheme="majorBidi" w:cstheme="majorBidi"/>
          <w:bCs/>
          <w:snapToGrid w:val="0"/>
          <w:kern w:val="22"/>
          <w:lang w:val="fr-CA"/>
        </w:rPr>
        <w:t>La Conférence des Parties à la Convention sur la diversité biologique</w:t>
      </w:r>
      <w:r>
        <w:rPr>
          <w:lang w:val="fr-CA"/>
        </w:rPr>
        <w:t xml:space="preserve"> </w:t>
      </w:r>
      <w:r w:rsidRPr="00D5481D">
        <w:rPr>
          <w:lang w:val="fr-CA"/>
        </w:rPr>
        <w:t>siégeant en tant que réunion des Parties au Protocole de Cartagena sur la prévention des risques biotechnologiques</w:t>
      </w:r>
      <w:r>
        <w:rPr>
          <w:lang w:val="fr-CA"/>
        </w:rPr>
        <w:t xml:space="preserve"> a tenu la deuxième partie de sa dixième réunion à Montréal (Canada), du 7 au 19 décembre 2022, et à Nairobi, les 19 et 20 octobre 2023. Elle a adopté</w:t>
      </w:r>
      <w:r w:rsidR="004A7F0B">
        <w:rPr>
          <w:lang w:val="fr-CA"/>
        </w:rPr>
        <w:t xml:space="preserve"> 14 décisions, qui figurent</w:t>
      </w:r>
      <w:r>
        <w:rPr>
          <w:lang w:val="fr-CA"/>
        </w:rPr>
        <w:t xml:space="preserve"> dans la partie I, tandis que le compte-rendu de la r</w:t>
      </w:r>
      <w:r w:rsidR="004E0B5C">
        <w:rPr>
          <w:lang w:val="fr-CA"/>
        </w:rPr>
        <w:t>éunion figure dans la partie II.</w:t>
      </w:r>
    </w:p>
    <w:p w14:paraId="5E7A1FD4" w14:textId="77777777" w:rsidR="00161822" w:rsidRPr="001E0FA0" w:rsidRDefault="00161822">
      <w:pPr>
        <w:pStyle w:val="TOCHeading"/>
        <w:rPr>
          <w:rFonts w:ascii="Times New Roman" w:eastAsia="Times New Roman" w:hAnsi="Times New Roman" w:cs="Times New Roman"/>
          <w:caps/>
          <w:color w:val="auto"/>
          <w:sz w:val="22"/>
          <w:szCs w:val="24"/>
          <w:lang w:val="fr-FR"/>
        </w:rPr>
      </w:pPr>
    </w:p>
    <w:sdt>
      <w:sdtPr>
        <w:rPr>
          <w:rFonts w:ascii="Times New Roman" w:eastAsia="Times New Roman" w:hAnsi="Times New Roman" w:cs="Times New Roman"/>
          <w:caps/>
          <w:color w:val="auto"/>
          <w:sz w:val="22"/>
          <w:szCs w:val="24"/>
          <w:lang w:val="en-GB"/>
        </w:rPr>
        <w:id w:val="-133648286"/>
        <w:docPartObj>
          <w:docPartGallery w:val="Table of Contents"/>
          <w:docPartUnique/>
        </w:docPartObj>
      </w:sdtPr>
      <w:sdtEndPr>
        <w:rPr>
          <w:b/>
          <w:bCs/>
          <w:noProof/>
        </w:rPr>
      </w:sdtEndPr>
      <w:sdtContent>
        <w:p w14:paraId="35B3EC0E" w14:textId="47D93364" w:rsidR="00C67D8E" w:rsidRDefault="009B13BA">
          <w:pPr>
            <w:pStyle w:val="TOCHeading"/>
            <w:rPr>
              <w:rFonts w:ascii="Times New Roman" w:hAnsi="Times New Roman" w:cs="Times New Roman"/>
              <w:color w:val="auto"/>
              <w:sz w:val="28"/>
              <w:szCs w:val="28"/>
            </w:rPr>
          </w:pPr>
          <w:r w:rsidRPr="00884FAA">
            <w:rPr>
              <w:rFonts w:ascii="Times New Roman" w:hAnsi="Times New Roman" w:cs="Times New Roman"/>
              <w:color w:val="auto"/>
              <w:sz w:val="28"/>
              <w:szCs w:val="28"/>
            </w:rPr>
            <w:t>Table des matières</w:t>
          </w:r>
        </w:p>
        <w:p w14:paraId="38910946" w14:textId="77777777" w:rsidR="00884FAA" w:rsidRPr="00884FAA" w:rsidRDefault="00884FAA" w:rsidP="00884FAA">
          <w:pPr>
            <w:rPr>
              <w:lang w:val="en-US"/>
            </w:rPr>
          </w:pPr>
        </w:p>
        <w:p w14:paraId="4F2A614E" w14:textId="6A27DB6D" w:rsidR="00884FAA" w:rsidRPr="005F5DCD" w:rsidRDefault="005F5DCD" w:rsidP="005F5DCD">
          <w:pPr>
            <w:jc w:val="right"/>
            <w:rPr>
              <w:i/>
              <w:lang w:val="en-US"/>
            </w:rPr>
          </w:pPr>
          <w:r w:rsidRPr="005F5DCD">
            <w:rPr>
              <w:i/>
              <w:lang w:val="en-US"/>
            </w:rPr>
            <w:t>Page</w:t>
          </w:r>
        </w:p>
        <w:p w14:paraId="3B226FC5" w14:textId="201B886C" w:rsidR="002937BC" w:rsidRPr="00884FAA" w:rsidRDefault="00C67D8E" w:rsidP="00884FAA">
          <w:pPr>
            <w:pStyle w:val="TOC1"/>
            <w:rPr>
              <w:rFonts w:asciiTheme="minorHAnsi" w:eastAsiaTheme="minorEastAsia" w:hAnsiTheme="minorHAnsi" w:cstheme="minorBidi"/>
              <w:noProof/>
              <w:szCs w:val="22"/>
              <w:lang w:val="fr-FR" w:eastAsia="fr-FR"/>
            </w:rPr>
          </w:pPr>
          <w:r>
            <w:rPr>
              <w:b/>
            </w:rPr>
            <w:fldChar w:fldCharType="begin"/>
          </w:r>
          <w:r>
            <w:rPr>
              <w:b/>
            </w:rPr>
            <w:instrText xml:space="preserve"> TOC \o "1-3" \h \z \u </w:instrText>
          </w:r>
          <w:r>
            <w:rPr>
              <w:b/>
            </w:rPr>
            <w:fldChar w:fldCharType="separate"/>
          </w:r>
          <w:hyperlink w:anchor="_Toc152847516" w:history="1">
            <w:r w:rsidR="002937BC" w:rsidRPr="00884FAA">
              <w:rPr>
                <w:rStyle w:val="Hyperlink"/>
                <w:rFonts w:asciiTheme="majorBidi" w:hAnsiTheme="majorBidi" w:cstheme="majorBidi"/>
                <w:bCs/>
                <w:noProof/>
                <w:snapToGrid w:val="0"/>
                <w:kern w:val="22"/>
                <w:lang w:val="fr-CA"/>
              </w:rPr>
              <w:t>I.</w:t>
            </w:r>
            <w:r w:rsidR="002937BC" w:rsidRPr="00884FAA">
              <w:rPr>
                <w:rFonts w:asciiTheme="minorHAnsi" w:eastAsiaTheme="minorEastAsia" w:hAnsiTheme="minorHAnsi" w:cstheme="minorBidi"/>
                <w:noProof/>
                <w:szCs w:val="22"/>
                <w:lang w:val="fr-FR" w:eastAsia="fr-FR"/>
              </w:rPr>
              <w:tab/>
            </w:r>
            <w:r w:rsidR="009C331E">
              <w:rPr>
                <w:rFonts w:asciiTheme="minorHAnsi" w:eastAsiaTheme="minorEastAsia" w:hAnsiTheme="minorHAnsi" w:cstheme="minorBidi"/>
                <w:noProof/>
                <w:szCs w:val="22"/>
                <w:lang w:val="fr-FR" w:eastAsia="fr-FR"/>
              </w:rPr>
              <w:t xml:space="preserve"> </w:t>
            </w:r>
            <w:r w:rsidR="00884FAA" w:rsidRPr="00884FAA">
              <w:rPr>
                <w:rStyle w:val="Hyperlink"/>
                <w:rFonts w:asciiTheme="majorBidi" w:hAnsiTheme="majorBidi" w:cstheme="majorBidi"/>
                <w:bCs/>
                <w:caps w:val="0"/>
                <w:noProof/>
                <w:snapToGrid w:val="0"/>
                <w:kern w:val="22"/>
                <w:u w:val="none"/>
                <w:lang w:val="fr-CA"/>
              </w:rPr>
              <w:t xml:space="preserve">Décisions adoptées par </w:t>
            </w:r>
            <w:r w:rsidR="00884FAA" w:rsidRPr="00884FAA">
              <w:rPr>
                <w:rStyle w:val="Hyperlink"/>
                <w:bCs/>
                <w:caps w:val="0"/>
                <w:noProof/>
                <w:u w:val="none"/>
                <w:lang w:val="fr-CA"/>
              </w:rPr>
              <w:t>la Conférence des Parties siégeant en tant que réunion des Parties au Protocole de Cartagena</w:t>
            </w:r>
            <w:r w:rsidR="00884FAA" w:rsidRPr="00884FAA">
              <w:rPr>
                <w:rStyle w:val="Hyperlink"/>
                <w:bCs/>
                <w:caps w:val="0"/>
                <w:noProof/>
                <w:u w:val="none"/>
                <w:lang w:val="fr-CA"/>
              </w:rPr>
              <w:footnoteReference w:customMarkFollows="1" w:id="2"/>
              <w:t>*</w:t>
            </w:r>
            <w:r w:rsidR="002937BC" w:rsidRPr="00884FAA">
              <w:rPr>
                <w:noProof/>
                <w:webHidden/>
              </w:rPr>
              <w:tab/>
            </w:r>
            <w:r w:rsidR="002937BC" w:rsidRPr="00884FAA">
              <w:rPr>
                <w:noProof/>
                <w:webHidden/>
              </w:rPr>
              <w:fldChar w:fldCharType="begin"/>
            </w:r>
            <w:r w:rsidR="002937BC" w:rsidRPr="00884FAA">
              <w:rPr>
                <w:noProof/>
                <w:webHidden/>
              </w:rPr>
              <w:instrText xml:space="preserve"> PAGEREF _Toc152847516 \h </w:instrText>
            </w:r>
            <w:r w:rsidR="002937BC" w:rsidRPr="00884FAA">
              <w:rPr>
                <w:noProof/>
                <w:webHidden/>
              </w:rPr>
            </w:r>
            <w:r w:rsidR="002937BC" w:rsidRPr="00884FAA">
              <w:rPr>
                <w:noProof/>
                <w:webHidden/>
              </w:rPr>
              <w:fldChar w:fldCharType="separate"/>
            </w:r>
            <w:r w:rsidR="00252AAF">
              <w:rPr>
                <w:noProof/>
                <w:webHidden/>
              </w:rPr>
              <w:t>3</w:t>
            </w:r>
            <w:r w:rsidR="002937BC" w:rsidRPr="00884FAA">
              <w:rPr>
                <w:noProof/>
                <w:webHidden/>
              </w:rPr>
              <w:fldChar w:fldCharType="end"/>
            </w:r>
          </w:hyperlink>
        </w:p>
        <w:p w14:paraId="3326B1BB" w14:textId="20DF6B92" w:rsidR="002937BC" w:rsidRPr="00884FAA" w:rsidRDefault="0055554F" w:rsidP="009C331E">
          <w:pPr>
            <w:pStyle w:val="TOC2"/>
            <w:rPr>
              <w:rFonts w:asciiTheme="minorHAnsi" w:eastAsiaTheme="minorEastAsia" w:hAnsiTheme="minorHAnsi" w:cstheme="minorBidi"/>
              <w:lang w:val="fr-FR" w:eastAsia="fr-FR"/>
            </w:rPr>
          </w:pPr>
          <w:hyperlink w:anchor="_Toc152847517" w:history="1">
            <w:r w:rsidR="002937BC" w:rsidRPr="00884FAA">
              <w:rPr>
                <w:rStyle w:val="Hyperlink"/>
                <w:caps/>
                <w:lang w:val="fr-FR"/>
              </w:rPr>
              <w:t xml:space="preserve">CP-10/2. </w:t>
            </w:r>
            <w:r w:rsidR="002937BC" w:rsidRPr="00884FAA">
              <w:rPr>
                <w:rFonts w:asciiTheme="minorHAnsi" w:eastAsiaTheme="minorEastAsia" w:hAnsiTheme="minorHAnsi" w:cstheme="minorBidi"/>
                <w:lang w:val="fr-FR" w:eastAsia="fr-FR"/>
              </w:rPr>
              <w:tab/>
            </w:r>
            <w:r w:rsidR="00884FAA" w:rsidRPr="00884FAA">
              <w:rPr>
                <w:rStyle w:val="Hyperlink"/>
                <w:lang w:val="fr-FR"/>
              </w:rPr>
              <w:t>Respect des obliga</w:t>
            </w:r>
            <w:r w:rsidR="002937BC" w:rsidRPr="00884FAA">
              <w:rPr>
                <w:rStyle w:val="Hyperlink"/>
                <w:lang w:val="fr-FR"/>
              </w:rPr>
              <w:t>tions</w:t>
            </w:r>
            <w:r w:rsidR="002937BC" w:rsidRPr="00884FAA">
              <w:rPr>
                <w:webHidden/>
              </w:rPr>
              <w:tab/>
            </w:r>
            <w:r w:rsidR="002937BC" w:rsidRPr="00884FAA">
              <w:rPr>
                <w:webHidden/>
              </w:rPr>
              <w:fldChar w:fldCharType="begin"/>
            </w:r>
            <w:r w:rsidR="002937BC" w:rsidRPr="00884FAA">
              <w:rPr>
                <w:webHidden/>
              </w:rPr>
              <w:instrText xml:space="preserve"> PAGEREF _Toc152847517 \h </w:instrText>
            </w:r>
            <w:r w:rsidR="002937BC" w:rsidRPr="00884FAA">
              <w:rPr>
                <w:webHidden/>
              </w:rPr>
            </w:r>
            <w:r w:rsidR="002937BC" w:rsidRPr="00884FAA">
              <w:rPr>
                <w:webHidden/>
              </w:rPr>
              <w:fldChar w:fldCharType="separate"/>
            </w:r>
            <w:r w:rsidR="00252AAF">
              <w:rPr>
                <w:webHidden/>
              </w:rPr>
              <w:t>3</w:t>
            </w:r>
            <w:r w:rsidR="002937BC" w:rsidRPr="00884FAA">
              <w:rPr>
                <w:webHidden/>
              </w:rPr>
              <w:fldChar w:fldCharType="end"/>
            </w:r>
          </w:hyperlink>
        </w:p>
        <w:p w14:paraId="540BAF83" w14:textId="33CF7704" w:rsidR="002937BC" w:rsidRPr="00884FAA" w:rsidRDefault="0055554F" w:rsidP="009C331E">
          <w:pPr>
            <w:pStyle w:val="TOC2"/>
            <w:rPr>
              <w:rFonts w:asciiTheme="minorHAnsi" w:eastAsiaTheme="minorEastAsia" w:hAnsiTheme="minorHAnsi" w:cstheme="minorBidi"/>
              <w:lang w:val="fr-FR" w:eastAsia="fr-FR"/>
            </w:rPr>
          </w:pPr>
          <w:hyperlink w:anchor="_Toc152847518" w:history="1">
            <w:r w:rsidR="002937BC" w:rsidRPr="00884FAA">
              <w:rPr>
                <w:rStyle w:val="Hyperlink"/>
                <w:rFonts w:asciiTheme="majorBidi" w:hAnsiTheme="majorBidi" w:cstheme="majorBidi"/>
                <w:caps/>
                <w:kern w:val="22"/>
                <w:lang w:val="fr-CA"/>
              </w:rPr>
              <w:t>CP-10/3.</w:t>
            </w:r>
            <w:r w:rsidR="002937BC" w:rsidRPr="00884FAA">
              <w:rPr>
                <w:rFonts w:asciiTheme="minorHAnsi" w:eastAsiaTheme="minorEastAsia" w:hAnsiTheme="minorHAnsi" w:cstheme="minorBidi"/>
                <w:lang w:val="fr-FR" w:eastAsia="fr-FR"/>
              </w:rPr>
              <w:tab/>
            </w:r>
            <w:r w:rsidR="002937BC" w:rsidRPr="00884FAA">
              <w:rPr>
                <w:rStyle w:val="Hyperlink"/>
                <w:rFonts w:asciiTheme="majorBidi" w:hAnsiTheme="majorBidi" w:cstheme="majorBidi"/>
                <w:kern w:val="22"/>
                <w:lang w:val="fr-CA"/>
              </w:rPr>
              <w:t>Plan de mis en œuvre du Protocole de Cartagena sur la prévention des risques biotechnologiques</w:t>
            </w:r>
            <w:r w:rsidR="002937BC" w:rsidRPr="00884FAA">
              <w:rPr>
                <w:webHidden/>
              </w:rPr>
              <w:tab/>
            </w:r>
            <w:r w:rsidR="002937BC" w:rsidRPr="00884FAA">
              <w:rPr>
                <w:webHidden/>
              </w:rPr>
              <w:fldChar w:fldCharType="begin"/>
            </w:r>
            <w:r w:rsidR="002937BC" w:rsidRPr="00884FAA">
              <w:rPr>
                <w:webHidden/>
              </w:rPr>
              <w:instrText xml:space="preserve"> PAGEREF _Toc152847518 \h </w:instrText>
            </w:r>
            <w:r w:rsidR="002937BC" w:rsidRPr="00884FAA">
              <w:rPr>
                <w:webHidden/>
              </w:rPr>
            </w:r>
            <w:r w:rsidR="002937BC" w:rsidRPr="00884FAA">
              <w:rPr>
                <w:webHidden/>
              </w:rPr>
              <w:fldChar w:fldCharType="separate"/>
            </w:r>
            <w:r w:rsidR="00252AAF">
              <w:rPr>
                <w:webHidden/>
              </w:rPr>
              <w:t>4</w:t>
            </w:r>
            <w:r w:rsidR="002937BC" w:rsidRPr="00884FAA">
              <w:rPr>
                <w:webHidden/>
              </w:rPr>
              <w:fldChar w:fldCharType="end"/>
            </w:r>
          </w:hyperlink>
        </w:p>
        <w:p w14:paraId="17E88FBB" w14:textId="66B64D8D" w:rsidR="002937BC" w:rsidRPr="00884FAA" w:rsidRDefault="0055554F" w:rsidP="009C331E">
          <w:pPr>
            <w:pStyle w:val="TOC2"/>
            <w:rPr>
              <w:rFonts w:asciiTheme="minorHAnsi" w:eastAsiaTheme="minorEastAsia" w:hAnsiTheme="minorHAnsi" w:cstheme="minorBidi"/>
              <w:lang w:val="fr-FR" w:eastAsia="fr-FR"/>
            </w:rPr>
          </w:pPr>
          <w:hyperlink w:anchor="_Toc152847529" w:history="1">
            <w:r w:rsidR="002937BC" w:rsidRPr="00884FAA">
              <w:rPr>
                <w:rStyle w:val="Hyperlink"/>
                <w:rFonts w:asciiTheme="majorBidi" w:hAnsiTheme="majorBidi" w:cstheme="majorBidi"/>
                <w:lang w:val="fr-FR"/>
              </w:rPr>
              <w:t xml:space="preserve">CP-10/4. </w:t>
            </w:r>
            <w:r w:rsidR="002937BC" w:rsidRPr="00884FAA">
              <w:rPr>
                <w:rFonts w:asciiTheme="minorHAnsi" w:eastAsiaTheme="minorEastAsia" w:hAnsiTheme="minorHAnsi" w:cstheme="minorBidi"/>
                <w:lang w:val="fr-FR" w:eastAsia="fr-FR"/>
              </w:rPr>
              <w:tab/>
            </w:r>
            <w:r w:rsidR="002937BC" w:rsidRPr="00884FAA">
              <w:rPr>
                <w:rStyle w:val="Hyperlink"/>
                <w:rFonts w:asciiTheme="majorBidi" w:hAnsiTheme="majorBidi" w:cstheme="majorBidi"/>
                <w:lang w:val="fr-FR"/>
              </w:rPr>
              <w:t>Plan d’action pour le renforcement des capacités du Protocole de Cartagena sur la prévention des risques biotechnologiques et du Protocole additionnel de Nagoya</w:t>
            </w:r>
            <w:r w:rsidR="002937BC" w:rsidRPr="00884FAA">
              <w:rPr>
                <w:rStyle w:val="Hyperlink"/>
                <w:rFonts w:asciiTheme="majorBidi" w:hAnsiTheme="majorBidi" w:cstheme="majorBidi"/>
                <w:lang w:val="fr-FR"/>
              </w:rPr>
              <w:noBreakHyphen/>
              <w:t>Kuala Lumpur sur la responsabilité et la réparation</w:t>
            </w:r>
            <w:r w:rsidR="002937BC" w:rsidRPr="00884FAA">
              <w:rPr>
                <w:webHidden/>
              </w:rPr>
              <w:tab/>
            </w:r>
            <w:r w:rsidR="002937BC" w:rsidRPr="00884FAA">
              <w:rPr>
                <w:webHidden/>
              </w:rPr>
              <w:fldChar w:fldCharType="begin"/>
            </w:r>
            <w:r w:rsidR="002937BC" w:rsidRPr="00884FAA">
              <w:rPr>
                <w:webHidden/>
              </w:rPr>
              <w:instrText xml:space="preserve"> PAGEREF _Toc152847529 \h </w:instrText>
            </w:r>
            <w:r w:rsidR="002937BC" w:rsidRPr="00884FAA">
              <w:rPr>
                <w:webHidden/>
              </w:rPr>
            </w:r>
            <w:r w:rsidR="002937BC" w:rsidRPr="00884FAA">
              <w:rPr>
                <w:webHidden/>
              </w:rPr>
              <w:fldChar w:fldCharType="separate"/>
            </w:r>
            <w:r w:rsidR="00252AAF">
              <w:rPr>
                <w:webHidden/>
              </w:rPr>
              <w:t>14</w:t>
            </w:r>
            <w:r w:rsidR="002937BC" w:rsidRPr="00884FAA">
              <w:rPr>
                <w:webHidden/>
              </w:rPr>
              <w:fldChar w:fldCharType="end"/>
            </w:r>
          </w:hyperlink>
        </w:p>
        <w:p w14:paraId="131227C8"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34" w:history="1">
            <w:r w:rsidR="002937BC" w:rsidRPr="00884FAA">
              <w:rPr>
                <w:rStyle w:val="Hyperlink"/>
              </w:rPr>
              <w:t xml:space="preserve">CP-10/5.  </w:t>
            </w:r>
            <w:r w:rsidR="002937BC" w:rsidRPr="00884FAA">
              <w:rPr>
                <w:rFonts w:asciiTheme="minorHAnsi" w:eastAsiaTheme="minorEastAsia" w:hAnsiTheme="minorHAnsi" w:cstheme="minorBidi"/>
                <w:lang w:val="fr-FR" w:eastAsia="fr-FR"/>
              </w:rPr>
              <w:tab/>
            </w:r>
            <w:r w:rsidR="002937BC" w:rsidRPr="00884FAA">
              <w:rPr>
                <w:rStyle w:val="Hyperlink"/>
              </w:rPr>
              <w:t>Fonctionnement et activités du Centre d’échange pour la prévention des risques biotechnologiques (article 20)</w:t>
            </w:r>
            <w:r w:rsidR="002937BC" w:rsidRPr="00884FAA">
              <w:rPr>
                <w:webHidden/>
              </w:rPr>
              <w:tab/>
            </w:r>
            <w:r w:rsidR="002937BC" w:rsidRPr="00884FAA">
              <w:rPr>
                <w:webHidden/>
              </w:rPr>
              <w:fldChar w:fldCharType="begin"/>
            </w:r>
            <w:r w:rsidR="002937BC" w:rsidRPr="00884FAA">
              <w:rPr>
                <w:webHidden/>
              </w:rPr>
              <w:instrText xml:space="preserve"> PAGEREF _Toc152847534 \h </w:instrText>
            </w:r>
            <w:r w:rsidR="002937BC" w:rsidRPr="00884FAA">
              <w:rPr>
                <w:webHidden/>
              </w:rPr>
            </w:r>
            <w:r w:rsidR="002937BC" w:rsidRPr="00884FAA">
              <w:rPr>
                <w:webHidden/>
              </w:rPr>
              <w:fldChar w:fldCharType="separate"/>
            </w:r>
            <w:r w:rsidR="00252AAF">
              <w:rPr>
                <w:webHidden/>
              </w:rPr>
              <w:t>31</w:t>
            </w:r>
            <w:r w:rsidR="002937BC" w:rsidRPr="00884FAA">
              <w:rPr>
                <w:webHidden/>
              </w:rPr>
              <w:fldChar w:fldCharType="end"/>
            </w:r>
          </w:hyperlink>
        </w:p>
        <w:p w14:paraId="3A8CCD8B"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35" w:history="1">
            <w:r w:rsidR="002937BC" w:rsidRPr="00884FAA">
              <w:rPr>
                <w:rStyle w:val="Hyperlink"/>
                <w:bCs/>
                <w:iCs/>
                <w:lang w:val="fr-FR"/>
              </w:rPr>
              <w:t>CP-10/6.</w:t>
            </w:r>
            <w:r w:rsidR="002937BC" w:rsidRPr="00884FAA">
              <w:rPr>
                <w:rFonts w:asciiTheme="minorHAnsi" w:eastAsiaTheme="minorEastAsia" w:hAnsiTheme="minorHAnsi" w:cstheme="minorBidi"/>
                <w:lang w:val="fr-FR" w:eastAsia="fr-FR"/>
              </w:rPr>
              <w:tab/>
            </w:r>
            <w:r w:rsidR="002937BC" w:rsidRPr="00884FAA">
              <w:rPr>
                <w:rStyle w:val="Hyperlink"/>
                <w:bCs/>
                <w:iCs/>
                <w:lang w:val="fr-FR"/>
              </w:rPr>
              <w:t>Questions relatives au mécanisme de financement et aux ressources financières (article 28)</w:t>
            </w:r>
            <w:r w:rsidR="002937BC" w:rsidRPr="00884FAA">
              <w:rPr>
                <w:webHidden/>
              </w:rPr>
              <w:tab/>
            </w:r>
            <w:r w:rsidR="002937BC" w:rsidRPr="00884FAA">
              <w:rPr>
                <w:webHidden/>
              </w:rPr>
              <w:fldChar w:fldCharType="begin"/>
            </w:r>
            <w:r w:rsidR="002937BC" w:rsidRPr="00884FAA">
              <w:rPr>
                <w:webHidden/>
              </w:rPr>
              <w:instrText xml:space="preserve"> PAGEREF _Toc152847535 \h </w:instrText>
            </w:r>
            <w:r w:rsidR="002937BC" w:rsidRPr="00884FAA">
              <w:rPr>
                <w:webHidden/>
              </w:rPr>
            </w:r>
            <w:r w:rsidR="002937BC" w:rsidRPr="00884FAA">
              <w:rPr>
                <w:webHidden/>
              </w:rPr>
              <w:fldChar w:fldCharType="separate"/>
            </w:r>
            <w:r w:rsidR="00252AAF">
              <w:rPr>
                <w:webHidden/>
              </w:rPr>
              <w:t>33</w:t>
            </w:r>
            <w:r w:rsidR="002937BC" w:rsidRPr="00884FAA">
              <w:rPr>
                <w:webHidden/>
              </w:rPr>
              <w:fldChar w:fldCharType="end"/>
            </w:r>
          </w:hyperlink>
        </w:p>
        <w:p w14:paraId="46B61594" w14:textId="198D2EDE" w:rsidR="002937BC" w:rsidRPr="00884FAA" w:rsidRDefault="0055554F" w:rsidP="009C331E">
          <w:pPr>
            <w:pStyle w:val="TOC2"/>
            <w:rPr>
              <w:rFonts w:asciiTheme="minorHAnsi" w:eastAsiaTheme="minorEastAsia" w:hAnsiTheme="minorHAnsi" w:cstheme="minorBidi"/>
              <w:lang w:val="fr-FR" w:eastAsia="fr-FR"/>
            </w:rPr>
          </w:pPr>
          <w:hyperlink w:anchor="_Toc152847536" w:history="1">
            <w:r w:rsidR="002937BC" w:rsidRPr="00884FAA">
              <w:rPr>
                <w:rStyle w:val="Hyperlink"/>
                <w:snapToGrid w:val="0"/>
                <w:kern w:val="22"/>
                <w:lang w:val="fr-FR"/>
              </w:rPr>
              <w:t xml:space="preserve">CP-10/7.   </w:t>
            </w:r>
            <w:r w:rsidR="009C331E">
              <w:rPr>
                <w:rStyle w:val="Hyperlink"/>
                <w:snapToGrid w:val="0"/>
                <w:kern w:val="22"/>
                <w:lang w:val="fr-FR"/>
              </w:rPr>
              <w:tab/>
            </w:r>
            <w:r w:rsidR="002937BC" w:rsidRPr="00884FAA">
              <w:rPr>
                <w:rStyle w:val="Hyperlink"/>
                <w:snapToGrid w:val="0"/>
                <w:kern w:val="22"/>
                <w:lang w:val="fr-FR"/>
              </w:rPr>
              <w:t>Evaluation et examen de l’efficacité du Protocole (article 35) et évaluation finale du Plan stratégique du Protocole de Cartagena sur la prévention des risques biotechnologiques pour la période 2011-2020</w:t>
            </w:r>
            <w:r w:rsidR="002937BC" w:rsidRPr="00884FAA">
              <w:rPr>
                <w:webHidden/>
              </w:rPr>
              <w:tab/>
            </w:r>
            <w:r w:rsidR="002937BC" w:rsidRPr="00884FAA">
              <w:rPr>
                <w:webHidden/>
              </w:rPr>
              <w:fldChar w:fldCharType="begin"/>
            </w:r>
            <w:r w:rsidR="002937BC" w:rsidRPr="00884FAA">
              <w:rPr>
                <w:webHidden/>
              </w:rPr>
              <w:instrText xml:space="preserve"> PAGEREF _Toc152847536 \h </w:instrText>
            </w:r>
            <w:r w:rsidR="002937BC" w:rsidRPr="00884FAA">
              <w:rPr>
                <w:webHidden/>
              </w:rPr>
            </w:r>
            <w:r w:rsidR="002937BC" w:rsidRPr="00884FAA">
              <w:rPr>
                <w:webHidden/>
              </w:rPr>
              <w:fldChar w:fldCharType="separate"/>
            </w:r>
            <w:r w:rsidR="00252AAF">
              <w:rPr>
                <w:webHidden/>
              </w:rPr>
              <w:t>35</w:t>
            </w:r>
            <w:r w:rsidR="002937BC" w:rsidRPr="00884FAA">
              <w:rPr>
                <w:webHidden/>
              </w:rPr>
              <w:fldChar w:fldCharType="end"/>
            </w:r>
          </w:hyperlink>
        </w:p>
        <w:p w14:paraId="52669E90"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37" w:history="1">
            <w:r w:rsidR="002937BC" w:rsidRPr="00884FAA">
              <w:rPr>
                <w:rStyle w:val="Hyperlink"/>
                <w:kern w:val="22"/>
                <w:lang w:val="fr-FR"/>
              </w:rPr>
              <w:t xml:space="preserve">CP-10/8.  </w:t>
            </w:r>
            <w:r w:rsidR="002937BC" w:rsidRPr="00884FAA">
              <w:rPr>
                <w:rFonts w:asciiTheme="minorHAnsi" w:eastAsiaTheme="minorEastAsia" w:hAnsiTheme="minorHAnsi" w:cstheme="minorBidi"/>
                <w:lang w:val="fr-FR" w:eastAsia="fr-FR"/>
              </w:rPr>
              <w:tab/>
            </w:r>
            <w:r w:rsidR="002937BC" w:rsidRPr="00884FAA">
              <w:rPr>
                <w:rStyle w:val="Hyperlink"/>
                <w:kern w:val="22"/>
                <w:lang w:val="fr-FR"/>
              </w:rPr>
              <w:t>Examen de l’efficacité des structures et processus au titre de la Convention et de ses Protocoles</w:t>
            </w:r>
            <w:r w:rsidR="002937BC" w:rsidRPr="00884FAA">
              <w:rPr>
                <w:webHidden/>
              </w:rPr>
              <w:tab/>
            </w:r>
            <w:r w:rsidR="002937BC" w:rsidRPr="00884FAA">
              <w:rPr>
                <w:webHidden/>
              </w:rPr>
              <w:fldChar w:fldCharType="begin"/>
            </w:r>
            <w:r w:rsidR="002937BC" w:rsidRPr="00884FAA">
              <w:rPr>
                <w:webHidden/>
              </w:rPr>
              <w:instrText xml:space="preserve"> PAGEREF _Toc152847537 \h </w:instrText>
            </w:r>
            <w:r w:rsidR="002937BC" w:rsidRPr="00884FAA">
              <w:rPr>
                <w:webHidden/>
              </w:rPr>
            </w:r>
            <w:r w:rsidR="002937BC" w:rsidRPr="00884FAA">
              <w:rPr>
                <w:webHidden/>
              </w:rPr>
              <w:fldChar w:fldCharType="separate"/>
            </w:r>
            <w:r w:rsidR="00252AAF">
              <w:rPr>
                <w:webHidden/>
              </w:rPr>
              <w:t>40</w:t>
            </w:r>
            <w:r w:rsidR="002937BC" w:rsidRPr="00884FAA">
              <w:rPr>
                <w:webHidden/>
              </w:rPr>
              <w:fldChar w:fldCharType="end"/>
            </w:r>
          </w:hyperlink>
        </w:p>
        <w:p w14:paraId="45DDE54F" w14:textId="584BBC36" w:rsidR="002937BC" w:rsidRPr="00884FAA" w:rsidRDefault="0055554F" w:rsidP="009C331E">
          <w:pPr>
            <w:pStyle w:val="TOC2"/>
            <w:rPr>
              <w:rFonts w:asciiTheme="minorHAnsi" w:eastAsiaTheme="minorEastAsia" w:hAnsiTheme="minorHAnsi" w:cstheme="minorBidi"/>
              <w:lang w:val="fr-FR" w:eastAsia="fr-FR"/>
            </w:rPr>
          </w:pPr>
          <w:hyperlink w:anchor="_Toc152847538" w:history="1">
            <w:r w:rsidR="002937BC" w:rsidRPr="00884FAA">
              <w:rPr>
                <w:rStyle w:val="Hyperlink"/>
                <w:lang w:val="fr-FR"/>
              </w:rPr>
              <w:t xml:space="preserve">CP-10/9.     </w:t>
            </w:r>
            <w:r w:rsidR="009C331E">
              <w:rPr>
                <w:rStyle w:val="Hyperlink"/>
                <w:lang w:val="fr-FR"/>
              </w:rPr>
              <w:tab/>
            </w:r>
            <w:r w:rsidR="002937BC" w:rsidRPr="00884FAA">
              <w:rPr>
                <w:rStyle w:val="Hyperlink"/>
                <w:lang w:val="fr-FR"/>
              </w:rPr>
              <w:t>Suivi et établissement des rapports (article 33)</w:t>
            </w:r>
            <w:r w:rsidR="002937BC" w:rsidRPr="00884FAA">
              <w:rPr>
                <w:webHidden/>
              </w:rPr>
              <w:tab/>
            </w:r>
            <w:r w:rsidR="002937BC" w:rsidRPr="00884FAA">
              <w:rPr>
                <w:webHidden/>
              </w:rPr>
              <w:fldChar w:fldCharType="begin"/>
            </w:r>
            <w:r w:rsidR="002937BC" w:rsidRPr="00884FAA">
              <w:rPr>
                <w:webHidden/>
              </w:rPr>
              <w:instrText xml:space="preserve"> PAGEREF _Toc152847538 \h </w:instrText>
            </w:r>
            <w:r w:rsidR="002937BC" w:rsidRPr="00884FAA">
              <w:rPr>
                <w:webHidden/>
              </w:rPr>
            </w:r>
            <w:r w:rsidR="002937BC" w:rsidRPr="00884FAA">
              <w:rPr>
                <w:webHidden/>
              </w:rPr>
              <w:fldChar w:fldCharType="separate"/>
            </w:r>
            <w:r w:rsidR="00252AAF">
              <w:rPr>
                <w:webHidden/>
              </w:rPr>
              <w:t>42</w:t>
            </w:r>
            <w:r w:rsidR="002937BC" w:rsidRPr="00884FAA">
              <w:rPr>
                <w:webHidden/>
              </w:rPr>
              <w:fldChar w:fldCharType="end"/>
            </w:r>
          </w:hyperlink>
        </w:p>
        <w:p w14:paraId="6CB2F039"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39" w:history="1">
            <w:r w:rsidR="002937BC" w:rsidRPr="00884FAA">
              <w:rPr>
                <w:rStyle w:val="Hyperlink"/>
                <w:lang w:val="fr-FR"/>
              </w:rPr>
              <w:t xml:space="preserve">CP-10/10.  </w:t>
            </w:r>
            <w:r w:rsidR="002937BC" w:rsidRPr="00884FAA">
              <w:rPr>
                <w:rFonts w:asciiTheme="minorHAnsi" w:eastAsiaTheme="minorEastAsia" w:hAnsiTheme="minorHAnsi" w:cstheme="minorBidi"/>
                <w:lang w:val="fr-FR" w:eastAsia="fr-FR"/>
              </w:rPr>
              <w:tab/>
            </w:r>
            <w:r w:rsidR="002937BC" w:rsidRPr="00884FAA">
              <w:rPr>
                <w:rStyle w:val="Hyperlink"/>
                <w:lang w:val="fr-FR"/>
              </w:rPr>
              <w:t>Évaluation des risques et gestion des risques (articles 15 et 16)</w:t>
            </w:r>
            <w:r w:rsidR="002937BC" w:rsidRPr="00884FAA">
              <w:rPr>
                <w:webHidden/>
              </w:rPr>
              <w:tab/>
            </w:r>
            <w:r w:rsidR="002937BC" w:rsidRPr="00884FAA">
              <w:rPr>
                <w:webHidden/>
              </w:rPr>
              <w:fldChar w:fldCharType="begin"/>
            </w:r>
            <w:r w:rsidR="002937BC" w:rsidRPr="00884FAA">
              <w:rPr>
                <w:webHidden/>
              </w:rPr>
              <w:instrText xml:space="preserve"> PAGEREF _Toc152847539 \h </w:instrText>
            </w:r>
            <w:r w:rsidR="002937BC" w:rsidRPr="00884FAA">
              <w:rPr>
                <w:webHidden/>
              </w:rPr>
            </w:r>
            <w:r w:rsidR="002937BC" w:rsidRPr="00884FAA">
              <w:rPr>
                <w:webHidden/>
              </w:rPr>
              <w:fldChar w:fldCharType="separate"/>
            </w:r>
            <w:r w:rsidR="00252AAF">
              <w:rPr>
                <w:webHidden/>
              </w:rPr>
              <w:t>44</w:t>
            </w:r>
            <w:r w:rsidR="002937BC" w:rsidRPr="00884FAA">
              <w:rPr>
                <w:webHidden/>
              </w:rPr>
              <w:fldChar w:fldCharType="end"/>
            </w:r>
          </w:hyperlink>
        </w:p>
        <w:p w14:paraId="2D0EAE78"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43" w:history="1">
            <w:r w:rsidR="002937BC" w:rsidRPr="00884FAA">
              <w:rPr>
                <w:rStyle w:val="Hyperlink"/>
                <w:lang w:val="fr-FR"/>
              </w:rPr>
              <w:t xml:space="preserve">CP-10/11.  </w:t>
            </w:r>
            <w:r w:rsidR="002937BC" w:rsidRPr="00884FAA">
              <w:rPr>
                <w:rFonts w:asciiTheme="minorHAnsi" w:eastAsiaTheme="minorEastAsia" w:hAnsiTheme="minorHAnsi" w:cstheme="minorBidi"/>
                <w:lang w:val="fr-FR" w:eastAsia="fr-FR"/>
              </w:rPr>
              <w:tab/>
            </w:r>
            <w:r w:rsidR="002937BC" w:rsidRPr="00884FAA">
              <w:rPr>
                <w:rStyle w:val="Hyperlink"/>
                <w:lang w:val="fr-FR"/>
              </w:rPr>
              <w:t>Détection et identification des organismes vivants modifiés</w:t>
            </w:r>
            <w:r w:rsidR="002937BC" w:rsidRPr="00884FAA">
              <w:rPr>
                <w:webHidden/>
              </w:rPr>
              <w:tab/>
            </w:r>
            <w:r w:rsidR="002937BC" w:rsidRPr="00884FAA">
              <w:rPr>
                <w:webHidden/>
              </w:rPr>
              <w:fldChar w:fldCharType="begin"/>
            </w:r>
            <w:r w:rsidR="002937BC" w:rsidRPr="00884FAA">
              <w:rPr>
                <w:webHidden/>
              </w:rPr>
              <w:instrText xml:space="preserve"> PAGEREF _Toc152847543 \h </w:instrText>
            </w:r>
            <w:r w:rsidR="002937BC" w:rsidRPr="00884FAA">
              <w:rPr>
                <w:webHidden/>
              </w:rPr>
            </w:r>
            <w:r w:rsidR="002937BC" w:rsidRPr="00884FAA">
              <w:rPr>
                <w:webHidden/>
              </w:rPr>
              <w:fldChar w:fldCharType="separate"/>
            </w:r>
            <w:r w:rsidR="00252AAF">
              <w:rPr>
                <w:webHidden/>
              </w:rPr>
              <w:t>48</w:t>
            </w:r>
            <w:r w:rsidR="002937BC" w:rsidRPr="00884FAA">
              <w:rPr>
                <w:webHidden/>
              </w:rPr>
              <w:fldChar w:fldCharType="end"/>
            </w:r>
          </w:hyperlink>
        </w:p>
        <w:p w14:paraId="2747F3D5"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44" w:history="1">
            <w:r w:rsidR="002937BC" w:rsidRPr="00884FAA">
              <w:rPr>
                <w:rStyle w:val="Hyperlink"/>
                <w:bCs/>
                <w:snapToGrid w:val="0"/>
                <w:kern w:val="22"/>
                <w:lang w:val="fr-FR"/>
              </w:rPr>
              <w:t>CP-10/12.</w:t>
            </w:r>
            <w:r w:rsidR="002937BC" w:rsidRPr="00884FAA">
              <w:rPr>
                <w:rFonts w:asciiTheme="minorHAnsi" w:eastAsiaTheme="minorEastAsia" w:hAnsiTheme="minorHAnsi" w:cstheme="minorBidi"/>
                <w:lang w:val="fr-FR" w:eastAsia="fr-FR"/>
              </w:rPr>
              <w:tab/>
            </w:r>
            <w:r w:rsidR="002937BC" w:rsidRPr="00884FAA">
              <w:rPr>
                <w:rStyle w:val="Hyperlink"/>
                <w:bCs/>
                <w:snapToGrid w:val="0"/>
                <w:kern w:val="22"/>
                <w:lang w:val="fr-FR"/>
              </w:rPr>
              <w:t>Considérations socioéconomiques (article 26)</w:t>
            </w:r>
            <w:r w:rsidR="002937BC" w:rsidRPr="00884FAA">
              <w:rPr>
                <w:webHidden/>
              </w:rPr>
              <w:tab/>
            </w:r>
            <w:r w:rsidR="002937BC" w:rsidRPr="00884FAA">
              <w:rPr>
                <w:webHidden/>
              </w:rPr>
              <w:fldChar w:fldCharType="begin"/>
            </w:r>
            <w:r w:rsidR="002937BC" w:rsidRPr="00884FAA">
              <w:rPr>
                <w:webHidden/>
              </w:rPr>
              <w:instrText xml:space="preserve"> PAGEREF _Toc152847544 \h </w:instrText>
            </w:r>
            <w:r w:rsidR="002937BC" w:rsidRPr="00884FAA">
              <w:rPr>
                <w:webHidden/>
              </w:rPr>
            </w:r>
            <w:r w:rsidR="002937BC" w:rsidRPr="00884FAA">
              <w:rPr>
                <w:webHidden/>
              </w:rPr>
              <w:fldChar w:fldCharType="separate"/>
            </w:r>
            <w:r w:rsidR="00252AAF">
              <w:rPr>
                <w:webHidden/>
              </w:rPr>
              <w:t>50</w:t>
            </w:r>
            <w:r w:rsidR="002937BC" w:rsidRPr="00884FAA">
              <w:rPr>
                <w:webHidden/>
              </w:rPr>
              <w:fldChar w:fldCharType="end"/>
            </w:r>
          </w:hyperlink>
        </w:p>
        <w:p w14:paraId="0E61FBBD" w14:textId="77777777" w:rsidR="002937BC" w:rsidRPr="00884FAA" w:rsidRDefault="0055554F" w:rsidP="009C331E">
          <w:pPr>
            <w:pStyle w:val="TOC2"/>
            <w:rPr>
              <w:rFonts w:asciiTheme="minorHAnsi" w:eastAsiaTheme="minorEastAsia" w:hAnsiTheme="minorHAnsi" w:cstheme="minorBidi"/>
              <w:lang w:val="fr-FR" w:eastAsia="fr-FR"/>
            </w:rPr>
          </w:pPr>
          <w:hyperlink w:anchor="_Toc152847545" w:history="1">
            <w:r w:rsidR="002937BC" w:rsidRPr="00884FAA">
              <w:rPr>
                <w:rStyle w:val="Hyperlink"/>
                <w:lang w:val="fr-FR"/>
              </w:rPr>
              <w:t>CP-10/13.</w:t>
            </w:r>
            <w:r w:rsidR="002937BC" w:rsidRPr="00884FAA">
              <w:rPr>
                <w:rFonts w:asciiTheme="minorHAnsi" w:eastAsiaTheme="minorEastAsia" w:hAnsiTheme="minorHAnsi" w:cstheme="minorBidi"/>
                <w:lang w:val="fr-FR" w:eastAsia="fr-FR"/>
              </w:rPr>
              <w:tab/>
            </w:r>
            <w:r w:rsidR="002937BC" w:rsidRPr="00884FAA">
              <w:rPr>
                <w:rStyle w:val="Hyperlink"/>
                <w:lang w:val="fr-FR"/>
              </w:rPr>
              <w:t>Protocole additionnel de Nagoya – Kuala Lumpur sur la responsabilité et la réparation</w:t>
            </w:r>
            <w:r w:rsidR="002937BC" w:rsidRPr="00884FAA">
              <w:rPr>
                <w:webHidden/>
              </w:rPr>
              <w:tab/>
            </w:r>
            <w:r w:rsidR="002937BC" w:rsidRPr="00884FAA">
              <w:rPr>
                <w:webHidden/>
              </w:rPr>
              <w:fldChar w:fldCharType="begin"/>
            </w:r>
            <w:r w:rsidR="002937BC" w:rsidRPr="00884FAA">
              <w:rPr>
                <w:webHidden/>
              </w:rPr>
              <w:instrText xml:space="preserve"> PAGEREF _Toc152847545 \h </w:instrText>
            </w:r>
            <w:r w:rsidR="002937BC" w:rsidRPr="00884FAA">
              <w:rPr>
                <w:webHidden/>
              </w:rPr>
            </w:r>
            <w:r w:rsidR="002937BC" w:rsidRPr="00884FAA">
              <w:rPr>
                <w:webHidden/>
              </w:rPr>
              <w:fldChar w:fldCharType="separate"/>
            </w:r>
            <w:r w:rsidR="00252AAF">
              <w:rPr>
                <w:webHidden/>
              </w:rPr>
              <w:t>52</w:t>
            </w:r>
            <w:r w:rsidR="002937BC" w:rsidRPr="00884FAA">
              <w:rPr>
                <w:webHidden/>
              </w:rPr>
              <w:fldChar w:fldCharType="end"/>
            </w:r>
          </w:hyperlink>
        </w:p>
        <w:p w14:paraId="60032E77" w14:textId="6C803AFB" w:rsidR="002937BC" w:rsidRPr="00884FAA" w:rsidRDefault="0055554F" w:rsidP="009C331E">
          <w:pPr>
            <w:pStyle w:val="TOC2"/>
            <w:rPr>
              <w:rFonts w:asciiTheme="minorHAnsi" w:eastAsiaTheme="minorEastAsia" w:hAnsiTheme="minorHAnsi" w:cstheme="minorBidi"/>
              <w:lang w:val="fr-FR" w:eastAsia="fr-FR"/>
            </w:rPr>
          </w:pPr>
          <w:hyperlink w:anchor="_Toc152847546" w:history="1">
            <w:r w:rsidR="002937BC" w:rsidRPr="00884FAA">
              <w:rPr>
                <w:rStyle w:val="Hyperlink"/>
                <w:caps/>
                <w:lang w:val="fr-FR"/>
              </w:rPr>
              <w:t xml:space="preserve">CP-10/14.     </w:t>
            </w:r>
            <w:r w:rsidR="009C331E">
              <w:rPr>
                <w:rStyle w:val="Hyperlink"/>
                <w:caps/>
                <w:lang w:val="fr-FR"/>
              </w:rPr>
              <w:tab/>
            </w:r>
            <w:r w:rsidR="002937BC" w:rsidRPr="00884FAA">
              <w:rPr>
                <w:rStyle w:val="Hyperlink"/>
                <w:lang w:val="fr-FR"/>
              </w:rPr>
              <w:t>Budget du programme de travail intégré du Secrétariat</w:t>
            </w:r>
            <w:r w:rsidR="002937BC" w:rsidRPr="00884FAA">
              <w:rPr>
                <w:webHidden/>
              </w:rPr>
              <w:tab/>
            </w:r>
            <w:r w:rsidR="002937BC" w:rsidRPr="00884FAA">
              <w:rPr>
                <w:webHidden/>
              </w:rPr>
              <w:fldChar w:fldCharType="begin"/>
            </w:r>
            <w:r w:rsidR="002937BC" w:rsidRPr="00884FAA">
              <w:rPr>
                <w:webHidden/>
              </w:rPr>
              <w:instrText xml:space="preserve"> PAGEREF _Toc152847546 \h </w:instrText>
            </w:r>
            <w:r w:rsidR="002937BC" w:rsidRPr="00884FAA">
              <w:rPr>
                <w:webHidden/>
              </w:rPr>
            </w:r>
            <w:r w:rsidR="002937BC" w:rsidRPr="00884FAA">
              <w:rPr>
                <w:webHidden/>
              </w:rPr>
              <w:fldChar w:fldCharType="separate"/>
            </w:r>
            <w:r w:rsidR="00252AAF">
              <w:rPr>
                <w:webHidden/>
              </w:rPr>
              <w:t>54</w:t>
            </w:r>
            <w:r w:rsidR="002937BC" w:rsidRPr="00884FAA">
              <w:rPr>
                <w:webHidden/>
              </w:rPr>
              <w:fldChar w:fldCharType="end"/>
            </w:r>
          </w:hyperlink>
        </w:p>
        <w:p w14:paraId="5273B18C" w14:textId="777E189D" w:rsidR="00C67D8E" w:rsidRPr="002937BC" w:rsidRDefault="0055554F" w:rsidP="00884FAA">
          <w:pPr>
            <w:pStyle w:val="TOC1"/>
            <w:rPr>
              <w:rFonts w:asciiTheme="minorHAnsi" w:eastAsiaTheme="minorEastAsia" w:hAnsiTheme="minorHAnsi" w:cstheme="minorBidi"/>
              <w:noProof/>
              <w:szCs w:val="22"/>
              <w:lang w:val="fr-FR" w:eastAsia="fr-FR"/>
            </w:rPr>
          </w:pPr>
          <w:hyperlink w:anchor="_Toc152847547" w:history="1">
            <w:r w:rsidR="002937BC" w:rsidRPr="00884FAA">
              <w:rPr>
                <w:rStyle w:val="Hyperlink"/>
                <w:rFonts w:asciiTheme="majorBidi" w:hAnsiTheme="majorBidi" w:cstheme="majorBidi"/>
                <w:bCs/>
                <w:noProof/>
                <w:snapToGrid w:val="0"/>
                <w:kern w:val="22"/>
                <w:lang w:val="fr-CA"/>
              </w:rPr>
              <w:t>II.</w:t>
            </w:r>
            <w:r w:rsidR="002937BC" w:rsidRPr="00884FAA">
              <w:rPr>
                <w:rFonts w:asciiTheme="minorHAnsi" w:eastAsiaTheme="minorEastAsia" w:hAnsiTheme="minorHAnsi" w:cstheme="minorBidi"/>
                <w:noProof/>
                <w:szCs w:val="22"/>
                <w:lang w:val="fr-FR" w:eastAsia="fr-FR"/>
              </w:rPr>
              <w:tab/>
            </w:r>
            <w:r w:rsidR="00884FAA">
              <w:rPr>
                <w:rStyle w:val="Hyperlink"/>
                <w:rFonts w:asciiTheme="majorBidi" w:hAnsiTheme="majorBidi" w:cstheme="majorBidi"/>
                <w:bCs/>
                <w:caps w:val="0"/>
                <w:noProof/>
                <w:snapToGrid w:val="0"/>
                <w:kern w:val="22"/>
                <w:lang w:val="fr-CA"/>
              </w:rPr>
              <w:t>C</w:t>
            </w:r>
            <w:r w:rsidR="00884FAA" w:rsidRPr="00884FAA">
              <w:rPr>
                <w:rStyle w:val="Hyperlink"/>
                <w:rFonts w:asciiTheme="majorBidi" w:hAnsiTheme="majorBidi" w:cstheme="majorBidi"/>
                <w:bCs/>
                <w:caps w:val="0"/>
                <w:noProof/>
                <w:snapToGrid w:val="0"/>
                <w:kern w:val="22"/>
                <w:lang w:val="fr-CA"/>
              </w:rPr>
              <w:t>ompte-rendu de la réunion</w:t>
            </w:r>
            <w:r w:rsidR="002937BC" w:rsidRPr="00884FAA">
              <w:rPr>
                <w:noProof/>
                <w:webHidden/>
              </w:rPr>
              <w:tab/>
            </w:r>
            <w:r w:rsidR="002937BC" w:rsidRPr="00884FAA">
              <w:rPr>
                <w:noProof/>
                <w:webHidden/>
              </w:rPr>
              <w:fldChar w:fldCharType="begin"/>
            </w:r>
            <w:r w:rsidR="002937BC" w:rsidRPr="00884FAA">
              <w:rPr>
                <w:noProof/>
                <w:webHidden/>
              </w:rPr>
              <w:instrText xml:space="preserve"> PAGEREF _Toc152847547 \h </w:instrText>
            </w:r>
            <w:r w:rsidR="002937BC" w:rsidRPr="00884FAA">
              <w:rPr>
                <w:noProof/>
                <w:webHidden/>
              </w:rPr>
            </w:r>
            <w:r w:rsidR="002937BC" w:rsidRPr="00884FAA">
              <w:rPr>
                <w:noProof/>
                <w:webHidden/>
              </w:rPr>
              <w:fldChar w:fldCharType="separate"/>
            </w:r>
            <w:r w:rsidR="00252AAF">
              <w:rPr>
                <w:noProof/>
                <w:webHidden/>
              </w:rPr>
              <w:t>60</w:t>
            </w:r>
            <w:r w:rsidR="002937BC" w:rsidRPr="00884FAA">
              <w:rPr>
                <w:noProof/>
                <w:webHidden/>
              </w:rPr>
              <w:fldChar w:fldCharType="end"/>
            </w:r>
          </w:hyperlink>
          <w:r w:rsidR="00C67D8E">
            <w:rPr>
              <w:b/>
              <w:bCs/>
              <w:noProof/>
            </w:rPr>
            <w:fldChar w:fldCharType="end"/>
          </w:r>
        </w:p>
      </w:sdtContent>
    </w:sdt>
    <w:p w14:paraId="24688B2F" w14:textId="77777777" w:rsidR="00C67D8E" w:rsidRPr="00C67D8E" w:rsidRDefault="00C67D8E">
      <w:pPr>
        <w:jc w:val="left"/>
        <w:rPr>
          <w:rFonts w:asciiTheme="majorBidi" w:hAnsiTheme="majorBidi" w:cstheme="majorBidi"/>
          <w:bCs/>
          <w:snapToGrid w:val="0"/>
          <w:kern w:val="22"/>
          <w:lang w:val="fr-CA"/>
        </w:rPr>
        <w:sectPr w:rsidR="00C67D8E" w:rsidRPr="00C67D8E" w:rsidSect="001C55B9">
          <w:pgSz w:w="12240" w:h="15840"/>
          <w:pgMar w:top="562" w:right="1382" w:bottom="1138" w:left="1382" w:header="706" w:footer="706" w:gutter="0"/>
          <w:cols w:space="708"/>
          <w:docGrid w:linePitch="360"/>
        </w:sectPr>
      </w:pPr>
    </w:p>
    <w:p w14:paraId="6E5C4AC5" w14:textId="10CC65DB" w:rsidR="00834555" w:rsidRPr="00834555" w:rsidRDefault="00834555">
      <w:pPr>
        <w:jc w:val="left"/>
        <w:rPr>
          <w:rFonts w:asciiTheme="majorBidi" w:hAnsiTheme="majorBidi" w:cstheme="majorBidi"/>
          <w:bCs/>
          <w:caps/>
          <w:snapToGrid w:val="0"/>
          <w:kern w:val="22"/>
          <w:lang w:val="fr-CA"/>
        </w:rPr>
      </w:pPr>
    </w:p>
    <w:p w14:paraId="22ED5DE8" w14:textId="76534B36" w:rsidR="00834555" w:rsidRPr="009C331E" w:rsidRDefault="00707FBF" w:rsidP="00C3570F">
      <w:pPr>
        <w:pStyle w:val="ListParagraph"/>
        <w:numPr>
          <w:ilvl w:val="0"/>
          <w:numId w:val="6"/>
        </w:numPr>
        <w:jc w:val="left"/>
        <w:outlineLvl w:val="0"/>
        <w:rPr>
          <w:rFonts w:asciiTheme="majorBidi" w:hAnsiTheme="majorBidi" w:cstheme="majorBidi"/>
          <w:b/>
          <w:bCs/>
          <w:caps/>
          <w:snapToGrid w:val="0"/>
          <w:kern w:val="22"/>
          <w:sz w:val="28"/>
          <w:szCs w:val="28"/>
          <w:lang w:val="fr-CA"/>
        </w:rPr>
      </w:pPr>
      <w:bookmarkStart w:id="1" w:name="_Toc152847516"/>
      <w:r w:rsidRPr="009C331E">
        <w:rPr>
          <w:rFonts w:asciiTheme="majorBidi" w:hAnsiTheme="majorBidi" w:cstheme="majorBidi"/>
          <w:b/>
          <w:bCs/>
          <w:caps/>
          <w:snapToGrid w:val="0"/>
          <w:kern w:val="22"/>
          <w:sz w:val="28"/>
          <w:szCs w:val="28"/>
          <w:lang w:val="fr-CA"/>
        </w:rPr>
        <w:t xml:space="preserve">DÉCISIONS ADOPTÉES PAR </w:t>
      </w:r>
      <w:r w:rsidRPr="009C331E">
        <w:rPr>
          <w:b/>
          <w:bCs/>
          <w:sz w:val="28"/>
          <w:szCs w:val="28"/>
          <w:lang w:val="fr-CA"/>
        </w:rPr>
        <w:t>LA CONFÉRENCE DES PARTIES SIÉGEANT EN TANT QUE RÉUNION DES PARTIES AU PROTOC</w:t>
      </w:r>
      <w:r w:rsidR="006C32CC" w:rsidRPr="009C331E">
        <w:rPr>
          <w:b/>
          <w:bCs/>
          <w:sz w:val="28"/>
          <w:szCs w:val="28"/>
          <w:lang w:val="fr-CA"/>
        </w:rPr>
        <w:t>OLE DE CARTAGENA</w:t>
      </w:r>
      <w:r w:rsidR="00493DB2" w:rsidRPr="009C331E">
        <w:rPr>
          <w:rStyle w:val="FootnoteReference"/>
          <w:snapToGrid w:val="0"/>
          <w:sz w:val="28"/>
          <w:szCs w:val="28"/>
          <w:u w:val="none"/>
          <w:vertAlign w:val="superscript"/>
          <w:lang w:val="fr-FR"/>
        </w:rPr>
        <w:footnoteReference w:customMarkFollows="1" w:id="3"/>
        <w:t>*</w:t>
      </w:r>
      <w:bookmarkEnd w:id="1"/>
    </w:p>
    <w:p w14:paraId="2584DBF1" w14:textId="0E108C60" w:rsidR="009A4ECA" w:rsidRPr="009C331E" w:rsidRDefault="009A4ECA" w:rsidP="00B27DBB">
      <w:pPr>
        <w:keepNext/>
        <w:spacing w:before="120" w:after="240"/>
        <w:outlineLvl w:val="1"/>
        <w:rPr>
          <w:rFonts w:asciiTheme="majorBidi" w:hAnsiTheme="majorBidi" w:cstheme="majorBidi"/>
          <w:b/>
          <w:bCs/>
          <w:caps/>
          <w:snapToGrid w:val="0"/>
          <w:kern w:val="22"/>
          <w:sz w:val="16"/>
          <w:szCs w:val="16"/>
          <w:lang w:val="fr-CA"/>
        </w:rPr>
      </w:pPr>
    </w:p>
    <w:p w14:paraId="2BE5F50D" w14:textId="62D36DF7" w:rsidR="00B27DBB" w:rsidRPr="006C32CC" w:rsidRDefault="00B27DBB" w:rsidP="00B27DBB">
      <w:pPr>
        <w:keepNext/>
        <w:spacing w:before="120" w:after="240"/>
        <w:jc w:val="center"/>
        <w:outlineLvl w:val="1"/>
        <w:rPr>
          <w:b/>
          <w:caps/>
          <w:lang w:val="fr-FR"/>
        </w:rPr>
      </w:pPr>
      <w:bookmarkStart w:id="2" w:name="_Toc152847517"/>
      <w:r>
        <w:rPr>
          <w:b/>
          <w:caps/>
          <w:lang w:val="fr-FR"/>
        </w:rPr>
        <w:t xml:space="preserve">CP-10/2. </w:t>
      </w:r>
      <w:r>
        <w:rPr>
          <w:b/>
          <w:caps/>
          <w:lang w:val="fr-FR"/>
        </w:rPr>
        <w:tab/>
      </w:r>
      <w:r w:rsidR="005F5DCD">
        <w:rPr>
          <w:b/>
          <w:lang w:val="fr-FR"/>
        </w:rPr>
        <w:t>Respect des obliga</w:t>
      </w:r>
      <w:r>
        <w:rPr>
          <w:b/>
          <w:lang w:val="fr-FR"/>
        </w:rPr>
        <w:t>tions</w:t>
      </w:r>
      <w:bookmarkEnd w:id="2"/>
    </w:p>
    <w:p w14:paraId="74F66A70" w14:textId="77777777" w:rsidR="009A4ECA" w:rsidRPr="003F0E68" w:rsidRDefault="009A4ECA" w:rsidP="009A4ECA">
      <w:pPr>
        <w:pStyle w:val="Para1"/>
        <w:numPr>
          <w:ilvl w:val="0"/>
          <w:numId w:val="0"/>
        </w:numPr>
        <w:ind w:firstLine="720"/>
        <w:rPr>
          <w:i/>
          <w:lang w:val="fr-CA"/>
        </w:rPr>
      </w:pPr>
      <w:r w:rsidRPr="003F0E68">
        <w:rPr>
          <w:i/>
          <w:lang w:val="fr-CA"/>
        </w:rPr>
        <w:t>La Conférence des Parties siégeant en tant que réunion des Parties au Protocole de Cartagena sur la prévention des risques biotechnologiques</w:t>
      </w:r>
    </w:p>
    <w:p w14:paraId="2C5E4C3D" w14:textId="77777777" w:rsidR="009A4ECA" w:rsidRPr="00443F2E" w:rsidRDefault="009A4ECA" w:rsidP="00C3570F">
      <w:pPr>
        <w:pStyle w:val="Para1"/>
        <w:numPr>
          <w:ilvl w:val="0"/>
          <w:numId w:val="8"/>
        </w:numPr>
        <w:tabs>
          <w:tab w:val="clear" w:pos="360"/>
        </w:tabs>
        <w:ind w:firstLine="630"/>
        <w:rPr>
          <w:lang w:val="fr-CA"/>
        </w:rPr>
      </w:pPr>
      <w:r>
        <w:rPr>
          <w:i/>
          <w:lang w:val="fr-CA"/>
        </w:rPr>
        <w:t>Rappelle</w:t>
      </w:r>
      <w:r w:rsidRPr="00443F2E">
        <w:rPr>
          <w:lang w:val="fr-CA"/>
        </w:rPr>
        <w:t xml:space="preserve"> aux Part</w:t>
      </w:r>
      <w:r>
        <w:rPr>
          <w:lang w:val="fr-CA"/>
        </w:rPr>
        <w:t>ies le paragraphe 4 du règlement</w:t>
      </w:r>
      <w:r w:rsidRPr="00443F2E">
        <w:rPr>
          <w:lang w:val="fr-CA"/>
        </w:rPr>
        <w:t xml:space="preserve"> II</w:t>
      </w:r>
      <w:r>
        <w:rPr>
          <w:lang w:val="fr-CA"/>
        </w:rPr>
        <w:t xml:space="preserve"> des procédures et mécanismes sur le respect des obliga</w:t>
      </w:r>
      <w:r w:rsidRPr="00443F2E">
        <w:rPr>
          <w:lang w:val="fr-CA"/>
        </w:rPr>
        <w:t>tions</w:t>
      </w:r>
      <w:r>
        <w:rPr>
          <w:lang w:val="fr-CA"/>
        </w:rPr>
        <w:t>,</w:t>
      </w:r>
      <w:r w:rsidRPr="00443F2E">
        <w:rPr>
          <w:lang w:val="fr-CA"/>
        </w:rPr>
        <w:t xml:space="preserve"> et </w:t>
      </w:r>
      <w:r>
        <w:rPr>
          <w:lang w:val="fr-CA"/>
        </w:rPr>
        <w:t>les exhorte à s’assurer que</w:t>
      </w:r>
      <w:r w:rsidRPr="00443F2E">
        <w:rPr>
          <w:lang w:val="fr-CA"/>
        </w:rPr>
        <w:t xml:space="preserve"> les membres </w:t>
      </w:r>
      <w:r>
        <w:rPr>
          <w:lang w:val="fr-CA"/>
        </w:rPr>
        <w:t xml:space="preserve">savent qu’ils sont élus comme membres du Comité chargé du respect des obligations au titre du Protocole de Cartagena sur la prévention des risques biotechnologiques </w:t>
      </w:r>
      <w:r w:rsidRPr="00443F2E">
        <w:rPr>
          <w:lang w:val="fr-CA"/>
        </w:rPr>
        <w:t>pour un mandat complet de quatre ans</w:t>
      </w:r>
      <w:r>
        <w:rPr>
          <w:lang w:val="fr-CA"/>
        </w:rPr>
        <w:t>;</w:t>
      </w:r>
    </w:p>
    <w:p w14:paraId="389F9C3F" w14:textId="77777777" w:rsidR="009A4ECA" w:rsidRPr="00443F2E" w:rsidRDefault="009A4ECA" w:rsidP="009A4ECA">
      <w:pPr>
        <w:pStyle w:val="Para1"/>
        <w:numPr>
          <w:ilvl w:val="0"/>
          <w:numId w:val="2"/>
        </w:numPr>
        <w:tabs>
          <w:tab w:val="clear" w:pos="360"/>
        </w:tabs>
        <w:ind w:firstLine="630"/>
        <w:rPr>
          <w:lang w:val="fr-CA"/>
        </w:rPr>
      </w:pPr>
      <w:r w:rsidRPr="00491A8A">
        <w:rPr>
          <w:i/>
          <w:lang w:val="fr-CA"/>
        </w:rPr>
        <w:t>Rappelle également</w:t>
      </w:r>
      <w:r w:rsidRPr="00443F2E">
        <w:rPr>
          <w:lang w:val="fr-CA"/>
        </w:rPr>
        <w:t xml:space="preserve"> aux Parties leur obligation de désigner un correspondant national pour le Protoco</w:t>
      </w:r>
      <w:r>
        <w:rPr>
          <w:lang w:val="fr-CA"/>
        </w:rPr>
        <w:t>le de Cartagena et u</w:t>
      </w:r>
      <w:r w:rsidRPr="00443F2E">
        <w:rPr>
          <w:lang w:val="fr-CA"/>
        </w:rPr>
        <w:t>ne ou plusieurs autorités nationales compétentes, et d’informer le Secrétariat en conséquence, conformément à l’article 19 du Protocole</w:t>
      </w:r>
      <w:r>
        <w:rPr>
          <w:lang w:val="fr-CA"/>
        </w:rPr>
        <w:t>;</w:t>
      </w:r>
    </w:p>
    <w:p w14:paraId="5E39FFCA" w14:textId="77777777" w:rsidR="009A4ECA" w:rsidRPr="00443F2E" w:rsidRDefault="009A4ECA" w:rsidP="009A4ECA">
      <w:pPr>
        <w:pStyle w:val="Para1"/>
        <w:numPr>
          <w:ilvl w:val="0"/>
          <w:numId w:val="2"/>
        </w:numPr>
        <w:tabs>
          <w:tab w:val="clear" w:pos="360"/>
        </w:tabs>
        <w:ind w:firstLine="630"/>
        <w:rPr>
          <w:lang w:val="fr-CA"/>
        </w:rPr>
      </w:pPr>
      <w:r w:rsidRPr="00491A8A">
        <w:rPr>
          <w:i/>
          <w:lang w:val="fr-CA"/>
        </w:rPr>
        <w:t>Rappelle en outre</w:t>
      </w:r>
      <w:r w:rsidRPr="00443F2E">
        <w:rPr>
          <w:lang w:val="fr-CA"/>
        </w:rPr>
        <w:t xml:space="preserve"> aux Parties leur obligation de désigne</w:t>
      </w:r>
      <w:r>
        <w:rPr>
          <w:lang w:val="fr-CA"/>
        </w:rPr>
        <w:t>r un correspondant national du Centre d’échange po</w:t>
      </w:r>
      <w:r w:rsidRPr="00443F2E">
        <w:rPr>
          <w:lang w:val="fr-CA"/>
        </w:rPr>
        <w:t>ur la prévention des risques biot</w:t>
      </w:r>
      <w:r>
        <w:rPr>
          <w:lang w:val="fr-CA"/>
        </w:rPr>
        <w:t>echnologiques, conformément à la décision</w:t>
      </w:r>
      <w:r w:rsidRPr="00443F2E">
        <w:rPr>
          <w:lang w:val="fr-CA"/>
        </w:rPr>
        <w:t xml:space="preserve"> BS-I/3 et</w:t>
      </w:r>
      <w:r>
        <w:rPr>
          <w:lang w:val="fr-CA"/>
        </w:rPr>
        <w:t xml:space="preserve"> à</w:t>
      </w:r>
      <w:r w:rsidRPr="00443F2E">
        <w:rPr>
          <w:lang w:val="fr-CA"/>
        </w:rPr>
        <w:t xml:space="preserve"> </w:t>
      </w:r>
      <w:r>
        <w:rPr>
          <w:lang w:val="fr-CA"/>
        </w:rPr>
        <w:t>la décision </w:t>
      </w:r>
      <w:r w:rsidRPr="00443F2E">
        <w:rPr>
          <w:lang w:val="fr-CA"/>
        </w:rPr>
        <w:t>II/7 de la Conférence des Parties</w:t>
      </w:r>
      <w:r>
        <w:rPr>
          <w:lang w:val="fr-CA"/>
        </w:rPr>
        <w:t>;</w:t>
      </w:r>
    </w:p>
    <w:p w14:paraId="7216DF97" w14:textId="77777777" w:rsidR="009A4ECA" w:rsidRPr="00443F2E" w:rsidRDefault="009A4ECA" w:rsidP="009A4ECA">
      <w:pPr>
        <w:pStyle w:val="Para1"/>
        <w:numPr>
          <w:ilvl w:val="0"/>
          <w:numId w:val="2"/>
        </w:numPr>
        <w:tabs>
          <w:tab w:val="clear" w:pos="360"/>
        </w:tabs>
        <w:ind w:firstLine="630"/>
        <w:rPr>
          <w:lang w:val="fr-CA"/>
        </w:rPr>
      </w:pPr>
      <w:r w:rsidRPr="00491A8A">
        <w:rPr>
          <w:i/>
          <w:lang w:val="fr-CA"/>
        </w:rPr>
        <w:t>Rappelle</w:t>
      </w:r>
      <w:r w:rsidRPr="00443F2E">
        <w:rPr>
          <w:lang w:val="fr-CA"/>
        </w:rPr>
        <w:t xml:space="preserve"> aux Parties leur obligation de mettre à </w:t>
      </w:r>
      <w:r>
        <w:rPr>
          <w:lang w:val="fr-CA"/>
        </w:rPr>
        <w:t xml:space="preserve">la </w:t>
      </w:r>
      <w:r w:rsidRPr="00443F2E">
        <w:rPr>
          <w:lang w:val="fr-CA"/>
        </w:rPr>
        <w:t xml:space="preserve">disposition </w:t>
      </w:r>
      <w:r>
        <w:rPr>
          <w:lang w:val="fr-CA"/>
        </w:rPr>
        <w:t>du Centre d'échange po</w:t>
      </w:r>
      <w:r w:rsidRPr="00443F2E">
        <w:rPr>
          <w:lang w:val="fr-CA"/>
        </w:rPr>
        <w:t xml:space="preserve">ur la prévention des risques biotechnologiques </w:t>
      </w:r>
      <w:r>
        <w:rPr>
          <w:lang w:val="fr-CA"/>
        </w:rPr>
        <w:t>les coordonnées de leur point de contact pour</w:t>
      </w:r>
      <w:r w:rsidRPr="00443F2E">
        <w:rPr>
          <w:lang w:val="fr-CA"/>
        </w:rPr>
        <w:t xml:space="preserve"> </w:t>
      </w:r>
      <w:r>
        <w:rPr>
          <w:lang w:val="fr-CA"/>
        </w:rPr>
        <w:t>recevoir l</w:t>
      </w:r>
      <w:r w:rsidRPr="00443F2E">
        <w:rPr>
          <w:lang w:val="fr-CA"/>
        </w:rPr>
        <w:t>es notifications au titre de l’article 17 du Protocole</w:t>
      </w:r>
      <w:r>
        <w:rPr>
          <w:lang w:val="fr-CA"/>
        </w:rPr>
        <w:t>, et les exhorte à</w:t>
      </w:r>
      <w:r w:rsidRPr="00443F2E">
        <w:rPr>
          <w:lang w:val="fr-CA"/>
        </w:rPr>
        <w:t xml:space="preserve"> le faire dans les meilleurs délais</w:t>
      </w:r>
      <w:r>
        <w:rPr>
          <w:lang w:val="fr-CA"/>
        </w:rPr>
        <w:t>;</w:t>
      </w:r>
    </w:p>
    <w:p w14:paraId="728CA3AE" w14:textId="77777777" w:rsidR="009A4ECA" w:rsidRPr="003F0E68" w:rsidRDefault="009A4ECA" w:rsidP="009A4ECA">
      <w:pPr>
        <w:pStyle w:val="Para1"/>
        <w:numPr>
          <w:ilvl w:val="0"/>
          <w:numId w:val="0"/>
        </w:numPr>
        <w:ind w:firstLine="630"/>
        <w:rPr>
          <w:lang w:val="fr-CA"/>
        </w:rPr>
      </w:pPr>
      <w:r>
        <w:rPr>
          <w:lang w:val="fr-CA"/>
        </w:rPr>
        <w:t>5.</w:t>
      </w:r>
      <w:r>
        <w:rPr>
          <w:lang w:val="fr-CA"/>
        </w:rPr>
        <w:tab/>
      </w:r>
      <w:r w:rsidRPr="00491A8A">
        <w:rPr>
          <w:i/>
          <w:lang w:val="fr-CA"/>
        </w:rPr>
        <w:t>Exhorte</w:t>
      </w:r>
      <w:r w:rsidRPr="00443F2E">
        <w:rPr>
          <w:lang w:val="fr-CA"/>
        </w:rPr>
        <w:t xml:space="preserve"> les Parties et </w:t>
      </w:r>
      <w:r>
        <w:rPr>
          <w:lang w:val="fr-CA"/>
        </w:rPr>
        <w:t xml:space="preserve">invite </w:t>
      </w:r>
      <w:r w:rsidRPr="00443F2E">
        <w:rPr>
          <w:lang w:val="fr-CA"/>
        </w:rPr>
        <w:t>les autres gouver</w:t>
      </w:r>
      <w:r>
        <w:rPr>
          <w:lang w:val="fr-CA"/>
        </w:rPr>
        <w:t xml:space="preserve">nements à fournir des contributions facultatives pour appuyer les </w:t>
      </w:r>
      <w:r w:rsidRPr="00443F2E">
        <w:rPr>
          <w:lang w:val="fr-CA"/>
        </w:rPr>
        <w:t>quatre Parties</w:t>
      </w:r>
      <w:r w:rsidRPr="00443F2E">
        <w:rPr>
          <w:vertAlign w:val="superscript"/>
          <w:lang w:val="fr-CA"/>
        </w:rPr>
        <w:footnoteReference w:id="4"/>
      </w:r>
      <w:r>
        <w:rPr>
          <w:lang w:val="fr-CA"/>
        </w:rPr>
        <w:t xml:space="preserve"> qui ont </w:t>
      </w:r>
      <w:r w:rsidRPr="00443F2E">
        <w:rPr>
          <w:lang w:val="fr-CA"/>
        </w:rPr>
        <w:t>élaboré un plan d’a</w:t>
      </w:r>
      <w:r>
        <w:rPr>
          <w:lang w:val="fr-CA"/>
        </w:rPr>
        <w:t>ction pour le respect des obliga</w:t>
      </w:r>
      <w:r w:rsidRPr="00443F2E">
        <w:rPr>
          <w:lang w:val="fr-CA"/>
        </w:rPr>
        <w:t>tions</w:t>
      </w:r>
      <w:r>
        <w:rPr>
          <w:lang w:val="fr-CA"/>
        </w:rPr>
        <w:t>,</w:t>
      </w:r>
      <w:r w:rsidRPr="00443F2E">
        <w:rPr>
          <w:lang w:val="fr-CA"/>
        </w:rPr>
        <w:t xml:space="preserve"> </w:t>
      </w:r>
      <w:r>
        <w:rPr>
          <w:lang w:val="fr-CA"/>
        </w:rPr>
        <w:t>ainsi que</w:t>
      </w:r>
      <w:r w:rsidRPr="00443F2E">
        <w:rPr>
          <w:lang w:val="fr-CA"/>
        </w:rPr>
        <w:t xml:space="preserve"> toute autre Partie qui élabore et met en œuvre des plans d’a</w:t>
      </w:r>
      <w:r>
        <w:rPr>
          <w:lang w:val="fr-CA"/>
        </w:rPr>
        <w:t>ction pour le respect des obliga</w:t>
      </w:r>
      <w:r w:rsidRPr="00443F2E">
        <w:rPr>
          <w:lang w:val="fr-CA"/>
        </w:rPr>
        <w:t>tions</w:t>
      </w:r>
      <w:r>
        <w:rPr>
          <w:lang w:val="fr-CA"/>
        </w:rPr>
        <w:t>,</w:t>
      </w:r>
      <w:r w:rsidRPr="00443F2E">
        <w:rPr>
          <w:lang w:val="fr-CA"/>
        </w:rPr>
        <w:t xml:space="preserve"> à la demande du Co</w:t>
      </w:r>
      <w:r>
        <w:rPr>
          <w:lang w:val="fr-CA"/>
        </w:rPr>
        <w:t>mité;</w:t>
      </w:r>
    </w:p>
    <w:p w14:paraId="187045EC" w14:textId="4021DCBA" w:rsidR="009A4ECA" w:rsidRPr="00443F2E" w:rsidRDefault="009A4ECA" w:rsidP="009A4ECA">
      <w:pPr>
        <w:pStyle w:val="Para1"/>
        <w:numPr>
          <w:ilvl w:val="0"/>
          <w:numId w:val="0"/>
        </w:numPr>
        <w:ind w:firstLine="720"/>
        <w:rPr>
          <w:lang w:val="fr-CA"/>
        </w:rPr>
      </w:pPr>
      <w:r w:rsidRPr="00491A8A">
        <w:rPr>
          <w:lang w:val="fr-CA"/>
        </w:rPr>
        <w:t xml:space="preserve">6. </w:t>
      </w:r>
      <w:r w:rsidRPr="00491A8A">
        <w:rPr>
          <w:lang w:val="fr-CA"/>
        </w:rPr>
        <w:tab/>
      </w:r>
      <w:r>
        <w:rPr>
          <w:i/>
          <w:lang w:val="fr-CA"/>
        </w:rPr>
        <w:t>Pri</w:t>
      </w:r>
      <w:r w:rsidRPr="00491A8A">
        <w:rPr>
          <w:i/>
          <w:lang w:val="fr-CA"/>
        </w:rPr>
        <w:t>e</w:t>
      </w:r>
      <w:r>
        <w:rPr>
          <w:lang w:val="fr-CA"/>
        </w:rPr>
        <w:t xml:space="preserve"> la Secrétaire exécutive</w:t>
      </w:r>
      <w:r w:rsidR="006B4F4D">
        <w:rPr>
          <w:lang w:val="fr-CA"/>
        </w:rPr>
        <w:t xml:space="preserve"> :</w:t>
      </w:r>
    </w:p>
    <w:p w14:paraId="26371E04" w14:textId="045C47EE" w:rsidR="009A4ECA" w:rsidRPr="00443F2E" w:rsidRDefault="009A4ECA" w:rsidP="00C3570F">
      <w:pPr>
        <w:pStyle w:val="Para3"/>
        <w:numPr>
          <w:ilvl w:val="0"/>
          <w:numId w:val="9"/>
        </w:numPr>
        <w:tabs>
          <w:tab w:val="clear" w:pos="1980"/>
        </w:tabs>
        <w:ind w:left="0" w:firstLine="720"/>
        <w:rPr>
          <w:snapToGrid w:val="0"/>
          <w:kern w:val="22"/>
          <w:lang w:val="fr-CA"/>
        </w:rPr>
      </w:pPr>
      <w:r>
        <w:rPr>
          <w:snapToGrid w:val="0"/>
          <w:kern w:val="22"/>
          <w:lang w:val="fr-CA"/>
        </w:rPr>
        <w:t>D’é</w:t>
      </w:r>
      <w:r w:rsidRPr="00443F2E">
        <w:rPr>
          <w:snapToGrid w:val="0"/>
          <w:kern w:val="22"/>
          <w:lang w:val="fr-CA"/>
        </w:rPr>
        <w:t>laborer un questionnaire en ligne sur les</w:t>
      </w:r>
      <w:r>
        <w:rPr>
          <w:snapToGrid w:val="0"/>
          <w:kern w:val="22"/>
          <w:lang w:val="fr-CA"/>
        </w:rPr>
        <w:t xml:space="preserve"> limites et les difficultés rencontrées par</w:t>
      </w:r>
      <w:r w:rsidRPr="00443F2E">
        <w:rPr>
          <w:snapToGrid w:val="0"/>
          <w:kern w:val="22"/>
          <w:lang w:val="fr-CA"/>
        </w:rPr>
        <w:t xml:space="preserve"> les pays</w:t>
      </w:r>
      <w:r>
        <w:rPr>
          <w:snapToGrid w:val="0"/>
          <w:kern w:val="22"/>
          <w:lang w:val="fr-CA"/>
        </w:rPr>
        <w:t xml:space="preserve"> pour respecter</w:t>
      </w:r>
      <w:r w:rsidR="006B4F4D">
        <w:rPr>
          <w:snapToGrid w:val="0"/>
          <w:kern w:val="22"/>
          <w:lang w:val="fr-CA"/>
        </w:rPr>
        <w:t xml:space="preserve"> :</w:t>
      </w:r>
      <w:r>
        <w:rPr>
          <w:snapToGrid w:val="0"/>
          <w:kern w:val="22"/>
          <w:lang w:val="fr-CA"/>
        </w:rPr>
        <w:t xml:space="preserve"> i) l’obligation de prendre les mesures juridiqu</w:t>
      </w:r>
      <w:r w:rsidRPr="00443F2E">
        <w:rPr>
          <w:snapToGrid w:val="0"/>
          <w:kern w:val="22"/>
          <w:lang w:val="fr-CA"/>
        </w:rPr>
        <w:t>es, administratives et autres mesures nécessaire</w:t>
      </w:r>
      <w:r>
        <w:rPr>
          <w:snapToGrid w:val="0"/>
          <w:kern w:val="22"/>
          <w:lang w:val="fr-CA"/>
        </w:rPr>
        <w:t>s pour appliquer le Protocole; ii) l’obligation de remettre</w:t>
      </w:r>
      <w:r w:rsidRPr="00443F2E">
        <w:rPr>
          <w:snapToGrid w:val="0"/>
          <w:kern w:val="22"/>
          <w:lang w:val="fr-CA"/>
        </w:rPr>
        <w:t xml:space="preserve"> un ra</w:t>
      </w:r>
      <w:r>
        <w:rPr>
          <w:snapToGrid w:val="0"/>
          <w:kern w:val="22"/>
          <w:lang w:val="fr-CA"/>
        </w:rPr>
        <w:t>pport national en temps voulu;</w:t>
      </w:r>
      <w:r w:rsidRPr="00443F2E">
        <w:rPr>
          <w:snapToGrid w:val="0"/>
          <w:kern w:val="22"/>
          <w:lang w:val="fr-CA"/>
        </w:rPr>
        <w:t xml:space="preserve"> </w:t>
      </w:r>
    </w:p>
    <w:p w14:paraId="2B874A88" w14:textId="77777777" w:rsidR="009A4ECA" w:rsidRDefault="009A4ECA" w:rsidP="00C3570F">
      <w:pPr>
        <w:pStyle w:val="Para3"/>
        <w:numPr>
          <w:ilvl w:val="0"/>
          <w:numId w:val="9"/>
        </w:numPr>
        <w:tabs>
          <w:tab w:val="clear" w:pos="1980"/>
          <w:tab w:val="left" w:pos="1418"/>
          <w:tab w:val="num" w:pos="5747"/>
        </w:tabs>
        <w:ind w:left="0" w:firstLine="709"/>
        <w:rPr>
          <w:snapToGrid w:val="0"/>
          <w:kern w:val="22"/>
          <w:lang w:val="fr-CA"/>
        </w:rPr>
      </w:pPr>
      <w:r>
        <w:rPr>
          <w:snapToGrid w:val="0"/>
          <w:kern w:val="22"/>
          <w:lang w:val="fr-CA"/>
        </w:rPr>
        <w:t>D’i</w:t>
      </w:r>
      <w:r w:rsidRPr="00443F2E">
        <w:rPr>
          <w:snapToGrid w:val="0"/>
          <w:kern w:val="22"/>
          <w:lang w:val="fr-CA"/>
        </w:rPr>
        <w:t>nviter toutes les P</w:t>
      </w:r>
      <w:r>
        <w:rPr>
          <w:snapToGrid w:val="0"/>
          <w:kern w:val="22"/>
          <w:lang w:val="fr-CA"/>
        </w:rPr>
        <w:t>arties à répondre au</w:t>
      </w:r>
      <w:r w:rsidRPr="00443F2E">
        <w:rPr>
          <w:snapToGrid w:val="0"/>
          <w:kern w:val="22"/>
          <w:lang w:val="fr-CA"/>
        </w:rPr>
        <w:t xml:space="preserve"> questionnaire</w:t>
      </w:r>
      <w:r>
        <w:rPr>
          <w:snapToGrid w:val="0"/>
          <w:kern w:val="22"/>
          <w:lang w:val="fr-CA"/>
        </w:rPr>
        <w:t>;</w:t>
      </w:r>
    </w:p>
    <w:p w14:paraId="24454748" w14:textId="77777777" w:rsidR="00B27DBB" w:rsidRDefault="009A4ECA" w:rsidP="009A4ECA">
      <w:pPr>
        <w:kinsoku w:val="0"/>
        <w:overflowPunct w:val="0"/>
        <w:autoSpaceDE w:val="0"/>
        <w:autoSpaceDN w:val="0"/>
        <w:spacing w:before="120" w:after="120"/>
        <w:ind w:firstLine="720"/>
        <w:rPr>
          <w:lang w:val="fr-CA"/>
        </w:rPr>
        <w:sectPr w:rsidR="00B27DBB" w:rsidSect="00B27DBB">
          <w:footnotePr>
            <w:numRestart w:val="eachSect"/>
          </w:footnotePr>
          <w:pgSz w:w="12240" w:h="15840"/>
          <w:pgMar w:top="562" w:right="1382" w:bottom="1138" w:left="1382" w:header="706" w:footer="706" w:gutter="0"/>
          <w:cols w:space="708"/>
          <w:docGrid w:linePitch="360"/>
        </w:sectPr>
      </w:pPr>
      <w:r>
        <w:rPr>
          <w:snapToGrid w:val="0"/>
          <w:kern w:val="22"/>
          <w:lang w:val="fr-CA"/>
        </w:rPr>
        <w:t>c)</w:t>
      </w:r>
      <w:r>
        <w:rPr>
          <w:snapToGrid w:val="0"/>
          <w:kern w:val="22"/>
          <w:lang w:val="fr-CA"/>
        </w:rPr>
        <w:tab/>
        <w:t xml:space="preserve">De consolider les résultats et de les transmettre au Comité pour examen </w:t>
      </w:r>
      <w:r w:rsidRPr="00443F2E">
        <w:rPr>
          <w:snapToGrid w:val="0"/>
          <w:kern w:val="22"/>
          <w:lang w:val="fr-CA"/>
        </w:rPr>
        <w:t>à sa dix-huitième réunion</w:t>
      </w:r>
      <w:r w:rsidRPr="00147180">
        <w:rPr>
          <w:lang w:val="fr-CA"/>
        </w:rPr>
        <w:t>.</w:t>
      </w:r>
    </w:p>
    <w:p w14:paraId="50E4093D" w14:textId="5B1ADFEB" w:rsidR="00696401" w:rsidRPr="00C67D8E" w:rsidRDefault="00A65A99" w:rsidP="005F5DCD">
      <w:pPr>
        <w:pStyle w:val="Heading2"/>
        <w:tabs>
          <w:tab w:val="clear" w:pos="720"/>
          <w:tab w:val="left" w:pos="1134"/>
        </w:tabs>
        <w:ind w:left="1438" w:hanging="1154"/>
        <w:jc w:val="left"/>
        <w:rPr>
          <w:rFonts w:asciiTheme="majorBidi" w:hAnsiTheme="majorBidi" w:cstheme="majorBidi"/>
          <w:i w:val="0"/>
          <w:caps/>
          <w:kern w:val="22"/>
          <w:lang w:val="fr-CA"/>
        </w:rPr>
      </w:pPr>
      <w:bookmarkStart w:id="3" w:name="_Toc152847518"/>
      <w:r w:rsidRPr="00C67D8E">
        <w:rPr>
          <w:rFonts w:asciiTheme="majorBidi" w:hAnsiTheme="majorBidi" w:cstheme="majorBidi"/>
          <w:bCs w:val="0"/>
          <w:i w:val="0"/>
          <w:caps/>
          <w:kern w:val="22"/>
          <w:lang w:val="fr-CA"/>
        </w:rPr>
        <w:lastRenderedPageBreak/>
        <w:t>CP-10/3.</w:t>
      </w:r>
      <w:r w:rsidRPr="00C67D8E">
        <w:rPr>
          <w:rFonts w:asciiTheme="majorBidi" w:hAnsiTheme="majorBidi" w:cstheme="majorBidi"/>
          <w:bCs w:val="0"/>
          <w:i w:val="0"/>
          <w:caps/>
          <w:kern w:val="22"/>
          <w:lang w:val="fr-CA"/>
        </w:rPr>
        <w:tab/>
      </w:r>
      <w:r w:rsidR="005F5DCD">
        <w:rPr>
          <w:rFonts w:asciiTheme="majorBidi" w:hAnsiTheme="majorBidi" w:cstheme="majorBidi"/>
          <w:bCs w:val="0"/>
          <w:i w:val="0"/>
          <w:caps/>
          <w:kern w:val="22"/>
          <w:lang w:val="fr-CA"/>
        </w:rPr>
        <w:tab/>
      </w:r>
      <w:r w:rsidRPr="00C67D8E">
        <w:rPr>
          <w:rFonts w:asciiTheme="majorBidi" w:hAnsiTheme="majorBidi" w:cstheme="majorBidi"/>
          <w:bCs w:val="0"/>
          <w:i w:val="0"/>
          <w:kern w:val="22"/>
          <w:lang w:val="fr-CA"/>
        </w:rPr>
        <w:t>Plan de mis en œuvre du Protocole de Cartagena sur la prévention des risques biotechnologiques</w:t>
      </w:r>
      <w:bookmarkEnd w:id="3"/>
    </w:p>
    <w:p w14:paraId="57434D43" w14:textId="77777777" w:rsidR="00696401" w:rsidRPr="00F6220B" w:rsidRDefault="00696401" w:rsidP="00696401">
      <w:pPr>
        <w:spacing w:before="120" w:after="120"/>
        <w:ind w:firstLine="720"/>
        <w:rPr>
          <w:rFonts w:asciiTheme="majorBidi" w:hAnsiTheme="majorBidi" w:cstheme="majorBidi"/>
          <w:lang w:val="fr-CA"/>
        </w:rPr>
      </w:pPr>
      <w:r w:rsidRPr="00F6220B">
        <w:rPr>
          <w:rFonts w:asciiTheme="majorBidi" w:hAnsiTheme="majorBidi" w:cstheme="majorBidi"/>
          <w:i/>
          <w:iCs/>
          <w:lang w:val="fr-CA"/>
        </w:rPr>
        <w:t xml:space="preserve">La </w:t>
      </w:r>
      <w:r>
        <w:rPr>
          <w:rFonts w:asciiTheme="majorBidi" w:hAnsiTheme="majorBidi" w:cstheme="majorBidi"/>
          <w:i/>
          <w:iCs/>
          <w:lang w:val="fr-CA"/>
        </w:rPr>
        <w:t>Conférence des Parties siégeant en tant que réunion des Parties au Protocole de Cartagena sur la prévention des risques biotechnologiques</w:t>
      </w:r>
      <w:r w:rsidRPr="00F6220B">
        <w:rPr>
          <w:rFonts w:asciiTheme="majorBidi" w:hAnsiTheme="majorBidi" w:cstheme="majorBidi"/>
          <w:lang w:val="fr-CA"/>
        </w:rPr>
        <w:t>,</w:t>
      </w:r>
    </w:p>
    <w:p w14:paraId="4BF7F6F4" w14:textId="77777777" w:rsidR="00696401" w:rsidRPr="006F1AF2" w:rsidRDefault="00696401" w:rsidP="00696401">
      <w:pPr>
        <w:spacing w:before="120" w:after="120"/>
        <w:ind w:firstLine="720"/>
        <w:rPr>
          <w:rFonts w:asciiTheme="majorBidi" w:hAnsiTheme="majorBidi" w:cstheme="majorBidi"/>
          <w:lang w:val="fr-CA"/>
        </w:rPr>
      </w:pPr>
      <w:r>
        <w:rPr>
          <w:rFonts w:asciiTheme="majorBidi" w:hAnsiTheme="majorBidi" w:cstheme="majorBidi"/>
          <w:i/>
          <w:iCs/>
          <w:lang w:val="fr-CA"/>
        </w:rPr>
        <w:t xml:space="preserve">Reconnaissant </w:t>
      </w:r>
      <w:r>
        <w:rPr>
          <w:rFonts w:asciiTheme="majorBidi" w:hAnsiTheme="majorBidi" w:cstheme="majorBidi"/>
          <w:iCs/>
          <w:lang w:val="fr-CA"/>
        </w:rPr>
        <w:t>l’utilité du Plan stratégique du Protocole de Cartagena sur la prévention des risques biotechnologiques pour la période 2011-2020</w:t>
      </w:r>
      <w:r w:rsidRPr="006C32CC">
        <w:rPr>
          <w:rStyle w:val="FootnoteReference"/>
          <w:rFonts w:asciiTheme="majorBidi" w:hAnsiTheme="majorBidi" w:cstheme="majorBidi"/>
          <w:sz w:val="22"/>
          <w:szCs w:val="22"/>
          <w:u w:val="none"/>
          <w:vertAlign w:val="superscript"/>
          <w:lang w:val="fr-CA"/>
        </w:rPr>
        <w:footnoteReference w:id="5"/>
      </w:r>
      <w:r w:rsidRPr="006C32CC">
        <w:rPr>
          <w:rFonts w:asciiTheme="majorBidi" w:hAnsiTheme="majorBidi" w:cstheme="majorBidi"/>
          <w:iCs/>
          <w:szCs w:val="22"/>
          <w:vertAlign w:val="superscript"/>
          <w:lang w:val="fr-CA"/>
        </w:rPr>
        <w:t xml:space="preserve"> </w:t>
      </w:r>
      <w:r>
        <w:rPr>
          <w:rFonts w:asciiTheme="majorBidi" w:hAnsiTheme="majorBidi" w:cstheme="majorBidi"/>
          <w:iCs/>
          <w:lang w:val="fr-CA"/>
        </w:rPr>
        <w:t xml:space="preserve">pour appuyer la mise en œuvre nationale, </w:t>
      </w:r>
    </w:p>
    <w:p w14:paraId="02C9D2E6" w14:textId="77777777" w:rsidR="00696401" w:rsidRPr="00F10E52" w:rsidRDefault="00696401" w:rsidP="00696401">
      <w:pPr>
        <w:pStyle w:val="ListParagraph"/>
        <w:autoSpaceDE w:val="0"/>
        <w:autoSpaceDN w:val="0"/>
        <w:adjustRightInd w:val="0"/>
        <w:spacing w:before="120" w:after="120"/>
        <w:ind w:left="0" w:firstLine="720"/>
        <w:contextualSpacing w:val="0"/>
        <w:rPr>
          <w:kern w:val="22"/>
          <w:lang w:val="fr-FR"/>
        </w:rPr>
      </w:pPr>
      <w:r>
        <w:rPr>
          <w:i/>
          <w:iCs/>
          <w:kern w:val="22"/>
          <w:lang w:val="fr-FR"/>
        </w:rPr>
        <w:t>Rappelant</w:t>
      </w:r>
      <w:r>
        <w:rPr>
          <w:kern w:val="22"/>
          <w:lang w:val="fr-FR"/>
        </w:rPr>
        <w:t xml:space="preserve"> la décision CP-9/7, dans laquelle elle a décidé d’élaborer un plan de mise en œuvre pour le Protocole de Cartagena sur la prévention des risques biotechnologiques basé sur le cadre mondial de la biodiversité pour l’après-2020 et complémentaire de celui-ci,</w:t>
      </w:r>
    </w:p>
    <w:p w14:paraId="13AC7662" w14:textId="77777777" w:rsidR="00696401" w:rsidRPr="00F10E52" w:rsidRDefault="00696401" w:rsidP="00696401">
      <w:pPr>
        <w:pStyle w:val="ListParagraph"/>
        <w:tabs>
          <w:tab w:val="left" w:pos="709"/>
        </w:tabs>
        <w:autoSpaceDE w:val="0"/>
        <w:autoSpaceDN w:val="0"/>
        <w:adjustRightInd w:val="0"/>
        <w:spacing w:before="120" w:after="120"/>
        <w:ind w:left="0" w:firstLine="720"/>
        <w:contextualSpacing w:val="0"/>
        <w:rPr>
          <w:kern w:val="22"/>
          <w:lang w:val="fr-FR"/>
        </w:rPr>
      </w:pPr>
      <w:r>
        <w:rPr>
          <w:i/>
          <w:iCs/>
          <w:kern w:val="22"/>
          <w:lang w:val="fr-FR"/>
        </w:rPr>
        <w:t>Rappelant également</w:t>
      </w:r>
      <w:r>
        <w:rPr>
          <w:kern w:val="22"/>
          <w:lang w:val="fr-FR"/>
        </w:rPr>
        <w:t xml:space="preserve"> la décision CP-9/3, dans laquelle elle a reconnu la nécessité d’élaborer un plan d’action spécifique pour le renforcement des capacités en vue de l’application du Protocole de Cartagena et de son Protocole additionnel, compatible avec le Plan de mise en œuvre du Protocole de Cartagena sur la prévention des risques biotechnologiques et complémentaire du cadre stratégique à long terme pour le renforcement des capacités après 2020,</w:t>
      </w:r>
    </w:p>
    <w:p w14:paraId="5A464340" w14:textId="77777777" w:rsidR="00696401" w:rsidRPr="00B338BC" w:rsidRDefault="00696401" w:rsidP="00696401">
      <w:pPr>
        <w:spacing w:before="120" w:after="120"/>
        <w:ind w:firstLine="720"/>
        <w:rPr>
          <w:rFonts w:asciiTheme="majorBidi" w:hAnsiTheme="majorBidi" w:cstheme="majorBidi"/>
          <w:lang w:val="fr-CA"/>
        </w:rPr>
      </w:pPr>
      <w:r>
        <w:rPr>
          <w:i/>
          <w:iCs/>
          <w:kern w:val="22"/>
          <w:lang w:val="fr-FR"/>
        </w:rPr>
        <w:t>Accueillant favorablement</w:t>
      </w:r>
      <w:r>
        <w:rPr>
          <w:kern w:val="22"/>
          <w:lang w:val="fr-FR"/>
        </w:rPr>
        <w:t xml:space="preserve"> la contribution du Groupe de liaison sur le Protocole de Cartagena sur la prévention des risques biotechnologiques à l’élaboration du plan de mise en œuvre, et l’examen par l’Organe subsidiaire chargé de l’application</w:t>
      </w:r>
      <w:r>
        <w:rPr>
          <w:rFonts w:asciiTheme="majorBidi" w:hAnsiTheme="majorBidi" w:cstheme="majorBidi"/>
          <w:lang w:val="fr-CA"/>
        </w:rPr>
        <w:t xml:space="preserve"> à sa troisième réunion,</w:t>
      </w:r>
    </w:p>
    <w:p w14:paraId="548EE130" w14:textId="77777777" w:rsidR="00696401" w:rsidRPr="00B338BC" w:rsidRDefault="00696401" w:rsidP="00696401">
      <w:pPr>
        <w:spacing w:before="120" w:after="120"/>
        <w:ind w:firstLine="720"/>
        <w:rPr>
          <w:rFonts w:asciiTheme="majorBidi" w:hAnsiTheme="majorBidi" w:cstheme="majorBidi"/>
          <w:lang w:val="fr-CA"/>
        </w:rPr>
      </w:pPr>
      <w:r>
        <w:rPr>
          <w:rFonts w:asciiTheme="majorBidi" w:hAnsiTheme="majorBidi" w:cstheme="majorBidi"/>
          <w:i/>
          <w:lang w:val="fr-CA"/>
        </w:rPr>
        <w:t xml:space="preserve">Reconnaissant </w:t>
      </w:r>
      <w:r>
        <w:rPr>
          <w:rFonts w:asciiTheme="majorBidi" w:hAnsiTheme="majorBidi" w:cstheme="majorBidi"/>
          <w:lang w:val="fr-CA"/>
        </w:rPr>
        <w:t xml:space="preserve">l’intérêt présenté par le Protocole de Cartagena </w:t>
      </w:r>
      <w:r>
        <w:rPr>
          <w:kern w:val="22"/>
          <w:lang w:val="fr-FR"/>
        </w:rPr>
        <w:t>sur la prévention des risques biotechnologiques</w:t>
      </w:r>
      <w:r>
        <w:rPr>
          <w:rFonts w:asciiTheme="majorBidi" w:hAnsiTheme="majorBidi" w:cstheme="majorBidi"/>
          <w:lang w:val="fr-CA"/>
        </w:rPr>
        <w:t xml:space="preserve">, le Plan de mise en œuvre du Protocole de Cartagena </w:t>
      </w:r>
      <w:r>
        <w:rPr>
          <w:kern w:val="22"/>
          <w:lang w:val="fr-FR"/>
        </w:rPr>
        <w:t>sur la prévention des risques biotechnologiques</w:t>
      </w:r>
      <w:r>
        <w:rPr>
          <w:rFonts w:asciiTheme="majorBidi" w:hAnsiTheme="majorBidi" w:cstheme="majorBidi"/>
          <w:lang w:val="fr-CA"/>
        </w:rPr>
        <w:t xml:space="preserve"> et le Plan d’action pour le renforcement des capacités du Protocole de Cartagena </w:t>
      </w:r>
      <w:r>
        <w:rPr>
          <w:kern w:val="22"/>
          <w:lang w:val="fr-FR"/>
        </w:rPr>
        <w:t>sur la prévention des risques biotechnologiques</w:t>
      </w:r>
      <w:r w:rsidRPr="00261EF9">
        <w:rPr>
          <w:rStyle w:val="FootnoteReference"/>
          <w:kern w:val="22"/>
          <w:sz w:val="22"/>
          <w:szCs w:val="22"/>
          <w:u w:val="none"/>
          <w:vertAlign w:val="superscript"/>
          <w:lang w:val="fr-FR"/>
        </w:rPr>
        <w:footnoteReference w:id="6"/>
      </w:r>
      <w:r>
        <w:rPr>
          <w:rFonts w:asciiTheme="majorBidi" w:hAnsiTheme="majorBidi" w:cstheme="majorBidi"/>
          <w:lang w:val="fr-CA"/>
        </w:rPr>
        <w:t>, en tant que plans interconnectés mais distincts, pour atteindre les objectifs de la Convention sur la diversité biologique</w:t>
      </w:r>
      <w:r w:rsidRPr="00B338BC">
        <w:rPr>
          <w:rFonts w:asciiTheme="majorBidi" w:hAnsiTheme="majorBidi" w:cstheme="majorBidi"/>
          <w:lang w:val="fr-CA"/>
        </w:rPr>
        <w:t>,</w:t>
      </w:r>
    </w:p>
    <w:p w14:paraId="0861E0B5" w14:textId="77777777" w:rsidR="00696401" w:rsidRDefault="00696401" w:rsidP="00696401">
      <w:pPr>
        <w:spacing w:before="120" w:after="120"/>
        <w:ind w:firstLine="720"/>
        <w:rPr>
          <w:rFonts w:asciiTheme="majorBidi" w:hAnsiTheme="majorBidi" w:cstheme="majorBidi"/>
          <w:spacing w:val="-2"/>
          <w:lang w:val="fr-CA"/>
        </w:rPr>
      </w:pPr>
      <w:r>
        <w:rPr>
          <w:rFonts w:asciiTheme="majorBidi" w:hAnsiTheme="majorBidi" w:cstheme="majorBidi"/>
          <w:i/>
          <w:spacing w:val="-2"/>
          <w:lang w:val="fr-CA"/>
        </w:rPr>
        <w:t xml:space="preserve">Reconnaissant </w:t>
      </w:r>
      <w:r>
        <w:rPr>
          <w:rFonts w:asciiTheme="majorBidi" w:hAnsiTheme="majorBidi" w:cstheme="majorBidi"/>
          <w:spacing w:val="-2"/>
          <w:lang w:val="fr-CA"/>
        </w:rPr>
        <w:t>la nécessité d’établir régulièrement des priorités pour planifier et programmer les travaux à entreprendre pendant la période couverte par le plan de mise en œuvre</w:t>
      </w:r>
      <w:r w:rsidRPr="00B338BC">
        <w:rPr>
          <w:rFonts w:asciiTheme="majorBidi" w:hAnsiTheme="majorBidi" w:cstheme="majorBidi"/>
          <w:spacing w:val="-2"/>
          <w:lang w:val="fr-CA"/>
        </w:rPr>
        <w:t>,</w:t>
      </w:r>
    </w:p>
    <w:p w14:paraId="2DF6334E" w14:textId="77777777" w:rsidR="00696401" w:rsidRPr="00156473" w:rsidRDefault="00696401" w:rsidP="00696401">
      <w:pPr>
        <w:spacing w:before="120" w:after="120"/>
        <w:ind w:firstLine="720"/>
        <w:rPr>
          <w:rFonts w:asciiTheme="majorBidi" w:hAnsiTheme="majorBidi" w:cstheme="majorBidi"/>
          <w:spacing w:val="-2"/>
          <w:lang w:val="fr-CA"/>
        </w:rPr>
      </w:pPr>
      <w:r>
        <w:rPr>
          <w:rFonts w:asciiTheme="majorBidi" w:hAnsiTheme="majorBidi" w:cstheme="majorBidi"/>
          <w:i/>
          <w:iCs/>
          <w:spacing w:val="-2"/>
          <w:lang w:val="fr-CA"/>
        </w:rPr>
        <w:t>Prenant note</w:t>
      </w:r>
      <w:r>
        <w:rPr>
          <w:rFonts w:asciiTheme="majorBidi" w:hAnsiTheme="majorBidi" w:cstheme="majorBidi"/>
          <w:spacing w:val="-2"/>
          <w:lang w:val="fr-CA"/>
        </w:rPr>
        <w:t xml:space="preserve"> de la décision CP-10/6 sur les questions relatives au mécanisme de financement et aux ressources financières,</w:t>
      </w:r>
    </w:p>
    <w:p w14:paraId="591B0FFA" w14:textId="77777777" w:rsidR="00696401" w:rsidRPr="00B338BC" w:rsidRDefault="00696401" w:rsidP="00696401">
      <w:pPr>
        <w:spacing w:before="120" w:after="120"/>
        <w:ind w:firstLine="720"/>
        <w:rPr>
          <w:rFonts w:asciiTheme="majorBidi" w:hAnsiTheme="majorBidi" w:cstheme="majorBidi"/>
          <w:lang w:val="fr-CA"/>
        </w:rPr>
      </w:pPr>
      <w:r>
        <w:rPr>
          <w:rFonts w:asciiTheme="majorBidi" w:hAnsiTheme="majorBidi" w:cstheme="majorBidi"/>
          <w:lang w:val="fr-CA"/>
        </w:rPr>
        <w:t>1.</w:t>
      </w:r>
      <w:r>
        <w:rPr>
          <w:rFonts w:asciiTheme="majorBidi" w:hAnsiTheme="majorBidi" w:cstheme="majorBidi"/>
          <w:lang w:val="fr-CA"/>
        </w:rPr>
        <w:tab/>
      </w:r>
      <w:r>
        <w:rPr>
          <w:rFonts w:asciiTheme="majorBidi" w:hAnsiTheme="majorBidi" w:cstheme="majorBidi"/>
          <w:i/>
          <w:iCs/>
          <w:lang w:val="fr-CA"/>
        </w:rPr>
        <w:t xml:space="preserve">Adopte </w:t>
      </w:r>
      <w:r>
        <w:rPr>
          <w:rFonts w:asciiTheme="majorBidi" w:hAnsiTheme="majorBidi" w:cstheme="majorBidi"/>
          <w:iCs/>
          <w:lang w:val="fr-CA"/>
        </w:rPr>
        <w:t xml:space="preserve">le Plan de mise en œuvre du </w:t>
      </w:r>
      <w:r>
        <w:rPr>
          <w:rFonts w:asciiTheme="majorBidi" w:hAnsiTheme="majorBidi" w:cstheme="majorBidi"/>
          <w:lang w:val="fr-CA"/>
        </w:rPr>
        <w:t xml:space="preserve">Protocole de Cartagena </w:t>
      </w:r>
      <w:r>
        <w:rPr>
          <w:kern w:val="22"/>
          <w:lang w:val="fr-FR"/>
        </w:rPr>
        <w:t>sur la prévention des risques biotechnologiques</w:t>
      </w:r>
      <w:r>
        <w:rPr>
          <w:rFonts w:asciiTheme="majorBidi" w:hAnsiTheme="majorBidi" w:cstheme="majorBidi"/>
          <w:iCs/>
          <w:lang w:val="fr-CA"/>
        </w:rPr>
        <w:t>, tel qu’il figure en annexe à la présente décision;</w:t>
      </w:r>
    </w:p>
    <w:p w14:paraId="7E40BF16" w14:textId="77777777" w:rsidR="00696401" w:rsidRPr="00B338BC" w:rsidRDefault="00696401" w:rsidP="00696401">
      <w:pPr>
        <w:spacing w:before="120" w:after="120"/>
        <w:ind w:firstLine="720"/>
        <w:rPr>
          <w:rFonts w:asciiTheme="majorBidi" w:hAnsiTheme="majorBidi" w:cstheme="majorBidi"/>
          <w:lang w:val="fr-CA"/>
        </w:rPr>
      </w:pPr>
      <w:r>
        <w:rPr>
          <w:rFonts w:asciiTheme="majorBidi" w:hAnsiTheme="majorBidi" w:cstheme="majorBidi"/>
          <w:lang w:val="fr-CA"/>
        </w:rPr>
        <w:t>2</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Accueille avec satisfaction</w:t>
      </w:r>
      <w:r>
        <w:rPr>
          <w:rFonts w:asciiTheme="majorBidi" w:hAnsiTheme="majorBidi" w:cstheme="majorBidi"/>
          <w:lang w:val="fr-CA"/>
        </w:rPr>
        <w:t xml:space="preserve"> le Cadre mondial de la biodiversité de Kunming-Montréal adopté dans la décision 15/4;</w:t>
      </w:r>
    </w:p>
    <w:p w14:paraId="14EFA3F5" w14:textId="77777777" w:rsidR="00696401" w:rsidRPr="00B338BC" w:rsidRDefault="00696401" w:rsidP="00696401">
      <w:pPr>
        <w:spacing w:before="120" w:after="120"/>
        <w:ind w:firstLine="720"/>
        <w:rPr>
          <w:rFonts w:asciiTheme="majorBidi" w:hAnsiTheme="majorBidi" w:cstheme="majorBidi"/>
          <w:lang w:val="fr-CA"/>
        </w:rPr>
      </w:pPr>
      <w:r>
        <w:rPr>
          <w:rFonts w:asciiTheme="majorBidi" w:hAnsiTheme="majorBidi" w:cstheme="majorBidi"/>
          <w:lang w:val="fr-CA"/>
        </w:rPr>
        <w:t>3</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Reconnaît </w:t>
      </w:r>
      <w:r>
        <w:rPr>
          <w:rFonts w:asciiTheme="majorBidi" w:hAnsiTheme="majorBidi" w:cstheme="majorBidi"/>
          <w:lang w:val="fr-CA"/>
        </w:rPr>
        <w:t>le caractère complémentaire du P</w:t>
      </w:r>
      <w:r w:rsidRPr="0001155E">
        <w:rPr>
          <w:rFonts w:asciiTheme="majorBidi" w:hAnsiTheme="majorBidi" w:cstheme="majorBidi"/>
          <w:lang w:val="fr-CA"/>
        </w:rPr>
        <w:t xml:space="preserve">lan de mise en </w:t>
      </w:r>
      <w:r>
        <w:rPr>
          <w:rFonts w:asciiTheme="majorBidi" w:hAnsiTheme="majorBidi" w:cstheme="majorBidi"/>
          <w:lang w:val="fr-CA"/>
        </w:rPr>
        <w:t>œuvre</w:t>
      </w:r>
      <w:r w:rsidRPr="00AE05B5">
        <w:rPr>
          <w:rFonts w:asciiTheme="majorBidi" w:hAnsiTheme="majorBidi" w:cstheme="majorBidi"/>
          <w:lang w:val="fr-CA"/>
        </w:rPr>
        <w:t xml:space="preserve"> </w:t>
      </w:r>
      <w:r>
        <w:rPr>
          <w:rFonts w:asciiTheme="majorBidi" w:hAnsiTheme="majorBidi" w:cstheme="majorBidi"/>
          <w:lang w:val="fr-CA"/>
        </w:rPr>
        <w:t xml:space="preserve">du Protocole de Cartagena </w:t>
      </w:r>
      <w:r>
        <w:rPr>
          <w:kern w:val="22"/>
          <w:lang w:val="fr-FR"/>
        </w:rPr>
        <w:t>sur la prévention des risques biotechnologiques</w:t>
      </w:r>
      <w:r>
        <w:rPr>
          <w:rFonts w:asciiTheme="majorBidi" w:hAnsiTheme="majorBidi" w:cstheme="majorBidi"/>
          <w:lang w:val="fr-CA"/>
        </w:rPr>
        <w:t xml:space="preserve"> pour le Cadre mondial de la biodiversité de Kunming-Montréal, et que le Plan de mise en œuvre peut contribuer à la réalisation des objectifs et des cibles relatifs à la prévention des risques biotechnologiques contenus dans le Cadre mondial de la biodiversité de Kunming-Montréal, en particulier pour les Parties à la Convention qui sont également Parties au Protocole de Cartagena;</w:t>
      </w:r>
    </w:p>
    <w:p w14:paraId="4871B64F" w14:textId="70E7E749" w:rsidR="00696401" w:rsidRDefault="00696401" w:rsidP="00696401">
      <w:pPr>
        <w:spacing w:before="120" w:after="120"/>
        <w:ind w:firstLine="720"/>
        <w:rPr>
          <w:rFonts w:asciiTheme="majorBidi" w:hAnsiTheme="majorBidi" w:cstheme="majorBidi"/>
          <w:lang w:val="fr-CA"/>
        </w:rPr>
      </w:pPr>
      <w:r>
        <w:rPr>
          <w:rFonts w:asciiTheme="majorBidi" w:hAnsiTheme="majorBidi" w:cstheme="majorBidi"/>
          <w:lang w:val="fr-CA"/>
        </w:rPr>
        <w:t>4</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Exhorte </w:t>
      </w:r>
      <w:r>
        <w:rPr>
          <w:kern w:val="22"/>
          <w:lang w:val="fr-FR"/>
        </w:rPr>
        <w:t xml:space="preserve">les Parties et </w:t>
      </w:r>
      <w:r w:rsidRPr="001C70F1">
        <w:rPr>
          <w:iCs/>
          <w:kern w:val="22"/>
          <w:lang w:val="fr-FR"/>
        </w:rPr>
        <w:t>invite</w:t>
      </w:r>
      <w:r>
        <w:rPr>
          <w:i/>
          <w:iCs/>
          <w:kern w:val="22"/>
          <w:lang w:val="fr-FR"/>
        </w:rPr>
        <w:t xml:space="preserve"> </w:t>
      </w:r>
      <w:r>
        <w:rPr>
          <w:kern w:val="22"/>
          <w:lang w:val="fr-FR"/>
        </w:rPr>
        <w:t xml:space="preserve">les autres gouvernements à examiner et à harmoniser, selon qu’il convient, leurs plans d’action et programmes nationaux relatifs à la mise en œuvre du Protocole, y compris leurs stratégies et plans d’action nationaux pour la </w:t>
      </w:r>
      <w:r w:rsidR="00F36126">
        <w:rPr>
          <w:kern w:val="22"/>
          <w:lang w:val="fr-FR"/>
        </w:rPr>
        <w:t>diversité biologique</w:t>
      </w:r>
      <w:r>
        <w:rPr>
          <w:kern w:val="22"/>
          <w:lang w:val="fr-FR"/>
        </w:rPr>
        <w:t>, avec le Plan de mise en œuvre</w:t>
      </w:r>
      <w:r>
        <w:rPr>
          <w:rFonts w:asciiTheme="majorBidi" w:hAnsiTheme="majorBidi" w:cstheme="majorBidi"/>
          <w:lang w:val="fr-CA"/>
        </w:rPr>
        <w:t>;</w:t>
      </w:r>
    </w:p>
    <w:p w14:paraId="4D6BD967" w14:textId="60D14B4C" w:rsidR="00696401" w:rsidRPr="0001374C" w:rsidRDefault="00696401" w:rsidP="00696401">
      <w:pPr>
        <w:spacing w:before="120" w:after="120"/>
        <w:ind w:firstLine="720"/>
        <w:rPr>
          <w:rFonts w:asciiTheme="majorBidi" w:hAnsiTheme="majorBidi" w:cstheme="majorBidi"/>
          <w:szCs w:val="22"/>
          <w:lang w:val="fr-CA"/>
        </w:rPr>
      </w:pPr>
      <w:r>
        <w:rPr>
          <w:rFonts w:asciiTheme="majorBidi" w:hAnsiTheme="majorBidi" w:cstheme="majorBidi"/>
          <w:szCs w:val="22"/>
          <w:lang w:val="fr-CA"/>
        </w:rPr>
        <w:t>5</w:t>
      </w:r>
      <w:r w:rsidRPr="00B338BC">
        <w:rPr>
          <w:rFonts w:asciiTheme="majorBidi" w:hAnsiTheme="majorBidi" w:cstheme="majorBidi"/>
          <w:szCs w:val="22"/>
          <w:lang w:val="fr-CA"/>
        </w:rPr>
        <w:t>.</w:t>
      </w:r>
      <w:r w:rsidRPr="00B338BC">
        <w:rPr>
          <w:rFonts w:asciiTheme="majorBidi" w:hAnsiTheme="majorBidi" w:cstheme="majorBidi"/>
          <w:szCs w:val="22"/>
          <w:lang w:val="fr-CA"/>
        </w:rPr>
        <w:tab/>
      </w:r>
      <w:r>
        <w:rPr>
          <w:i/>
          <w:iCs/>
          <w:kern w:val="22"/>
          <w:lang w:val="fr-FR"/>
        </w:rPr>
        <w:t xml:space="preserve">Décide </w:t>
      </w:r>
      <w:r>
        <w:rPr>
          <w:kern w:val="22"/>
          <w:lang w:val="fr-FR"/>
        </w:rPr>
        <w:t>que les données de référence du Plan de mise en œuvre comprendront les informations recueillies au cours du quatrième cycle d’établissement des rapports</w:t>
      </w:r>
      <w:r w:rsidRPr="00261EF9">
        <w:rPr>
          <w:rStyle w:val="FootnoteReference"/>
          <w:rFonts w:asciiTheme="majorBidi" w:hAnsiTheme="majorBidi" w:cstheme="majorBidi"/>
          <w:sz w:val="22"/>
          <w:szCs w:val="22"/>
          <w:u w:val="none"/>
          <w:vertAlign w:val="superscript"/>
          <w:lang w:val="fr-CA"/>
        </w:rPr>
        <w:footnoteReference w:id="7"/>
      </w:r>
      <w:r>
        <w:rPr>
          <w:kern w:val="22"/>
          <w:lang w:val="fr-CA"/>
        </w:rPr>
        <w:t>;</w:t>
      </w:r>
    </w:p>
    <w:p w14:paraId="3D80230E" w14:textId="77777777" w:rsidR="00696401" w:rsidRPr="00B338BC" w:rsidRDefault="00696401" w:rsidP="00696401">
      <w:pPr>
        <w:spacing w:before="120" w:after="120"/>
        <w:ind w:firstLine="720"/>
        <w:rPr>
          <w:rFonts w:asciiTheme="majorBidi" w:hAnsiTheme="majorBidi" w:cstheme="majorBidi"/>
          <w:szCs w:val="22"/>
          <w:lang w:val="fr-CA"/>
        </w:rPr>
      </w:pPr>
      <w:r>
        <w:rPr>
          <w:rFonts w:asciiTheme="majorBidi" w:hAnsiTheme="majorBidi" w:cstheme="majorBidi"/>
          <w:szCs w:val="22"/>
          <w:lang w:val="fr-CA"/>
        </w:rPr>
        <w:lastRenderedPageBreak/>
        <w:t>6</w:t>
      </w:r>
      <w:r w:rsidRPr="00B338BC">
        <w:rPr>
          <w:rFonts w:asciiTheme="majorBidi" w:hAnsiTheme="majorBidi" w:cstheme="majorBidi"/>
          <w:szCs w:val="22"/>
          <w:lang w:val="fr-CA"/>
        </w:rPr>
        <w:t>.</w:t>
      </w:r>
      <w:r w:rsidRPr="00B338BC">
        <w:rPr>
          <w:rFonts w:asciiTheme="majorBidi" w:hAnsiTheme="majorBidi" w:cstheme="majorBidi"/>
          <w:i/>
          <w:szCs w:val="22"/>
          <w:lang w:val="fr-CA"/>
        </w:rPr>
        <w:tab/>
      </w:r>
      <w:r>
        <w:rPr>
          <w:rFonts w:asciiTheme="majorBidi" w:hAnsiTheme="majorBidi" w:cstheme="majorBidi"/>
          <w:i/>
          <w:szCs w:val="22"/>
          <w:lang w:val="fr-CA"/>
        </w:rPr>
        <w:t xml:space="preserve">Décide également </w:t>
      </w:r>
      <w:r>
        <w:rPr>
          <w:rFonts w:asciiTheme="majorBidi" w:hAnsiTheme="majorBidi" w:cstheme="majorBidi"/>
          <w:szCs w:val="22"/>
          <w:lang w:val="fr-CA"/>
        </w:rPr>
        <w:t>d’entreprendre une évaluation à mi-parcours du Plan de mise en œuvre en même temps que le cinquième exercice d’évaluation et examen de l’efficacité du Protocole;</w:t>
      </w:r>
    </w:p>
    <w:p w14:paraId="77CD935E" w14:textId="2F4CD26A" w:rsidR="00696401" w:rsidRPr="00B338BC" w:rsidRDefault="00696401" w:rsidP="00696401">
      <w:pPr>
        <w:spacing w:before="120" w:after="120"/>
        <w:ind w:firstLine="720"/>
        <w:rPr>
          <w:rFonts w:asciiTheme="majorBidi" w:hAnsiTheme="majorBidi" w:cstheme="majorBidi"/>
          <w:lang w:val="fr-CA"/>
        </w:rPr>
      </w:pPr>
      <w:r>
        <w:rPr>
          <w:rFonts w:asciiTheme="majorBidi" w:hAnsiTheme="majorBidi" w:cstheme="majorBidi"/>
          <w:lang w:val="fr-CA"/>
        </w:rPr>
        <w:t>7</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Prie </w:t>
      </w:r>
      <w:r>
        <w:rPr>
          <w:kern w:val="22"/>
          <w:lang w:val="fr-FR"/>
        </w:rPr>
        <w:t>la Secrétaire exécutive</w:t>
      </w:r>
      <w:r w:rsidR="006B4F4D">
        <w:rPr>
          <w:kern w:val="22"/>
          <w:lang w:val="fr-FR"/>
        </w:rPr>
        <w:t xml:space="preserve"> :</w:t>
      </w:r>
      <w:r>
        <w:rPr>
          <w:kern w:val="22"/>
          <w:lang w:val="fr-FR"/>
        </w:rPr>
        <w:t xml:space="preserve"> a) d’inclure dans le modèle de rapport pour les cinquièmes rapports nationaux sur la mise en œuvre du Protocole de Cartagena sur la prévention des risques biotechnologiques des questions permettant d’obtenir des informations sur les indicateurs du Plan de mise en œuvre; b) d’analyser et de résumer ces informations en vue de faciliter l’évaluation à mi-parcours en même temps que le cinquième exercice d’évaluation et examen de l’efficacité du Protocole de Cartagena, et de mettre ces informations à la disposition du Groupe de liaison et, selon qu’il convient, du Comité chargé du respect des obligations;</w:t>
      </w:r>
    </w:p>
    <w:p w14:paraId="249B81B3" w14:textId="77777777" w:rsidR="00696401" w:rsidRPr="00B338BC" w:rsidRDefault="00696401" w:rsidP="00696401">
      <w:pPr>
        <w:spacing w:before="120" w:after="120"/>
        <w:ind w:firstLine="720"/>
        <w:rPr>
          <w:rFonts w:asciiTheme="majorBidi" w:hAnsiTheme="majorBidi" w:cstheme="majorBidi"/>
          <w:lang w:val="fr-CA"/>
        </w:rPr>
      </w:pPr>
      <w:r>
        <w:rPr>
          <w:rFonts w:asciiTheme="majorBidi" w:hAnsiTheme="majorBidi" w:cstheme="majorBidi"/>
          <w:lang w:val="fr-CA"/>
        </w:rPr>
        <w:t>8</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Prie </w:t>
      </w:r>
      <w:r>
        <w:rPr>
          <w:rFonts w:asciiTheme="majorBidi" w:hAnsiTheme="majorBidi" w:cstheme="majorBidi"/>
          <w:lang w:val="fr-CA"/>
        </w:rPr>
        <w:t>le Groupe de liaison sur le Protocole de Cartagena sur la prévention des risques biotechnologiques et le Comité chargé du respect des obligations, selon qu’il convient, de travailler de façon complémentaire et en évitant les doubles emplois, afin de contribuer à l’évaluation à mi-parcours du Plan de mise en œuvre, et de remettre leurs conclusions pour examen par l’Organe subsidiaire chargé de l’application;</w:t>
      </w:r>
    </w:p>
    <w:p w14:paraId="7CCB6FF0" w14:textId="77777777" w:rsidR="00696401" w:rsidRDefault="00696401" w:rsidP="00696401">
      <w:pPr>
        <w:spacing w:before="120" w:after="120"/>
        <w:ind w:firstLine="720"/>
        <w:outlineLvl w:val="2"/>
        <w:rPr>
          <w:rFonts w:asciiTheme="majorBidi" w:hAnsiTheme="majorBidi" w:cstheme="majorBidi"/>
          <w:lang w:val="fr-CA"/>
        </w:rPr>
      </w:pPr>
      <w:bookmarkStart w:id="4" w:name="_Toc152847519"/>
      <w:r>
        <w:rPr>
          <w:rFonts w:asciiTheme="majorBidi" w:hAnsiTheme="majorBidi" w:cstheme="majorBidi"/>
          <w:lang w:val="fr-CA"/>
        </w:rPr>
        <w:t>9</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Prie </w:t>
      </w:r>
      <w:r>
        <w:rPr>
          <w:rFonts w:asciiTheme="majorBidi" w:hAnsiTheme="majorBidi" w:cstheme="majorBidi"/>
          <w:lang w:val="fr-CA"/>
        </w:rPr>
        <w:t xml:space="preserve">l’Organe subsidiaire chargé de l’application d’examiner, à </w:t>
      </w:r>
      <w:r w:rsidRPr="00523B3C">
        <w:rPr>
          <w:rFonts w:asciiTheme="majorBidi" w:hAnsiTheme="majorBidi" w:cstheme="majorBidi"/>
          <w:lang w:val="fr-CA"/>
        </w:rPr>
        <w:t>une réunion qui se tiendra avant la douzième réunion de l</w:t>
      </w:r>
      <w:r>
        <w:rPr>
          <w:rFonts w:asciiTheme="majorBidi" w:hAnsiTheme="majorBidi" w:cstheme="majorBidi"/>
          <w:lang w:val="fr-CA"/>
        </w:rPr>
        <w:t>a C</w:t>
      </w:r>
      <w:r w:rsidRPr="00523B3C">
        <w:rPr>
          <w:rFonts w:asciiTheme="majorBidi" w:hAnsiTheme="majorBidi" w:cstheme="majorBidi"/>
          <w:lang w:val="fr-CA"/>
        </w:rPr>
        <w:t xml:space="preserve">onférence des </w:t>
      </w:r>
      <w:r>
        <w:rPr>
          <w:rFonts w:asciiTheme="majorBidi" w:hAnsiTheme="majorBidi" w:cstheme="majorBidi"/>
          <w:lang w:val="fr-CA"/>
        </w:rPr>
        <w:t>P</w:t>
      </w:r>
      <w:r w:rsidRPr="00523B3C">
        <w:rPr>
          <w:rFonts w:asciiTheme="majorBidi" w:hAnsiTheme="majorBidi" w:cstheme="majorBidi"/>
          <w:lang w:val="fr-CA"/>
        </w:rPr>
        <w:t xml:space="preserve">arties siégeant en tant que réunion des </w:t>
      </w:r>
      <w:r>
        <w:rPr>
          <w:rFonts w:asciiTheme="majorBidi" w:hAnsiTheme="majorBidi" w:cstheme="majorBidi"/>
          <w:lang w:val="fr-CA"/>
        </w:rPr>
        <w:t>P</w:t>
      </w:r>
      <w:r w:rsidRPr="00523B3C">
        <w:rPr>
          <w:rFonts w:asciiTheme="majorBidi" w:hAnsiTheme="majorBidi" w:cstheme="majorBidi"/>
          <w:lang w:val="fr-CA"/>
        </w:rPr>
        <w:t xml:space="preserve">arties au </w:t>
      </w:r>
      <w:r>
        <w:rPr>
          <w:rFonts w:asciiTheme="majorBidi" w:hAnsiTheme="majorBidi" w:cstheme="majorBidi"/>
          <w:lang w:val="fr-CA"/>
        </w:rPr>
        <w:t>P</w:t>
      </w:r>
      <w:r w:rsidRPr="00523B3C">
        <w:rPr>
          <w:rFonts w:asciiTheme="majorBidi" w:hAnsiTheme="majorBidi" w:cstheme="majorBidi"/>
          <w:lang w:val="fr-CA"/>
        </w:rPr>
        <w:t>rotocole de Cartagena,</w:t>
      </w:r>
      <w:r>
        <w:rPr>
          <w:rFonts w:asciiTheme="majorBidi" w:hAnsiTheme="majorBidi" w:cstheme="majorBidi"/>
          <w:lang w:val="fr-CA"/>
        </w:rPr>
        <w:t xml:space="preserve"> les informations fournies, ainsi que les conclusions reçues du Groupe de liaison et du Comité chargé du respect des obligations, et de communiquer ses conclusions et ses recommandations à la Conférence des Parties siégeant en tant que réunion des Parties au Protocole de Cartagena à sa douzième réunion, afin de faciliter l’examen à mi-parcours du Plan de mise en œuvre.</w:t>
      </w:r>
      <w:bookmarkEnd w:id="4"/>
    </w:p>
    <w:p w14:paraId="1A273535" w14:textId="77777777" w:rsidR="00232E9C" w:rsidRPr="00232E9C" w:rsidRDefault="00232E9C" w:rsidP="00696401">
      <w:pPr>
        <w:spacing w:before="120" w:after="120"/>
        <w:ind w:firstLine="720"/>
        <w:outlineLvl w:val="2"/>
        <w:rPr>
          <w:rFonts w:asciiTheme="majorBidi" w:hAnsiTheme="majorBidi" w:cstheme="majorBidi"/>
          <w:sz w:val="16"/>
          <w:szCs w:val="16"/>
          <w:lang w:val="fr-CA"/>
        </w:rPr>
      </w:pPr>
    </w:p>
    <w:p w14:paraId="23924812" w14:textId="77777777" w:rsidR="00696401" w:rsidRPr="00423DFA" w:rsidRDefault="00696401" w:rsidP="00696401">
      <w:pPr>
        <w:pStyle w:val="Heading1"/>
        <w:spacing w:after="240"/>
        <w:rPr>
          <w:b w:val="0"/>
          <w:bCs/>
          <w:i/>
          <w:iCs/>
          <w:kern w:val="22"/>
          <w:szCs w:val="22"/>
          <w:lang w:val="fr-FR"/>
        </w:rPr>
      </w:pPr>
      <w:bookmarkStart w:id="5" w:name="_Toc152847520"/>
      <w:r w:rsidRPr="00423DFA">
        <w:rPr>
          <w:b w:val="0"/>
          <w:bCs/>
          <w:i/>
          <w:iCs/>
          <w:kern w:val="22"/>
          <w:szCs w:val="22"/>
          <w:lang w:val="fr-FR"/>
        </w:rPr>
        <w:t>A</w:t>
      </w:r>
      <w:r w:rsidRPr="00423DFA">
        <w:rPr>
          <w:b w:val="0"/>
          <w:bCs/>
          <w:i/>
          <w:iCs/>
          <w:caps w:val="0"/>
          <w:kern w:val="22"/>
          <w:szCs w:val="22"/>
          <w:lang w:val="fr-FR"/>
        </w:rPr>
        <w:t>nnexe</w:t>
      </w:r>
      <w:bookmarkEnd w:id="5"/>
    </w:p>
    <w:p w14:paraId="3DE39402" w14:textId="77777777" w:rsidR="00696401" w:rsidRPr="00423DFA" w:rsidRDefault="00696401" w:rsidP="00696401">
      <w:pPr>
        <w:pStyle w:val="Heading1"/>
        <w:tabs>
          <w:tab w:val="clear" w:pos="720"/>
        </w:tabs>
        <w:spacing w:after="0"/>
        <w:contextualSpacing/>
        <w:rPr>
          <w:bCs/>
          <w:kern w:val="22"/>
          <w:szCs w:val="22"/>
          <w:lang w:val="fr-FR"/>
        </w:rPr>
      </w:pPr>
      <w:bookmarkStart w:id="6" w:name="_Toc152847521"/>
      <w:r w:rsidRPr="00423DFA">
        <w:rPr>
          <w:bCs/>
          <w:kern w:val="22"/>
          <w:szCs w:val="22"/>
          <w:lang w:val="fr-FR"/>
        </w:rPr>
        <w:t>PLAN DE MISE EN ŒUVRE DU Protocole de Cartagena sur la prÉvention des risques biotechnologiques</w:t>
      </w:r>
      <w:bookmarkEnd w:id="6"/>
    </w:p>
    <w:p w14:paraId="5EB1F6C7" w14:textId="56EEF9EE" w:rsidR="00696401" w:rsidRPr="00423DFA" w:rsidRDefault="00CA7116" w:rsidP="00CA7116">
      <w:pPr>
        <w:pStyle w:val="Heading1"/>
        <w:numPr>
          <w:ilvl w:val="0"/>
          <w:numId w:val="27"/>
        </w:numPr>
        <w:suppressLineNumbers/>
        <w:tabs>
          <w:tab w:val="clear" w:pos="720"/>
          <w:tab w:val="left" w:pos="0"/>
        </w:tabs>
        <w:suppressAutoHyphens/>
        <w:ind w:left="0" w:firstLine="0"/>
        <w:rPr>
          <w:kern w:val="22"/>
          <w:szCs w:val="22"/>
          <w:lang w:val="fr-FR"/>
        </w:rPr>
      </w:pPr>
      <w:bookmarkStart w:id="7" w:name="_Toc152847522"/>
      <w:r>
        <w:rPr>
          <w:bCs/>
          <w:kern w:val="22"/>
          <w:szCs w:val="22"/>
          <w:lang w:val="fr-FR"/>
        </w:rPr>
        <w:t>but</w:t>
      </w:r>
      <w:r w:rsidR="00696401" w:rsidRPr="00423DFA">
        <w:rPr>
          <w:bCs/>
          <w:kern w:val="22"/>
          <w:szCs w:val="22"/>
          <w:lang w:val="fr-FR"/>
        </w:rPr>
        <w:t xml:space="preserve"> du plan de mise en œuvre</w:t>
      </w:r>
      <w:bookmarkEnd w:id="7"/>
    </w:p>
    <w:p w14:paraId="6C551944" w14:textId="77777777" w:rsidR="00696401" w:rsidRPr="00423DFA" w:rsidRDefault="00696401" w:rsidP="00C3570F">
      <w:pPr>
        <w:numPr>
          <w:ilvl w:val="0"/>
          <w:numId w:val="10"/>
        </w:numPr>
        <w:spacing w:before="120" w:after="120"/>
        <w:ind w:left="0" w:firstLine="0"/>
        <w:rPr>
          <w:kern w:val="22"/>
          <w:szCs w:val="22"/>
          <w:lang w:val="fr-FR"/>
        </w:rPr>
      </w:pPr>
      <w:r w:rsidRPr="00423DFA">
        <w:rPr>
          <w:kern w:val="22"/>
          <w:szCs w:val="22"/>
          <w:lang w:val="fr-FR"/>
        </w:rPr>
        <w:t xml:space="preserve">Le Plan de mise en œuvre </w:t>
      </w:r>
      <w:r>
        <w:rPr>
          <w:kern w:val="22"/>
          <w:szCs w:val="22"/>
          <w:lang w:val="fr-FR"/>
        </w:rPr>
        <w:t xml:space="preserve">du </w:t>
      </w:r>
      <w:r>
        <w:rPr>
          <w:rFonts w:asciiTheme="majorBidi" w:hAnsiTheme="majorBidi" w:cstheme="majorBidi"/>
          <w:lang w:val="fr-CA"/>
        </w:rPr>
        <w:t xml:space="preserve">Protocole de Cartagena </w:t>
      </w:r>
      <w:r>
        <w:rPr>
          <w:kern w:val="22"/>
          <w:lang w:val="fr-FR"/>
        </w:rPr>
        <w:t>sur la prévention des risques biotechnologiques</w:t>
      </w:r>
      <w:r w:rsidRPr="00423DFA">
        <w:rPr>
          <w:kern w:val="22"/>
          <w:szCs w:val="22"/>
          <w:lang w:val="fr-FR"/>
        </w:rPr>
        <w:t xml:space="preserve"> </w:t>
      </w:r>
      <w:r>
        <w:rPr>
          <w:kern w:val="22"/>
          <w:szCs w:val="22"/>
          <w:lang w:val="fr-FR"/>
        </w:rPr>
        <w:t>(ci-après « Plan de mise en œuvre ») a été élaboré pour constituer un cadre de</w:t>
      </w:r>
      <w:r w:rsidRPr="00423DFA">
        <w:rPr>
          <w:kern w:val="22"/>
          <w:szCs w:val="22"/>
          <w:lang w:val="fr-FR"/>
        </w:rPr>
        <w:t xml:space="preserve"> grands résultats et</w:t>
      </w:r>
      <w:r>
        <w:rPr>
          <w:kern w:val="22"/>
          <w:szCs w:val="22"/>
          <w:lang w:val="fr-FR"/>
        </w:rPr>
        <w:t xml:space="preserve"> réalisations souhaitables afin d’</w:t>
      </w:r>
      <w:r w:rsidRPr="00423DFA">
        <w:rPr>
          <w:kern w:val="22"/>
          <w:szCs w:val="22"/>
          <w:lang w:val="fr-FR"/>
        </w:rPr>
        <w:t xml:space="preserve">aider les Parties à mettre en œuvre le Protocole et </w:t>
      </w:r>
      <w:r>
        <w:rPr>
          <w:kern w:val="22"/>
          <w:szCs w:val="22"/>
          <w:lang w:val="fr-FR"/>
        </w:rPr>
        <w:t xml:space="preserve">de </w:t>
      </w:r>
      <w:r w:rsidRPr="00423DFA">
        <w:rPr>
          <w:kern w:val="22"/>
          <w:szCs w:val="22"/>
          <w:lang w:val="fr-FR"/>
        </w:rPr>
        <w:t xml:space="preserve">mesurer les progrès accomplis à cet égard pour la période </w:t>
      </w:r>
      <w:r>
        <w:rPr>
          <w:kern w:val="22"/>
          <w:szCs w:val="22"/>
          <w:lang w:val="fr-FR"/>
        </w:rPr>
        <w:t xml:space="preserve">allant </w:t>
      </w:r>
      <w:r w:rsidRPr="00423DFA">
        <w:rPr>
          <w:kern w:val="22"/>
          <w:szCs w:val="22"/>
          <w:lang w:val="fr-FR"/>
        </w:rPr>
        <w:t>jusqu’à 2030.</w:t>
      </w:r>
    </w:p>
    <w:p w14:paraId="17B731E7" w14:textId="77777777" w:rsidR="00696401" w:rsidRDefault="00696401" w:rsidP="00C3570F">
      <w:pPr>
        <w:numPr>
          <w:ilvl w:val="0"/>
          <w:numId w:val="10"/>
        </w:numPr>
        <w:spacing w:before="120"/>
        <w:ind w:left="0" w:firstLine="0"/>
        <w:rPr>
          <w:kern w:val="22"/>
          <w:szCs w:val="22"/>
          <w:lang w:val="fr-FR"/>
        </w:rPr>
      </w:pPr>
      <w:r>
        <w:rPr>
          <w:kern w:val="22"/>
          <w:szCs w:val="22"/>
          <w:lang w:val="fr-FR"/>
        </w:rPr>
        <w:t>Le P</w:t>
      </w:r>
      <w:r w:rsidRPr="00423DFA">
        <w:rPr>
          <w:kern w:val="22"/>
          <w:szCs w:val="22"/>
          <w:lang w:val="fr-FR"/>
        </w:rPr>
        <w:t>lan de</w:t>
      </w:r>
      <w:r>
        <w:rPr>
          <w:kern w:val="22"/>
          <w:szCs w:val="22"/>
          <w:lang w:val="fr-FR"/>
        </w:rPr>
        <w:t xml:space="preserve"> mise en œuvre est complété par le P</w:t>
      </w:r>
      <w:r w:rsidRPr="00423DFA">
        <w:rPr>
          <w:kern w:val="22"/>
          <w:szCs w:val="22"/>
          <w:lang w:val="fr-FR"/>
        </w:rPr>
        <w:t>lan d’action pour le renforcement des capacités</w:t>
      </w:r>
      <w:r>
        <w:rPr>
          <w:kern w:val="22"/>
          <w:szCs w:val="22"/>
          <w:lang w:val="fr-FR"/>
        </w:rPr>
        <w:t xml:space="preserve"> du</w:t>
      </w:r>
      <w:r w:rsidRPr="006B3144">
        <w:rPr>
          <w:rFonts w:asciiTheme="majorBidi" w:hAnsiTheme="majorBidi" w:cstheme="majorBidi"/>
          <w:lang w:val="fr-CA"/>
        </w:rPr>
        <w:t xml:space="preserve"> </w:t>
      </w:r>
      <w:r>
        <w:rPr>
          <w:rFonts w:asciiTheme="majorBidi" w:hAnsiTheme="majorBidi" w:cstheme="majorBidi"/>
          <w:lang w:val="fr-CA"/>
        </w:rPr>
        <w:t xml:space="preserve">Protocole de Cartagena </w:t>
      </w:r>
      <w:r>
        <w:rPr>
          <w:kern w:val="22"/>
          <w:lang w:val="fr-FR"/>
        </w:rPr>
        <w:t>sur la prévention des risques biotechnologiques</w:t>
      </w:r>
      <w:r w:rsidRPr="00FE7858">
        <w:rPr>
          <w:rStyle w:val="FootnoteReference"/>
          <w:kern w:val="22"/>
          <w:sz w:val="22"/>
          <w:szCs w:val="22"/>
          <w:u w:val="none"/>
          <w:vertAlign w:val="superscript"/>
          <w:lang w:val="fr-FR"/>
        </w:rPr>
        <w:footnoteReference w:id="8"/>
      </w:r>
      <w:r w:rsidRPr="00423DFA">
        <w:rPr>
          <w:kern w:val="22"/>
          <w:szCs w:val="22"/>
          <w:lang w:val="fr-FR"/>
        </w:rPr>
        <w:t>, dans le but de fac</w:t>
      </w:r>
      <w:r>
        <w:rPr>
          <w:kern w:val="22"/>
          <w:szCs w:val="22"/>
          <w:lang w:val="fr-FR"/>
        </w:rPr>
        <w:t xml:space="preserve">iliter la création </w:t>
      </w:r>
      <w:r w:rsidRPr="00423DFA">
        <w:rPr>
          <w:kern w:val="22"/>
          <w:szCs w:val="22"/>
          <w:lang w:val="fr-FR"/>
        </w:rPr>
        <w:t xml:space="preserve">et le renforcement des capacités des Parties à appliquer le Protocole, </w:t>
      </w:r>
      <w:r>
        <w:rPr>
          <w:kern w:val="22"/>
          <w:szCs w:val="22"/>
          <w:lang w:val="fr-FR"/>
        </w:rPr>
        <w:t xml:space="preserve">notamment </w:t>
      </w:r>
      <w:r w:rsidRPr="00423DFA">
        <w:rPr>
          <w:kern w:val="22"/>
          <w:szCs w:val="22"/>
          <w:lang w:val="fr-FR"/>
        </w:rPr>
        <w:t>en favorisant la participation des partenaires, y compris des donateurs, et en encourageant la coopération et la coordination rég</w:t>
      </w:r>
      <w:r>
        <w:rPr>
          <w:kern w:val="22"/>
          <w:szCs w:val="22"/>
          <w:lang w:val="fr-FR"/>
        </w:rPr>
        <w:t>ionales et internationales. Le P</w:t>
      </w:r>
      <w:r w:rsidRPr="00423DFA">
        <w:rPr>
          <w:kern w:val="22"/>
          <w:szCs w:val="22"/>
          <w:lang w:val="fr-FR"/>
        </w:rPr>
        <w:t>lan d’action pour le renforcement des capacités</w:t>
      </w:r>
      <w:r>
        <w:rPr>
          <w:kern w:val="22"/>
          <w:szCs w:val="22"/>
          <w:lang w:val="fr-FR"/>
        </w:rPr>
        <w:t xml:space="preserve"> couvre la même période que le P</w:t>
      </w:r>
      <w:r w:rsidRPr="00423DFA">
        <w:rPr>
          <w:kern w:val="22"/>
          <w:szCs w:val="22"/>
          <w:lang w:val="fr-FR"/>
        </w:rPr>
        <w:t xml:space="preserve">lan de mise en œuvre, à savoir, </w:t>
      </w:r>
      <w:r>
        <w:rPr>
          <w:kern w:val="22"/>
          <w:szCs w:val="22"/>
          <w:lang w:val="fr-FR"/>
        </w:rPr>
        <w:t>jusqu’en</w:t>
      </w:r>
      <w:r w:rsidRPr="00423DFA">
        <w:rPr>
          <w:kern w:val="22"/>
          <w:szCs w:val="22"/>
          <w:lang w:val="fr-FR"/>
        </w:rPr>
        <w:t xml:space="preserve"> 2030.</w:t>
      </w:r>
    </w:p>
    <w:p w14:paraId="6A02297B" w14:textId="77777777" w:rsidR="00696401" w:rsidRPr="006B3144" w:rsidRDefault="00696401" w:rsidP="00C3570F">
      <w:pPr>
        <w:numPr>
          <w:ilvl w:val="0"/>
          <w:numId w:val="10"/>
        </w:numPr>
        <w:spacing w:before="120"/>
        <w:ind w:left="0" w:firstLine="0"/>
        <w:rPr>
          <w:kern w:val="22"/>
          <w:szCs w:val="22"/>
          <w:lang w:val="fr-FR"/>
        </w:rPr>
      </w:pPr>
      <w:r w:rsidRPr="006B3144">
        <w:rPr>
          <w:kern w:val="22"/>
          <w:szCs w:val="22"/>
          <w:lang w:val="fr-FR"/>
        </w:rPr>
        <w:t>L</w:t>
      </w:r>
      <w:r>
        <w:rPr>
          <w:kern w:val="22"/>
          <w:szCs w:val="22"/>
          <w:lang w:val="fr-FR"/>
        </w:rPr>
        <w:t>e P</w:t>
      </w:r>
      <w:r w:rsidRPr="006B3144">
        <w:rPr>
          <w:kern w:val="22"/>
          <w:szCs w:val="22"/>
          <w:lang w:val="fr-FR"/>
        </w:rPr>
        <w:t>lan de mise en œuvr</w:t>
      </w:r>
      <w:r>
        <w:rPr>
          <w:kern w:val="22"/>
          <w:szCs w:val="22"/>
          <w:lang w:val="fr-FR"/>
        </w:rPr>
        <w:t>e s’adresse principalement aux Parties. N</w:t>
      </w:r>
      <w:r w:rsidRPr="006B3144">
        <w:rPr>
          <w:kern w:val="22"/>
          <w:szCs w:val="22"/>
          <w:lang w:val="fr-FR"/>
        </w:rPr>
        <w:t>éanmoi</w:t>
      </w:r>
      <w:r>
        <w:rPr>
          <w:kern w:val="22"/>
          <w:szCs w:val="22"/>
          <w:lang w:val="fr-FR"/>
        </w:rPr>
        <w:t>ns, il est bien reconnu que les non-Parties,</w:t>
      </w:r>
      <w:r w:rsidRPr="006B3144">
        <w:rPr>
          <w:kern w:val="22"/>
          <w:szCs w:val="22"/>
          <w:lang w:val="fr-FR"/>
        </w:rPr>
        <w:t xml:space="preserve"> les parties prenantes de différents secteurs, organisations, peuples autochtones et communautés locales, ainsi que les organismes donateurs, peu</w:t>
      </w:r>
      <w:r>
        <w:rPr>
          <w:kern w:val="22"/>
          <w:szCs w:val="22"/>
          <w:lang w:val="fr-FR"/>
        </w:rPr>
        <w:t>vent soutenir l’application du P</w:t>
      </w:r>
      <w:r w:rsidRPr="006B3144">
        <w:rPr>
          <w:kern w:val="22"/>
          <w:szCs w:val="22"/>
          <w:lang w:val="fr-FR"/>
        </w:rPr>
        <w:t>rotocole.</w:t>
      </w:r>
    </w:p>
    <w:p w14:paraId="6FFE4738" w14:textId="77777777" w:rsidR="00696401" w:rsidRPr="00423DFA" w:rsidRDefault="00696401" w:rsidP="00696401">
      <w:pPr>
        <w:pStyle w:val="Heading1"/>
        <w:suppressLineNumbers/>
        <w:suppressAutoHyphens/>
        <w:ind w:left="1134" w:hanging="567"/>
        <w:jc w:val="left"/>
        <w:rPr>
          <w:kern w:val="22"/>
          <w:szCs w:val="22"/>
          <w:lang w:val="fr-FR"/>
        </w:rPr>
      </w:pPr>
      <w:bookmarkStart w:id="8" w:name="_Toc152847523"/>
      <w:r w:rsidRPr="00423DFA">
        <w:rPr>
          <w:rFonts w:asciiTheme="majorBidi" w:hAnsiTheme="majorBidi" w:cstheme="majorBidi"/>
          <w:szCs w:val="22"/>
          <w:lang w:val="fr-CA"/>
        </w:rPr>
        <w:t>II.</w:t>
      </w:r>
      <w:r w:rsidRPr="00423DFA">
        <w:rPr>
          <w:rFonts w:asciiTheme="majorBidi" w:hAnsiTheme="majorBidi" w:cstheme="majorBidi"/>
          <w:szCs w:val="22"/>
          <w:lang w:val="fr-CA"/>
        </w:rPr>
        <w:tab/>
      </w:r>
      <w:r w:rsidRPr="00423DFA">
        <w:rPr>
          <w:bCs/>
          <w:kern w:val="22"/>
          <w:szCs w:val="22"/>
          <w:lang w:val="fr-FR"/>
        </w:rPr>
        <w:t>Lien</w:t>
      </w:r>
      <w:r>
        <w:rPr>
          <w:bCs/>
          <w:kern w:val="22"/>
          <w:szCs w:val="22"/>
          <w:lang w:val="fr-FR"/>
        </w:rPr>
        <w:t>s</w:t>
      </w:r>
      <w:r w:rsidRPr="00423DFA">
        <w:rPr>
          <w:bCs/>
          <w:kern w:val="22"/>
          <w:szCs w:val="22"/>
          <w:lang w:val="fr-FR"/>
        </w:rPr>
        <w:t xml:space="preserve"> avec le cadre mondial de l</w:t>
      </w:r>
      <w:r>
        <w:rPr>
          <w:bCs/>
          <w:kern w:val="22"/>
          <w:szCs w:val="22"/>
          <w:lang w:val="fr-FR"/>
        </w:rPr>
        <w:t>a biodiversitÉ de kunming-montrÉal et le Programme de dÉ</w:t>
      </w:r>
      <w:r w:rsidRPr="00423DFA">
        <w:rPr>
          <w:bCs/>
          <w:kern w:val="22"/>
          <w:szCs w:val="22"/>
          <w:lang w:val="fr-FR"/>
        </w:rPr>
        <w:t xml:space="preserve">veloppement durable </w:t>
      </w:r>
      <w:r>
        <w:rPr>
          <w:bCs/>
          <w:kern w:val="22"/>
          <w:szCs w:val="22"/>
          <w:lang w:val="fr-FR"/>
        </w:rPr>
        <w:t xml:space="preserve">À </w:t>
      </w:r>
      <w:r w:rsidRPr="00423DFA">
        <w:rPr>
          <w:bCs/>
          <w:kern w:val="22"/>
          <w:szCs w:val="22"/>
          <w:lang w:val="fr-FR"/>
        </w:rPr>
        <w:t>l’horizon 2030</w:t>
      </w:r>
      <w:bookmarkEnd w:id="8"/>
    </w:p>
    <w:p w14:paraId="08FF32FF" w14:textId="77777777" w:rsidR="00696401" w:rsidRPr="00423DFA" w:rsidRDefault="00696401" w:rsidP="00C3570F">
      <w:pPr>
        <w:numPr>
          <w:ilvl w:val="0"/>
          <w:numId w:val="10"/>
        </w:numPr>
        <w:spacing w:before="120" w:after="120"/>
        <w:ind w:left="0" w:firstLine="0"/>
        <w:rPr>
          <w:kern w:val="22"/>
          <w:szCs w:val="22"/>
          <w:lang w:val="fr-FR"/>
        </w:rPr>
      </w:pPr>
      <w:r>
        <w:rPr>
          <w:kern w:val="22"/>
          <w:szCs w:val="22"/>
          <w:lang w:val="fr-FR"/>
        </w:rPr>
        <w:t>Le P</w:t>
      </w:r>
      <w:r w:rsidRPr="00423DFA">
        <w:rPr>
          <w:kern w:val="22"/>
          <w:szCs w:val="22"/>
          <w:lang w:val="fr-FR"/>
        </w:rPr>
        <w:t>lan de</w:t>
      </w:r>
      <w:r>
        <w:rPr>
          <w:kern w:val="22"/>
          <w:szCs w:val="22"/>
          <w:lang w:val="fr-FR"/>
        </w:rPr>
        <w:t xml:space="preserve"> mise en œuvre est basé sur le C</w:t>
      </w:r>
      <w:r w:rsidRPr="00423DFA">
        <w:rPr>
          <w:kern w:val="22"/>
          <w:szCs w:val="22"/>
          <w:lang w:val="fr-FR"/>
        </w:rPr>
        <w:t xml:space="preserve">adre mondial de la </w:t>
      </w:r>
      <w:r>
        <w:rPr>
          <w:kern w:val="22"/>
          <w:szCs w:val="22"/>
          <w:lang w:val="fr-FR"/>
        </w:rPr>
        <w:t>biodiversité de Kunming-Montréal</w:t>
      </w:r>
      <w:r w:rsidRPr="00423DFA">
        <w:rPr>
          <w:kern w:val="22"/>
          <w:szCs w:val="22"/>
          <w:lang w:val="fr-FR"/>
        </w:rPr>
        <w:t xml:space="preserve"> et est complémentaire de celui-ci, car ses buts, objectifs et résultats contribuent à la réalisation de la vision </w:t>
      </w:r>
      <w:r>
        <w:rPr>
          <w:kern w:val="22"/>
          <w:szCs w:val="22"/>
          <w:lang w:val="fr-FR"/>
        </w:rPr>
        <w:t xml:space="preserve">du </w:t>
      </w:r>
      <w:r>
        <w:rPr>
          <w:kern w:val="22"/>
          <w:szCs w:val="22"/>
          <w:lang w:val="fr-FR"/>
        </w:rPr>
        <w:lastRenderedPageBreak/>
        <w:t>Cadre mondial pour 2050</w:t>
      </w:r>
      <w:r w:rsidRPr="00423DFA">
        <w:rPr>
          <w:kern w:val="22"/>
          <w:szCs w:val="22"/>
          <w:lang w:val="fr-FR"/>
        </w:rPr>
        <w:t>, à savoir, « d’ici à 2050, la diversité biologique est valorisée, conservée, restaurée et utilisée avec sagesse, en assurant le maintien des services fournis par les écosystèmes, en maintenant la planète en bonne santé et en procurant des avantages essentiels à tous les peuples », et de sa mission « Prendre</w:t>
      </w:r>
      <w:r w:rsidRPr="00E820A3">
        <w:rPr>
          <w:iCs/>
          <w:szCs w:val="22"/>
          <w:lang w:val="fr-FR"/>
        </w:rPr>
        <w:t xml:space="preserve"> des mesures urgentes visant à faire cesser et à inverser la perte de biodiversité afin de promouvoir le rétablissement de la nature, dans l'intérêt des populations et de la planète, grâce à la conservation et à l'utilisation durable de la biodiversité et au partage juste et équitable des avantages découlant de l'utilisation des ressources génétiques, tout en assurant les moyens de mise en œuvre nécessaires</w:t>
      </w:r>
      <w:r>
        <w:rPr>
          <w:kern w:val="22"/>
          <w:szCs w:val="22"/>
          <w:lang w:val="fr-FR"/>
        </w:rPr>
        <w:t xml:space="preserve"> ». Le P</w:t>
      </w:r>
      <w:r w:rsidRPr="00423DFA">
        <w:rPr>
          <w:kern w:val="22"/>
          <w:szCs w:val="22"/>
          <w:lang w:val="fr-FR"/>
        </w:rPr>
        <w:t>lan de mise en œuvre est destiné à faciliter l’application du Protocole de Cartagena et s’adresse aux Parties au Protocole de Cartagena. Le</w:t>
      </w:r>
      <w:r>
        <w:rPr>
          <w:kern w:val="22"/>
          <w:szCs w:val="22"/>
          <w:lang w:val="fr-FR"/>
        </w:rPr>
        <w:t xml:space="preserve"> P</w:t>
      </w:r>
      <w:r w:rsidRPr="00423DFA">
        <w:rPr>
          <w:kern w:val="22"/>
          <w:szCs w:val="22"/>
          <w:lang w:val="fr-FR"/>
        </w:rPr>
        <w:t>lan de mise en œuvre peut également aider et orien</w:t>
      </w:r>
      <w:r>
        <w:rPr>
          <w:kern w:val="22"/>
          <w:szCs w:val="22"/>
          <w:lang w:val="fr-FR"/>
        </w:rPr>
        <w:t>ter les Parties pour atteindre les objectifs et l</w:t>
      </w:r>
      <w:r w:rsidRPr="00423DFA">
        <w:rPr>
          <w:kern w:val="22"/>
          <w:szCs w:val="22"/>
          <w:lang w:val="fr-FR"/>
        </w:rPr>
        <w:t>es cibles en matière de prévention des r</w:t>
      </w:r>
      <w:r>
        <w:rPr>
          <w:kern w:val="22"/>
          <w:szCs w:val="22"/>
          <w:lang w:val="fr-FR"/>
        </w:rPr>
        <w:t>isques biotechnologiques contenus dans le C</w:t>
      </w:r>
      <w:r w:rsidRPr="00423DFA">
        <w:rPr>
          <w:kern w:val="22"/>
          <w:szCs w:val="22"/>
          <w:lang w:val="fr-FR"/>
        </w:rPr>
        <w:t xml:space="preserve">adre mondial de la biodiversité </w:t>
      </w:r>
      <w:r>
        <w:rPr>
          <w:kern w:val="22"/>
          <w:szCs w:val="22"/>
          <w:lang w:val="fr-FR"/>
        </w:rPr>
        <w:t>de Kunming-Montréal</w:t>
      </w:r>
      <w:r w:rsidRPr="00423DFA">
        <w:rPr>
          <w:kern w:val="22"/>
          <w:szCs w:val="22"/>
          <w:lang w:val="fr-FR"/>
        </w:rPr>
        <w:t>.</w:t>
      </w:r>
    </w:p>
    <w:p w14:paraId="415419A8" w14:textId="77777777" w:rsidR="00696401" w:rsidRPr="00423DFA" w:rsidRDefault="00696401" w:rsidP="00C3570F">
      <w:pPr>
        <w:numPr>
          <w:ilvl w:val="0"/>
          <w:numId w:val="10"/>
        </w:numPr>
        <w:spacing w:before="120" w:after="120"/>
        <w:ind w:left="0" w:firstLine="0"/>
        <w:rPr>
          <w:kern w:val="22"/>
          <w:szCs w:val="22"/>
          <w:lang w:val="fr-FR"/>
        </w:rPr>
      </w:pPr>
      <w:r>
        <w:rPr>
          <w:kern w:val="22"/>
          <w:szCs w:val="22"/>
          <w:lang w:val="fr-FR"/>
        </w:rPr>
        <w:t>Le P</w:t>
      </w:r>
      <w:r w:rsidRPr="00423DFA">
        <w:rPr>
          <w:kern w:val="22"/>
          <w:szCs w:val="22"/>
          <w:lang w:val="fr-FR"/>
        </w:rPr>
        <w:t>lan de mise en œuvre peut également aider les Parties à atteindre les Objectifs de développement durable, notamment l’Objectif 2 (</w:t>
      </w:r>
      <w:r>
        <w:rPr>
          <w:iCs/>
          <w:kern w:val="22"/>
          <w:szCs w:val="22"/>
          <w:lang w:val="fr-FR"/>
        </w:rPr>
        <w:t>é</w:t>
      </w:r>
      <w:r w:rsidRPr="00423DFA">
        <w:rPr>
          <w:iCs/>
          <w:kern w:val="22"/>
          <w:szCs w:val="22"/>
          <w:lang w:val="fr-FR"/>
        </w:rPr>
        <w:t>liminer la faim, assurer la sécurité alimentaire, améliorer la nutrition et promouvoir l’agriculture durable</w:t>
      </w:r>
      <w:r w:rsidRPr="00423DFA">
        <w:rPr>
          <w:kern w:val="22"/>
          <w:szCs w:val="22"/>
          <w:lang w:val="fr-FR"/>
        </w:rPr>
        <w:t>) et l’Objectif 3 (</w:t>
      </w:r>
      <w:r>
        <w:rPr>
          <w:iCs/>
          <w:kern w:val="22"/>
          <w:szCs w:val="22"/>
          <w:lang w:val="fr-FR"/>
        </w:rPr>
        <w:t>p</w:t>
      </w:r>
      <w:r w:rsidRPr="00423DFA">
        <w:rPr>
          <w:iCs/>
          <w:kern w:val="22"/>
          <w:szCs w:val="22"/>
          <w:lang w:val="fr-FR"/>
        </w:rPr>
        <w:t>ermettre à tous de vivre en bonne santé et promouvoir le bien-être de tous à tout âge</w:t>
      </w:r>
      <w:r w:rsidRPr="00423DFA">
        <w:rPr>
          <w:kern w:val="22"/>
          <w:szCs w:val="22"/>
          <w:lang w:val="fr-FR"/>
        </w:rPr>
        <w:t>).</w:t>
      </w:r>
    </w:p>
    <w:p w14:paraId="526924A3" w14:textId="77777777" w:rsidR="00696401" w:rsidRPr="00423DFA" w:rsidRDefault="00696401" w:rsidP="00696401">
      <w:pPr>
        <w:pStyle w:val="Heading1"/>
        <w:suppressLineNumbers/>
        <w:suppressAutoHyphens/>
        <w:ind w:left="1134" w:hanging="567"/>
        <w:rPr>
          <w:kern w:val="22"/>
          <w:szCs w:val="22"/>
          <w:lang w:val="fr-FR"/>
        </w:rPr>
      </w:pPr>
      <w:bookmarkStart w:id="9" w:name="_Toc152847524"/>
      <w:r w:rsidRPr="00423DFA">
        <w:rPr>
          <w:bCs/>
          <w:kern w:val="22"/>
          <w:szCs w:val="22"/>
          <w:lang w:val="fr-FR"/>
        </w:rPr>
        <w:t>III.</w:t>
      </w:r>
      <w:r w:rsidRPr="00423DFA">
        <w:rPr>
          <w:bCs/>
          <w:kern w:val="22"/>
          <w:szCs w:val="22"/>
          <w:lang w:val="fr-FR"/>
        </w:rPr>
        <w:tab/>
        <w:t>STRUCTURE du plan de mise en œuvre</w:t>
      </w:r>
      <w:bookmarkEnd w:id="9"/>
    </w:p>
    <w:p w14:paraId="26AF5C8E" w14:textId="77777777" w:rsidR="00696401" w:rsidRPr="00423DFA" w:rsidRDefault="00696401" w:rsidP="00C3570F">
      <w:pPr>
        <w:numPr>
          <w:ilvl w:val="0"/>
          <w:numId w:val="10"/>
        </w:numPr>
        <w:spacing w:before="120" w:after="120"/>
        <w:ind w:left="0" w:firstLine="0"/>
        <w:rPr>
          <w:kern w:val="22"/>
          <w:szCs w:val="22"/>
          <w:lang w:val="fr-FR"/>
        </w:rPr>
      </w:pPr>
      <w:r>
        <w:rPr>
          <w:kern w:val="22"/>
          <w:szCs w:val="22"/>
          <w:lang w:val="fr-FR"/>
        </w:rPr>
        <w:t>Un tableau indiquant l</w:t>
      </w:r>
      <w:r w:rsidRPr="00423DFA">
        <w:rPr>
          <w:kern w:val="22"/>
          <w:szCs w:val="22"/>
          <w:lang w:val="fr-FR"/>
        </w:rPr>
        <w:t xml:space="preserve">es buts, </w:t>
      </w:r>
      <w:r>
        <w:rPr>
          <w:kern w:val="22"/>
          <w:szCs w:val="22"/>
          <w:lang w:val="fr-FR"/>
        </w:rPr>
        <w:t xml:space="preserve">les </w:t>
      </w:r>
      <w:r w:rsidRPr="00423DFA">
        <w:rPr>
          <w:kern w:val="22"/>
          <w:szCs w:val="22"/>
          <w:lang w:val="fr-FR"/>
        </w:rPr>
        <w:t xml:space="preserve">objectifs, </w:t>
      </w:r>
      <w:r>
        <w:rPr>
          <w:kern w:val="22"/>
          <w:szCs w:val="22"/>
          <w:lang w:val="fr-FR"/>
        </w:rPr>
        <w:t xml:space="preserve">les </w:t>
      </w:r>
      <w:r w:rsidRPr="00423DFA">
        <w:rPr>
          <w:kern w:val="22"/>
          <w:szCs w:val="22"/>
          <w:lang w:val="fr-FR"/>
        </w:rPr>
        <w:t xml:space="preserve">indicateurs et </w:t>
      </w:r>
      <w:r>
        <w:rPr>
          <w:kern w:val="22"/>
          <w:szCs w:val="22"/>
          <w:lang w:val="fr-FR"/>
        </w:rPr>
        <w:t>les résultats du P</w:t>
      </w:r>
      <w:r w:rsidRPr="00423DFA">
        <w:rPr>
          <w:kern w:val="22"/>
          <w:szCs w:val="22"/>
          <w:lang w:val="fr-FR"/>
        </w:rPr>
        <w:t>lan de mise en œuvre</w:t>
      </w:r>
      <w:r>
        <w:rPr>
          <w:kern w:val="22"/>
          <w:szCs w:val="22"/>
          <w:lang w:val="fr-FR"/>
        </w:rPr>
        <w:t xml:space="preserve"> est fourni dans l’appendice ci-dessous</w:t>
      </w:r>
      <w:r w:rsidRPr="00423DFA">
        <w:rPr>
          <w:kern w:val="22"/>
          <w:szCs w:val="22"/>
          <w:lang w:val="fr-FR"/>
        </w:rPr>
        <w:t>.</w:t>
      </w:r>
    </w:p>
    <w:p w14:paraId="307E772C" w14:textId="77777777" w:rsidR="00696401" w:rsidRPr="00423DFA" w:rsidRDefault="00696401" w:rsidP="00C3570F">
      <w:pPr>
        <w:numPr>
          <w:ilvl w:val="0"/>
          <w:numId w:val="10"/>
        </w:numPr>
        <w:spacing w:before="120" w:after="120"/>
        <w:ind w:left="0" w:firstLine="0"/>
        <w:rPr>
          <w:kern w:val="22"/>
          <w:szCs w:val="22"/>
          <w:lang w:val="fr-FR"/>
        </w:rPr>
      </w:pPr>
      <w:r>
        <w:rPr>
          <w:kern w:val="22"/>
          <w:szCs w:val="22"/>
          <w:lang w:val="fr-FR"/>
        </w:rPr>
        <w:t>Le Plan de mise en œuvre décrit</w:t>
      </w:r>
      <w:r w:rsidRPr="00423DFA">
        <w:rPr>
          <w:kern w:val="22"/>
          <w:szCs w:val="22"/>
          <w:lang w:val="fr-FR"/>
        </w:rPr>
        <w:t xml:space="preserve"> des </w:t>
      </w:r>
      <w:r w:rsidRPr="00423DFA">
        <w:rPr>
          <w:bCs/>
          <w:kern w:val="22"/>
          <w:szCs w:val="22"/>
          <w:lang w:val="fr-FR"/>
        </w:rPr>
        <w:t>buts</w:t>
      </w:r>
      <w:r>
        <w:rPr>
          <w:kern w:val="22"/>
          <w:szCs w:val="22"/>
          <w:lang w:val="fr-FR"/>
        </w:rPr>
        <w:t xml:space="preserve"> qui représente</w:t>
      </w:r>
      <w:r w:rsidRPr="00423DFA">
        <w:rPr>
          <w:kern w:val="22"/>
          <w:szCs w:val="22"/>
          <w:lang w:val="fr-FR"/>
        </w:rPr>
        <w:t>nt les grandes réalisations souhaitables des Parties. Ces buts sont organisés selon des « d</w:t>
      </w:r>
      <w:r>
        <w:rPr>
          <w:kern w:val="22"/>
          <w:szCs w:val="22"/>
          <w:lang w:val="fr-FR"/>
        </w:rPr>
        <w:t>omaines de mise en œuvre » et des « conditions</w:t>
      </w:r>
      <w:r w:rsidRPr="00423DFA">
        <w:rPr>
          <w:kern w:val="22"/>
          <w:szCs w:val="22"/>
          <w:lang w:val="fr-FR"/>
        </w:rPr>
        <w:t xml:space="preserve"> favorable</w:t>
      </w:r>
      <w:r>
        <w:rPr>
          <w:kern w:val="22"/>
          <w:szCs w:val="22"/>
          <w:lang w:val="fr-FR"/>
        </w:rPr>
        <w:t>s</w:t>
      </w:r>
      <w:r w:rsidRPr="00423DFA">
        <w:rPr>
          <w:kern w:val="22"/>
          <w:szCs w:val="22"/>
          <w:lang w:val="fr-FR"/>
        </w:rPr>
        <w:t> ». Les « domaines de mise en œuvre » sont constitués de buts concernant des éléments clés pou</w:t>
      </w:r>
      <w:r>
        <w:rPr>
          <w:kern w:val="22"/>
          <w:szCs w:val="22"/>
          <w:lang w:val="fr-FR"/>
        </w:rPr>
        <w:t>r l’application du Protocole. Les « conditions</w:t>
      </w:r>
      <w:r w:rsidRPr="00423DFA">
        <w:rPr>
          <w:kern w:val="22"/>
          <w:szCs w:val="22"/>
          <w:lang w:val="fr-FR"/>
        </w:rPr>
        <w:t xml:space="preserve"> favorable</w:t>
      </w:r>
      <w:r>
        <w:rPr>
          <w:kern w:val="22"/>
          <w:szCs w:val="22"/>
          <w:lang w:val="fr-FR"/>
        </w:rPr>
        <w:t>s » comprennent</w:t>
      </w:r>
      <w:r w:rsidRPr="00423DFA">
        <w:rPr>
          <w:kern w:val="22"/>
          <w:szCs w:val="22"/>
          <w:lang w:val="fr-FR"/>
        </w:rPr>
        <w:t xml:space="preserve"> des buts transversaux liés à l’ap</w:t>
      </w:r>
      <w:r>
        <w:rPr>
          <w:kern w:val="22"/>
          <w:szCs w:val="22"/>
          <w:lang w:val="fr-FR"/>
        </w:rPr>
        <w:t xml:space="preserve">pui à la mise en œuvre, à savoir, </w:t>
      </w:r>
      <w:r w:rsidRPr="00423DFA">
        <w:rPr>
          <w:kern w:val="22"/>
          <w:szCs w:val="22"/>
          <w:lang w:val="fr-FR"/>
        </w:rPr>
        <w:t>le renforcement des capacités, la mobilisation des ress</w:t>
      </w:r>
      <w:r>
        <w:rPr>
          <w:kern w:val="22"/>
          <w:szCs w:val="22"/>
          <w:lang w:val="fr-FR"/>
        </w:rPr>
        <w:t>ources, la coopération, et</w:t>
      </w:r>
      <w:r w:rsidRPr="00423DFA">
        <w:rPr>
          <w:kern w:val="22"/>
          <w:szCs w:val="22"/>
          <w:lang w:val="fr-FR"/>
        </w:rPr>
        <w:t xml:space="preserve"> la sensibilisation, l’éducation et la part</w:t>
      </w:r>
      <w:r>
        <w:rPr>
          <w:kern w:val="22"/>
          <w:szCs w:val="22"/>
          <w:lang w:val="fr-FR"/>
        </w:rPr>
        <w:t>icipation du public. Les buts énoncés dans les « conditions</w:t>
      </w:r>
      <w:r w:rsidRPr="00423DFA">
        <w:rPr>
          <w:kern w:val="22"/>
          <w:szCs w:val="22"/>
          <w:lang w:val="fr-FR"/>
        </w:rPr>
        <w:t xml:space="preserve"> favorable</w:t>
      </w:r>
      <w:r>
        <w:rPr>
          <w:kern w:val="22"/>
          <w:szCs w:val="22"/>
          <w:lang w:val="fr-FR"/>
        </w:rPr>
        <w:t>s</w:t>
      </w:r>
      <w:r w:rsidRPr="00423DFA">
        <w:rPr>
          <w:kern w:val="22"/>
          <w:szCs w:val="22"/>
          <w:lang w:val="fr-FR"/>
        </w:rPr>
        <w:t> » représentent des réalisations transversales qui bénéficient à divers buts liés à la mise en œuvre et peuvent être lus conjointement avec les buts liés aux « domaines de mise en œuvre</w:t>
      </w:r>
      <w:r>
        <w:rPr>
          <w:kern w:val="22"/>
          <w:szCs w:val="22"/>
          <w:lang w:val="fr-FR"/>
        </w:rPr>
        <w:t> ». Chaque but inclut</w:t>
      </w:r>
      <w:r w:rsidRPr="00423DFA">
        <w:rPr>
          <w:kern w:val="22"/>
          <w:szCs w:val="22"/>
          <w:lang w:val="fr-FR"/>
        </w:rPr>
        <w:t xml:space="preserve"> des objectifs, des résultats et des indicateurs</w:t>
      </w:r>
      <w:r>
        <w:rPr>
          <w:kern w:val="22"/>
          <w:szCs w:val="22"/>
          <w:lang w:val="fr-FR"/>
        </w:rPr>
        <w:t xml:space="preserve"> correspondants</w:t>
      </w:r>
      <w:r w:rsidRPr="00423DFA">
        <w:rPr>
          <w:kern w:val="22"/>
          <w:szCs w:val="22"/>
          <w:lang w:val="fr-FR"/>
        </w:rPr>
        <w:t>.</w:t>
      </w:r>
    </w:p>
    <w:p w14:paraId="7EAEA6AD" w14:textId="77777777" w:rsidR="00696401" w:rsidRPr="00423DFA" w:rsidRDefault="00696401" w:rsidP="00C3570F">
      <w:pPr>
        <w:numPr>
          <w:ilvl w:val="0"/>
          <w:numId w:val="10"/>
        </w:numPr>
        <w:spacing w:before="120" w:after="120"/>
        <w:ind w:left="0" w:firstLine="0"/>
        <w:rPr>
          <w:kern w:val="22"/>
          <w:szCs w:val="22"/>
        </w:rPr>
      </w:pPr>
      <w:r w:rsidRPr="00423DFA">
        <w:rPr>
          <w:kern w:val="22"/>
          <w:szCs w:val="22"/>
          <w:lang w:val="fr-FR"/>
        </w:rPr>
        <w:t xml:space="preserve">Les </w:t>
      </w:r>
      <w:r w:rsidRPr="00423DFA">
        <w:rPr>
          <w:bCs/>
          <w:kern w:val="22"/>
          <w:szCs w:val="22"/>
          <w:lang w:val="fr-FR"/>
        </w:rPr>
        <w:t>objectifs</w:t>
      </w:r>
      <w:r w:rsidRPr="00423DFA">
        <w:rPr>
          <w:kern w:val="22"/>
          <w:szCs w:val="22"/>
          <w:lang w:val="fr-FR"/>
        </w:rPr>
        <w:t xml:space="preserve"> décrivent les principales réalisations nécessaires pour atteindre le but auquel ils se rapportent. Ils ne visent pas à fournir une liste exhaustive des réalisations pouvant être pertinentes pour atteindre le but. Ils suivent les dispositions du Protocole, y compris les obligations et autres dispositions, ainsi que les orientations fournies par les décisions de la Conférence des Parties siégeant en tant que réunion des Parties au Protocole. La plupart des buts comprennent plusieurs objectifs.</w:t>
      </w:r>
    </w:p>
    <w:p w14:paraId="0D3D36EF" w14:textId="77777777" w:rsidR="00696401" w:rsidRPr="00423DFA" w:rsidRDefault="00696401" w:rsidP="00C3570F">
      <w:pPr>
        <w:numPr>
          <w:ilvl w:val="0"/>
          <w:numId w:val="10"/>
        </w:numPr>
        <w:spacing w:before="120" w:after="120"/>
        <w:ind w:left="0" w:firstLine="0"/>
        <w:rPr>
          <w:kern w:val="22"/>
          <w:szCs w:val="22"/>
          <w:lang w:val="fr-FR"/>
        </w:rPr>
      </w:pPr>
      <w:r w:rsidRPr="00423DFA">
        <w:rPr>
          <w:kern w:val="22"/>
          <w:szCs w:val="22"/>
          <w:lang w:val="fr-FR"/>
        </w:rPr>
        <w:t xml:space="preserve">Les </w:t>
      </w:r>
      <w:r w:rsidRPr="00423DFA">
        <w:rPr>
          <w:bCs/>
          <w:kern w:val="22"/>
          <w:szCs w:val="22"/>
          <w:lang w:val="fr-FR"/>
        </w:rPr>
        <w:t>indicateurs</w:t>
      </w:r>
      <w:r w:rsidRPr="00423DFA">
        <w:rPr>
          <w:kern w:val="22"/>
          <w:szCs w:val="22"/>
          <w:lang w:val="fr-FR"/>
        </w:rPr>
        <w:t xml:space="preserve"> sont conçus pour mesurer les progrès a</w:t>
      </w:r>
      <w:r>
        <w:rPr>
          <w:kern w:val="22"/>
          <w:szCs w:val="22"/>
          <w:lang w:val="fr-FR"/>
        </w:rPr>
        <w:t>ccomplis dans la réalisation des</w:t>
      </w:r>
      <w:r w:rsidRPr="00423DFA">
        <w:rPr>
          <w:kern w:val="22"/>
          <w:szCs w:val="22"/>
          <w:lang w:val="fr-FR"/>
        </w:rPr>
        <w:t xml:space="preserve"> objectifs. Les indicateurs se veulent simples, mesurables et pertinents par rapport à l’objectif correspondant.</w:t>
      </w:r>
    </w:p>
    <w:p w14:paraId="00711A83" w14:textId="77777777" w:rsidR="00696401" w:rsidRPr="00423DFA" w:rsidRDefault="00696401" w:rsidP="00C3570F">
      <w:pPr>
        <w:numPr>
          <w:ilvl w:val="0"/>
          <w:numId w:val="10"/>
        </w:numPr>
        <w:spacing w:before="120" w:after="120"/>
        <w:ind w:left="0" w:firstLine="0"/>
        <w:rPr>
          <w:kern w:val="22"/>
          <w:szCs w:val="22"/>
          <w:lang w:val="fr-FR"/>
        </w:rPr>
      </w:pPr>
      <w:r w:rsidRPr="00423DFA">
        <w:rPr>
          <w:kern w:val="22"/>
          <w:szCs w:val="22"/>
          <w:lang w:val="fr-FR"/>
        </w:rPr>
        <w:t xml:space="preserve">Les </w:t>
      </w:r>
      <w:r w:rsidRPr="00423DFA">
        <w:rPr>
          <w:bCs/>
          <w:kern w:val="22"/>
          <w:szCs w:val="22"/>
          <w:lang w:val="fr-FR"/>
        </w:rPr>
        <w:t>résultats</w:t>
      </w:r>
      <w:r>
        <w:rPr>
          <w:kern w:val="22"/>
          <w:szCs w:val="22"/>
          <w:lang w:val="fr-FR"/>
        </w:rPr>
        <w:t xml:space="preserve"> décrivent l’effet de la réalisation de chaque</w:t>
      </w:r>
      <w:r w:rsidRPr="00423DFA">
        <w:rPr>
          <w:kern w:val="22"/>
          <w:szCs w:val="22"/>
          <w:lang w:val="fr-FR"/>
        </w:rPr>
        <w:t xml:space="preserve"> but.</w:t>
      </w:r>
    </w:p>
    <w:p w14:paraId="0E12C319" w14:textId="77777777" w:rsidR="00696401" w:rsidRPr="00423DFA" w:rsidRDefault="00696401" w:rsidP="00C3570F">
      <w:pPr>
        <w:numPr>
          <w:ilvl w:val="0"/>
          <w:numId w:val="10"/>
        </w:numPr>
        <w:spacing w:before="120" w:after="120"/>
        <w:ind w:left="0" w:firstLine="0"/>
        <w:rPr>
          <w:kern w:val="22"/>
          <w:szCs w:val="22"/>
          <w:lang w:val="fr-FR"/>
        </w:rPr>
      </w:pPr>
      <w:r w:rsidRPr="00423DFA">
        <w:rPr>
          <w:kern w:val="22"/>
          <w:szCs w:val="22"/>
          <w:lang w:val="fr-FR" w:eastAsia="ja-JP"/>
        </w:rPr>
        <w:t xml:space="preserve">Le Protocole additionnel de Nagoya – Kuala Lumpur sur la responsabilité et la réparation a été adopté par la Conférence des Parties siégeant en tant que réunion des Parties au Protocole </w:t>
      </w:r>
      <w:r>
        <w:rPr>
          <w:kern w:val="22"/>
          <w:szCs w:val="22"/>
          <w:lang w:val="fr-FR" w:eastAsia="ja-JP"/>
        </w:rPr>
        <w:t xml:space="preserve">de Cartagena </w:t>
      </w:r>
      <w:r w:rsidRPr="00423DFA">
        <w:rPr>
          <w:kern w:val="22"/>
          <w:szCs w:val="22"/>
          <w:lang w:val="fr-FR" w:eastAsia="ja-JP"/>
        </w:rPr>
        <w:t>en 2010 (décision BS-V/11). Le Plan stratégique du Protocole</w:t>
      </w:r>
      <w:r>
        <w:rPr>
          <w:kern w:val="22"/>
          <w:szCs w:val="22"/>
          <w:lang w:val="fr-FR" w:eastAsia="ja-JP"/>
        </w:rPr>
        <w:t xml:space="preserve"> de Cartagena sur la prévention des risques biotechnologiques pour la période 2011-2020</w:t>
      </w:r>
      <w:r w:rsidRPr="00423DFA">
        <w:rPr>
          <w:kern w:val="22"/>
          <w:szCs w:val="22"/>
          <w:lang w:val="fr-FR" w:eastAsia="ja-JP"/>
        </w:rPr>
        <w:t>, égal</w:t>
      </w:r>
      <w:r>
        <w:rPr>
          <w:kern w:val="22"/>
          <w:szCs w:val="22"/>
          <w:lang w:val="fr-FR" w:eastAsia="ja-JP"/>
        </w:rPr>
        <w:t>ement adopté en 2010, comprend</w:t>
      </w:r>
      <w:r w:rsidRPr="00423DFA">
        <w:rPr>
          <w:kern w:val="22"/>
          <w:szCs w:val="22"/>
          <w:lang w:val="fr-FR" w:eastAsia="ja-JP"/>
        </w:rPr>
        <w:t xml:space="preserve"> des éléments sur la responsabilité et la réparation et sur le Protocole additionnel. Le Protocole additionnel est entré en vigueur le 5 mars 2018.</w:t>
      </w:r>
    </w:p>
    <w:p w14:paraId="00D34FB5" w14:textId="77777777" w:rsidR="00696401" w:rsidRPr="00423DFA" w:rsidRDefault="00696401" w:rsidP="00C3570F">
      <w:pPr>
        <w:numPr>
          <w:ilvl w:val="0"/>
          <w:numId w:val="10"/>
        </w:numPr>
        <w:spacing w:before="120" w:after="120"/>
        <w:ind w:left="0" w:firstLine="0"/>
        <w:rPr>
          <w:rFonts w:eastAsia="MS Mincho"/>
          <w:kern w:val="22"/>
          <w:szCs w:val="22"/>
          <w:lang w:val="fr-FR" w:eastAsia="ja-JP"/>
        </w:rPr>
      </w:pPr>
      <w:r w:rsidRPr="00423DFA">
        <w:rPr>
          <w:kern w:val="22"/>
          <w:szCs w:val="22"/>
          <w:lang w:val="fr-FR"/>
        </w:rPr>
        <w:t>Un élément concernant le Protocole additionnel a été inclus dans l’appendice ci-dessous. L’inclusion de cet élément vise à soutenir l’application du Protocole de Cartagena et à contribuer à l’application effective du Protocole additionnel, tout en reconnaissant qu’il s’agit d’instruments juridiques distincts et que les obligations découlant de ces instruments ne lient les Parties qu’à l’instrument considéré.</w:t>
      </w:r>
    </w:p>
    <w:p w14:paraId="45A58585" w14:textId="77777777" w:rsidR="00696401" w:rsidRPr="00423DFA" w:rsidRDefault="00696401" w:rsidP="00696401">
      <w:pPr>
        <w:pStyle w:val="Heading1"/>
        <w:rPr>
          <w:kern w:val="22"/>
          <w:szCs w:val="22"/>
        </w:rPr>
      </w:pPr>
      <w:bookmarkStart w:id="10" w:name="_Toc152847525"/>
      <w:r w:rsidRPr="00423DFA">
        <w:rPr>
          <w:bCs/>
          <w:kern w:val="22"/>
          <w:szCs w:val="22"/>
          <w:lang w:val="fr-FR"/>
        </w:rPr>
        <w:lastRenderedPageBreak/>
        <w:t>IV.</w:t>
      </w:r>
      <w:r w:rsidRPr="00423DFA">
        <w:rPr>
          <w:bCs/>
          <w:kern w:val="22"/>
          <w:szCs w:val="22"/>
          <w:lang w:val="fr-FR"/>
        </w:rPr>
        <w:tab/>
        <w:t>Évaluation et examen</w:t>
      </w:r>
      <w:bookmarkEnd w:id="10"/>
    </w:p>
    <w:p w14:paraId="7A000855" w14:textId="77777777" w:rsidR="00696401" w:rsidRPr="00423DFA" w:rsidRDefault="00696401" w:rsidP="00C3570F">
      <w:pPr>
        <w:numPr>
          <w:ilvl w:val="0"/>
          <w:numId w:val="10"/>
        </w:numPr>
        <w:spacing w:before="120" w:after="120"/>
        <w:ind w:left="0" w:firstLine="0"/>
        <w:rPr>
          <w:kern w:val="22"/>
          <w:szCs w:val="22"/>
          <w:lang w:val="fr-FR"/>
        </w:rPr>
      </w:pPr>
      <w:r w:rsidRPr="00423DFA">
        <w:rPr>
          <w:kern w:val="22"/>
          <w:szCs w:val="22"/>
          <w:lang w:val="fr-FR"/>
        </w:rPr>
        <w:t>La Conférence des Parties siégeant en tant que réunion des Parties au Protocole de Cartagena entreprendra une évaluation à mi-parcours et pourra décider d’entrepr</w:t>
      </w:r>
      <w:r>
        <w:rPr>
          <w:kern w:val="22"/>
          <w:szCs w:val="22"/>
          <w:lang w:val="fr-FR"/>
        </w:rPr>
        <w:t>endre une évaluation finale du P</w:t>
      </w:r>
      <w:r w:rsidRPr="00423DFA">
        <w:rPr>
          <w:kern w:val="22"/>
          <w:szCs w:val="22"/>
          <w:lang w:val="fr-FR"/>
        </w:rPr>
        <w:t xml:space="preserve">lan de mise en œuvre. Ces évaluations pourront s’appuyer sur des informations fournies par les Parties dans leurs rapports nationaux et sur des informations du Centre d’échange pour la prévention des risques biotechnologiques, entre autres. Ces informations pourront être utilisées pour évaluer dans </w:t>
      </w:r>
      <w:r>
        <w:rPr>
          <w:kern w:val="22"/>
          <w:szCs w:val="22"/>
          <w:lang w:val="fr-FR"/>
        </w:rPr>
        <w:t>quelle mesure les objectifs du P</w:t>
      </w:r>
      <w:r w:rsidRPr="00423DFA">
        <w:rPr>
          <w:kern w:val="22"/>
          <w:szCs w:val="22"/>
          <w:lang w:val="fr-FR"/>
        </w:rPr>
        <w:t>la</w:t>
      </w:r>
      <w:r>
        <w:rPr>
          <w:kern w:val="22"/>
          <w:szCs w:val="22"/>
          <w:lang w:val="fr-FR"/>
        </w:rPr>
        <w:t>n de mise en œuvre sont en voie d’être atteints</w:t>
      </w:r>
      <w:r w:rsidRPr="00423DFA">
        <w:rPr>
          <w:kern w:val="22"/>
          <w:szCs w:val="22"/>
          <w:lang w:val="fr-FR"/>
        </w:rPr>
        <w:t>.</w:t>
      </w:r>
    </w:p>
    <w:p w14:paraId="6E4C9DBC" w14:textId="77777777" w:rsidR="00696401" w:rsidRPr="00423DFA" w:rsidRDefault="00696401" w:rsidP="00C3570F">
      <w:pPr>
        <w:numPr>
          <w:ilvl w:val="0"/>
          <w:numId w:val="10"/>
        </w:numPr>
        <w:spacing w:before="120" w:after="120"/>
        <w:ind w:left="0" w:firstLine="0"/>
        <w:rPr>
          <w:kern w:val="22"/>
          <w:szCs w:val="22"/>
          <w:lang w:val="fr-FR"/>
        </w:rPr>
      </w:pPr>
      <w:r>
        <w:rPr>
          <w:kern w:val="22"/>
          <w:szCs w:val="22"/>
          <w:lang w:val="fr-FR"/>
        </w:rPr>
        <w:t xml:space="preserve">Les résultats du </w:t>
      </w:r>
      <w:r w:rsidRPr="00423DFA">
        <w:rPr>
          <w:kern w:val="22"/>
          <w:szCs w:val="22"/>
          <w:lang w:val="fr-FR"/>
        </w:rPr>
        <w:t>quatrième exercice d’évaluation et d’examen de l’efficacité du Protocol</w:t>
      </w:r>
      <w:r>
        <w:rPr>
          <w:kern w:val="22"/>
          <w:szCs w:val="22"/>
          <w:lang w:val="fr-FR"/>
        </w:rPr>
        <w:t>e de Cartagena et l’évaluation f</w:t>
      </w:r>
      <w:r w:rsidRPr="00423DFA">
        <w:rPr>
          <w:kern w:val="22"/>
          <w:szCs w:val="22"/>
          <w:lang w:val="fr-FR"/>
        </w:rPr>
        <w:t xml:space="preserve">inale du Plan stratégique du Protocole de Cartagena </w:t>
      </w:r>
      <w:r>
        <w:rPr>
          <w:kern w:val="22"/>
          <w:szCs w:val="22"/>
          <w:lang w:val="fr-FR"/>
        </w:rPr>
        <w:t xml:space="preserve">sur la prévention des risques biotechnologiques pour la période 2011-2020 </w:t>
      </w:r>
      <w:r w:rsidRPr="00423DFA">
        <w:rPr>
          <w:kern w:val="22"/>
          <w:szCs w:val="22"/>
          <w:lang w:val="fr-FR"/>
        </w:rPr>
        <w:t>seront utilisés pour établir une base de référence permettant de mesurer les progrès accomplis dans l</w:t>
      </w:r>
      <w:r>
        <w:rPr>
          <w:kern w:val="22"/>
          <w:szCs w:val="22"/>
          <w:lang w:val="fr-FR"/>
        </w:rPr>
        <w:t>a réalisation des buts du P</w:t>
      </w:r>
      <w:r w:rsidRPr="00423DFA">
        <w:rPr>
          <w:kern w:val="22"/>
          <w:szCs w:val="22"/>
          <w:lang w:val="fr-FR"/>
        </w:rPr>
        <w:t>lan de mise en œuvre.</w:t>
      </w:r>
    </w:p>
    <w:p w14:paraId="0C4C350E" w14:textId="77777777" w:rsidR="00696401" w:rsidRPr="00423DFA" w:rsidRDefault="00696401" w:rsidP="00C3570F">
      <w:pPr>
        <w:pStyle w:val="Heading1"/>
        <w:numPr>
          <w:ilvl w:val="0"/>
          <w:numId w:val="11"/>
        </w:numPr>
        <w:tabs>
          <w:tab w:val="clear" w:pos="720"/>
        </w:tabs>
        <w:ind w:left="0" w:firstLine="0"/>
        <w:rPr>
          <w:kern w:val="22"/>
          <w:szCs w:val="22"/>
        </w:rPr>
      </w:pPr>
      <w:bookmarkStart w:id="11" w:name="_Toc152847526"/>
      <w:r>
        <w:rPr>
          <w:bCs/>
          <w:kern w:val="22"/>
          <w:szCs w:val="22"/>
          <w:lang w:val="fr-FR"/>
        </w:rPr>
        <w:t>PrioritÉ</w:t>
      </w:r>
      <w:r w:rsidRPr="00423DFA">
        <w:rPr>
          <w:bCs/>
          <w:kern w:val="22"/>
          <w:szCs w:val="22"/>
          <w:lang w:val="fr-FR"/>
        </w:rPr>
        <w:t>s et programmation</w:t>
      </w:r>
      <w:bookmarkEnd w:id="11"/>
    </w:p>
    <w:p w14:paraId="629C0205" w14:textId="77777777" w:rsidR="00696401" w:rsidRPr="00423DFA" w:rsidRDefault="00696401" w:rsidP="00C3570F">
      <w:pPr>
        <w:pStyle w:val="ListParagraph"/>
        <w:numPr>
          <w:ilvl w:val="0"/>
          <w:numId w:val="10"/>
        </w:numPr>
        <w:spacing w:before="120" w:after="120"/>
        <w:ind w:left="0" w:firstLine="0"/>
        <w:rPr>
          <w:kern w:val="22"/>
          <w:szCs w:val="22"/>
          <w:lang w:val="fr-FR"/>
        </w:rPr>
      </w:pPr>
      <w:r w:rsidRPr="00423DFA">
        <w:rPr>
          <w:kern w:val="22"/>
          <w:szCs w:val="22"/>
          <w:lang w:val="fr-FR" w:eastAsia="ja-JP"/>
        </w:rPr>
        <w:t>La Conférence des Parties siégeant en tant que réunion des Parties au Protocole de Ca</w:t>
      </w:r>
      <w:r>
        <w:rPr>
          <w:kern w:val="22"/>
          <w:szCs w:val="22"/>
          <w:lang w:val="fr-FR" w:eastAsia="ja-JP"/>
        </w:rPr>
        <w:t>rtagena peut périodiquement établi</w:t>
      </w:r>
      <w:r w:rsidRPr="00423DFA">
        <w:rPr>
          <w:kern w:val="22"/>
          <w:szCs w:val="22"/>
          <w:lang w:val="fr-FR" w:eastAsia="ja-JP"/>
        </w:rPr>
        <w:t>r des priorités pour la planification et la programmation des travaux à entreprendre</w:t>
      </w:r>
      <w:r>
        <w:rPr>
          <w:kern w:val="22"/>
          <w:szCs w:val="22"/>
          <w:lang w:val="fr-FR" w:eastAsia="ja-JP"/>
        </w:rPr>
        <w:t xml:space="preserve"> dans les délais prévus par le P</w:t>
      </w:r>
      <w:r w:rsidRPr="00423DFA">
        <w:rPr>
          <w:kern w:val="22"/>
          <w:szCs w:val="22"/>
          <w:lang w:val="fr-FR" w:eastAsia="ja-JP"/>
        </w:rPr>
        <w:t xml:space="preserve">lan </w:t>
      </w:r>
      <w:r>
        <w:rPr>
          <w:kern w:val="22"/>
          <w:szCs w:val="22"/>
          <w:lang w:val="fr-FR" w:eastAsia="ja-JP"/>
        </w:rPr>
        <w:t xml:space="preserve">de mise en œuvre. Ceci peut </w:t>
      </w:r>
      <w:r w:rsidRPr="00423DFA">
        <w:rPr>
          <w:kern w:val="22"/>
          <w:szCs w:val="22"/>
          <w:lang w:val="fr-FR" w:eastAsia="ja-JP"/>
        </w:rPr>
        <w:t>inclure l’identification d</w:t>
      </w:r>
      <w:r>
        <w:rPr>
          <w:kern w:val="22"/>
          <w:szCs w:val="22"/>
          <w:lang w:val="fr-FR" w:eastAsia="ja-JP"/>
        </w:rPr>
        <w:t>’étapes conduisant à la réalisation des buts du P</w:t>
      </w:r>
      <w:r w:rsidRPr="00423DFA">
        <w:rPr>
          <w:kern w:val="22"/>
          <w:szCs w:val="22"/>
          <w:lang w:val="fr-FR" w:eastAsia="ja-JP"/>
        </w:rPr>
        <w:t>lan de mise en œuvre.</w:t>
      </w:r>
    </w:p>
    <w:p w14:paraId="160672E7" w14:textId="77777777" w:rsidR="00696401" w:rsidRPr="00423DFA" w:rsidRDefault="00696401" w:rsidP="00C3570F">
      <w:pPr>
        <w:numPr>
          <w:ilvl w:val="0"/>
          <w:numId w:val="10"/>
        </w:numPr>
        <w:spacing w:before="120" w:after="120"/>
        <w:ind w:left="0" w:firstLine="0"/>
        <w:rPr>
          <w:kern w:val="22"/>
          <w:szCs w:val="22"/>
          <w:lang w:val="fr-FR"/>
        </w:rPr>
      </w:pPr>
      <w:r w:rsidRPr="00423DFA">
        <w:rPr>
          <w:kern w:val="22"/>
          <w:szCs w:val="22"/>
          <w:lang w:val="fr-FR"/>
        </w:rPr>
        <w:t>En décidant des priorités et de la programmation, la Conférence des Parties siégeant en tant que réunion des Parties au Protocole de Cartagena souhaitera peut-être prendre en considération les évolutions et les progrès dans le domaine de la prévention des risques biotechnologiques et de la b</w:t>
      </w:r>
      <w:r>
        <w:rPr>
          <w:kern w:val="22"/>
          <w:szCs w:val="22"/>
          <w:lang w:val="fr-FR"/>
        </w:rPr>
        <w:t>iotechnologie. À cet égard, le P</w:t>
      </w:r>
      <w:r w:rsidRPr="00423DFA">
        <w:rPr>
          <w:kern w:val="22"/>
          <w:szCs w:val="22"/>
          <w:lang w:val="fr-FR"/>
        </w:rPr>
        <w:t>lan de mise en œuvre a adopté une approche selon laquelle les organismes développés grâce aux nouvelles technologies constituant des « organismes vivants modifiés »</w:t>
      </w:r>
      <w:r>
        <w:rPr>
          <w:kern w:val="22"/>
          <w:szCs w:val="22"/>
          <w:lang w:val="fr-FR"/>
        </w:rPr>
        <w:t>,</w:t>
      </w:r>
      <w:r w:rsidRPr="00423DFA">
        <w:rPr>
          <w:kern w:val="22"/>
          <w:szCs w:val="22"/>
          <w:lang w:val="fr-FR"/>
        </w:rPr>
        <w:t xml:space="preserve"> tels que définis dans le </w:t>
      </w:r>
      <w:r>
        <w:rPr>
          <w:kern w:val="22"/>
          <w:szCs w:val="22"/>
          <w:lang w:val="fr-FR"/>
        </w:rPr>
        <w:t>Protocole, sont couverts par le P</w:t>
      </w:r>
      <w:r w:rsidRPr="00423DFA">
        <w:rPr>
          <w:kern w:val="22"/>
          <w:szCs w:val="22"/>
          <w:lang w:val="fr-FR"/>
        </w:rPr>
        <w:t>lan</w:t>
      </w:r>
      <w:r>
        <w:rPr>
          <w:kern w:val="22"/>
          <w:szCs w:val="22"/>
          <w:lang w:val="fr-FR"/>
        </w:rPr>
        <w:t xml:space="preserve"> de mise en œuvre</w:t>
      </w:r>
      <w:r w:rsidRPr="00423DFA">
        <w:rPr>
          <w:kern w:val="22"/>
          <w:szCs w:val="22"/>
          <w:lang w:val="fr-FR"/>
        </w:rPr>
        <w:t>.</w:t>
      </w:r>
    </w:p>
    <w:p w14:paraId="1072CFC7" w14:textId="77777777" w:rsidR="00696401" w:rsidRPr="00423DFA" w:rsidRDefault="00696401" w:rsidP="00C3570F">
      <w:pPr>
        <w:pStyle w:val="Heading1"/>
        <w:numPr>
          <w:ilvl w:val="0"/>
          <w:numId w:val="12"/>
        </w:numPr>
        <w:tabs>
          <w:tab w:val="clear" w:pos="720"/>
        </w:tabs>
        <w:ind w:left="0" w:firstLine="0"/>
        <w:rPr>
          <w:kern w:val="22"/>
          <w:szCs w:val="22"/>
        </w:rPr>
      </w:pPr>
      <w:bookmarkStart w:id="12" w:name="_Toc152847527"/>
      <w:r w:rsidRPr="00423DFA">
        <w:rPr>
          <w:bCs/>
          <w:kern w:val="22"/>
          <w:szCs w:val="22"/>
          <w:lang w:val="fr-FR"/>
        </w:rPr>
        <w:t>Ressources</w:t>
      </w:r>
      <w:bookmarkEnd w:id="12"/>
    </w:p>
    <w:p w14:paraId="1F99C030" w14:textId="77777777" w:rsidR="00696401" w:rsidRPr="00423DFA" w:rsidRDefault="00696401" w:rsidP="00C3570F">
      <w:pPr>
        <w:pStyle w:val="ListParagraph"/>
        <w:numPr>
          <w:ilvl w:val="0"/>
          <w:numId w:val="10"/>
        </w:numPr>
        <w:spacing w:before="120" w:after="120"/>
        <w:ind w:left="0" w:firstLine="0"/>
        <w:rPr>
          <w:kern w:val="22"/>
          <w:szCs w:val="22"/>
          <w:lang w:val="fr-FR"/>
        </w:rPr>
      </w:pPr>
      <w:r w:rsidRPr="00423DFA">
        <w:rPr>
          <w:kern w:val="22"/>
          <w:szCs w:val="22"/>
          <w:lang w:val="fr-FR"/>
        </w:rPr>
        <w:t>La réussite de la mise en œuvre du Protocole dépend dans une large mesure de l’accès à des ressources humaines, techniques et financières adéquates et à une coopération efficace, conformément aux articles 22 et 28 du Protocole</w:t>
      </w:r>
      <w:r>
        <w:rPr>
          <w:kern w:val="22"/>
          <w:szCs w:val="22"/>
          <w:lang w:val="fr-FR"/>
        </w:rPr>
        <w:t>. Le P</w:t>
      </w:r>
      <w:r w:rsidRPr="00423DFA">
        <w:rPr>
          <w:kern w:val="22"/>
          <w:szCs w:val="22"/>
          <w:lang w:val="fr-FR"/>
        </w:rPr>
        <w:t>lan de mise en œuvre vise à soutenir les Parties à cet égard, en particulier dans le cadre des buts relatifs à la création d’un environnement favorable.</w:t>
      </w:r>
    </w:p>
    <w:p w14:paraId="686EC26F" w14:textId="77777777" w:rsidR="00696401" w:rsidRPr="00423DFA" w:rsidRDefault="00696401" w:rsidP="00C3570F">
      <w:pPr>
        <w:pStyle w:val="Heading1"/>
        <w:numPr>
          <w:ilvl w:val="0"/>
          <w:numId w:val="12"/>
        </w:numPr>
        <w:tabs>
          <w:tab w:val="clear" w:pos="720"/>
        </w:tabs>
        <w:ind w:left="567"/>
        <w:rPr>
          <w:kern w:val="22"/>
          <w:szCs w:val="22"/>
        </w:rPr>
      </w:pPr>
      <w:bookmarkStart w:id="13" w:name="_Toc152847528"/>
      <w:r>
        <w:rPr>
          <w:bCs/>
          <w:kern w:val="22"/>
          <w:szCs w:val="22"/>
          <w:lang w:val="fr-FR"/>
        </w:rPr>
        <w:t>Rôle du SecrÉ</w:t>
      </w:r>
      <w:r w:rsidRPr="00423DFA">
        <w:rPr>
          <w:bCs/>
          <w:kern w:val="22"/>
          <w:szCs w:val="22"/>
          <w:lang w:val="fr-FR"/>
        </w:rPr>
        <w:t>tariat</w:t>
      </w:r>
      <w:bookmarkEnd w:id="13"/>
    </w:p>
    <w:p w14:paraId="7C2603B9" w14:textId="77777777" w:rsidR="00696401" w:rsidRDefault="00696401" w:rsidP="00696401">
      <w:pPr>
        <w:spacing w:before="120" w:after="120"/>
        <w:rPr>
          <w:rFonts w:asciiTheme="majorBidi" w:hAnsiTheme="majorBidi" w:cstheme="majorBidi"/>
          <w:szCs w:val="22"/>
          <w:lang w:val="fr-CA"/>
        </w:rPr>
      </w:pPr>
      <w:r>
        <w:rPr>
          <w:kern w:val="22"/>
          <w:szCs w:val="22"/>
          <w:lang w:val="fr-FR"/>
        </w:rPr>
        <w:t>18.</w:t>
      </w:r>
      <w:r>
        <w:rPr>
          <w:kern w:val="22"/>
          <w:szCs w:val="22"/>
          <w:lang w:val="fr-FR"/>
        </w:rPr>
        <w:tab/>
        <w:t>Le P</w:t>
      </w:r>
      <w:r w:rsidRPr="00423DFA">
        <w:rPr>
          <w:kern w:val="22"/>
          <w:szCs w:val="22"/>
          <w:lang w:val="fr-FR"/>
        </w:rPr>
        <w:t>lan de mise en œuvre s’adressant principalement aux Parties, le Secrétariat de la Convention sur la diversité biologique soutiendra les Parties dans leurs efforts déployés pour appliquer le Protocole, conformément aux orientations de la Conférence des Parties siégeant en tant que réunion des Parties au Protocole de Cartagena et conformément à l’article 31 du Protocole de Cartagena et à l’article 24 de la Convention sur la diversité biologique. Ce soutien comprend la gestion et le maintien du Centre d’échange pour la prévention des risques biotechnologiques</w:t>
      </w:r>
      <w:r>
        <w:rPr>
          <w:kern w:val="22"/>
          <w:szCs w:val="22"/>
          <w:lang w:val="fr-FR"/>
        </w:rPr>
        <w:t>,</w:t>
      </w:r>
      <w:r w:rsidRPr="00423DFA">
        <w:rPr>
          <w:kern w:val="22"/>
          <w:szCs w:val="22"/>
          <w:lang w:val="fr-FR"/>
        </w:rPr>
        <w:t xml:space="preserve"> ainsi que la ré</w:t>
      </w:r>
      <w:r>
        <w:rPr>
          <w:kern w:val="22"/>
          <w:szCs w:val="22"/>
          <w:lang w:val="fr-FR"/>
        </w:rPr>
        <w:t xml:space="preserve">alisation d’activités, y compris </w:t>
      </w:r>
      <w:r w:rsidRPr="00423DFA">
        <w:rPr>
          <w:kern w:val="22"/>
          <w:szCs w:val="22"/>
          <w:lang w:val="fr-FR"/>
        </w:rPr>
        <w:t>des activités de renforcement des capacités, comme demandé par la Conférence des Parties siégeant en tant que réunion des Parties au Protocole</w:t>
      </w:r>
      <w:r w:rsidRPr="00423DFA">
        <w:rPr>
          <w:rFonts w:asciiTheme="majorBidi" w:hAnsiTheme="majorBidi" w:cstheme="majorBidi"/>
          <w:szCs w:val="22"/>
          <w:lang w:val="fr-CA"/>
        </w:rPr>
        <w:t xml:space="preserve">. </w:t>
      </w:r>
    </w:p>
    <w:p w14:paraId="5969C385" w14:textId="77777777" w:rsidR="00696401" w:rsidRPr="00423DFA" w:rsidRDefault="00696401" w:rsidP="00AF2E08">
      <w:pPr>
        <w:shd w:val="clear" w:color="auto" w:fill="FFFFFF" w:themeFill="background1"/>
        <w:rPr>
          <w:szCs w:val="22"/>
          <w:lang w:val="fr-CA"/>
        </w:rPr>
      </w:pPr>
    </w:p>
    <w:p w14:paraId="497EB423" w14:textId="77777777" w:rsidR="00696401" w:rsidRPr="00423DFA" w:rsidRDefault="00696401" w:rsidP="00696401">
      <w:pPr>
        <w:shd w:val="clear" w:color="auto" w:fill="FFFFFF" w:themeFill="background1"/>
        <w:jc w:val="center"/>
        <w:rPr>
          <w:szCs w:val="22"/>
          <w:lang w:val="fr-CA"/>
        </w:rPr>
        <w:sectPr w:rsidR="00696401" w:rsidRPr="00423DFA" w:rsidSect="00A65A99">
          <w:footnotePr>
            <w:numRestart w:val="eachSect"/>
          </w:footnotePr>
          <w:pgSz w:w="12240" w:h="15840"/>
          <w:pgMar w:top="562" w:right="1382" w:bottom="1138" w:left="1382" w:header="706" w:footer="706" w:gutter="0"/>
          <w:cols w:space="708"/>
          <w:docGrid w:linePitch="360"/>
        </w:sectPr>
      </w:pPr>
    </w:p>
    <w:p w14:paraId="1CD16EFF" w14:textId="77777777" w:rsidR="00696401" w:rsidRPr="00423DFA" w:rsidRDefault="00696401" w:rsidP="00696401">
      <w:pPr>
        <w:jc w:val="center"/>
        <w:rPr>
          <w:bCs/>
          <w:i/>
          <w:iCs/>
          <w:kern w:val="22"/>
          <w:szCs w:val="22"/>
          <w:lang w:val="fr-FR"/>
        </w:rPr>
      </w:pPr>
      <w:r w:rsidRPr="00423DFA">
        <w:rPr>
          <w:bCs/>
          <w:i/>
          <w:iCs/>
          <w:kern w:val="22"/>
          <w:szCs w:val="22"/>
          <w:lang w:val="fr-FR"/>
        </w:rPr>
        <w:t>Appendice</w:t>
      </w:r>
    </w:p>
    <w:p w14:paraId="299BDCAB" w14:textId="77777777" w:rsidR="00696401" w:rsidRPr="00423DFA" w:rsidRDefault="00696401" w:rsidP="00696401">
      <w:pPr>
        <w:jc w:val="center"/>
        <w:rPr>
          <w:bCs/>
          <w:i/>
          <w:iCs/>
          <w:kern w:val="22"/>
          <w:szCs w:val="22"/>
          <w:lang w:val="fr-FR"/>
        </w:rPr>
      </w:pP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785"/>
        <w:gridCol w:w="3510"/>
        <w:gridCol w:w="2970"/>
      </w:tblGrid>
      <w:tr w:rsidR="00696401" w:rsidRPr="001E0FA0" w14:paraId="0BA8E5AD" w14:textId="77777777" w:rsidTr="006C32CC">
        <w:trPr>
          <w:tblHeader/>
          <w:jc w:val="center"/>
        </w:trPr>
        <w:tc>
          <w:tcPr>
            <w:tcW w:w="11065" w:type="dxa"/>
            <w:gridSpan w:val="4"/>
            <w:tcBorders>
              <w:bottom w:val="single" w:sz="4" w:space="0" w:color="auto"/>
            </w:tcBorders>
            <w:shd w:val="clear" w:color="auto" w:fill="auto"/>
          </w:tcPr>
          <w:p w14:paraId="5B6D5028" w14:textId="77777777" w:rsidR="00696401" w:rsidRPr="00423DFA" w:rsidRDefault="00696401" w:rsidP="006C32CC">
            <w:pPr>
              <w:suppressLineNumbers/>
              <w:suppressAutoHyphens/>
              <w:spacing w:before="60" w:after="60"/>
              <w:jc w:val="center"/>
              <w:rPr>
                <w:rFonts w:asciiTheme="majorBidi" w:eastAsia="MS Mincho" w:hAnsiTheme="majorBidi" w:cstheme="majorBidi"/>
                <w:b/>
                <w:bCs/>
                <w:kern w:val="22"/>
                <w:szCs w:val="22"/>
                <w:lang w:val="fr-CA"/>
              </w:rPr>
            </w:pPr>
            <w:r w:rsidRPr="00423DFA">
              <w:rPr>
                <w:b/>
                <w:bCs/>
                <w:kern w:val="22"/>
                <w:szCs w:val="22"/>
                <w:lang w:val="fr-FR"/>
              </w:rPr>
              <w:t>Plan de mise en œuvre</w:t>
            </w:r>
            <w:r>
              <w:rPr>
                <w:b/>
                <w:bCs/>
                <w:kern w:val="22"/>
                <w:szCs w:val="22"/>
                <w:lang w:val="fr-FR"/>
              </w:rPr>
              <w:t xml:space="preserve"> du Protocole de </w:t>
            </w:r>
            <w:r w:rsidRPr="00F84F06">
              <w:rPr>
                <w:b/>
                <w:bCs/>
                <w:kern w:val="22"/>
                <w:szCs w:val="22"/>
                <w:lang w:val="fr-FR"/>
              </w:rPr>
              <w:t xml:space="preserve">Cartagena </w:t>
            </w:r>
            <w:r w:rsidRPr="00F84F06">
              <w:rPr>
                <w:b/>
                <w:kern w:val="22"/>
                <w:szCs w:val="22"/>
                <w:lang w:val="fr-FR"/>
              </w:rPr>
              <w:t>sur la prévention des risques biotechnologiques</w:t>
            </w:r>
          </w:p>
        </w:tc>
      </w:tr>
      <w:tr w:rsidR="00696401" w:rsidRPr="00423DFA" w14:paraId="14917053" w14:textId="77777777" w:rsidTr="006C32CC">
        <w:trPr>
          <w:tblHeader/>
          <w:jc w:val="center"/>
        </w:trPr>
        <w:tc>
          <w:tcPr>
            <w:tcW w:w="1800" w:type="dxa"/>
            <w:tcBorders>
              <w:bottom w:val="nil"/>
            </w:tcBorders>
            <w:shd w:val="clear" w:color="auto" w:fill="auto"/>
          </w:tcPr>
          <w:p w14:paraId="697FDAD6" w14:textId="77777777" w:rsidR="00696401" w:rsidRPr="00423DFA" w:rsidRDefault="00696401" w:rsidP="006C32CC">
            <w:pPr>
              <w:suppressLineNumbers/>
              <w:suppressAutoHyphens/>
              <w:spacing w:before="60" w:after="60"/>
              <w:jc w:val="center"/>
              <w:rPr>
                <w:rFonts w:asciiTheme="majorBidi" w:eastAsia="MS Mincho" w:hAnsiTheme="majorBidi" w:cstheme="majorBidi"/>
                <w:bCs/>
                <w:kern w:val="22"/>
                <w:szCs w:val="22"/>
              </w:rPr>
            </w:pPr>
            <w:r w:rsidRPr="00423DFA">
              <w:rPr>
                <w:b/>
                <w:bCs/>
                <w:kern w:val="22"/>
                <w:szCs w:val="22"/>
                <w:lang w:val="fr-FR"/>
              </w:rPr>
              <w:t>Buts</w:t>
            </w:r>
          </w:p>
        </w:tc>
        <w:tc>
          <w:tcPr>
            <w:tcW w:w="2785" w:type="dxa"/>
            <w:tcBorders>
              <w:bottom w:val="nil"/>
            </w:tcBorders>
            <w:shd w:val="clear" w:color="auto" w:fill="auto"/>
          </w:tcPr>
          <w:p w14:paraId="68FB3E66" w14:textId="77777777" w:rsidR="00696401" w:rsidRPr="00423DFA" w:rsidRDefault="00696401" w:rsidP="006C32CC">
            <w:pPr>
              <w:suppressLineNumbers/>
              <w:suppressAutoHyphens/>
              <w:spacing w:before="60" w:after="60"/>
              <w:jc w:val="center"/>
              <w:rPr>
                <w:rFonts w:asciiTheme="majorBidi" w:eastAsia="MS Mincho" w:hAnsiTheme="majorBidi" w:cstheme="majorBidi"/>
                <w:b/>
                <w:iCs/>
                <w:kern w:val="22"/>
                <w:szCs w:val="22"/>
              </w:rPr>
            </w:pPr>
            <w:r w:rsidRPr="00423DFA">
              <w:rPr>
                <w:b/>
                <w:bCs/>
                <w:kern w:val="22"/>
                <w:szCs w:val="22"/>
                <w:lang w:val="fr-FR"/>
              </w:rPr>
              <w:t>Objectifs</w:t>
            </w:r>
          </w:p>
        </w:tc>
        <w:tc>
          <w:tcPr>
            <w:tcW w:w="3510" w:type="dxa"/>
            <w:tcBorders>
              <w:bottom w:val="nil"/>
            </w:tcBorders>
            <w:shd w:val="clear" w:color="auto" w:fill="auto"/>
          </w:tcPr>
          <w:p w14:paraId="0995B629" w14:textId="77777777" w:rsidR="00696401" w:rsidRPr="00423DFA" w:rsidRDefault="00696401" w:rsidP="006C32CC">
            <w:pPr>
              <w:suppressLineNumbers/>
              <w:suppressAutoHyphens/>
              <w:spacing w:before="60" w:after="60"/>
              <w:jc w:val="center"/>
              <w:rPr>
                <w:rFonts w:asciiTheme="majorBidi" w:eastAsia="MS Mincho" w:hAnsiTheme="majorBidi" w:cstheme="majorBidi"/>
                <w:b/>
                <w:iCs/>
                <w:kern w:val="22"/>
                <w:szCs w:val="22"/>
              </w:rPr>
            </w:pPr>
            <w:r w:rsidRPr="00423DFA">
              <w:rPr>
                <w:b/>
                <w:bCs/>
                <w:kern w:val="22"/>
                <w:szCs w:val="22"/>
                <w:lang w:val="fr-FR"/>
              </w:rPr>
              <w:t>Indicateurs</w:t>
            </w:r>
          </w:p>
        </w:tc>
        <w:tc>
          <w:tcPr>
            <w:tcW w:w="2970" w:type="dxa"/>
            <w:tcBorders>
              <w:bottom w:val="nil"/>
            </w:tcBorders>
            <w:shd w:val="clear" w:color="auto" w:fill="auto"/>
          </w:tcPr>
          <w:p w14:paraId="4F79F3F9" w14:textId="77777777" w:rsidR="00696401" w:rsidRPr="00423DFA" w:rsidRDefault="00696401" w:rsidP="006C32CC">
            <w:pPr>
              <w:suppressLineNumbers/>
              <w:suppressAutoHyphens/>
              <w:spacing w:before="60" w:after="60"/>
              <w:jc w:val="center"/>
              <w:rPr>
                <w:rFonts w:asciiTheme="majorBidi" w:eastAsia="MS Mincho" w:hAnsiTheme="majorBidi" w:cstheme="majorBidi"/>
                <w:b/>
                <w:bCs/>
                <w:kern w:val="22"/>
                <w:szCs w:val="22"/>
              </w:rPr>
            </w:pPr>
            <w:r w:rsidRPr="00423DFA">
              <w:rPr>
                <w:b/>
                <w:bCs/>
                <w:kern w:val="22"/>
                <w:szCs w:val="22"/>
                <w:lang w:val="fr-FR"/>
              </w:rPr>
              <w:t>Résultats</w:t>
            </w:r>
          </w:p>
        </w:tc>
      </w:tr>
      <w:tr w:rsidR="00696401" w:rsidRPr="001E0FA0" w14:paraId="57AC4294" w14:textId="77777777" w:rsidTr="006C32CC">
        <w:trPr>
          <w:jc w:val="center"/>
        </w:trPr>
        <w:tc>
          <w:tcPr>
            <w:tcW w:w="1800" w:type="dxa"/>
            <w:tcBorders>
              <w:top w:val="nil"/>
              <w:bottom w:val="single" w:sz="2" w:space="0" w:color="auto"/>
            </w:tcBorders>
            <w:shd w:val="clear" w:color="auto" w:fill="auto"/>
          </w:tcPr>
          <w:p w14:paraId="2A8EE3F7" w14:textId="77777777" w:rsidR="00696401" w:rsidRPr="00423DFA" w:rsidRDefault="00696401" w:rsidP="006C32CC">
            <w:pPr>
              <w:suppressLineNumbers/>
              <w:suppressAutoHyphens/>
              <w:spacing w:before="60" w:after="60"/>
              <w:jc w:val="center"/>
              <w:rPr>
                <w:rFonts w:asciiTheme="majorBidi" w:eastAsia="MS Mincho" w:hAnsiTheme="majorBidi" w:cstheme="majorBidi"/>
                <w:kern w:val="22"/>
                <w:szCs w:val="22"/>
              </w:rPr>
            </w:pPr>
            <w:r w:rsidRPr="00423DFA">
              <w:rPr>
                <w:i/>
                <w:iCs/>
                <w:kern w:val="22"/>
                <w:szCs w:val="22"/>
                <w:lang w:val="fr-FR"/>
              </w:rPr>
              <w:t>(Réalisations souhaitables)</w:t>
            </w:r>
          </w:p>
        </w:tc>
        <w:tc>
          <w:tcPr>
            <w:tcW w:w="2785" w:type="dxa"/>
            <w:tcBorders>
              <w:top w:val="nil"/>
              <w:bottom w:val="single" w:sz="2" w:space="0" w:color="auto"/>
            </w:tcBorders>
          </w:tcPr>
          <w:p w14:paraId="46CC3CF8" w14:textId="77777777" w:rsidR="00696401" w:rsidRPr="00423DFA" w:rsidRDefault="00696401" w:rsidP="006C32CC">
            <w:pPr>
              <w:suppressLineNumbers/>
              <w:suppressAutoHyphens/>
              <w:spacing w:before="60" w:after="60"/>
              <w:jc w:val="center"/>
              <w:rPr>
                <w:rFonts w:asciiTheme="majorBidi" w:eastAsia="MS Mincho" w:hAnsiTheme="majorBidi" w:cstheme="majorBidi"/>
                <w:iCs/>
                <w:kern w:val="22"/>
                <w:szCs w:val="22"/>
                <w:lang w:val="fr-CA"/>
              </w:rPr>
            </w:pPr>
            <w:r>
              <w:rPr>
                <w:i/>
                <w:iCs/>
                <w:kern w:val="22"/>
                <w:szCs w:val="22"/>
                <w:lang w:val="fr-FR"/>
              </w:rPr>
              <w:t>(Ce qui doit être accompli pour atteindre le but</w:t>
            </w:r>
            <w:r w:rsidRPr="00423DFA">
              <w:rPr>
                <w:i/>
                <w:iCs/>
                <w:kern w:val="22"/>
                <w:szCs w:val="22"/>
                <w:lang w:val="fr-FR"/>
              </w:rPr>
              <w:t>)</w:t>
            </w:r>
          </w:p>
        </w:tc>
        <w:tc>
          <w:tcPr>
            <w:tcW w:w="3510" w:type="dxa"/>
            <w:tcBorders>
              <w:top w:val="nil"/>
              <w:bottom w:val="single" w:sz="2" w:space="0" w:color="auto"/>
            </w:tcBorders>
            <w:shd w:val="clear" w:color="auto" w:fill="auto"/>
          </w:tcPr>
          <w:p w14:paraId="244BBF73" w14:textId="77777777" w:rsidR="00696401" w:rsidRPr="00423DFA" w:rsidRDefault="00696401" w:rsidP="006C32CC">
            <w:pPr>
              <w:suppressLineNumbers/>
              <w:suppressAutoHyphens/>
              <w:spacing w:before="60" w:after="60"/>
              <w:jc w:val="center"/>
              <w:rPr>
                <w:rFonts w:asciiTheme="majorBidi" w:eastAsia="MS Mincho" w:hAnsiTheme="majorBidi" w:cstheme="majorBidi"/>
                <w:iCs/>
                <w:kern w:val="22"/>
                <w:szCs w:val="22"/>
                <w:lang w:val="fr-CA"/>
              </w:rPr>
            </w:pPr>
            <w:r>
              <w:rPr>
                <w:i/>
                <w:iCs/>
                <w:kern w:val="22"/>
                <w:szCs w:val="22"/>
                <w:lang w:val="fr-FR"/>
              </w:rPr>
              <w:t>(Mesure l</w:t>
            </w:r>
            <w:r w:rsidRPr="00423DFA">
              <w:rPr>
                <w:i/>
                <w:iCs/>
                <w:kern w:val="22"/>
                <w:szCs w:val="22"/>
                <w:lang w:val="fr-FR"/>
              </w:rPr>
              <w:t>es progrès</w:t>
            </w:r>
            <w:r>
              <w:rPr>
                <w:i/>
                <w:iCs/>
                <w:kern w:val="22"/>
                <w:szCs w:val="22"/>
                <w:lang w:val="fr-FR"/>
              </w:rPr>
              <w:t xml:space="preserve"> accomplis dans la réalisation des </w:t>
            </w:r>
            <w:r w:rsidRPr="00423DFA">
              <w:rPr>
                <w:i/>
                <w:iCs/>
                <w:kern w:val="22"/>
                <w:szCs w:val="22"/>
                <w:lang w:val="fr-FR"/>
              </w:rPr>
              <w:t>objectif</w:t>
            </w:r>
            <w:r>
              <w:rPr>
                <w:i/>
                <w:iCs/>
                <w:kern w:val="22"/>
                <w:szCs w:val="22"/>
                <w:lang w:val="fr-FR"/>
              </w:rPr>
              <w:t>s</w:t>
            </w:r>
            <w:r w:rsidRPr="00423DFA">
              <w:rPr>
                <w:i/>
                <w:iCs/>
                <w:kern w:val="22"/>
                <w:szCs w:val="22"/>
                <w:lang w:val="fr-FR"/>
              </w:rPr>
              <w:t>)</w:t>
            </w:r>
          </w:p>
        </w:tc>
        <w:tc>
          <w:tcPr>
            <w:tcW w:w="2970" w:type="dxa"/>
            <w:tcBorders>
              <w:top w:val="nil"/>
              <w:bottom w:val="single" w:sz="2" w:space="0" w:color="auto"/>
            </w:tcBorders>
            <w:shd w:val="clear" w:color="auto" w:fill="auto"/>
          </w:tcPr>
          <w:p w14:paraId="08FC71F4" w14:textId="77777777" w:rsidR="00696401" w:rsidRPr="00423DFA" w:rsidRDefault="00696401" w:rsidP="006C32CC">
            <w:pPr>
              <w:suppressLineNumbers/>
              <w:suppressAutoHyphens/>
              <w:spacing w:before="60" w:after="60"/>
              <w:jc w:val="center"/>
              <w:rPr>
                <w:rFonts w:asciiTheme="majorBidi" w:eastAsia="MS Mincho" w:hAnsiTheme="majorBidi" w:cstheme="majorBidi"/>
                <w:kern w:val="22"/>
                <w:szCs w:val="22"/>
                <w:lang w:val="fr-CA"/>
              </w:rPr>
            </w:pPr>
            <w:r>
              <w:rPr>
                <w:i/>
                <w:iCs/>
                <w:kern w:val="22"/>
                <w:szCs w:val="22"/>
                <w:lang w:val="fr-FR"/>
              </w:rPr>
              <w:t>(Effet de la réalisation du but</w:t>
            </w:r>
            <w:r w:rsidRPr="00423DFA">
              <w:rPr>
                <w:i/>
                <w:iCs/>
                <w:kern w:val="22"/>
                <w:szCs w:val="22"/>
                <w:lang w:val="fr-FR"/>
              </w:rPr>
              <w:t>)</w:t>
            </w:r>
          </w:p>
        </w:tc>
      </w:tr>
      <w:tr w:rsidR="00696401" w:rsidRPr="001E0FA0" w14:paraId="6E0924A3" w14:textId="77777777" w:rsidTr="006C32CC">
        <w:trPr>
          <w:jc w:val="center"/>
        </w:trPr>
        <w:tc>
          <w:tcPr>
            <w:tcW w:w="11065" w:type="dxa"/>
            <w:gridSpan w:val="4"/>
            <w:tcBorders>
              <w:top w:val="single" w:sz="2" w:space="0" w:color="auto"/>
              <w:bottom w:val="single" w:sz="2" w:space="0" w:color="auto"/>
            </w:tcBorders>
            <w:shd w:val="clear" w:color="auto" w:fill="auto"/>
          </w:tcPr>
          <w:p w14:paraId="068316AA" w14:textId="77777777" w:rsidR="00696401" w:rsidRPr="0072606D" w:rsidRDefault="00696401" w:rsidP="00C3570F">
            <w:pPr>
              <w:pStyle w:val="ListParagraph"/>
              <w:numPr>
                <w:ilvl w:val="0"/>
                <w:numId w:val="13"/>
              </w:numPr>
              <w:suppressLineNumbers/>
              <w:suppressAutoHyphens/>
              <w:spacing w:before="60" w:after="60"/>
              <w:jc w:val="center"/>
              <w:rPr>
                <w:rFonts w:asciiTheme="majorBidi" w:eastAsia="MS Mincho" w:hAnsiTheme="majorBidi" w:cstheme="majorBidi"/>
                <w:b/>
                <w:bCs/>
                <w:kern w:val="22"/>
                <w:szCs w:val="22"/>
                <w:lang w:val="fr-FR"/>
              </w:rPr>
            </w:pPr>
            <w:r w:rsidRPr="0072606D">
              <w:rPr>
                <w:rFonts w:asciiTheme="majorBidi" w:eastAsia="MS Mincho" w:hAnsiTheme="majorBidi" w:cstheme="majorBidi"/>
                <w:b/>
                <w:bCs/>
                <w:kern w:val="22"/>
                <w:szCs w:val="22"/>
                <w:lang w:val="fr-FR"/>
              </w:rPr>
              <w:t>Domaines de mise en œuvre</w:t>
            </w:r>
          </w:p>
        </w:tc>
      </w:tr>
      <w:tr w:rsidR="00696401" w:rsidRPr="001E0FA0" w14:paraId="54FF603C" w14:textId="77777777" w:rsidTr="006C32CC">
        <w:trPr>
          <w:jc w:val="center"/>
        </w:trPr>
        <w:tc>
          <w:tcPr>
            <w:tcW w:w="1800" w:type="dxa"/>
            <w:tcBorders>
              <w:top w:val="single" w:sz="2" w:space="0" w:color="auto"/>
              <w:bottom w:val="single" w:sz="4" w:space="0" w:color="auto"/>
            </w:tcBorders>
            <w:shd w:val="clear" w:color="auto" w:fill="auto"/>
          </w:tcPr>
          <w:p w14:paraId="6FCF79D9" w14:textId="77777777" w:rsidR="00696401" w:rsidRPr="0072606D" w:rsidRDefault="00696401" w:rsidP="006C32CC">
            <w:pPr>
              <w:jc w:val="left"/>
              <w:rPr>
                <w:rFonts w:eastAsia="MS Mincho"/>
                <w:b/>
                <w:kern w:val="22"/>
                <w:szCs w:val="22"/>
                <w:lang w:val="fr-FR"/>
              </w:rPr>
            </w:pPr>
            <w:r w:rsidRPr="0072606D">
              <w:rPr>
                <w:b/>
                <w:bCs/>
                <w:kern w:val="22"/>
                <w:szCs w:val="22"/>
                <w:lang w:val="fr-FR"/>
              </w:rPr>
              <w:lastRenderedPageBreak/>
              <w:t xml:space="preserve">A.1. Les Parties ont mis en place des cadres nationaux fonctionnels </w:t>
            </w:r>
            <w:r>
              <w:rPr>
                <w:b/>
                <w:bCs/>
                <w:kern w:val="22"/>
                <w:szCs w:val="22"/>
                <w:lang w:val="fr-FR"/>
              </w:rPr>
              <w:t xml:space="preserve">en matière </w:t>
            </w:r>
            <w:r w:rsidRPr="0072606D">
              <w:rPr>
                <w:b/>
                <w:bCs/>
                <w:kern w:val="22"/>
                <w:szCs w:val="22"/>
                <w:lang w:val="fr-FR"/>
              </w:rPr>
              <w:t>de prévention</w:t>
            </w:r>
            <w:r>
              <w:rPr>
                <w:b/>
                <w:bCs/>
                <w:kern w:val="22"/>
                <w:szCs w:val="22"/>
                <w:lang w:val="fr-FR"/>
              </w:rPr>
              <w:t xml:space="preserve"> des risques biotechnologi-ques</w:t>
            </w:r>
          </w:p>
          <w:p w14:paraId="058264C2" w14:textId="77777777" w:rsidR="00696401" w:rsidRPr="0072606D" w:rsidRDefault="00696401" w:rsidP="006C32CC">
            <w:pPr>
              <w:suppressLineNumbers/>
              <w:suppressAutoHyphens/>
              <w:spacing w:before="60" w:after="60"/>
              <w:jc w:val="left"/>
              <w:rPr>
                <w:rFonts w:asciiTheme="majorBidi" w:eastAsia="MS Mincho" w:hAnsiTheme="majorBidi" w:cstheme="majorBidi"/>
                <w:b/>
                <w:bCs/>
                <w:kern w:val="22"/>
                <w:szCs w:val="22"/>
                <w:lang w:val="fr-CA"/>
              </w:rPr>
            </w:pPr>
          </w:p>
        </w:tc>
        <w:tc>
          <w:tcPr>
            <w:tcW w:w="2785" w:type="dxa"/>
            <w:tcBorders>
              <w:top w:val="single" w:sz="2" w:space="0" w:color="auto"/>
              <w:bottom w:val="single" w:sz="4" w:space="0" w:color="auto"/>
            </w:tcBorders>
          </w:tcPr>
          <w:p w14:paraId="766021BE"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A.1.1. Les Parties ont adopté et mis en œuvre des mesures j</w:t>
            </w:r>
            <w:r>
              <w:rPr>
                <w:kern w:val="22"/>
                <w:szCs w:val="22"/>
                <w:lang w:val="fr-FR"/>
              </w:rPr>
              <w:t xml:space="preserve">uridiques, administratives et </w:t>
            </w:r>
            <w:r w:rsidRPr="0072606D">
              <w:rPr>
                <w:kern w:val="22"/>
                <w:szCs w:val="22"/>
                <w:lang w:val="fr-FR"/>
              </w:rPr>
              <w:t>autres mesures pour s’acquitter de leurs obligations au titre du Protocole;</w:t>
            </w:r>
          </w:p>
          <w:p w14:paraId="60FB69DC"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A.1.2. Les Parties ont désigné des autorités nationales compétentes et des correspondants nationaux pour le Protocole</w:t>
            </w:r>
            <w:r>
              <w:rPr>
                <w:kern w:val="22"/>
                <w:szCs w:val="22"/>
                <w:lang w:val="fr-FR"/>
              </w:rPr>
              <w:t>,</w:t>
            </w:r>
            <w:r w:rsidRPr="0072606D">
              <w:rPr>
                <w:kern w:val="22"/>
                <w:szCs w:val="22"/>
                <w:lang w:val="fr-FR"/>
              </w:rPr>
              <w:t xml:space="preserve"> ainsi qu’un point de contact pour les mesures d’urgence (article 17)</w:t>
            </w:r>
            <w:r>
              <w:rPr>
                <w:kern w:val="22"/>
                <w:szCs w:val="22"/>
                <w:lang w:val="fr-FR"/>
              </w:rPr>
              <w:t>;</w:t>
            </w:r>
          </w:p>
          <w:p w14:paraId="2819163C" w14:textId="77777777" w:rsidR="00696401" w:rsidRPr="0072606D" w:rsidRDefault="00696401" w:rsidP="006C32CC">
            <w:pPr>
              <w:suppressLineNumbers/>
              <w:suppressAutoHyphens/>
              <w:spacing w:before="60" w:after="60"/>
              <w:jc w:val="left"/>
              <w:rPr>
                <w:rFonts w:asciiTheme="majorBidi" w:eastAsia="MS Mincho" w:hAnsiTheme="majorBidi" w:cstheme="majorBidi"/>
                <w:spacing w:val="-2"/>
                <w:kern w:val="22"/>
                <w:szCs w:val="22"/>
                <w:lang w:val="fr-CA"/>
              </w:rPr>
            </w:pPr>
            <w:r w:rsidRPr="0072606D">
              <w:rPr>
                <w:kern w:val="22"/>
                <w:szCs w:val="22"/>
                <w:lang w:val="fr-FR"/>
              </w:rPr>
              <w:t>A.1.3. Les autorités nationales compétentes disposent d’un personnel correctement formé pour mener à bien leurs tâches.</w:t>
            </w:r>
          </w:p>
        </w:tc>
        <w:tc>
          <w:tcPr>
            <w:tcW w:w="3510" w:type="dxa"/>
            <w:tcBorders>
              <w:top w:val="single" w:sz="2" w:space="0" w:color="auto"/>
              <w:bottom w:val="single" w:sz="4" w:space="0" w:color="auto"/>
            </w:tcBorders>
            <w:shd w:val="clear" w:color="auto" w:fill="auto"/>
          </w:tcPr>
          <w:p w14:paraId="6576B231"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 Pourcentage de Parties ayant mis en place des mesures pour appliquer les dispositions du Protocole</w:t>
            </w:r>
            <w:r>
              <w:rPr>
                <w:kern w:val="22"/>
                <w:szCs w:val="22"/>
                <w:lang w:val="fr-FR"/>
              </w:rPr>
              <w:t>;</w:t>
            </w:r>
          </w:p>
          <w:p w14:paraId="159EFD10" w14:textId="77777777" w:rsidR="00696401" w:rsidRPr="0072606D" w:rsidRDefault="00696401" w:rsidP="006C32CC">
            <w:pPr>
              <w:jc w:val="left"/>
              <w:rPr>
                <w:rFonts w:eastAsia="MS Mincho"/>
                <w:kern w:val="22"/>
                <w:szCs w:val="22"/>
                <w:lang w:val="fr-FR"/>
              </w:rPr>
            </w:pPr>
            <w:r w:rsidRPr="0072606D">
              <w:rPr>
                <w:kern w:val="22"/>
                <w:szCs w:val="22"/>
                <w:lang w:val="fr-FR"/>
              </w:rPr>
              <w:t>b) Pourcentage de Parties ayant désigné un correspondant national, des autorités nationales compétentes pour le Protocole, ainsi qu’un point de contact pour les mesures d’urgence (article 17), et en ont informé le Secrétariat</w:t>
            </w:r>
            <w:r>
              <w:rPr>
                <w:kern w:val="22"/>
                <w:szCs w:val="22"/>
                <w:lang w:val="fr-FR"/>
              </w:rPr>
              <w:t>;</w:t>
            </w:r>
          </w:p>
          <w:p w14:paraId="0F5EFA93"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c) Pourcentage de Parties disposant d’un personnel qualifié pour rendre opérationnels leurs cadres nationaux de prévention des risques biotechnologiques.</w:t>
            </w:r>
          </w:p>
        </w:tc>
        <w:tc>
          <w:tcPr>
            <w:tcW w:w="2970" w:type="dxa"/>
            <w:tcBorders>
              <w:top w:val="single" w:sz="2" w:space="0" w:color="auto"/>
              <w:bottom w:val="single" w:sz="4" w:space="0" w:color="auto"/>
            </w:tcBorders>
            <w:shd w:val="clear" w:color="auto" w:fill="auto"/>
          </w:tcPr>
          <w:p w14:paraId="49BF8FE0"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Des cadres nationaux fonctionnels de prévention des risques biotechnologiques permettent aux autorités compétentes, aux correspondants nationaux et aux points de contact de l’article 17 de toutes les Parties de s’acquitter effectivement et efficacement de leurs obligations au titre du Protocole.</w:t>
            </w:r>
          </w:p>
        </w:tc>
      </w:tr>
      <w:tr w:rsidR="00696401" w:rsidRPr="001E0FA0" w14:paraId="73A0D7B6" w14:textId="77777777" w:rsidTr="006C32CC">
        <w:trPr>
          <w:jc w:val="center"/>
        </w:trPr>
        <w:tc>
          <w:tcPr>
            <w:tcW w:w="1800" w:type="dxa"/>
            <w:tcBorders>
              <w:top w:val="single" w:sz="4" w:space="0" w:color="auto"/>
            </w:tcBorders>
            <w:shd w:val="clear" w:color="auto" w:fill="auto"/>
          </w:tcPr>
          <w:p w14:paraId="641BD229"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 xml:space="preserve">A.2. Les Parties ont amélioré la disponibilité et l’échange d’informations pertinentes par l’intermédiaire du </w:t>
            </w:r>
            <w:r>
              <w:rPr>
                <w:b/>
                <w:bCs/>
                <w:kern w:val="22"/>
                <w:szCs w:val="22"/>
                <w:lang w:val="fr-FR"/>
              </w:rPr>
              <w:t>Centre d’échange pour la prévention des risques biotechnologi-ques (CEPRB)</w:t>
            </w:r>
          </w:p>
        </w:tc>
        <w:tc>
          <w:tcPr>
            <w:tcW w:w="2785" w:type="dxa"/>
            <w:tcBorders>
              <w:top w:val="single" w:sz="4" w:space="0" w:color="auto"/>
            </w:tcBorders>
          </w:tcPr>
          <w:p w14:paraId="1A5A4C1C"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A.2.1. Les Parties fournissent des informations obligatoires exactes et complètes au CEPRB, conformément à leurs obligations au titre du Protocole</w:t>
            </w:r>
            <w:r>
              <w:rPr>
                <w:kern w:val="22"/>
                <w:szCs w:val="22"/>
                <w:lang w:val="fr-FR"/>
              </w:rPr>
              <w:t>;</w:t>
            </w:r>
          </w:p>
          <w:p w14:paraId="15268027"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A.2.2. Les Parties publient tous types d’informations non obligatoires relatives à la prévention des risques biotechnologiques par l’intermédiaire du CEPRB.</w:t>
            </w:r>
          </w:p>
        </w:tc>
        <w:tc>
          <w:tcPr>
            <w:tcW w:w="3510" w:type="dxa"/>
            <w:tcBorders>
              <w:top w:val="single" w:sz="4" w:space="0" w:color="auto"/>
            </w:tcBorders>
            <w:shd w:val="clear" w:color="auto" w:fill="auto"/>
          </w:tcPr>
          <w:p w14:paraId="010F1191"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 Pourcentage de Parties mettant les informations obligatoires à la disposition du CEPRB</w:t>
            </w:r>
            <w:r>
              <w:rPr>
                <w:kern w:val="22"/>
                <w:szCs w:val="22"/>
                <w:lang w:val="fr-FR"/>
              </w:rPr>
              <w:t>;</w:t>
            </w:r>
          </w:p>
          <w:p w14:paraId="3A21A066" w14:textId="77777777" w:rsidR="00696401" w:rsidRPr="0072606D" w:rsidRDefault="00696401" w:rsidP="006C32CC">
            <w:pPr>
              <w:jc w:val="left"/>
              <w:rPr>
                <w:rFonts w:eastAsia="MS Mincho"/>
                <w:kern w:val="22"/>
                <w:szCs w:val="22"/>
                <w:lang w:val="fr-FR"/>
              </w:rPr>
            </w:pPr>
            <w:r w:rsidRPr="0072606D">
              <w:rPr>
                <w:kern w:val="22"/>
                <w:szCs w:val="22"/>
                <w:lang w:val="fr-FR"/>
              </w:rPr>
              <w:t>b) Pourcentage de Parties publiant des informations non obligatoires relatives à la prévention des risques biotechnologiques par l’intermédiaire du CEPRB</w:t>
            </w:r>
            <w:r>
              <w:rPr>
                <w:kern w:val="22"/>
                <w:szCs w:val="22"/>
                <w:lang w:val="fr-FR"/>
              </w:rPr>
              <w:t>;</w:t>
            </w:r>
          </w:p>
          <w:p w14:paraId="37132FCA" w14:textId="77777777" w:rsidR="00696401" w:rsidRPr="0072606D" w:rsidRDefault="00696401" w:rsidP="006C32CC">
            <w:pPr>
              <w:suppressLineNumbers/>
              <w:suppressAutoHyphens/>
              <w:spacing w:before="60" w:after="60"/>
              <w:jc w:val="left"/>
              <w:rPr>
                <w:kern w:val="22"/>
                <w:szCs w:val="22"/>
                <w:lang w:val="fr-FR"/>
              </w:rPr>
            </w:pPr>
            <w:r w:rsidRPr="0072606D">
              <w:rPr>
                <w:kern w:val="22"/>
                <w:szCs w:val="22"/>
                <w:lang w:val="fr-FR"/>
              </w:rPr>
              <w:t>c) Nombre d’utilisateurs actifs et de visites du CEPRB</w:t>
            </w:r>
            <w:r>
              <w:rPr>
                <w:kern w:val="22"/>
                <w:szCs w:val="22"/>
                <w:lang w:val="fr-FR"/>
              </w:rPr>
              <w:t>;</w:t>
            </w:r>
          </w:p>
          <w:p w14:paraId="761D294D"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Pr>
                <w:kern w:val="22"/>
                <w:szCs w:val="22"/>
                <w:lang w:val="fr-FR"/>
              </w:rPr>
              <w:t>d) Pourcentage de décisions dans le</w:t>
            </w:r>
            <w:r w:rsidRPr="0072606D">
              <w:rPr>
                <w:kern w:val="22"/>
                <w:szCs w:val="22"/>
                <w:lang w:val="fr-FR"/>
              </w:rPr>
              <w:t xml:space="preserve"> CEPRB auquel sont associés des rapports d’évaluation des risques.</w:t>
            </w:r>
          </w:p>
        </w:tc>
        <w:tc>
          <w:tcPr>
            <w:tcW w:w="2970" w:type="dxa"/>
            <w:tcBorders>
              <w:top w:val="single" w:sz="4" w:space="0" w:color="auto"/>
            </w:tcBorders>
            <w:shd w:val="clear" w:color="auto" w:fill="auto"/>
          </w:tcPr>
          <w:p w14:paraId="57C675C4"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Le CEPRB facilite la disponibilité et l’échange d’informations relatives à la prévention des risques biotechnologiques et permet aux Parties de prendre des décisions éclairées.</w:t>
            </w:r>
          </w:p>
        </w:tc>
      </w:tr>
      <w:tr w:rsidR="00696401" w:rsidRPr="001E0FA0" w14:paraId="6E0C5F6C" w14:textId="77777777" w:rsidTr="006C32CC">
        <w:trPr>
          <w:jc w:val="center"/>
        </w:trPr>
        <w:tc>
          <w:tcPr>
            <w:tcW w:w="1800" w:type="dxa"/>
            <w:tcBorders>
              <w:top w:val="single" w:sz="4" w:space="0" w:color="auto"/>
            </w:tcBorders>
            <w:shd w:val="clear" w:color="auto" w:fill="auto"/>
          </w:tcPr>
          <w:p w14:paraId="7C805674"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 xml:space="preserve">A.3. Des informations complètes sur la mise en œuvre du Protocole sont mises à disposition par </w:t>
            </w:r>
            <w:r>
              <w:rPr>
                <w:b/>
                <w:bCs/>
                <w:kern w:val="22"/>
                <w:szCs w:val="22"/>
                <w:lang w:val="fr-FR"/>
              </w:rPr>
              <w:t>les Parties en temps opportun</w:t>
            </w:r>
          </w:p>
        </w:tc>
        <w:tc>
          <w:tcPr>
            <w:tcW w:w="2785" w:type="dxa"/>
            <w:tcBorders>
              <w:top w:val="single" w:sz="4" w:space="0" w:color="auto"/>
            </w:tcBorders>
          </w:tcPr>
          <w:p w14:paraId="62818B5C"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A.3.1. Les Parties remettent des rapports nationaux complets dans les délais impartis.</w:t>
            </w:r>
          </w:p>
        </w:tc>
        <w:tc>
          <w:tcPr>
            <w:tcW w:w="3510" w:type="dxa"/>
            <w:tcBorders>
              <w:top w:val="single" w:sz="4" w:space="0" w:color="auto"/>
            </w:tcBorders>
            <w:shd w:val="clear" w:color="auto" w:fill="auto"/>
          </w:tcPr>
          <w:p w14:paraId="1ECC45EE"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 Pourcentage de Parties ayant remis un rapport national complet dans les délais impartis</w:t>
            </w:r>
            <w:r>
              <w:rPr>
                <w:kern w:val="22"/>
                <w:szCs w:val="22"/>
                <w:lang w:val="fr-FR"/>
              </w:rPr>
              <w:t>;</w:t>
            </w:r>
          </w:p>
          <w:p w14:paraId="1DA37874"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b) Pourcentage de Parties admissibles ay</w:t>
            </w:r>
            <w:r>
              <w:rPr>
                <w:kern w:val="22"/>
                <w:szCs w:val="22"/>
                <w:lang w:val="fr-FR"/>
              </w:rPr>
              <w:t>ant obtenu un financement du Fonds mondial pour l’environnement pour</w:t>
            </w:r>
            <w:r w:rsidRPr="0072606D">
              <w:rPr>
                <w:kern w:val="22"/>
                <w:szCs w:val="22"/>
                <w:lang w:val="fr-FR"/>
              </w:rPr>
              <w:t xml:space="preserve"> la préparation de leur rapport national en temps opportun.</w:t>
            </w:r>
          </w:p>
        </w:tc>
        <w:tc>
          <w:tcPr>
            <w:tcW w:w="2970" w:type="dxa"/>
            <w:tcBorders>
              <w:top w:val="single" w:sz="4" w:space="0" w:color="auto"/>
            </w:tcBorders>
            <w:shd w:val="clear" w:color="auto" w:fill="auto"/>
          </w:tcPr>
          <w:p w14:paraId="2350CE70"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Des informations précises et en temps opportun sur l’application du Protocole permettent à la Conférence des Parties siégeant en tant que réunion des Parties au Protocole de fixer des priorités et d’identifier les domaines dans lesquels un soutien est nécessaire.</w:t>
            </w:r>
          </w:p>
        </w:tc>
      </w:tr>
      <w:tr w:rsidR="00696401" w:rsidRPr="001E0FA0" w14:paraId="322B8A84" w14:textId="77777777" w:rsidTr="006C32CC">
        <w:trPr>
          <w:jc w:val="center"/>
        </w:trPr>
        <w:tc>
          <w:tcPr>
            <w:tcW w:w="1800" w:type="dxa"/>
            <w:shd w:val="clear" w:color="auto" w:fill="auto"/>
          </w:tcPr>
          <w:p w14:paraId="6BB5B009" w14:textId="77777777" w:rsidR="00696401" w:rsidRPr="0072606D" w:rsidRDefault="00696401" w:rsidP="006C32CC">
            <w:pPr>
              <w:suppressLineNumbers/>
              <w:suppressAutoHyphens/>
              <w:spacing w:before="60" w:after="60"/>
              <w:jc w:val="left"/>
              <w:rPr>
                <w:rFonts w:asciiTheme="majorBidi" w:eastAsia="MS Mincho" w:hAnsiTheme="majorBidi" w:cstheme="majorBidi"/>
                <w:b/>
                <w:bCs/>
                <w:kern w:val="22"/>
                <w:szCs w:val="22"/>
                <w:lang w:val="fr-CA"/>
              </w:rPr>
            </w:pPr>
            <w:r w:rsidRPr="0072606D">
              <w:rPr>
                <w:b/>
                <w:bCs/>
                <w:kern w:val="22"/>
                <w:szCs w:val="22"/>
                <w:lang w:val="fr-FR"/>
              </w:rPr>
              <w:t>A.4. Les Parties se confor</w:t>
            </w:r>
            <w:r>
              <w:rPr>
                <w:b/>
                <w:bCs/>
                <w:kern w:val="22"/>
                <w:szCs w:val="22"/>
                <w:lang w:val="fr-FR"/>
              </w:rPr>
              <w:t>ment aux exigences du Protocole</w:t>
            </w:r>
          </w:p>
        </w:tc>
        <w:tc>
          <w:tcPr>
            <w:tcW w:w="2785" w:type="dxa"/>
          </w:tcPr>
          <w:p w14:paraId="342F4893"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A.4.1. Les Parties s’acquittent de leurs obligations au titre du Protocole</w:t>
            </w:r>
            <w:r>
              <w:rPr>
                <w:kern w:val="22"/>
                <w:szCs w:val="22"/>
                <w:lang w:val="fr-FR"/>
              </w:rPr>
              <w:t>;</w:t>
            </w:r>
          </w:p>
          <w:p w14:paraId="14FFFA42"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lastRenderedPageBreak/>
              <w:t>A.4.2. Les Parties résolvent les problèmes de non-respect identifiés par le Comité chargé du respect des obligations au titre du Protocole.</w:t>
            </w:r>
          </w:p>
        </w:tc>
        <w:tc>
          <w:tcPr>
            <w:tcW w:w="3510" w:type="dxa"/>
            <w:shd w:val="clear" w:color="auto" w:fill="auto"/>
          </w:tcPr>
          <w:p w14:paraId="3B307B10" w14:textId="77777777" w:rsidR="00696401" w:rsidRPr="0072606D" w:rsidRDefault="00696401" w:rsidP="006C32CC">
            <w:pPr>
              <w:spacing w:before="60" w:after="60"/>
              <w:jc w:val="left"/>
              <w:rPr>
                <w:rFonts w:eastAsia="MS Mincho"/>
                <w:bCs/>
                <w:kern w:val="22"/>
                <w:szCs w:val="22"/>
                <w:lang w:val="fr-FR"/>
              </w:rPr>
            </w:pPr>
            <w:r w:rsidRPr="0072606D">
              <w:rPr>
                <w:bCs/>
                <w:kern w:val="22"/>
                <w:szCs w:val="22"/>
                <w:lang w:val="fr-FR"/>
              </w:rPr>
              <w:lastRenderedPageBreak/>
              <w:t>a) Pourcentage de Parties ayant respecté leurs obligations au titre du Protocole</w:t>
            </w:r>
            <w:r>
              <w:rPr>
                <w:bCs/>
                <w:kern w:val="22"/>
                <w:szCs w:val="22"/>
                <w:lang w:val="fr-FR"/>
              </w:rPr>
              <w:t>;</w:t>
            </w:r>
          </w:p>
          <w:p w14:paraId="4DEDDA6C"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bCs/>
                <w:kern w:val="22"/>
                <w:szCs w:val="22"/>
                <w:lang w:val="fr-FR"/>
              </w:rPr>
              <w:lastRenderedPageBreak/>
              <w:t>b) Pourcentage de Parties ayant résolu les problèmes de non-respect identifiés par le Comité chargé du respect des obligations au titre du Protocole.</w:t>
            </w:r>
          </w:p>
        </w:tc>
        <w:tc>
          <w:tcPr>
            <w:tcW w:w="2970" w:type="dxa"/>
            <w:shd w:val="clear" w:color="auto" w:fill="auto"/>
          </w:tcPr>
          <w:p w14:paraId="38E13142"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lastRenderedPageBreak/>
              <w:t>Un mécanisme de respect efficace favorise l’application du Protocole.</w:t>
            </w:r>
          </w:p>
        </w:tc>
      </w:tr>
      <w:tr w:rsidR="00696401" w:rsidRPr="001E0FA0" w14:paraId="1BB9DA32" w14:textId="77777777" w:rsidTr="006C32CC">
        <w:trPr>
          <w:jc w:val="center"/>
        </w:trPr>
        <w:tc>
          <w:tcPr>
            <w:tcW w:w="1800" w:type="dxa"/>
            <w:shd w:val="clear" w:color="auto" w:fill="auto"/>
          </w:tcPr>
          <w:p w14:paraId="4B6DC61D" w14:textId="77777777" w:rsidR="00696401" w:rsidRPr="0072606D" w:rsidRDefault="00696401" w:rsidP="006C32CC">
            <w:pPr>
              <w:suppressLineNumbers/>
              <w:suppressAutoHyphens/>
              <w:spacing w:before="60" w:after="60"/>
              <w:jc w:val="left"/>
              <w:rPr>
                <w:rFonts w:asciiTheme="majorBidi" w:eastAsia="MS Mincho" w:hAnsiTheme="majorBidi" w:cstheme="majorBidi"/>
                <w:b/>
                <w:bCs/>
                <w:kern w:val="22"/>
                <w:szCs w:val="22"/>
                <w:lang w:val="fr-CA"/>
              </w:rPr>
            </w:pPr>
            <w:r w:rsidRPr="0072606D">
              <w:rPr>
                <w:b/>
                <w:bCs/>
                <w:kern w:val="22"/>
                <w:szCs w:val="22"/>
                <w:lang w:val="fr-FR"/>
              </w:rPr>
              <w:t xml:space="preserve">A.5. Les Parties procèdent à des évaluations scientifiquement fondées des risques relatifs aux </w:t>
            </w:r>
            <w:r>
              <w:rPr>
                <w:b/>
                <w:bCs/>
                <w:kern w:val="22"/>
                <w:szCs w:val="22"/>
                <w:lang w:val="fr-FR"/>
              </w:rPr>
              <w:t>organismes vivants modifiés (</w:t>
            </w:r>
            <w:r w:rsidRPr="0072606D">
              <w:rPr>
                <w:b/>
                <w:bCs/>
                <w:kern w:val="22"/>
                <w:szCs w:val="22"/>
                <w:lang w:val="fr-FR"/>
              </w:rPr>
              <w:t>OVM</w:t>
            </w:r>
            <w:r>
              <w:rPr>
                <w:b/>
                <w:bCs/>
                <w:kern w:val="22"/>
                <w:szCs w:val="22"/>
                <w:lang w:val="fr-FR"/>
              </w:rPr>
              <w:t>)</w:t>
            </w:r>
            <w:r w:rsidRPr="0072606D">
              <w:rPr>
                <w:b/>
                <w:bCs/>
                <w:kern w:val="22"/>
                <w:szCs w:val="22"/>
                <w:lang w:val="fr-FR"/>
              </w:rPr>
              <w:t>, et gèrent et contrôlent les risques identifiés pour prévenir les effets néfastes des OVM sur la conservation et l’utilisation durable de la diversité biologique, en tenant compte de</w:t>
            </w:r>
            <w:r>
              <w:rPr>
                <w:b/>
                <w:bCs/>
                <w:kern w:val="22"/>
                <w:szCs w:val="22"/>
                <w:lang w:val="fr-FR"/>
              </w:rPr>
              <w:t>s risques pour la santé humaine</w:t>
            </w:r>
          </w:p>
        </w:tc>
        <w:tc>
          <w:tcPr>
            <w:tcW w:w="2785" w:type="dxa"/>
          </w:tcPr>
          <w:p w14:paraId="4D563069"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A.5.1. Les Parties appliquent des procédures scientifiquement fondées et appropriées pour l’évaluation des risques et la gestion des risques relatifs aux OV</w:t>
            </w:r>
            <w:r>
              <w:rPr>
                <w:kern w:val="22"/>
                <w:szCs w:val="22"/>
                <w:lang w:val="fr-FR"/>
              </w:rPr>
              <w:t>M, conformément à l’Annexe III a</w:t>
            </w:r>
            <w:r w:rsidRPr="0072606D">
              <w:rPr>
                <w:kern w:val="22"/>
                <w:szCs w:val="22"/>
                <w:lang w:val="fr-FR"/>
              </w:rPr>
              <w:t>u Protocole</w:t>
            </w:r>
            <w:r>
              <w:rPr>
                <w:kern w:val="22"/>
                <w:szCs w:val="22"/>
                <w:lang w:val="fr-FR"/>
              </w:rPr>
              <w:t>;</w:t>
            </w:r>
          </w:p>
          <w:p w14:paraId="7E8BF8DE"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A.5.2. Les Parties élaborent (si nécessaire), ont accès et utilisent du matériel ressource approprié pour réaliser une évaluation et une gestion des risques scientifiquement fondées.</w:t>
            </w:r>
          </w:p>
        </w:tc>
        <w:tc>
          <w:tcPr>
            <w:tcW w:w="3510" w:type="dxa"/>
            <w:shd w:val="clear" w:color="auto" w:fill="auto"/>
          </w:tcPr>
          <w:p w14:paraId="5AD75CD9" w14:textId="77777777" w:rsidR="00696401" w:rsidRPr="0072606D" w:rsidRDefault="00696401" w:rsidP="006C32CC">
            <w:pPr>
              <w:spacing w:beforeLines="40" w:before="96" w:afterLines="40" w:after="96"/>
              <w:jc w:val="left"/>
              <w:rPr>
                <w:kern w:val="22"/>
                <w:szCs w:val="22"/>
                <w:lang w:val="fr-FR"/>
              </w:rPr>
            </w:pPr>
            <w:r w:rsidRPr="0072606D">
              <w:rPr>
                <w:kern w:val="22"/>
                <w:szCs w:val="22"/>
                <w:lang w:val="fr-FR"/>
              </w:rPr>
              <w:t>a) Pourcentage de Parties ayant effectué une évaluation des risques pour la prise de décisions sur les OVM, lorsque le Protocole l’exige [y compris ceux [OVM] élaborés grâce à la biologie de synthèse et par forçage génétique]</w:t>
            </w:r>
            <w:r>
              <w:rPr>
                <w:kern w:val="22"/>
                <w:szCs w:val="22"/>
                <w:lang w:val="fr-FR"/>
              </w:rPr>
              <w:t>;</w:t>
            </w:r>
          </w:p>
          <w:p w14:paraId="1311E8F2" w14:textId="77777777" w:rsidR="00696401" w:rsidRPr="0072606D" w:rsidRDefault="00696401" w:rsidP="006C32CC">
            <w:pPr>
              <w:spacing w:beforeLines="40" w:before="96" w:afterLines="40" w:after="96"/>
              <w:jc w:val="left"/>
              <w:rPr>
                <w:kern w:val="22"/>
                <w:szCs w:val="22"/>
                <w:lang w:val="fr-FR"/>
              </w:rPr>
            </w:pPr>
            <w:r w:rsidRPr="0072606D">
              <w:rPr>
                <w:kern w:val="22"/>
                <w:szCs w:val="22"/>
                <w:lang w:val="fr-FR"/>
              </w:rPr>
              <w:t>b) Pourcentage de Parties ayant accès à du matériel ressource sur l’évaluation et la gestion des risques, et les utilisant</w:t>
            </w:r>
            <w:r>
              <w:rPr>
                <w:kern w:val="22"/>
                <w:szCs w:val="22"/>
                <w:lang w:val="fr-FR"/>
              </w:rPr>
              <w:t>;</w:t>
            </w:r>
          </w:p>
          <w:p w14:paraId="312245E9" w14:textId="77777777" w:rsidR="00696401" w:rsidRPr="0072606D" w:rsidRDefault="00696401" w:rsidP="006C32CC">
            <w:pPr>
              <w:suppressLineNumbers/>
              <w:suppressAutoHyphens/>
              <w:spacing w:beforeLines="40" w:before="96" w:afterLines="40" w:after="96"/>
              <w:jc w:val="left"/>
              <w:rPr>
                <w:kern w:val="22"/>
                <w:szCs w:val="22"/>
                <w:lang w:val="fr-FR"/>
              </w:rPr>
            </w:pPr>
            <w:r w:rsidRPr="0072606D">
              <w:rPr>
                <w:kern w:val="22"/>
                <w:szCs w:val="22"/>
                <w:lang w:val="fr-FR"/>
              </w:rPr>
              <w:t>c) Pourcentage de Parties ayant effectué des évaluations des risques s’appuyant sur d’autres preuves scientifiques disponibles, mentionnées à l’article 15</w:t>
            </w:r>
            <w:r>
              <w:rPr>
                <w:kern w:val="22"/>
                <w:szCs w:val="22"/>
                <w:lang w:val="fr-FR"/>
              </w:rPr>
              <w:t>;</w:t>
            </w:r>
          </w:p>
          <w:p w14:paraId="0AE0C5C1" w14:textId="77777777" w:rsidR="00696401" w:rsidRPr="0072606D" w:rsidRDefault="00696401" w:rsidP="006C32CC">
            <w:pPr>
              <w:suppressLineNumbers/>
              <w:suppressAutoHyphens/>
              <w:spacing w:beforeLines="40" w:before="96" w:afterLines="40" w:after="96"/>
              <w:jc w:val="left"/>
              <w:rPr>
                <w:rFonts w:asciiTheme="majorBidi" w:eastAsia="MS Mincho" w:hAnsiTheme="majorBidi" w:cstheme="majorBidi"/>
                <w:kern w:val="22"/>
                <w:szCs w:val="22"/>
                <w:lang w:val="fr-CA"/>
              </w:rPr>
            </w:pPr>
            <w:r w:rsidRPr="0072606D">
              <w:rPr>
                <w:kern w:val="22"/>
                <w:szCs w:val="22"/>
                <w:lang w:val="fr-FR"/>
              </w:rPr>
              <w:t>d) Pourcentage de Parties ayant mis en place des mesures pour identifier les OVM ou des caractéristiques particulières qui pourraient avoir des effets défavorable sur la conservation et l’utilisation durable de la diversité biologique, et ont adopté des mesures pour atténuer les risques.</w:t>
            </w:r>
          </w:p>
        </w:tc>
        <w:tc>
          <w:tcPr>
            <w:tcW w:w="2970" w:type="dxa"/>
            <w:shd w:val="clear" w:color="auto" w:fill="auto"/>
          </w:tcPr>
          <w:p w14:paraId="6C0F22E0"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Les Parties identifient, évaluent, gèrent et contrôlent de manière appropriée les risques que représentent les OVM pour la biodiversité, en tenant également compte des risques pour la santé humaine.</w:t>
            </w:r>
          </w:p>
        </w:tc>
      </w:tr>
      <w:tr w:rsidR="00696401" w:rsidRPr="001E0FA0" w14:paraId="2E07F219" w14:textId="77777777" w:rsidTr="006C32CC">
        <w:trPr>
          <w:jc w:val="center"/>
        </w:trPr>
        <w:tc>
          <w:tcPr>
            <w:tcW w:w="1800" w:type="dxa"/>
            <w:shd w:val="clear" w:color="auto" w:fill="auto"/>
          </w:tcPr>
          <w:p w14:paraId="43F47C84"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 xml:space="preserve">A.6. Les Parties préviennent et réduisent les mouvements transfrontières illicites et non </w:t>
            </w:r>
            <w:r>
              <w:rPr>
                <w:b/>
                <w:bCs/>
                <w:kern w:val="22"/>
                <w:szCs w:val="22"/>
                <w:lang w:val="fr-FR"/>
              </w:rPr>
              <w:t>intentionnels d’OVM</w:t>
            </w:r>
          </w:p>
        </w:tc>
        <w:tc>
          <w:tcPr>
            <w:tcW w:w="2785" w:type="dxa"/>
          </w:tcPr>
          <w:p w14:paraId="1559B151"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A.6.1. Les Parties ont adopté des mesures appropriées pour prévenir et réduire les mouvements transfrontières illicites et non intentionnels d’OVM.</w:t>
            </w:r>
          </w:p>
        </w:tc>
        <w:tc>
          <w:tcPr>
            <w:tcW w:w="3510" w:type="dxa"/>
            <w:shd w:val="clear" w:color="auto" w:fill="auto"/>
          </w:tcPr>
          <w:p w14:paraId="2CF43057"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 Pourcentage de Parties ayant mis en place des mesures pour prévenir et réduire les mouvements transfrontières illicites et non intentionnels d’OVM.</w:t>
            </w:r>
          </w:p>
        </w:tc>
        <w:tc>
          <w:tcPr>
            <w:tcW w:w="2970" w:type="dxa"/>
            <w:shd w:val="clear" w:color="auto" w:fill="auto"/>
          </w:tcPr>
          <w:p w14:paraId="2EEF5120"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Les mouvements transfrontières illicites et non intentionnels d’OVM sont empêchés ou réduits au minimum.</w:t>
            </w:r>
          </w:p>
        </w:tc>
      </w:tr>
      <w:tr w:rsidR="00696401" w:rsidRPr="001E0FA0" w14:paraId="29257ABD" w14:textId="77777777" w:rsidTr="006C32CC">
        <w:trPr>
          <w:jc w:val="center"/>
        </w:trPr>
        <w:tc>
          <w:tcPr>
            <w:tcW w:w="1800" w:type="dxa"/>
            <w:shd w:val="clear" w:color="auto" w:fill="auto"/>
          </w:tcPr>
          <w:p w14:paraId="01DF68C6"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 xml:space="preserve">A.7. Les Parties ont mis en place des mesures pour satisfaire aux exigences en matière de manipulation, de transport, </w:t>
            </w:r>
            <w:r w:rsidRPr="0072606D">
              <w:rPr>
                <w:b/>
                <w:bCs/>
                <w:kern w:val="22"/>
                <w:szCs w:val="22"/>
                <w:lang w:val="fr-FR"/>
              </w:rPr>
              <w:lastRenderedPageBreak/>
              <w:t>d’emballage et d’identification des OVM au tit</w:t>
            </w:r>
            <w:r>
              <w:rPr>
                <w:b/>
                <w:bCs/>
                <w:kern w:val="22"/>
                <w:szCs w:val="22"/>
                <w:lang w:val="fr-FR"/>
              </w:rPr>
              <w:t>re de l’article 18 du Protocole</w:t>
            </w:r>
          </w:p>
        </w:tc>
        <w:tc>
          <w:tcPr>
            <w:tcW w:w="2785" w:type="dxa"/>
          </w:tcPr>
          <w:p w14:paraId="72C3368A"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lastRenderedPageBreak/>
              <w:t xml:space="preserve">A.7.1. Les Parties ont adopté les mesures nécessaires pour exiger que les OVM faisant l’objet de mouvements transfrontières soient manipulés, emballés et transportés dans des conditions de sécurité, en </w:t>
            </w:r>
            <w:r w:rsidRPr="0072606D">
              <w:rPr>
                <w:kern w:val="22"/>
                <w:szCs w:val="22"/>
                <w:lang w:val="fr-FR"/>
              </w:rPr>
              <w:lastRenderedPageBreak/>
              <w:t>tenant compte des règles et normes internationales pertinentes, selon qu’il convient</w:t>
            </w:r>
            <w:r>
              <w:rPr>
                <w:kern w:val="22"/>
                <w:szCs w:val="22"/>
                <w:lang w:val="fr-FR"/>
              </w:rPr>
              <w:t>;</w:t>
            </w:r>
          </w:p>
          <w:p w14:paraId="46103855" w14:textId="3CA5C5DB"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A.7.2. Les Parties ont mis en place des mesures pour satisfaire aux exigences en matière de documentation pour</w:t>
            </w:r>
            <w:r w:rsidR="006B4F4D">
              <w:rPr>
                <w:kern w:val="22"/>
                <w:szCs w:val="22"/>
                <w:lang w:val="fr-FR"/>
              </w:rPr>
              <w:t xml:space="preserve"> :</w:t>
            </w:r>
            <w:r w:rsidRPr="0072606D">
              <w:rPr>
                <w:kern w:val="22"/>
                <w:szCs w:val="22"/>
                <w:lang w:val="fr-FR"/>
              </w:rPr>
              <w:t xml:space="preserve"> les OVM destinés à être utilisés directement comme denrées alimentaires ou aliments pour animaux, ou à être transformés</w:t>
            </w:r>
            <w:r>
              <w:rPr>
                <w:kern w:val="22"/>
                <w:szCs w:val="22"/>
                <w:lang w:val="fr-FR"/>
              </w:rPr>
              <w:t>;</w:t>
            </w:r>
            <w:r w:rsidRPr="0072606D">
              <w:rPr>
                <w:kern w:val="22"/>
                <w:szCs w:val="22"/>
                <w:lang w:val="fr-FR"/>
              </w:rPr>
              <w:t xml:space="preserve"> les OVM destinés à une utilisation en milieu confiné</w:t>
            </w:r>
            <w:r>
              <w:rPr>
                <w:kern w:val="22"/>
                <w:szCs w:val="22"/>
                <w:lang w:val="fr-FR"/>
              </w:rPr>
              <w:t>;</w:t>
            </w:r>
            <w:r w:rsidRPr="0072606D">
              <w:rPr>
                <w:kern w:val="22"/>
                <w:szCs w:val="22"/>
                <w:lang w:val="fr-FR"/>
              </w:rPr>
              <w:t xml:space="preserve"> les OVM destinés à être introduits intentionnellement dans l’environnement et les autres OVM.</w:t>
            </w:r>
          </w:p>
        </w:tc>
        <w:tc>
          <w:tcPr>
            <w:tcW w:w="3510" w:type="dxa"/>
            <w:shd w:val="clear" w:color="auto" w:fill="auto"/>
          </w:tcPr>
          <w:p w14:paraId="774DEA85"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lastRenderedPageBreak/>
              <w:t xml:space="preserve">a) Pourcentage de Parties ayant pris les mesures nécessaires pour exiger que les OVM faisant l’objet de mouvements transfrontières soient manipulés, emballés et transportés dans des conditions de sécurité, en tenant compte des règles et normes </w:t>
            </w:r>
            <w:r w:rsidRPr="0072606D">
              <w:rPr>
                <w:kern w:val="22"/>
                <w:szCs w:val="22"/>
                <w:lang w:val="fr-FR"/>
              </w:rPr>
              <w:lastRenderedPageBreak/>
              <w:t>internationales pertinentes, selon qu’il convient</w:t>
            </w:r>
            <w:r>
              <w:rPr>
                <w:kern w:val="22"/>
                <w:szCs w:val="22"/>
                <w:lang w:val="fr-FR"/>
              </w:rPr>
              <w:t>;</w:t>
            </w:r>
          </w:p>
          <w:p w14:paraId="032AE1C3" w14:textId="77777777" w:rsidR="00696401" w:rsidRDefault="00696401" w:rsidP="006C32CC">
            <w:pPr>
              <w:jc w:val="left"/>
              <w:rPr>
                <w:rFonts w:eastAsia="MS Mincho"/>
                <w:kern w:val="22"/>
                <w:szCs w:val="22"/>
                <w:lang w:val="fr-FR"/>
              </w:rPr>
            </w:pPr>
            <w:r w:rsidRPr="0072606D">
              <w:rPr>
                <w:kern w:val="22"/>
                <w:szCs w:val="22"/>
                <w:lang w:val="fr-FR"/>
              </w:rPr>
              <w:t>b) Pourcentage de Parties ayant mis en place des exigences en matière de documentation pour les OVM destinés à être utilisés directement comme denrées alimentaires ou aliments pour animaux, ou à être transformés</w:t>
            </w:r>
            <w:r>
              <w:rPr>
                <w:kern w:val="22"/>
                <w:szCs w:val="22"/>
                <w:lang w:val="fr-FR"/>
              </w:rPr>
              <w:t>;</w:t>
            </w:r>
          </w:p>
          <w:p w14:paraId="1F23A99E"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t>c) Pourcentage de Parties ayant mis en place des exigences en matière de documentation pour les OVM destinés à une utilisation en milieu confiné</w:t>
            </w:r>
            <w:r>
              <w:rPr>
                <w:kern w:val="22"/>
                <w:szCs w:val="22"/>
                <w:lang w:val="fr-FR"/>
              </w:rPr>
              <w:t>;</w:t>
            </w:r>
          </w:p>
          <w:p w14:paraId="362ED995"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d) Pourcentage de Parties ayant mis en place des exigences en matière de documentation pour les OVM destinés à une introduction intentionnelle dans l’environnement et les autres OVM.</w:t>
            </w:r>
          </w:p>
        </w:tc>
        <w:tc>
          <w:tcPr>
            <w:tcW w:w="2970" w:type="dxa"/>
            <w:shd w:val="clear" w:color="auto" w:fill="auto"/>
          </w:tcPr>
          <w:p w14:paraId="3E5E090A" w14:textId="77777777" w:rsidR="00696401" w:rsidRPr="0072606D" w:rsidRDefault="00696401" w:rsidP="006C32CC">
            <w:pPr>
              <w:suppressLineNumbers/>
              <w:suppressAutoHyphens/>
              <w:spacing w:before="60" w:after="60"/>
              <w:jc w:val="left"/>
              <w:rPr>
                <w:kern w:val="22"/>
                <w:szCs w:val="22"/>
                <w:lang w:val="fr-FR"/>
              </w:rPr>
            </w:pPr>
            <w:r w:rsidRPr="0072606D">
              <w:rPr>
                <w:kern w:val="22"/>
                <w:szCs w:val="22"/>
                <w:lang w:val="fr-FR"/>
              </w:rPr>
              <w:lastRenderedPageBreak/>
              <w:t>Grâce à une manipulation, un transport, un emballage et une identification appropriés des OVM, les Parties sont en mesure de gérer en toute sécurité les mouvements transfrontières intentionnels d’OVM.</w:t>
            </w:r>
          </w:p>
          <w:p w14:paraId="388D8B4A"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p>
        </w:tc>
      </w:tr>
      <w:tr w:rsidR="00696401" w:rsidRPr="001E0FA0" w14:paraId="5D5ED49E" w14:textId="77777777" w:rsidTr="006C32CC">
        <w:trPr>
          <w:jc w:val="center"/>
        </w:trPr>
        <w:tc>
          <w:tcPr>
            <w:tcW w:w="1800" w:type="dxa"/>
            <w:shd w:val="clear" w:color="auto" w:fill="auto"/>
          </w:tcPr>
          <w:p w14:paraId="1DE26ADF"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lastRenderedPageBreak/>
              <w:t>A.8. Les Parties sont en mesure de d</w:t>
            </w:r>
            <w:r>
              <w:rPr>
                <w:b/>
                <w:bCs/>
                <w:kern w:val="22"/>
                <w:szCs w:val="22"/>
                <w:lang w:val="fr-FR"/>
              </w:rPr>
              <w:t>étecter et d’identifier les OVM</w:t>
            </w:r>
          </w:p>
        </w:tc>
        <w:tc>
          <w:tcPr>
            <w:tcW w:w="2785" w:type="dxa"/>
          </w:tcPr>
          <w:p w14:paraId="122AA80F"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A.8.1. Les Parties ont accès à l’infrastructure technique et à l’expertise nécessaires à la détection et l’identification des OVM</w:t>
            </w:r>
            <w:r>
              <w:rPr>
                <w:kern w:val="22"/>
                <w:szCs w:val="22"/>
                <w:lang w:val="fr-FR"/>
              </w:rPr>
              <w:t>;</w:t>
            </w:r>
          </w:p>
          <w:p w14:paraId="097E0006"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A.8.2. Les Parties ont accès et utilisent du matériel ressource approprié pour la détection et l’identification des OVM</w:t>
            </w:r>
            <w:r>
              <w:rPr>
                <w:kern w:val="22"/>
                <w:szCs w:val="22"/>
                <w:lang w:val="fr-FR"/>
              </w:rPr>
              <w:t>;</w:t>
            </w:r>
          </w:p>
          <w:p w14:paraId="41D39EFA"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A.8.3. Les Parties ont accès aux informations nécessaires et les utilisent pour détecter et identifier les OVM, y compris à des méthodes de détection et des matériels de référence certifiés.</w:t>
            </w:r>
          </w:p>
        </w:tc>
        <w:tc>
          <w:tcPr>
            <w:tcW w:w="3510" w:type="dxa"/>
            <w:shd w:val="clear" w:color="auto" w:fill="auto"/>
          </w:tcPr>
          <w:p w14:paraId="6E86AA85" w14:textId="77777777" w:rsidR="00696401" w:rsidRPr="0072606D" w:rsidRDefault="00696401" w:rsidP="006C32CC">
            <w:pPr>
              <w:spacing w:before="60" w:after="60"/>
              <w:jc w:val="left"/>
              <w:rPr>
                <w:rFonts w:eastAsia="MS Mincho"/>
                <w:kern w:val="22"/>
                <w:szCs w:val="22"/>
                <w:lang w:val="fr-FR"/>
              </w:rPr>
            </w:pPr>
            <w:r>
              <w:rPr>
                <w:kern w:val="22"/>
                <w:szCs w:val="22"/>
                <w:lang w:val="fr-FR"/>
              </w:rPr>
              <w:t>a) Pourcentage d’OVM dans</w:t>
            </w:r>
            <w:r w:rsidRPr="0072606D">
              <w:rPr>
                <w:kern w:val="22"/>
                <w:szCs w:val="22"/>
                <w:lang w:val="fr-FR"/>
              </w:rPr>
              <w:t xml:space="preserve"> le CEPRB pour lesquels des méthodes de détection sont disponibles</w:t>
            </w:r>
            <w:r>
              <w:rPr>
                <w:kern w:val="22"/>
                <w:szCs w:val="22"/>
                <w:lang w:val="fr-FR"/>
              </w:rPr>
              <w:t>;</w:t>
            </w:r>
          </w:p>
          <w:p w14:paraId="3F489804" w14:textId="77777777" w:rsidR="00696401" w:rsidRPr="0072606D" w:rsidRDefault="00696401" w:rsidP="006C32CC">
            <w:pPr>
              <w:jc w:val="left"/>
              <w:rPr>
                <w:rFonts w:eastAsia="MS Mincho"/>
                <w:kern w:val="22"/>
                <w:szCs w:val="22"/>
                <w:lang w:val="fr-FR"/>
              </w:rPr>
            </w:pPr>
            <w:r w:rsidRPr="0072606D">
              <w:rPr>
                <w:kern w:val="22"/>
                <w:szCs w:val="22"/>
                <w:lang w:val="fr-FR"/>
              </w:rPr>
              <w:t>b) Pourcentage de Parties ayant accès et utilisant du matériel ressource et des méthodes de détection pour détecter et identifier les OVM</w:t>
            </w:r>
            <w:r>
              <w:rPr>
                <w:kern w:val="22"/>
                <w:szCs w:val="22"/>
                <w:lang w:val="fr-FR"/>
              </w:rPr>
              <w:t>;</w:t>
            </w:r>
          </w:p>
          <w:p w14:paraId="5EFCBA47"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t>c) Pourcentage de Parties ayant accès et utilisant des matériels de référence certifiés nécessaires pour détecter et identifier les OVM</w:t>
            </w:r>
            <w:r>
              <w:rPr>
                <w:kern w:val="22"/>
                <w:szCs w:val="22"/>
                <w:lang w:val="fr-FR"/>
              </w:rPr>
              <w:t>;</w:t>
            </w:r>
          </w:p>
          <w:p w14:paraId="2083140E"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d) Pourcentage de Parties ayant accès à l’infrastructure technique nécessaire pour détecter et identifier les OVM.</w:t>
            </w:r>
          </w:p>
        </w:tc>
        <w:tc>
          <w:tcPr>
            <w:tcW w:w="2970" w:type="dxa"/>
            <w:shd w:val="clear" w:color="auto" w:fill="auto"/>
          </w:tcPr>
          <w:p w14:paraId="5FA523E4"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 xml:space="preserve">En détectant les OVM et en les identifiant, les Parties sont en mesure de faire face aux mouvements transfrontières non intentionnels et </w:t>
            </w:r>
            <w:r>
              <w:rPr>
                <w:kern w:val="22"/>
                <w:szCs w:val="22"/>
                <w:lang w:val="fr-FR"/>
              </w:rPr>
              <w:t>illégaux et de mettre en œuvre l</w:t>
            </w:r>
            <w:r w:rsidRPr="0072606D">
              <w:rPr>
                <w:kern w:val="22"/>
                <w:szCs w:val="22"/>
                <w:lang w:val="fr-FR"/>
              </w:rPr>
              <w:t xml:space="preserve">es exigences </w:t>
            </w:r>
            <w:r>
              <w:rPr>
                <w:kern w:val="22"/>
                <w:szCs w:val="22"/>
                <w:lang w:val="fr-FR"/>
              </w:rPr>
              <w:t xml:space="preserve">en matière </w:t>
            </w:r>
            <w:r w:rsidRPr="0072606D">
              <w:rPr>
                <w:kern w:val="22"/>
                <w:szCs w:val="22"/>
                <w:lang w:val="fr-FR"/>
              </w:rPr>
              <w:t>de manipulation, de transport, d’emballage et d’identification conformément au Protocole.</w:t>
            </w:r>
          </w:p>
        </w:tc>
      </w:tr>
      <w:tr w:rsidR="00696401" w:rsidRPr="001E0FA0" w14:paraId="0D4F797D" w14:textId="77777777" w:rsidTr="006C32CC">
        <w:trPr>
          <w:jc w:val="center"/>
        </w:trPr>
        <w:tc>
          <w:tcPr>
            <w:tcW w:w="1800" w:type="dxa"/>
            <w:tcBorders>
              <w:bottom w:val="single" w:sz="4" w:space="0" w:color="auto"/>
            </w:tcBorders>
            <w:shd w:val="clear" w:color="auto" w:fill="auto"/>
          </w:tcPr>
          <w:p w14:paraId="1A0F95BB" w14:textId="7BB23EDA"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 xml:space="preserve">A.9. Les Parties qui choisissent de le faire tiennent compte des considérations socio-économiques lorsqu’elles prennent des décisions sur </w:t>
            </w:r>
            <w:r w:rsidRPr="0072606D">
              <w:rPr>
                <w:b/>
                <w:bCs/>
                <w:kern w:val="22"/>
                <w:szCs w:val="22"/>
                <w:lang w:val="fr-FR"/>
              </w:rPr>
              <w:lastRenderedPageBreak/>
              <w:t>l’importation d’OVM et coopèrent en matière de recherche et d’échange d’informations, conformém</w:t>
            </w:r>
            <w:r w:rsidR="00AF2E08">
              <w:rPr>
                <w:b/>
                <w:bCs/>
                <w:kern w:val="22"/>
                <w:szCs w:val="22"/>
                <w:lang w:val="fr-FR"/>
              </w:rPr>
              <w:t>ent à l’article 26 du Protocole</w:t>
            </w:r>
          </w:p>
        </w:tc>
        <w:tc>
          <w:tcPr>
            <w:tcW w:w="2785" w:type="dxa"/>
            <w:tcBorders>
              <w:bottom w:val="single" w:sz="4" w:space="0" w:color="auto"/>
            </w:tcBorders>
          </w:tcPr>
          <w:p w14:paraId="62EFE2B9"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lastRenderedPageBreak/>
              <w:t>A.9.1. Les Parties qui choisissent de le faire tiennent compte des considérations socio-économiques dans la prise de décisions conformément à l’article 26</w:t>
            </w:r>
            <w:r>
              <w:rPr>
                <w:kern w:val="22"/>
                <w:szCs w:val="22"/>
                <w:lang w:val="fr-FR"/>
              </w:rPr>
              <w:t>;</w:t>
            </w:r>
          </w:p>
          <w:p w14:paraId="27D9D177" w14:textId="77777777" w:rsidR="00696401" w:rsidRPr="0072606D" w:rsidRDefault="00696401" w:rsidP="006C32CC">
            <w:pPr>
              <w:jc w:val="left"/>
              <w:rPr>
                <w:rFonts w:eastAsia="MS Mincho"/>
                <w:kern w:val="22"/>
                <w:szCs w:val="22"/>
                <w:lang w:val="fr-FR"/>
              </w:rPr>
            </w:pPr>
            <w:r w:rsidRPr="0072606D">
              <w:rPr>
                <w:kern w:val="22"/>
                <w:szCs w:val="22"/>
                <w:lang w:val="fr-FR"/>
              </w:rPr>
              <w:t>A.9.2. Les Parties qui choisissent de tenir compte des considérations socio-économiques</w:t>
            </w:r>
            <w:r>
              <w:rPr>
                <w:kern w:val="22"/>
                <w:szCs w:val="22"/>
                <w:lang w:val="fr-FR"/>
              </w:rPr>
              <w:t>,</w:t>
            </w:r>
            <w:r w:rsidRPr="0072606D">
              <w:rPr>
                <w:kern w:val="22"/>
                <w:szCs w:val="22"/>
                <w:lang w:val="fr-FR"/>
              </w:rPr>
              <w:t xml:space="preserve"> conformément </w:t>
            </w:r>
            <w:r w:rsidRPr="0072606D">
              <w:rPr>
                <w:kern w:val="22"/>
                <w:szCs w:val="22"/>
                <w:lang w:val="fr-FR"/>
              </w:rPr>
              <w:lastRenderedPageBreak/>
              <w:t>à l’article 26</w:t>
            </w:r>
            <w:r>
              <w:rPr>
                <w:kern w:val="22"/>
                <w:szCs w:val="22"/>
                <w:lang w:val="fr-FR"/>
              </w:rPr>
              <w:t>,</w:t>
            </w:r>
            <w:r w:rsidRPr="0072606D">
              <w:rPr>
                <w:kern w:val="22"/>
                <w:szCs w:val="22"/>
                <w:lang w:val="fr-FR"/>
              </w:rPr>
              <w:t xml:space="preserve"> ont accès à du matériel ressource et sont en mesure de l’utiliser</w:t>
            </w:r>
            <w:r>
              <w:rPr>
                <w:kern w:val="22"/>
                <w:szCs w:val="22"/>
                <w:lang w:val="fr-FR"/>
              </w:rPr>
              <w:t>;</w:t>
            </w:r>
          </w:p>
          <w:p w14:paraId="6A45782D"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A.9.3. Les Parties qui choisissent de le faire coopèrent à la recherche et à l’échange d’informations sur tout impact socio-économique des organismes vivants modifiés sur la conservation et l’utilisation durable de la diversité biologi</w:t>
            </w:r>
            <w:r>
              <w:rPr>
                <w:kern w:val="22"/>
                <w:szCs w:val="22"/>
                <w:lang w:val="fr-FR"/>
              </w:rPr>
              <w:t>que, en particulier sur</w:t>
            </w:r>
            <w:r w:rsidRPr="0072606D">
              <w:rPr>
                <w:kern w:val="22"/>
                <w:szCs w:val="22"/>
                <w:lang w:val="fr-FR"/>
              </w:rPr>
              <w:t xml:space="preserve"> les peuples autochtones et les communautés locales, conformément à l’article 26 du Protocole.</w:t>
            </w:r>
          </w:p>
        </w:tc>
        <w:tc>
          <w:tcPr>
            <w:tcW w:w="3510" w:type="dxa"/>
            <w:tcBorders>
              <w:bottom w:val="single" w:sz="4" w:space="0" w:color="auto"/>
            </w:tcBorders>
            <w:shd w:val="clear" w:color="auto" w:fill="auto"/>
          </w:tcPr>
          <w:p w14:paraId="06204E29"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lastRenderedPageBreak/>
              <w:t>a) Pourcentage de Parties tenant compte des considérations socio-économiques dans la prise de décisions conformément à l’article 26 du Protocole</w:t>
            </w:r>
            <w:r>
              <w:rPr>
                <w:kern w:val="22"/>
                <w:szCs w:val="22"/>
                <w:lang w:val="fr-FR"/>
              </w:rPr>
              <w:t>;</w:t>
            </w:r>
          </w:p>
          <w:p w14:paraId="20633F62" w14:textId="77777777" w:rsidR="00696401" w:rsidRPr="0072606D" w:rsidRDefault="00696401" w:rsidP="006C32CC">
            <w:pPr>
              <w:jc w:val="left"/>
              <w:rPr>
                <w:rFonts w:eastAsia="MS Mincho"/>
                <w:kern w:val="22"/>
                <w:szCs w:val="22"/>
                <w:lang w:val="fr-FR"/>
              </w:rPr>
            </w:pPr>
            <w:r w:rsidRPr="0072606D">
              <w:rPr>
                <w:kern w:val="22"/>
                <w:szCs w:val="22"/>
                <w:lang w:val="fr-FR"/>
              </w:rPr>
              <w:t>b) Pourcentage de Parties qui ont accès au matériel ressource pour prendre en compte les facteurs socioéconomiques, et qui l’utilisent</w:t>
            </w:r>
            <w:r>
              <w:rPr>
                <w:kern w:val="22"/>
                <w:szCs w:val="22"/>
                <w:lang w:val="fr-FR"/>
              </w:rPr>
              <w:t>;</w:t>
            </w:r>
          </w:p>
          <w:p w14:paraId="1A8346D4"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lastRenderedPageBreak/>
              <w:t xml:space="preserve">c) Pourcentage de Parties coopérant à la recherche et à l’échange d’informations sur tout impact socio-économique des OVM sur la conservation et l’utilisation durable </w:t>
            </w:r>
            <w:r>
              <w:rPr>
                <w:kern w:val="22"/>
                <w:szCs w:val="22"/>
                <w:lang w:val="fr-FR"/>
              </w:rPr>
              <w:t>de la biodiversité, en particulier sur</w:t>
            </w:r>
            <w:r w:rsidRPr="0072606D">
              <w:rPr>
                <w:kern w:val="22"/>
                <w:szCs w:val="22"/>
                <w:lang w:val="fr-FR"/>
              </w:rPr>
              <w:t xml:space="preserve"> les peuples autochtones et les communautés locales, conformément à l’article 26 du Protocole.</w:t>
            </w:r>
          </w:p>
        </w:tc>
        <w:tc>
          <w:tcPr>
            <w:tcW w:w="2970" w:type="dxa"/>
            <w:tcBorders>
              <w:bottom w:val="single" w:sz="4" w:space="0" w:color="auto"/>
            </w:tcBorders>
            <w:shd w:val="clear" w:color="auto" w:fill="auto"/>
          </w:tcPr>
          <w:p w14:paraId="3940FDA5"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lastRenderedPageBreak/>
              <w:t xml:space="preserve">Les Parties qui choisissent de le faire tiennent compte des facteurs socioéconomiques lors de la prise de décisions sur l’importation d’OVM et collaborent à la recherche et à l’échange d’informations, conformément à l’article 26. </w:t>
            </w:r>
          </w:p>
        </w:tc>
      </w:tr>
      <w:tr w:rsidR="00696401" w:rsidRPr="001E0FA0" w14:paraId="179EE479" w14:textId="77777777" w:rsidTr="006C32CC">
        <w:trPr>
          <w:jc w:val="center"/>
        </w:trPr>
        <w:tc>
          <w:tcPr>
            <w:tcW w:w="1800" w:type="dxa"/>
            <w:tcBorders>
              <w:bottom w:val="single" w:sz="4" w:space="0" w:color="auto"/>
            </w:tcBorders>
            <w:shd w:val="clear" w:color="auto" w:fill="auto"/>
          </w:tcPr>
          <w:p w14:paraId="3CF45C05"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 xml:space="preserve">A.10. Les Parties au Protocole de Cartagena deviennent Parties au Protocole additionnel de Nagoya – Kuala Lumpur sur la responsabilité et la réparation, et ont mis en place des mesures pour s’acquitter de leurs obligations au titre du Protocole </w:t>
            </w:r>
            <w:r>
              <w:rPr>
                <w:b/>
                <w:bCs/>
                <w:kern w:val="22"/>
                <w:szCs w:val="22"/>
                <w:lang w:val="fr-FR"/>
              </w:rPr>
              <w:t>additionnel</w:t>
            </w:r>
          </w:p>
        </w:tc>
        <w:tc>
          <w:tcPr>
            <w:tcW w:w="2785" w:type="dxa"/>
            <w:tcBorders>
              <w:bottom w:val="single" w:sz="4" w:space="0" w:color="auto"/>
            </w:tcBorders>
          </w:tcPr>
          <w:p w14:paraId="057AFAB8"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A.10.1. Augmentation du nombre de Parties au Protocole additionnel</w:t>
            </w:r>
            <w:r>
              <w:rPr>
                <w:kern w:val="22"/>
                <w:szCs w:val="22"/>
                <w:lang w:val="fr-FR"/>
              </w:rPr>
              <w:t>;</w:t>
            </w:r>
          </w:p>
          <w:p w14:paraId="59F12295"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A.10.2. Les Parties au Protocole additionnel ont adopté et mis en œuvre des mesures appropriées pour donner effet aux dispositions du Protocole additionnel</w:t>
            </w:r>
            <w:r>
              <w:rPr>
                <w:kern w:val="22"/>
                <w:szCs w:val="22"/>
                <w:lang w:val="fr-FR"/>
              </w:rPr>
              <w:t>;</w:t>
            </w:r>
          </w:p>
          <w:p w14:paraId="12C8A1BF"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A.10.3 Les Parties au Protocole additionnel font rapport sur l’application du Protocole additionnel.</w:t>
            </w:r>
          </w:p>
        </w:tc>
        <w:tc>
          <w:tcPr>
            <w:tcW w:w="3510" w:type="dxa"/>
            <w:tcBorders>
              <w:bottom w:val="single" w:sz="4" w:space="0" w:color="auto"/>
            </w:tcBorders>
            <w:shd w:val="clear" w:color="auto" w:fill="auto"/>
          </w:tcPr>
          <w:p w14:paraId="35F1DA47"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 Pourcentage de Parties au Protocole de Cartagena qui sont devenues Parties au Protocole additionnel</w:t>
            </w:r>
            <w:r>
              <w:rPr>
                <w:kern w:val="22"/>
                <w:szCs w:val="22"/>
                <w:lang w:val="fr-FR"/>
              </w:rPr>
              <w:t>;</w:t>
            </w:r>
          </w:p>
          <w:p w14:paraId="1A4FB0FC" w14:textId="77777777" w:rsidR="00696401" w:rsidRPr="0072606D" w:rsidRDefault="00696401" w:rsidP="006C32CC">
            <w:pPr>
              <w:jc w:val="left"/>
              <w:rPr>
                <w:rFonts w:eastAsia="MS Mincho"/>
                <w:kern w:val="22"/>
                <w:szCs w:val="22"/>
                <w:lang w:val="fr-FR"/>
              </w:rPr>
            </w:pPr>
            <w:r w:rsidRPr="0072606D">
              <w:rPr>
                <w:kern w:val="22"/>
                <w:szCs w:val="22"/>
                <w:lang w:val="fr-FR"/>
              </w:rPr>
              <w:t>b) Pourcentage de Parties au Protocole additionnel ayant mis en place les mesures nécessaires pour appliquer les dispositions du Protocole additionnel</w:t>
            </w:r>
            <w:r>
              <w:rPr>
                <w:kern w:val="22"/>
                <w:szCs w:val="22"/>
                <w:lang w:val="fr-FR"/>
              </w:rPr>
              <w:t>;</w:t>
            </w:r>
          </w:p>
          <w:p w14:paraId="7E456931"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c) Pourcentage de Parties au Protocole additionnel ayant fait rapport sur l’application du Protocole additionnel.</w:t>
            </w:r>
          </w:p>
        </w:tc>
        <w:tc>
          <w:tcPr>
            <w:tcW w:w="2970" w:type="dxa"/>
            <w:tcBorders>
              <w:bottom w:val="single" w:sz="4" w:space="0" w:color="auto"/>
            </w:tcBorders>
            <w:shd w:val="clear" w:color="auto" w:fill="auto"/>
          </w:tcPr>
          <w:p w14:paraId="47E17F1A"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L’augmentation du nombre de ratifications du Protocole additionnel de Nagoya – Kuala Lumpur sur la responsabilité et la réparation fait progresser l’élaboration de règles et procédures nationales sur la responsabilité et la réparation pour les domma</w:t>
            </w:r>
            <w:r>
              <w:rPr>
                <w:kern w:val="22"/>
                <w:szCs w:val="22"/>
                <w:lang w:val="fr-FR"/>
              </w:rPr>
              <w:t xml:space="preserve">ges résultant d’OVM qui trouvent leur origine dans </w:t>
            </w:r>
            <w:r w:rsidRPr="0072606D">
              <w:rPr>
                <w:kern w:val="22"/>
                <w:szCs w:val="22"/>
                <w:lang w:val="fr-FR"/>
              </w:rPr>
              <w:t>un mouvement transfrontière.</w:t>
            </w:r>
          </w:p>
          <w:p w14:paraId="30D5DD7D"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p>
        </w:tc>
      </w:tr>
      <w:tr w:rsidR="00696401" w:rsidRPr="0072606D" w14:paraId="7E3AA20C" w14:textId="77777777" w:rsidTr="006C32CC">
        <w:trPr>
          <w:jc w:val="center"/>
        </w:trPr>
        <w:tc>
          <w:tcPr>
            <w:tcW w:w="11065" w:type="dxa"/>
            <w:gridSpan w:val="4"/>
            <w:tcBorders>
              <w:top w:val="single" w:sz="4" w:space="0" w:color="auto"/>
              <w:left w:val="single" w:sz="4" w:space="0" w:color="auto"/>
              <w:bottom w:val="single" w:sz="4" w:space="0" w:color="auto"/>
              <w:right w:val="single" w:sz="4" w:space="0" w:color="auto"/>
            </w:tcBorders>
            <w:shd w:val="clear" w:color="auto" w:fill="auto"/>
          </w:tcPr>
          <w:p w14:paraId="45AFA430" w14:textId="77777777" w:rsidR="00696401" w:rsidRPr="0072606D" w:rsidRDefault="00696401" w:rsidP="006C32CC">
            <w:pPr>
              <w:keepNext/>
              <w:suppressLineNumbers/>
              <w:suppressAutoHyphens/>
              <w:spacing w:before="60" w:after="60"/>
              <w:ind w:left="714" w:hanging="357"/>
              <w:jc w:val="center"/>
              <w:rPr>
                <w:rFonts w:asciiTheme="majorBidi" w:eastAsia="MS Mincho" w:hAnsiTheme="majorBidi" w:cstheme="majorBidi"/>
                <w:kern w:val="22"/>
                <w:szCs w:val="22"/>
              </w:rPr>
            </w:pPr>
            <w:r>
              <w:rPr>
                <w:b/>
                <w:bCs/>
                <w:kern w:val="22"/>
                <w:szCs w:val="22"/>
                <w:lang w:val="fr-FR"/>
              </w:rPr>
              <w:t>B. Conditions</w:t>
            </w:r>
            <w:r w:rsidRPr="0072606D">
              <w:rPr>
                <w:b/>
                <w:bCs/>
                <w:kern w:val="22"/>
                <w:szCs w:val="22"/>
                <w:lang w:val="fr-FR"/>
              </w:rPr>
              <w:t xml:space="preserve"> favorable</w:t>
            </w:r>
            <w:r>
              <w:rPr>
                <w:b/>
                <w:bCs/>
                <w:kern w:val="22"/>
                <w:szCs w:val="22"/>
                <w:lang w:val="fr-FR"/>
              </w:rPr>
              <w:t>s</w:t>
            </w:r>
          </w:p>
        </w:tc>
      </w:tr>
      <w:tr w:rsidR="00696401" w:rsidRPr="001E0FA0" w14:paraId="7557E4B7" w14:textId="77777777" w:rsidTr="006C32CC">
        <w:trPr>
          <w:jc w:val="center"/>
        </w:trPr>
        <w:tc>
          <w:tcPr>
            <w:tcW w:w="1800" w:type="dxa"/>
            <w:tcBorders>
              <w:top w:val="single" w:sz="4" w:space="0" w:color="auto"/>
            </w:tcBorders>
            <w:shd w:val="clear" w:color="auto" w:fill="auto"/>
          </w:tcPr>
          <w:p w14:paraId="2A6793AE"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Pr>
                <w:b/>
                <w:bCs/>
                <w:kern w:val="22"/>
                <w:szCs w:val="22"/>
                <w:lang w:val="fr-FR"/>
              </w:rPr>
              <w:t>B.1. Les Parties entreprennent</w:t>
            </w:r>
            <w:r w:rsidRPr="0072606D">
              <w:rPr>
                <w:b/>
                <w:bCs/>
                <w:kern w:val="22"/>
                <w:szCs w:val="22"/>
                <w:lang w:val="fr-FR"/>
              </w:rPr>
              <w:t xml:space="preserve"> des activité</w:t>
            </w:r>
            <w:r>
              <w:rPr>
                <w:b/>
                <w:bCs/>
                <w:kern w:val="22"/>
                <w:szCs w:val="22"/>
                <w:lang w:val="fr-FR"/>
              </w:rPr>
              <w:t>s de renforcement des capacités</w:t>
            </w:r>
          </w:p>
        </w:tc>
        <w:tc>
          <w:tcPr>
            <w:tcW w:w="2785" w:type="dxa"/>
            <w:tcBorders>
              <w:top w:val="single" w:sz="4" w:space="0" w:color="auto"/>
            </w:tcBorders>
          </w:tcPr>
          <w:p w14:paraId="629954A6"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B.1.1. Les Parties ont identifié et hiérarchisé leurs besoins en matière de renforcement des capacités</w:t>
            </w:r>
            <w:r>
              <w:rPr>
                <w:kern w:val="22"/>
                <w:szCs w:val="22"/>
                <w:lang w:val="fr-FR"/>
              </w:rPr>
              <w:t>;</w:t>
            </w:r>
          </w:p>
          <w:p w14:paraId="2F51475C"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B.1.2. Les Parties entreprennent des activités de renforcement des capacités, comme indiqué dans le Plan d’action pour le renforcement des capacités</w:t>
            </w:r>
            <w:r>
              <w:rPr>
                <w:kern w:val="22"/>
                <w:szCs w:val="22"/>
                <w:lang w:val="fr-FR"/>
              </w:rPr>
              <w:t xml:space="preserve"> </w:t>
            </w:r>
            <w:r>
              <w:rPr>
                <w:kern w:val="22"/>
                <w:szCs w:val="22"/>
                <w:lang w:val="fr-FR"/>
              </w:rPr>
              <w:lastRenderedPageBreak/>
              <w:t>du Protocole de Cartagena sur la prévention des risques biotechnologiques;</w:t>
            </w:r>
          </w:p>
          <w:p w14:paraId="5C2B7334"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 xml:space="preserve">B.1.3. Les </w:t>
            </w:r>
            <w:r>
              <w:rPr>
                <w:kern w:val="22"/>
                <w:szCs w:val="22"/>
                <w:lang w:val="fr-FR"/>
              </w:rPr>
              <w:t>Parties utilisent du matériel sur le</w:t>
            </w:r>
            <w:r w:rsidRPr="0072606D">
              <w:rPr>
                <w:kern w:val="22"/>
                <w:szCs w:val="22"/>
                <w:lang w:val="fr-FR"/>
              </w:rPr>
              <w:t xml:space="preserve"> renforcement des capacités, y compris des ressources en ligne</w:t>
            </w:r>
            <w:r>
              <w:rPr>
                <w:kern w:val="22"/>
                <w:szCs w:val="22"/>
                <w:lang w:val="fr-FR"/>
              </w:rPr>
              <w:t>;</w:t>
            </w:r>
          </w:p>
          <w:p w14:paraId="09EF897B"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B.1.4. Les Parties coopèrent pour renforcer les capacités de mise en œuvre du Protocole.</w:t>
            </w:r>
          </w:p>
        </w:tc>
        <w:tc>
          <w:tcPr>
            <w:tcW w:w="3510" w:type="dxa"/>
            <w:tcBorders>
              <w:top w:val="single" w:sz="4" w:space="0" w:color="auto"/>
            </w:tcBorders>
            <w:shd w:val="clear" w:color="auto" w:fill="auto"/>
          </w:tcPr>
          <w:p w14:paraId="4579E343" w14:textId="77777777" w:rsidR="00696401" w:rsidRPr="0072606D" w:rsidRDefault="00696401" w:rsidP="006C32CC">
            <w:pPr>
              <w:spacing w:before="60" w:after="60"/>
              <w:jc w:val="left"/>
              <w:rPr>
                <w:kern w:val="22"/>
                <w:szCs w:val="22"/>
                <w:lang w:val="fr-FR"/>
              </w:rPr>
            </w:pPr>
            <w:r w:rsidRPr="0072606D">
              <w:rPr>
                <w:kern w:val="22"/>
                <w:szCs w:val="22"/>
                <w:lang w:val="fr-FR"/>
              </w:rPr>
              <w:lastRenderedPageBreak/>
              <w:t>a) Pourcentage de Parties ayant identifié et hiérarchisé leurs besoins en matière de renforcement des capacités</w:t>
            </w:r>
            <w:r>
              <w:rPr>
                <w:kern w:val="22"/>
                <w:szCs w:val="22"/>
                <w:lang w:val="fr-FR"/>
              </w:rPr>
              <w:t>;</w:t>
            </w:r>
          </w:p>
          <w:p w14:paraId="7010684A" w14:textId="77777777" w:rsidR="00696401" w:rsidRPr="0072606D" w:rsidRDefault="00696401" w:rsidP="006C32CC">
            <w:pPr>
              <w:spacing w:before="60" w:after="60"/>
              <w:jc w:val="left"/>
              <w:rPr>
                <w:kern w:val="22"/>
                <w:szCs w:val="22"/>
                <w:lang w:val="fr-FR"/>
              </w:rPr>
            </w:pPr>
            <w:r w:rsidRPr="0072606D">
              <w:rPr>
                <w:kern w:val="22"/>
                <w:szCs w:val="22"/>
                <w:lang w:val="fr-FR"/>
              </w:rPr>
              <w:t>b) Pourcentage de Parties ayant entrepris des activités de renforcement des capacités</w:t>
            </w:r>
            <w:r>
              <w:rPr>
                <w:kern w:val="22"/>
                <w:szCs w:val="22"/>
                <w:lang w:val="fr-FR"/>
              </w:rPr>
              <w:t>;</w:t>
            </w:r>
          </w:p>
          <w:p w14:paraId="407DCEC0" w14:textId="77777777" w:rsidR="00696401" w:rsidRPr="0072606D" w:rsidRDefault="00696401" w:rsidP="006C32CC">
            <w:pPr>
              <w:spacing w:before="60" w:after="60"/>
              <w:jc w:val="left"/>
              <w:rPr>
                <w:kern w:val="22"/>
                <w:szCs w:val="22"/>
                <w:lang w:val="fr-FR"/>
              </w:rPr>
            </w:pPr>
            <w:r w:rsidRPr="0072606D">
              <w:rPr>
                <w:kern w:val="22"/>
                <w:szCs w:val="22"/>
                <w:lang w:val="fr-FR"/>
              </w:rPr>
              <w:t>c) Pourcentage de Parties ayant des besoins de renforcement des capacités</w:t>
            </w:r>
            <w:r>
              <w:rPr>
                <w:kern w:val="22"/>
                <w:szCs w:val="22"/>
                <w:lang w:val="fr-FR"/>
              </w:rPr>
              <w:t xml:space="preserve"> et qui utilisent du matériel </w:t>
            </w:r>
            <w:r>
              <w:rPr>
                <w:kern w:val="22"/>
                <w:szCs w:val="22"/>
                <w:lang w:val="fr-FR"/>
              </w:rPr>
              <w:lastRenderedPageBreak/>
              <w:t>sur le</w:t>
            </w:r>
            <w:r w:rsidRPr="0072606D">
              <w:rPr>
                <w:kern w:val="22"/>
                <w:szCs w:val="22"/>
                <w:lang w:val="fr-FR"/>
              </w:rPr>
              <w:t xml:space="preserve"> renforcement des capacités, y compris des ressources en ligne</w:t>
            </w:r>
            <w:r>
              <w:rPr>
                <w:kern w:val="22"/>
                <w:szCs w:val="22"/>
                <w:lang w:val="fr-FR"/>
              </w:rPr>
              <w:t>;</w:t>
            </w:r>
          </w:p>
          <w:p w14:paraId="35717CEF"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d) Pourcentage de Parties qui coopèrent pour renforcer les capacités de mise en œuvre du Protocole.</w:t>
            </w:r>
          </w:p>
        </w:tc>
        <w:tc>
          <w:tcPr>
            <w:tcW w:w="2970" w:type="dxa"/>
            <w:tcBorders>
              <w:top w:val="single" w:sz="4" w:space="0" w:color="auto"/>
            </w:tcBorders>
            <w:shd w:val="clear" w:color="auto" w:fill="auto"/>
          </w:tcPr>
          <w:p w14:paraId="5DD2A6DA"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lastRenderedPageBreak/>
              <w:t>Les Parties ont les capacités nécessaires à la mise en œuvre du Protocole.</w:t>
            </w:r>
          </w:p>
        </w:tc>
      </w:tr>
      <w:tr w:rsidR="00696401" w:rsidRPr="001E0FA0" w14:paraId="6EAE8DC6" w14:textId="77777777" w:rsidTr="006C32CC">
        <w:trPr>
          <w:jc w:val="center"/>
        </w:trPr>
        <w:tc>
          <w:tcPr>
            <w:tcW w:w="1800" w:type="dxa"/>
            <w:shd w:val="clear" w:color="auto" w:fill="auto"/>
          </w:tcPr>
          <w:p w14:paraId="47EE336C" w14:textId="77777777" w:rsidR="00696401" w:rsidRPr="0072606D" w:rsidRDefault="00696401" w:rsidP="006C32CC">
            <w:pPr>
              <w:suppressLineNumbers/>
              <w:suppressAutoHyphens/>
              <w:spacing w:before="60" w:after="60"/>
              <w:jc w:val="left"/>
              <w:rPr>
                <w:rFonts w:asciiTheme="majorBidi" w:eastAsia="MS Mincho" w:hAnsiTheme="majorBidi" w:cstheme="majorBidi"/>
                <w:b/>
                <w:bCs/>
                <w:kern w:val="22"/>
                <w:szCs w:val="22"/>
                <w:lang w:val="fr-CA"/>
              </w:rPr>
            </w:pPr>
            <w:r w:rsidRPr="0072606D">
              <w:rPr>
                <w:b/>
                <w:bCs/>
                <w:kern w:val="22"/>
                <w:szCs w:val="22"/>
                <w:lang w:val="fr-FR"/>
              </w:rPr>
              <w:t xml:space="preserve">B.2. Les Parties mobilisent des ressources adéquates </w:t>
            </w:r>
            <w:r>
              <w:rPr>
                <w:b/>
                <w:bCs/>
                <w:kern w:val="22"/>
                <w:szCs w:val="22"/>
                <w:lang w:val="fr-FR"/>
              </w:rPr>
              <w:t>de toutes</w:t>
            </w:r>
            <w:r w:rsidRPr="0072606D">
              <w:rPr>
                <w:b/>
                <w:bCs/>
                <w:kern w:val="22"/>
                <w:szCs w:val="22"/>
                <w:lang w:val="fr-FR"/>
              </w:rPr>
              <w:t xml:space="preserve"> sources pour soutenir l’application du Protocole, conformément à l’article 28 du Protocole</w:t>
            </w:r>
          </w:p>
        </w:tc>
        <w:tc>
          <w:tcPr>
            <w:tcW w:w="2785" w:type="dxa"/>
          </w:tcPr>
          <w:p w14:paraId="1837824A"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B.2.1. Des ressources adéquates sont allouées à la prévention des risques biotechnologiques par l’intermédiaire des budgets nationaux</w:t>
            </w:r>
            <w:r>
              <w:rPr>
                <w:kern w:val="22"/>
                <w:szCs w:val="22"/>
                <w:lang w:val="fr-FR"/>
              </w:rPr>
              <w:t>;</w:t>
            </w:r>
          </w:p>
          <w:p w14:paraId="248E125F" w14:textId="77777777" w:rsidR="00696401" w:rsidRPr="0072606D" w:rsidRDefault="00696401" w:rsidP="006C32CC">
            <w:pPr>
              <w:jc w:val="left"/>
              <w:rPr>
                <w:kern w:val="22"/>
                <w:szCs w:val="22"/>
                <w:lang w:val="fr-FR"/>
              </w:rPr>
            </w:pPr>
            <w:r w:rsidRPr="0072606D">
              <w:rPr>
                <w:kern w:val="22"/>
                <w:szCs w:val="22"/>
                <w:lang w:val="fr-FR"/>
              </w:rPr>
              <w:t>B.2.2. Les Parties allouent aux activités de prévention des risques biotechnologiques une part des ressources allouées à la biodiversité au niveau national à travers le Système transparent d’allocation des ressources (STAR)</w:t>
            </w:r>
            <w:r>
              <w:rPr>
                <w:kern w:val="22"/>
                <w:szCs w:val="22"/>
                <w:lang w:val="fr-FR"/>
              </w:rPr>
              <w:t>;</w:t>
            </w:r>
          </w:p>
          <w:p w14:paraId="796396E8" w14:textId="77777777" w:rsidR="00696401" w:rsidRPr="0072606D" w:rsidRDefault="00696401" w:rsidP="006C32CC">
            <w:pPr>
              <w:jc w:val="left"/>
              <w:rPr>
                <w:rFonts w:eastAsia="MS Mincho"/>
                <w:kern w:val="22"/>
                <w:szCs w:val="22"/>
                <w:lang w:val="fr-FR"/>
              </w:rPr>
            </w:pPr>
            <w:r w:rsidRPr="0072606D">
              <w:rPr>
                <w:kern w:val="22"/>
                <w:szCs w:val="22"/>
                <w:lang w:val="fr-FR"/>
              </w:rPr>
              <w:t>B.2.3. Les Parties mobilisent des ressources provenant d’autres sources.</w:t>
            </w:r>
          </w:p>
        </w:tc>
        <w:tc>
          <w:tcPr>
            <w:tcW w:w="3510" w:type="dxa"/>
            <w:shd w:val="clear" w:color="auto" w:fill="auto"/>
          </w:tcPr>
          <w:p w14:paraId="7CA13EA9"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 Pourcentage de Parties disposant dans les budgets nationaux de ressources suffisantes pour la prévention des risques biotechnologiques</w:t>
            </w:r>
            <w:r>
              <w:rPr>
                <w:kern w:val="22"/>
                <w:szCs w:val="22"/>
                <w:lang w:val="fr-FR"/>
              </w:rPr>
              <w:t>;</w:t>
            </w:r>
          </w:p>
          <w:p w14:paraId="50EDC750" w14:textId="77777777" w:rsidR="00696401" w:rsidRPr="0072606D" w:rsidRDefault="00696401" w:rsidP="006C32CC">
            <w:pPr>
              <w:spacing w:after="120"/>
              <w:jc w:val="left"/>
              <w:rPr>
                <w:rFonts w:eastAsia="MS Mincho"/>
                <w:kern w:val="22"/>
                <w:szCs w:val="22"/>
                <w:lang w:val="fr-FR"/>
              </w:rPr>
            </w:pPr>
            <w:r w:rsidRPr="0072606D">
              <w:rPr>
                <w:kern w:val="22"/>
                <w:szCs w:val="22"/>
                <w:lang w:val="fr-FR"/>
              </w:rPr>
              <w:t>b) Pourcentage de Parties admissibles qui utilisent les allocations nationales STAR pour des activités de prévention des risques biotechnologiques</w:t>
            </w:r>
            <w:r>
              <w:rPr>
                <w:kern w:val="22"/>
                <w:szCs w:val="22"/>
                <w:lang w:val="fr-FR"/>
              </w:rPr>
              <w:t>;</w:t>
            </w:r>
          </w:p>
          <w:p w14:paraId="4D0433E2" w14:textId="77777777" w:rsidR="00696401" w:rsidRPr="0072606D" w:rsidRDefault="00696401" w:rsidP="006C32CC">
            <w:pPr>
              <w:jc w:val="left"/>
              <w:rPr>
                <w:rFonts w:eastAsia="MS Mincho"/>
                <w:kern w:val="22"/>
                <w:szCs w:val="22"/>
                <w:lang w:val="fr-FR"/>
              </w:rPr>
            </w:pPr>
            <w:r w:rsidRPr="0072606D">
              <w:rPr>
                <w:kern w:val="22"/>
                <w:szCs w:val="22"/>
                <w:lang w:val="fr-FR"/>
              </w:rPr>
              <w:t>c) Pourcentage de Parties ayant obtenu des ressources supplémentaires</w:t>
            </w:r>
            <w:r>
              <w:rPr>
                <w:kern w:val="22"/>
                <w:szCs w:val="22"/>
                <w:lang w:val="fr-FR"/>
              </w:rPr>
              <w:t>;</w:t>
            </w:r>
          </w:p>
          <w:p w14:paraId="35474D8D"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p>
        </w:tc>
        <w:tc>
          <w:tcPr>
            <w:tcW w:w="2970" w:type="dxa"/>
            <w:shd w:val="clear" w:color="auto" w:fill="auto"/>
          </w:tcPr>
          <w:p w14:paraId="0B76FC02"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La pleine mise en œuvre du Protocole est rendue possible par des ressources adéquates.</w:t>
            </w:r>
          </w:p>
        </w:tc>
      </w:tr>
      <w:tr w:rsidR="00696401" w:rsidRPr="001E0FA0" w14:paraId="754BDB48" w14:textId="77777777" w:rsidTr="006C32CC">
        <w:trPr>
          <w:jc w:val="center"/>
        </w:trPr>
        <w:tc>
          <w:tcPr>
            <w:tcW w:w="1800" w:type="dxa"/>
            <w:shd w:val="clear" w:color="auto" w:fill="auto"/>
          </w:tcPr>
          <w:p w14:paraId="3981D5D9" w14:textId="77777777" w:rsidR="00696401" w:rsidRPr="0072606D" w:rsidRDefault="00696401" w:rsidP="006C32CC">
            <w:pPr>
              <w:suppressLineNumbers/>
              <w:suppressAutoHyphens/>
              <w:spacing w:before="60" w:after="60"/>
              <w:jc w:val="left"/>
              <w:rPr>
                <w:rFonts w:asciiTheme="majorBidi" w:eastAsia="MS Mincho" w:hAnsiTheme="majorBidi" w:cstheme="majorBidi"/>
                <w:b/>
                <w:kern w:val="22"/>
                <w:szCs w:val="22"/>
                <w:lang w:val="fr-CA"/>
              </w:rPr>
            </w:pPr>
            <w:r w:rsidRPr="0072606D">
              <w:rPr>
                <w:b/>
                <w:bCs/>
                <w:kern w:val="22"/>
                <w:szCs w:val="22"/>
                <w:lang w:val="fr-FR"/>
              </w:rPr>
              <w:t>B.3. Les Parties promeuvent et facilitent la sensibilisation, l’éducation et la participation du public sur le transfert, la manipulation et l’utilisation sans danger des OVM, conformém</w:t>
            </w:r>
            <w:r>
              <w:rPr>
                <w:b/>
                <w:bCs/>
                <w:kern w:val="22"/>
                <w:szCs w:val="22"/>
                <w:lang w:val="fr-FR"/>
              </w:rPr>
              <w:t>ent à l’article 23 du Protocole</w:t>
            </w:r>
          </w:p>
        </w:tc>
        <w:tc>
          <w:tcPr>
            <w:tcW w:w="2785" w:type="dxa"/>
          </w:tcPr>
          <w:p w14:paraId="44F5B57B"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B.3.1. Les Parties ont développé des mécanismes pour promouvoir et faciliter la sensibilisation, l’éducation et la participation du public à la prévention des risques biotechnologiques</w:t>
            </w:r>
            <w:r>
              <w:rPr>
                <w:kern w:val="22"/>
                <w:szCs w:val="22"/>
                <w:lang w:val="fr-FR"/>
              </w:rPr>
              <w:t>;</w:t>
            </w:r>
          </w:p>
          <w:p w14:paraId="21400CBF" w14:textId="77777777" w:rsidR="00696401" w:rsidRDefault="00696401" w:rsidP="006C32CC">
            <w:pPr>
              <w:jc w:val="left"/>
              <w:rPr>
                <w:rFonts w:eastAsia="MS Mincho"/>
                <w:kern w:val="22"/>
                <w:szCs w:val="22"/>
                <w:lang w:val="fr-FR"/>
              </w:rPr>
            </w:pPr>
            <w:r w:rsidRPr="0072606D">
              <w:rPr>
                <w:kern w:val="22"/>
                <w:szCs w:val="22"/>
                <w:lang w:val="fr-FR"/>
              </w:rPr>
              <w:t>B.3.2. Les Parties ont accès à du matériel ressource pour promouvoir et faciliter la sensibilisation, l’éducation et la participation du public à la prévention des risques biotechnologiques</w:t>
            </w:r>
            <w:r>
              <w:rPr>
                <w:kern w:val="22"/>
                <w:szCs w:val="22"/>
                <w:lang w:val="fr-FR"/>
              </w:rPr>
              <w:t>;</w:t>
            </w:r>
          </w:p>
          <w:p w14:paraId="3135C5CB"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t xml:space="preserve">B.3.3. Les Parties consultent le public pour prendre des décisions sur les OVM, </w:t>
            </w:r>
            <w:r w:rsidRPr="0072606D">
              <w:rPr>
                <w:kern w:val="22"/>
                <w:szCs w:val="22"/>
                <w:lang w:val="fr-FR"/>
              </w:rPr>
              <w:lastRenderedPageBreak/>
              <w:t>conformément à leurs lois et réglementations respectives, et mettent les résultats des décisions à la disposition du public</w:t>
            </w:r>
            <w:r>
              <w:rPr>
                <w:kern w:val="22"/>
                <w:szCs w:val="22"/>
                <w:lang w:val="fr-FR"/>
              </w:rPr>
              <w:t>;</w:t>
            </w:r>
          </w:p>
          <w:p w14:paraId="76F1BE61"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B.3.4. Les Parties informent le public sur les moyens d’accès au CEPRB.</w:t>
            </w:r>
          </w:p>
        </w:tc>
        <w:tc>
          <w:tcPr>
            <w:tcW w:w="3510" w:type="dxa"/>
            <w:shd w:val="clear" w:color="auto" w:fill="auto"/>
          </w:tcPr>
          <w:p w14:paraId="332193F0"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lastRenderedPageBreak/>
              <w:t>a) Pourcentage de Parties ayant obtenu du matériel ressource pour faciliter et promouvoir la sensibilisation, l’éducation et la participation du public à la prévention des risques biotechnologiques</w:t>
            </w:r>
            <w:r>
              <w:rPr>
                <w:kern w:val="22"/>
                <w:szCs w:val="22"/>
                <w:lang w:val="fr-FR"/>
              </w:rPr>
              <w:t>;</w:t>
            </w:r>
          </w:p>
          <w:p w14:paraId="2A352C0A"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t>b) Pourcentage de Parties ayant intégré la prévention des risques biotechnologiques dans les programmes d’éducation et de formation pertinents</w:t>
            </w:r>
            <w:r>
              <w:rPr>
                <w:kern w:val="22"/>
                <w:szCs w:val="22"/>
                <w:lang w:val="fr-FR"/>
              </w:rPr>
              <w:t>;</w:t>
            </w:r>
          </w:p>
          <w:p w14:paraId="54E74AE8" w14:textId="77777777" w:rsidR="00696401" w:rsidRDefault="00696401" w:rsidP="006C32CC">
            <w:pPr>
              <w:spacing w:before="60"/>
              <w:jc w:val="left"/>
              <w:rPr>
                <w:rFonts w:eastAsia="MS Mincho"/>
                <w:kern w:val="22"/>
                <w:szCs w:val="22"/>
                <w:lang w:val="fr-FR"/>
              </w:rPr>
            </w:pPr>
            <w:r w:rsidRPr="0072606D">
              <w:rPr>
                <w:kern w:val="22"/>
                <w:szCs w:val="22"/>
                <w:lang w:val="fr-FR"/>
              </w:rPr>
              <w:t>c) Pourcentage de Parties ayant mis en place un mécanisme facilitant et encourageant la participation du public à la prise de décisions concernant les OVM</w:t>
            </w:r>
            <w:r>
              <w:rPr>
                <w:kern w:val="22"/>
                <w:szCs w:val="22"/>
                <w:lang w:val="fr-FR"/>
              </w:rPr>
              <w:t>;</w:t>
            </w:r>
          </w:p>
          <w:p w14:paraId="483186DD" w14:textId="77777777" w:rsidR="00696401" w:rsidRDefault="00696401" w:rsidP="006C32CC">
            <w:pPr>
              <w:spacing w:before="60"/>
              <w:jc w:val="left"/>
              <w:rPr>
                <w:rFonts w:eastAsia="MS Mincho"/>
                <w:kern w:val="22"/>
                <w:szCs w:val="22"/>
                <w:lang w:val="fr-FR"/>
              </w:rPr>
            </w:pPr>
            <w:r w:rsidRPr="0072606D">
              <w:rPr>
                <w:kern w:val="22"/>
                <w:szCs w:val="22"/>
                <w:lang w:val="fr-FR"/>
              </w:rPr>
              <w:lastRenderedPageBreak/>
              <w:t>d) Pourcentage de Parties ayant informé le public des moyens de participer à la prise de décisions</w:t>
            </w:r>
            <w:r>
              <w:rPr>
                <w:kern w:val="22"/>
                <w:szCs w:val="22"/>
                <w:lang w:val="fr-FR"/>
              </w:rPr>
              <w:t>;</w:t>
            </w:r>
          </w:p>
          <w:p w14:paraId="2F0FAB4C" w14:textId="77777777" w:rsidR="00696401" w:rsidRDefault="00696401" w:rsidP="006C32CC">
            <w:pPr>
              <w:spacing w:before="60"/>
              <w:jc w:val="left"/>
              <w:rPr>
                <w:rFonts w:eastAsia="MS Mincho"/>
                <w:kern w:val="22"/>
                <w:szCs w:val="22"/>
                <w:lang w:val="fr-FR"/>
              </w:rPr>
            </w:pPr>
            <w:r w:rsidRPr="0072606D">
              <w:rPr>
                <w:kern w:val="22"/>
                <w:szCs w:val="22"/>
                <w:lang w:val="fr-FR"/>
              </w:rPr>
              <w:t>e) Pourcentage de Parties ayant consulté le public au cours du processus décisionnel conformément à leurs lois et réglementations respectives</w:t>
            </w:r>
            <w:r>
              <w:rPr>
                <w:kern w:val="22"/>
                <w:szCs w:val="22"/>
                <w:lang w:val="fr-FR"/>
              </w:rPr>
              <w:t>;</w:t>
            </w:r>
          </w:p>
          <w:p w14:paraId="072B4261"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t>f) Pourcentage de Parties ayant rendu les résultats des décisions accessibles au public</w:t>
            </w:r>
            <w:r>
              <w:rPr>
                <w:kern w:val="22"/>
                <w:szCs w:val="22"/>
                <w:lang w:val="fr-FR"/>
              </w:rPr>
              <w:t>;</w:t>
            </w:r>
          </w:p>
          <w:p w14:paraId="219E2675"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g) Pourcentage de Parties ayant informé le public des moyens d’accès au CEPRB.</w:t>
            </w:r>
          </w:p>
        </w:tc>
        <w:tc>
          <w:tcPr>
            <w:tcW w:w="2970" w:type="dxa"/>
            <w:shd w:val="clear" w:color="auto" w:fill="auto"/>
          </w:tcPr>
          <w:p w14:paraId="4B361837"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lastRenderedPageBreak/>
              <w:t>Grâce à la sensibilisation, à l’éducation et à la participation du public, les Parties veillent à ce que le public soit correctement informé du transfert, de la manipulation et de l’utilisation en toute sécurité des OVM et participe à la prise de décisions sur le transfert, la manipulation et l’utilisation en toute sécurité des OVM.</w:t>
            </w:r>
          </w:p>
        </w:tc>
      </w:tr>
      <w:tr w:rsidR="00696401" w:rsidRPr="001E0FA0" w14:paraId="0647A5B2" w14:textId="77777777" w:rsidTr="006C32CC">
        <w:trPr>
          <w:jc w:val="center"/>
        </w:trPr>
        <w:tc>
          <w:tcPr>
            <w:tcW w:w="1800" w:type="dxa"/>
            <w:shd w:val="clear" w:color="auto" w:fill="auto"/>
          </w:tcPr>
          <w:p w14:paraId="7A28492C" w14:textId="77777777" w:rsidR="00696401" w:rsidRPr="0072606D" w:rsidRDefault="00696401" w:rsidP="006C32CC">
            <w:pPr>
              <w:suppressLineNumbers/>
              <w:suppressAutoHyphens/>
              <w:spacing w:before="60" w:after="60"/>
              <w:jc w:val="left"/>
              <w:rPr>
                <w:rFonts w:asciiTheme="majorBidi" w:eastAsia="MS Mincho" w:hAnsiTheme="majorBidi" w:cstheme="majorBidi"/>
                <w:b/>
                <w:strike/>
                <w:kern w:val="22"/>
                <w:szCs w:val="22"/>
                <w:lang w:val="fr-CA"/>
              </w:rPr>
            </w:pPr>
            <w:r w:rsidRPr="0072606D">
              <w:rPr>
                <w:b/>
                <w:bCs/>
                <w:kern w:val="22"/>
                <w:szCs w:val="22"/>
                <w:lang w:val="fr-FR"/>
              </w:rPr>
              <w:t xml:space="preserve">B.4. Les Parties renforcent la coopération et la coordination sur les questions de prévention des risques biotechnologi-ques aux niveaux national, </w:t>
            </w:r>
            <w:r>
              <w:rPr>
                <w:b/>
                <w:bCs/>
                <w:kern w:val="22"/>
                <w:szCs w:val="22"/>
                <w:lang w:val="fr-FR"/>
              </w:rPr>
              <w:t>régional et international</w:t>
            </w:r>
          </w:p>
        </w:tc>
        <w:tc>
          <w:tcPr>
            <w:tcW w:w="2785" w:type="dxa"/>
          </w:tcPr>
          <w:p w14:paraId="768C0C1A"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B.4.1. Les Parties coopèrent pour soutenir l’application du Protocole, y compris par l’échange de connaissances scientifiques, techniques et institutionnelles</w:t>
            </w:r>
            <w:r>
              <w:rPr>
                <w:kern w:val="22"/>
                <w:szCs w:val="22"/>
                <w:lang w:val="fr-FR"/>
              </w:rPr>
              <w:t>;</w:t>
            </w:r>
          </w:p>
          <w:p w14:paraId="75B929AB" w14:textId="77777777" w:rsidR="00696401" w:rsidRPr="0072606D" w:rsidRDefault="00696401" w:rsidP="006C32CC">
            <w:pPr>
              <w:jc w:val="left"/>
              <w:rPr>
                <w:rFonts w:eastAsia="MS Mincho"/>
                <w:kern w:val="22"/>
                <w:szCs w:val="22"/>
                <w:lang w:val="fr-FR"/>
              </w:rPr>
            </w:pPr>
            <w:r w:rsidRPr="0072606D">
              <w:rPr>
                <w:kern w:val="22"/>
                <w:szCs w:val="22"/>
                <w:lang w:val="fr-FR"/>
              </w:rPr>
              <w:t>B.4.2. Les Parties ont mis en place des mécanismes efficaces pour assurer la participation des peuples autochtones et des communautés locales, ainsi que des parties prenantes concernées de différents secteurs à l’application du Protocole</w:t>
            </w:r>
            <w:r>
              <w:rPr>
                <w:kern w:val="22"/>
                <w:szCs w:val="22"/>
                <w:lang w:val="fr-FR"/>
              </w:rPr>
              <w:t>;</w:t>
            </w:r>
          </w:p>
          <w:p w14:paraId="5B80786F"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B.4.3. Les Parties facilitent la coordination et la coopération sectorielles et intersectorielles au niveau national pour intégrer la prévention des risques biotechnologiques.</w:t>
            </w:r>
          </w:p>
        </w:tc>
        <w:tc>
          <w:tcPr>
            <w:tcW w:w="3510" w:type="dxa"/>
            <w:shd w:val="clear" w:color="auto" w:fill="auto"/>
          </w:tcPr>
          <w:p w14:paraId="6A992924" w14:textId="77777777" w:rsidR="00696401" w:rsidRPr="0072606D" w:rsidRDefault="00696401" w:rsidP="006C32CC">
            <w:pPr>
              <w:spacing w:before="60" w:after="60"/>
              <w:jc w:val="left"/>
              <w:rPr>
                <w:rFonts w:eastAsia="MS Mincho"/>
                <w:kern w:val="22"/>
                <w:szCs w:val="22"/>
                <w:lang w:val="fr-FR"/>
              </w:rPr>
            </w:pPr>
            <w:r w:rsidRPr="0072606D">
              <w:rPr>
                <w:kern w:val="22"/>
                <w:szCs w:val="22"/>
                <w:lang w:val="fr-FR"/>
              </w:rPr>
              <w:t>a) Pourcentage de Parties coopérant pour échanger des connaissances scientifiques, techniques et institutionnelles</w:t>
            </w:r>
            <w:r>
              <w:rPr>
                <w:kern w:val="22"/>
                <w:szCs w:val="22"/>
                <w:lang w:val="fr-FR"/>
              </w:rPr>
              <w:t>;</w:t>
            </w:r>
          </w:p>
          <w:p w14:paraId="10CC3CB9" w14:textId="77777777" w:rsidR="00696401" w:rsidRPr="0072606D" w:rsidRDefault="00696401" w:rsidP="006C32CC">
            <w:pPr>
              <w:jc w:val="left"/>
              <w:rPr>
                <w:rFonts w:eastAsia="MS Mincho"/>
                <w:kern w:val="22"/>
                <w:szCs w:val="22"/>
                <w:lang w:val="fr-FR"/>
              </w:rPr>
            </w:pPr>
            <w:r w:rsidRPr="0072606D">
              <w:rPr>
                <w:kern w:val="22"/>
                <w:szCs w:val="22"/>
                <w:lang w:val="fr-FR"/>
              </w:rPr>
              <w:t>b) Pourcentage de Parties engagées dans des activités bilatérales, régionales ou multilatérales pour l’application du Protocole</w:t>
            </w:r>
            <w:r>
              <w:rPr>
                <w:kern w:val="22"/>
                <w:szCs w:val="22"/>
                <w:lang w:val="fr-FR"/>
              </w:rPr>
              <w:t>;</w:t>
            </w:r>
          </w:p>
          <w:p w14:paraId="0642353D" w14:textId="77777777" w:rsidR="00696401" w:rsidRPr="0072606D" w:rsidRDefault="00696401" w:rsidP="006C32CC">
            <w:pPr>
              <w:spacing w:before="60"/>
              <w:jc w:val="left"/>
              <w:rPr>
                <w:rFonts w:eastAsia="MS Mincho"/>
                <w:kern w:val="22"/>
                <w:szCs w:val="22"/>
                <w:lang w:val="fr-FR"/>
              </w:rPr>
            </w:pPr>
            <w:r w:rsidRPr="0072606D">
              <w:rPr>
                <w:kern w:val="22"/>
                <w:szCs w:val="22"/>
                <w:lang w:val="fr-FR"/>
              </w:rPr>
              <w:t>c) Pourcentage de Parties disposant de mécanismes pour associer les peuples autochtones et les communautés locales ainsi que les parties prenantes concernées de différents secteurs à l’application du Protocole</w:t>
            </w:r>
            <w:r>
              <w:rPr>
                <w:kern w:val="22"/>
                <w:szCs w:val="22"/>
                <w:lang w:val="fr-FR"/>
              </w:rPr>
              <w:t>;</w:t>
            </w:r>
          </w:p>
          <w:p w14:paraId="35012932"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d) Pourcentage de Parties ayant intégré la prévention des risques biotechnologiques dans des stratégies, plans d’action, programmes, politiques ou législations sectoriels et intersectoriels nationaux.</w:t>
            </w:r>
          </w:p>
        </w:tc>
        <w:tc>
          <w:tcPr>
            <w:tcW w:w="2970" w:type="dxa"/>
            <w:shd w:val="clear" w:color="auto" w:fill="auto"/>
          </w:tcPr>
          <w:p w14:paraId="08963A4F" w14:textId="77777777" w:rsidR="00696401" w:rsidRPr="0072606D" w:rsidRDefault="00696401" w:rsidP="006C32CC">
            <w:pPr>
              <w:suppressLineNumbers/>
              <w:suppressAutoHyphens/>
              <w:spacing w:before="60" w:after="60"/>
              <w:jc w:val="left"/>
              <w:rPr>
                <w:rFonts w:asciiTheme="majorBidi" w:eastAsia="MS Mincho" w:hAnsiTheme="majorBidi" w:cstheme="majorBidi"/>
                <w:kern w:val="22"/>
                <w:szCs w:val="22"/>
                <w:lang w:val="fr-CA"/>
              </w:rPr>
            </w:pPr>
            <w:r w:rsidRPr="0072606D">
              <w:rPr>
                <w:kern w:val="22"/>
                <w:szCs w:val="22"/>
                <w:lang w:val="fr-FR"/>
              </w:rPr>
              <w:t>Grâce à la coopération aux niveaux national, régional et international et à la participation des parties prenantes, l’application du Protocole par les Parties est plus efficace.</w:t>
            </w:r>
          </w:p>
        </w:tc>
      </w:tr>
    </w:tbl>
    <w:p w14:paraId="7778D354" w14:textId="77777777" w:rsidR="00A65A99" w:rsidRDefault="00A65A99" w:rsidP="00696401">
      <w:pPr>
        <w:suppressLineNumbers/>
        <w:suppressAutoHyphens/>
        <w:kinsoku w:val="0"/>
        <w:overflowPunct w:val="0"/>
        <w:autoSpaceDE w:val="0"/>
        <w:autoSpaceDN w:val="0"/>
        <w:spacing w:before="120" w:after="120"/>
        <w:rPr>
          <w:rFonts w:asciiTheme="majorBidi" w:eastAsia="MS Mincho" w:hAnsiTheme="majorBidi" w:cstheme="majorBidi"/>
          <w:snapToGrid w:val="0"/>
          <w:color w:val="000000"/>
          <w:kern w:val="22"/>
          <w:szCs w:val="18"/>
          <w:lang w:val="fr-FR"/>
        </w:rPr>
        <w:sectPr w:rsidR="00A65A99" w:rsidSect="00793C34">
          <w:headerReference w:type="even" r:id="rId17"/>
          <w:headerReference w:type="default" r:id="rId18"/>
          <w:footnotePr>
            <w:numRestart w:val="eachSect"/>
          </w:footnotePr>
          <w:type w:val="continuous"/>
          <w:pgSz w:w="12240" w:h="15840"/>
          <w:pgMar w:top="1021" w:right="1440" w:bottom="1021" w:left="1440" w:header="459" w:footer="720" w:gutter="0"/>
          <w:cols w:space="708"/>
          <w:titlePg/>
          <w:docGrid w:linePitch="360"/>
        </w:sectPr>
      </w:pPr>
    </w:p>
    <w:p w14:paraId="0C9E0E0C" w14:textId="77777777" w:rsidR="00A00C18" w:rsidRPr="00C67D8E" w:rsidRDefault="00A00C18" w:rsidP="00C67D8E">
      <w:pPr>
        <w:pStyle w:val="Heading2"/>
        <w:tabs>
          <w:tab w:val="clear" w:pos="720"/>
          <w:tab w:val="left" w:pos="1134"/>
        </w:tabs>
        <w:ind w:left="1134" w:hanging="992"/>
        <w:jc w:val="left"/>
        <w:rPr>
          <w:i w:val="0"/>
          <w:caps/>
          <w:lang w:val="fr-FR"/>
        </w:rPr>
      </w:pPr>
      <w:bookmarkStart w:id="14" w:name="_Toc152847529"/>
      <w:r w:rsidRPr="00C67D8E">
        <w:rPr>
          <w:rFonts w:asciiTheme="majorBidi" w:hAnsiTheme="majorBidi" w:cstheme="majorBidi"/>
          <w:bCs w:val="0"/>
          <w:i w:val="0"/>
          <w:lang w:val="fr-FR"/>
        </w:rPr>
        <w:lastRenderedPageBreak/>
        <w:t xml:space="preserve">CP-10/4. </w:t>
      </w:r>
      <w:r w:rsidRPr="00C67D8E">
        <w:rPr>
          <w:rFonts w:asciiTheme="majorBidi" w:hAnsiTheme="majorBidi" w:cstheme="majorBidi"/>
          <w:bCs w:val="0"/>
          <w:i w:val="0"/>
          <w:lang w:val="fr-FR"/>
        </w:rPr>
        <w:tab/>
        <w:t>Plan d’action pour le renforcement des capacités du Protocole de Cartagena sur la prévention des risques biotechnologiques et du Protocole additionnel de Nagoya</w:t>
      </w:r>
      <w:r w:rsidRPr="00C67D8E">
        <w:rPr>
          <w:rFonts w:asciiTheme="majorBidi" w:hAnsiTheme="majorBidi" w:cstheme="majorBidi"/>
          <w:bCs w:val="0"/>
          <w:i w:val="0"/>
          <w:lang w:val="fr-FR"/>
        </w:rPr>
        <w:noBreakHyphen/>
        <w:t>Kuala Lumpur sur la responsabilité et la réparation</w:t>
      </w:r>
      <w:bookmarkEnd w:id="14"/>
    </w:p>
    <w:p w14:paraId="268DAC17" w14:textId="77777777" w:rsidR="00A00C18" w:rsidRPr="00704084" w:rsidRDefault="00A00C18" w:rsidP="00A00C18">
      <w:pPr>
        <w:shd w:val="clear" w:color="auto" w:fill="FFFFFF" w:themeFill="background1"/>
        <w:spacing w:before="120" w:after="120"/>
        <w:ind w:firstLine="720"/>
        <w:rPr>
          <w:i/>
          <w:iCs/>
          <w:szCs w:val="22"/>
          <w:lang w:val="fr-FR"/>
        </w:rPr>
      </w:pPr>
      <w:r w:rsidRPr="00704084">
        <w:rPr>
          <w:i/>
          <w:iCs/>
          <w:kern w:val="22"/>
          <w:szCs w:val="22"/>
          <w:lang w:val="fr-FR"/>
        </w:rPr>
        <w:t>La Conférence des Parties siégeant en tant que réunion des Parties au Protocole de Cartagena sur la prévention des risques biotechnologiques</w:t>
      </w:r>
      <w:r w:rsidRPr="00704084">
        <w:rPr>
          <w:i/>
          <w:iCs/>
          <w:szCs w:val="22"/>
          <w:lang w:val="fr-FR"/>
        </w:rPr>
        <w:t>,</w:t>
      </w:r>
    </w:p>
    <w:p w14:paraId="240FBE02" w14:textId="77777777" w:rsidR="00A00C18" w:rsidRDefault="00A00C18" w:rsidP="00A00C18">
      <w:pPr>
        <w:spacing w:before="120" w:after="120"/>
        <w:ind w:firstLine="720"/>
        <w:rPr>
          <w:rFonts w:asciiTheme="majorBidi" w:hAnsiTheme="majorBidi" w:cstheme="majorBidi"/>
          <w:iCs/>
          <w:lang w:val="fr-FR"/>
        </w:rPr>
      </w:pPr>
      <w:r w:rsidRPr="00704084">
        <w:rPr>
          <w:rFonts w:asciiTheme="majorBidi" w:hAnsiTheme="majorBidi" w:cstheme="majorBidi"/>
          <w:i/>
          <w:iCs/>
          <w:lang w:val="fr-FR"/>
        </w:rPr>
        <w:t xml:space="preserve">Reconnaissant </w:t>
      </w:r>
      <w:r w:rsidRPr="00704084">
        <w:rPr>
          <w:rFonts w:asciiTheme="majorBidi" w:hAnsiTheme="majorBidi" w:cstheme="majorBidi"/>
          <w:iCs/>
          <w:lang w:val="fr-FR"/>
        </w:rPr>
        <w:t xml:space="preserve">l’utilité du cadre et plan d’action pour le renforcement des capacités pour </w:t>
      </w:r>
      <w:r>
        <w:rPr>
          <w:rFonts w:asciiTheme="majorBidi" w:hAnsiTheme="majorBidi" w:cstheme="majorBidi"/>
          <w:iCs/>
          <w:lang w:val="fr-FR"/>
        </w:rPr>
        <w:t xml:space="preserve">assurer </w:t>
      </w:r>
      <w:r w:rsidRPr="00704084">
        <w:rPr>
          <w:rFonts w:asciiTheme="majorBidi" w:hAnsiTheme="majorBidi" w:cstheme="majorBidi"/>
          <w:iCs/>
          <w:lang w:val="fr-FR"/>
        </w:rPr>
        <w:t>l’application effective du Protocole de Cartagena</w:t>
      </w:r>
      <w:r>
        <w:rPr>
          <w:rFonts w:asciiTheme="majorBidi" w:hAnsiTheme="majorBidi" w:cstheme="majorBidi"/>
          <w:iCs/>
          <w:lang w:val="fr-FR"/>
        </w:rPr>
        <w:t xml:space="preserve"> sur la prévention des risques biotechnologiques</w:t>
      </w:r>
      <w:r w:rsidRPr="00FE7858">
        <w:rPr>
          <w:rStyle w:val="FootnoteReference"/>
          <w:rFonts w:asciiTheme="majorBidi" w:hAnsiTheme="majorBidi" w:cstheme="majorBidi"/>
          <w:sz w:val="22"/>
          <w:szCs w:val="22"/>
          <w:u w:val="none"/>
          <w:vertAlign w:val="superscript"/>
          <w:lang w:val="fr-FR"/>
        </w:rPr>
        <w:footnoteReference w:id="9"/>
      </w:r>
      <w:r>
        <w:rPr>
          <w:rFonts w:asciiTheme="majorBidi" w:hAnsiTheme="majorBidi" w:cstheme="majorBidi"/>
          <w:iCs/>
          <w:lang w:val="fr-FR"/>
        </w:rPr>
        <w:t>,</w:t>
      </w:r>
    </w:p>
    <w:p w14:paraId="0AF9096E" w14:textId="77777777" w:rsidR="00A00C18" w:rsidRPr="00704084" w:rsidRDefault="00A00C18" w:rsidP="00A00C18">
      <w:pPr>
        <w:spacing w:before="120" w:after="120"/>
        <w:ind w:firstLine="720"/>
        <w:rPr>
          <w:rFonts w:asciiTheme="majorBidi" w:hAnsiTheme="majorBidi" w:cstheme="majorBidi"/>
          <w:lang w:val="fr-FR"/>
        </w:rPr>
      </w:pPr>
      <w:r>
        <w:rPr>
          <w:i/>
          <w:iCs/>
          <w:kern w:val="22"/>
          <w:lang w:val="fr-FR"/>
        </w:rPr>
        <w:t>Rappelant</w:t>
      </w:r>
      <w:r>
        <w:rPr>
          <w:kern w:val="22"/>
          <w:lang w:val="fr-FR"/>
        </w:rPr>
        <w:t xml:space="preserve"> la décision CP-9/7, dans laquelle elle a décidé d’élaborer un plan de mise en œuvre pour le Protocole de Cartagena sur la prévention des risques biotechnologiques basé sur le cadre mondial de la biodiversité pour l’après-2020 et complémentaire de celui-ci,</w:t>
      </w:r>
    </w:p>
    <w:p w14:paraId="0EEB6501" w14:textId="77777777" w:rsidR="00A00C18" w:rsidRPr="00704084" w:rsidRDefault="00A00C18" w:rsidP="00A00C18">
      <w:pPr>
        <w:spacing w:before="120" w:after="120"/>
        <w:ind w:firstLine="720"/>
        <w:rPr>
          <w:rFonts w:asciiTheme="majorBidi" w:hAnsiTheme="majorBidi" w:cstheme="majorBidi"/>
          <w:lang w:val="fr-FR"/>
        </w:rPr>
      </w:pPr>
      <w:r w:rsidRPr="00704084">
        <w:rPr>
          <w:i/>
          <w:iCs/>
          <w:kern w:val="22"/>
          <w:lang w:val="fr-FR"/>
        </w:rPr>
        <w:t>Rappelant</w:t>
      </w:r>
      <w:r>
        <w:rPr>
          <w:i/>
          <w:iCs/>
          <w:kern w:val="22"/>
          <w:lang w:val="fr-FR"/>
        </w:rPr>
        <w:t xml:space="preserve"> également</w:t>
      </w:r>
      <w:r w:rsidRPr="00704084">
        <w:rPr>
          <w:kern w:val="22"/>
          <w:lang w:val="fr-FR"/>
        </w:rPr>
        <w:t xml:space="preserve"> la décision CP</w:t>
      </w:r>
      <w:r w:rsidRPr="00704084">
        <w:rPr>
          <w:kern w:val="22"/>
          <w:lang w:val="fr-FR"/>
        </w:rPr>
        <w:noBreakHyphen/>
        <w:t xml:space="preserve">9/3, dans laquelle elle a reconnu la nécessité d’élaborer un plan d’action spécifique pour le renforcement des capacités en vue de l’application du Protocole de Cartagena et de son Protocole additionnel, compatible avec le </w:t>
      </w:r>
      <w:r>
        <w:rPr>
          <w:kern w:val="22"/>
          <w:lang w:val="fr-FR"/>
        </w:rPr>
        <w:t>Plan</w:t>
      </w:r>
      <w:r w:rsidRPr="00704084">
        <w:rPr>
          <w:kern w:val="22"/>
          <w:lang w:val="fr-FR"/>
        </w:rPr>
        <w:t xml:space="preserve"> de mise en œuvre du Protocole de Cartagena</w:t>
      </w:r>
      <w:r>
        <w:rPr>
          <w:kern w:val="22"/>
          <w:lang w:val="fr-FR"/>
        </w:rPr>
        <w:t xml:space="preserve"> </w:t>
      </w:r>
      <w:r>
        <w:rPr>
          <w:rFonts w:asciiTheme="majorBidi" w:hAnsiTheme="majorBidi" w:cstheme="majorBidi"/>
          <w:iCs/>
          <w:lang w:val="fr-FR"/>
        </w:rPr>
        <w:t>sur la prévention des risques biotechnologiques</w:t>
      </w:r>
      <w:r w:rsidRPr="00704084">
        <w:rPr>
          <w:kern w:val="22"/>
          <w:lang w:val="fr-FR"/>
        </w:rPr>
        <w:t xml:space="preserve"> et complémentaire du cadre stratégique à</w:t>
      </w:r>
      <w:r>
        <w:rPr>
          <w:kern w:val="22"/>
          <w:lang w:val="fr-FR"/>
        </w:rPr>
        <w:t xml:space="preserve"> long terme pour </w:t>
      </w:r>
      <w:r w:rsidRPr="00704084">
        <w:rPr>
          <w:kern w:val="22"/>
          <w:lang w:val="fr-FR"/>
        </w:rPr>
        <w:t>le renforcemen</w:t>
      </w:r>
      <w:r>
        <w:rPr>
          <w:kern w:val="22"/>
          <w:lang w:val="fr-FR"/>
        </w:rPr>
        <w:t xml:space="preserve">t des capacités après </w:t>
      </w:r>
      <w:r w:rsidRPr="00704084">
        <w:rPr>
          <w:kern w:val="22"/>
          <w:lang w:val="fr-FR"/>
        </w:rPr>
        <w:t>2020,</w:t>
      </w:r>
    </w:p>
    <w:p w14:paraId="778E98FF" w14:textId="77777777" w:rsidR="00A00C18" w:rsidRPr="00704084" w:rsidRDefault="00A00C18" w:rsidP="00A00C18">
      <w:pPr>
        <w:spacing w:after="120"/>
        <w:ind w:firstLine="720"/>
        <w:rPr>
          <w:rFonts w:asciiTheme="majorBidi" w:hAnsiTheme="majorBidi" w:cstheme="majorBidi"/>
          <w:lang w:val="fr-FR"/>
        </w:rPr>
      </w:pPr>
      <w:r w:rsidRPr="00704084">
        <w:rPr>
          <w:i/>
          <w:iCs/>
          <w:kern w:val="22"/>
          <w:lang w:val="fr-FR"/>
        </w:rPr>
        <w:t>Accueillant avec satisfaction</w:t>
      </w:r>
      <w:r w:rsidRPr="00704084">
        <w:rPr>
          <w:kern w:val="22"/>
          <w:lang w:val="fr-FR"/>
        </w:rPr>
        <w:t xml:space="preserve"> la contribution du Groupe de liaison sur le Protocole de Cartagena </w:t>
      </w:r>
      <w:r>
        <w:rPr>
          <w:rFonts w:asciiTheme="majorBidi" w:hAnsiTheme="majorBidi" w:cstheme="majorBidi"/>
          <w:iCs/>
          <w:lang w:val="fr-FR"/>
        </w:rPr>
        <w:t>sur la prévention des risques biotechnologiques</w:t>
      </w:r>
      <w:r w:rsidRPr="00704084">
        <w:rPr>
          <w:kern w:val="22"/>
          <w:lang w:val="fr-FR"/>
        </w:rPr>
        <w:t xml:space="preserve"> à l’élaboration du </w:t>
      </w:r>
      <w:r>
        <w:rPr>
          <w:kern w:val="22"/>
          <w:lang w:val="fr-FR"/>
        </w:rPr>
        <w:t>Plan</w:t>
      </w:r>
      <w:r w:rsidRPr="00704084">
        <w:rPr>
          <w:kern w:val="22"/>
          <w:lang w:val="fr-FR"/>
        </w:rPr>
        <w:t xml:space="preserve"> d’action pour le renforcement des capacités, et l’examen par l’</w:t>
      </w:r>
      <w:r>
        <w:rPr>
          <w:kern w:val="22"/>
          <w:lang w:val="fr-FR"/>
        </w:rPr>
        <w:t xml:space="preserve">Organe </w:t>
      </w:r>
      <w:r w:rsidRPr="00704084">
        <w:rPr>
          <w:kern w:val="22"/>
          <w:lang w:val="fr-FR"/>
        </w:rPr>
        <w:t>subsidiaire chargé de l’application</w:t>
      </w:r>
      <w:r w:rsidRPr="00704084">
        <w:rPr>
          <w:rFonts w:asciiTheme="majorBidi" w:hAnsiTheme="majorBidi" w:cstheme="majorBidi"/>
          <w:lang w:val="fr-FR"/>
        </w:rPr>
        <w:t xml:space="preserve"> à sa troisième réunion,</w:t>
      </w:r>
    </w:p>
    <w:p w14:paraId="34907356" w14:textId="77777777" w:rsidR="00A00C18" w:rsidRPr="00704084" w:rsidRDefault="00A00C18" w:rsidP="00A00C18">
      <w:pPr>
        <w:ind w:firstLine="720"/>
        <w:rPr>
          <w:rFonts w:asciiTheme="majorBidi" w:hAnsiTheme="majorBidi" w:cstheme="majorBidi"/>
          <w:lang w:val="fr-FR"/>
        </w:rPr>
      </w:pPr>
      <w:r w:rsidRPr="00704084">
        <w:rPr>
          <w:rFonts w:asciiTheme="majorBidi" w:hAnsiTheme="majorBidi" w:cstheme="majorBidi"/>
          <w:i/>
          <w:lang w:val="fr-FR"/>
        </w:rPr>
        <w:t xml:space="preserve">Reconnaissant </w:t>
      </w:r>
      <w:r w:rsidRPr="00704084">
        <w:rPr>
          <w:rFonts w:asciiTheme="majorBidi" w:hAnsiTheme="majorBidi" w:cstheme="majorBidi"/>
          <w:lang w:val="fr-FR"/>
        </w:rPr>
        <w:t>l’intérêt présenté par le Protocole</w:t>
      </w:r>
      <w:r>
        <w:rPr>
          <w:rFonts w:asciiTheme="majorBidi" w:hAnsiTheme="majorBidi" w:cstheme="majorBidi"/>
          <w:lang w:val="fr-FR"/>
        </w:rPr>
        <w:t xml:space="preserve"> de Cartagena </w:t>
      </w:r>
      <w:r>
        <w:rPr>
          <w:rFonts w:asciiTheme="majorBidi" w:hAnsiTheme="majorBidi" w:cstheme="majorBidi"/>
          <w:iCs/>
          <w:lang w:val="fr-FR"/>
        </w:rPr>
        <w:t>sur la prévention des risques biotechnologiques</w:t>
      </w:r>
      <w:r w:rsidRPr="00704084">
        <w:rPr>
          <w:rFonts w:asciiTheme="majorBidi" w:hAnsiTheme="majorBidi" w:cstheme="majorBidi"/>
          <w:lang w:val="fr-FR"/>
        </w:rPr>
        <w:t xml:space="preserve">, </w:t>
      </w:r>
      <w:r>
        <w:rPr>
          <w:rFonts w:asciiTheme="majorBidi" w:hAnsiTheme="majorBidi" w:cstheme="majorBidi"/>
          <w:lang w:val="fr-CA"/>
        </w:rPr>
        <w:t xml:space="preserve">le Plan de mise en œuvre du Protocole de Cartagena </w:t>
      </w:r>
      <w:r>
        <w:rPr>
          <w:kern w:val="22"/>
          <w:lang w:val="fr-FR"/>
        </w:rPr>
        <w:t>sur la prévention des risques biotechnologiques</w:t>
      </w:r>
      <w:r w:rsidRPr="00FE7858">
        <w:rPr>
          <w:rStyle w:val="FootnoteReference"/>
          <w:kern w:val="22"/>
          <w:sz w:val="22"/>
          <w:szCs w:val="22"/>
          <w:u w:val="none"/>
          <w:vertAlign w:val="superscript"/>
          <w:lang w:val="fr-FR"/>
        </w:rPr>
        <w:footnoteReference w:id="10"/>
      </w:r>
      <w:r>
        <w:rPr>
          <w:rFonts w:asciiTheme="majorBidi" w:hAnsiTheme="majorBidi" w:cstheme="majorBidi"/>
          <w:lang w:val="fr-CA"/>
        </w:rPr>
        <w:t xml:space="preserve"> et le Plan d’action pour le renforcement des capacités du Protocole de Cartagena </w:t>
      </w:r>
      <w:r>
        <w:rPr>
          <w:kern w:val="22"/>
          <w:lang w:val="fr-FR"/>
        </w:rPr>
        <w:t>sur la prévention des risques biotechnologiques</w:t>
      </w:r>
      <w:r>
        <w:rPr>
          <w:rFonts w:asciiTheme="majorBidi" w:hAnsiTheme="majorBidi" w:cstheme="majorBidi"/>
          <w:lang w:val="fr-CA"/>
        </w:rPr>
        <w:t xml:space="preserve">, </w:t>
      </w:r>
      <w:r w:rsidRPr="00704084">
        <w:rPr>
          <w:rFonts w:asciiTheme="majorBidi" w:hAnsiTheme="majorBidi" w:cstheme="majorBidi"/>
          <w:lang w:val="fr-FR"/>
        </w:rPr>
        <w:t>en t</w:t>
      </w:r>
      <w:r>
        <w:rPr>
          <w:rFonts w:asciiTheme="majorBidi" w:hAnsiTheme="majorBidi" w:cstheme="majorBidi"/>
          <w:lang w:val="fr-FR"/>
        </w:rPr>
        <w:t xml:space="preserve">ant que plans </w:t>
      </w:r>
      <w:r w:rsidRPr="00704084">
        <w:rPr>
          <w:rFonts w:asciiTheme="majorBidi" w:hAnsiTheme="majorBidi" w:cstheme="majorBidi"/>
          <w:lang w:val="fr-FR"/>
        </w:rPr>
        <w:t>interconnectés</w:t>
      </w:r>
      <w:r>
        <w:rPr>
          <w:rFonts w:asciiTheme="majorBidi" w:hAnsiTheme="majorBidi" w:cstheme="majorBidi"/>
          <w:lang w:val="fr-FR"/>
        </w:rPr>
        <w:t xml:space="preserve"> mais distincts</w:t>
      </w:r>
      <w:r w:rsidRPr="00704084">
        <w:rPr>
          <w:rFonts w:asciiTheme="majorBidi" w:hAnsiTheme="majorBidi" w:cstheme="majorBidi"/>
          <w:lang w:val="fr-FR"/>
        </w:rPr>
        <w:t>, pour atteindre les objectifs de la Convention sur la diversité biologique,</w:t>
      </w:r>
    </w:p>
    <w:p w14:paraId="24A57818" w14:textId="77777777" w:rsidR="00A00C18" w:rsidRPr="00704084" w:rsidRDefault="00A00C18" w:rsidP="00A00C18">
      <w:pPr>
        <w:spacing w:before="120" w:after="120"/>
        <w:ind w:firstLine="720"/>
        <w:rPr>
          <w:rFonts w:asciiTheme="majorBidi" w:hAnsiTheme="majorBidi" w:cstheme="majorBidi"/>
          <w:spacing w:val="-2"/>
          <w:lang w:val="fr-FR"/>
        </w:rPr>
      </w:pPr>
      <w:r w:rsidRPr="00704084">
        <w:rPr>
          <w:rFonts w:asciiTheme="majorBidi" w:hAnsiTheme="majorBidi" w:cstheme="majorBidi"/>
          <w:i/>
          <w:spacing w:val="-2"/>
          <w:lang w:val="fr-FR"/>
        </w:rPr>
        <w:t xml:space="preserve">Reconnaissant </w:t>
      </w:r>
      <w:r w:rsidRPr="00704084">
        <w:rPr>
          <w:rFonts w:asciiTheme="majorBidi" w:hAnsiTheme="majorBidi" w:cstheme="majorBidi"/>
          <w:spacing w:val="-2"/>
          <w:lang w:val="fr-FR"/>
        </w:rPr>
        <w:t>la nécessité d’établir régulièrement des priorités pour planifier et programmer les travaux à en</w:t>
      </w:r>
      <w:r>
        <w:rPr>
          <w:rFonts w:asciiTheme="majorBidi" w:hAnsiTheme="majorBidi" w:cstheme="majorBidi"/>
          <w:spacing w:val="-2"/>
          <w:lang w:val="fr-FR"/>
        </w:rPr>
        <w:t>treprendre pendant la période couverte par le P</w:t>
      </w:r>
      <w:r w:rsidRPr="00704084">
        <w:rPr>
          <w:rFonts w:asciiTheme="majorBidi" w:hAnsiTheme="majorBidi" w:cstheme="majorBidi"/>
          <w:spacing w:val="-2"/>
          <w:lang w:val="fr-FR"/>
        </w:rPr>
        <w:t>lan d’action pour le renforcement des capacités,</w:t>
      </w:r>
    </w:p>
    <w:p w14:paraId="7AFCFFFD" w14:textId="77777777" w:rsidR="00A00C18" w:rsidRPr="00704084" w:rsidRDefault="00A00C18" w:rsidP="00A00C18">
      <w:pPr>
        <w:spacing w:before="120" w:after="120"/>
        <w:ind w:firstLine="720"/>
        <w:rPr>
          <w:rFonts w:asciiTheme="majorBidi" w:hAnsiTheme="majorBidi" w:cstheme="majorBidi"/>
          <w:spacing w:val="-2"/>
          <w:lang w:val="fr-FR"/>
        </w:rPr>
      </w:pPr>
      <w:r>
        <w:rPr>
          <w:rFonts w:asciiTheme="majorBidi" w:hAnsiTheme="majorBidi" w:cstheme="majorBidi"/>
          <w:i/>
          <w:iCs/>
          <w:spacing w:val="-2"/>
          <w:lang w:val="fr-FR"/>
        </w:rPr>
        <w:t>Prenant note</w:t>
      </w:r>
      <w:r>
        <w:rPr>
          <w:rFonts w:asciiTheme="majorBidi" w:hAnsiTheme="majorBidi" w:cstheme="majorBidi"/>
          <w:spacing w:val="-2"/>
          <w:lang w:val="fr-FR"/>
        </w:rPr>
        <w:t xml:space="preserve"> de la décision CP-10/6</w:t>
      </w:r>
      <w:r w:rsidRPr="00704084">
        <w:rPr>
          <w:rFonts w:asciiTheme="majorBidi" w:hAnsiTheme="majorBidi" w:cstheme="majorBidi"/>
          <w:spacing w:val="-2"/>
          <w:lang w:val="fr-FR"/>
        </w:rPr>
        <w:t xml:space="preserve"> sur les</w:t>
      </w:r>
      <w:r>
        <w:rPr>
          <w:rFonts w:asciiTheme="majorBidi" w:hAnsiTheme="majorBidi" w:cstheme="majorBidi"/>
          <w:spacing w:val="-2"/>
          <w:lang w:val="fr-FR"/>
        </w:rPr>
        <w:t xml:space="preserve"> questions relatives au mécanisme de financement et aux</w:t>
      </w:r>
      <w:r w:rsidRPr="00704084">
        <w:rPr>
          <w:rFonts w:asciiTheme="majorBidi" w:hAnsiTheme="majorBidi" w:cstheme="majorBidi"/>
          <w:spacing w:val="-2"/>
          <w:lang w:val="fr-FR"/>
        </w:rPr>
        <w:t xml:space="preserve"> ressources</w:t>
      </w:r>
      <w:r>
        <w:rPr>
          <w:rFonts w:asciiTheme="majorBidi" w:hAnsiTheme="majorBidi" w:cstheme="majorBidi"/>
          <w:spacing w:val="-2"/>
          <w:lang w:val="fr-FR"/>
        </w:rPr>
        <w:t xml:space="preserve"> financières</w:t>
      </w:r>
      <w:r w:rsidRPr="00704084">
        <w:rPr>
          <w:rFonts w:asciiTheme="majorBidi" w:hAnsiTheme="majorBidi" w:cstheme="majorBidi"/>
          <w:spacing w:val="-2"/>
          <w:lang w:val="fr-FR"/>
        </w:rPr>
        <w:t>,</w:t>
      </w:r>
    </w:p>
    <w:p w14:paraId="56F593DB" w14:textId="77777777" w:rsidR="00A00C18" w:rsidRPr="00704084" w:rsidRDefault="00A00C18" w:rsidP="00A00C18">
      <w:pPr>
        <w:spacing w:before="120" w:after="120"/>
        <w:ind w:firstLine="720"/>
        <w:rPr>
          <w:rFonts w:asciiTheme="majorBidi" w:hAnsiTheme="majorBidi" w:cstheme="majorBidi"/>
          <w:lang w:val="fr-FR"/>
        </w:rPr>
      </w:pPr>
      <w:r w:rsidRPr="00704084">
        <w:rPr>
          <w:rFonts w:asciiTheme="majorBidi" w:hAnsiTheme="majorBidi" w:cstheme="majorBidi"/>
          <w:lang w:val="fr-FR"/>
        </w:rPr>
        <w:t>1.</w:t>
      </w:r>
      <w:r w:rsidRPr="00704084">
        <w:rPr>
          <w:rFonts w:asciiTheme="majorBidi" w:hAnsiTheme="majorBidi" w:cstheme="majorBidi"/>
          <w:lang w:val="fr-FR"/>
        </w:rPr>
        <w:tab/>
      </w:r>
      <w:r w:rsidRPr="00704084">
        <w:rPr>
          <w:rFonts w:asciiTheme="majorBidi" w:hAnsiTheme="majorBidi" w:cstheme="majorBidi"/>
          <w:i/>
          <w:iCs/>
          <w:lang w:val="fr-FR"/>
        </w:rPr>
        <w:t xml:space="preserve">Adopte </w:t>
      </w:r>
      <w:r>
        <w:rPr>
          <w:rFonts w:asciiTheme="majorBidi" w:hAnsiTheme="majorBidi" w:cstheme="majorBidi"/>
          <w:lang w:val="fr-FR"/>
        </w:rPr>
        <w:t>le P</w:t>
      </w:r>
      <w:r w:rsidRPr="00704084">
        <w:rPr>
          <w:rFonts w:asciiTheme="majorBidi" w:hAnsiTheme="majorBidi" w:cstheme="majorBidi"/>
          <w:lang w:val="fr-FR"/>
        </w:rPr>
        <w:t>lan d’action pour le renforcement des capacités</w:t>
      </w:r>
      <w:r w:rsidRPr="00B00AD7">
        <w:rPr>
          <w:rFonts w:asciiTheme="majorBidi" w:hAnsiTheme="majorBidi" w:cstheme="majorBidi"/>
          <w:lang w:val="fr-CA"/>
        </w:rPr>
        <w:t xml:space="preserve"> </w:t>
      </w:r>
      <w:r>
        <w:rPr>
          <w:rFonts w:asciiTheme="majorBidi" w:hAnsiTheme="majorBidi" w:cstheme="majorBidi"/>
          <w:lang w:val="fr-CA"/>
        </w:rPr>
        <w:t xml:space="preserve">du Protocole de Cartagena </w:t>
      </w:r>
      <w:r>
        <w:rPr>
          <w:kern w:val="22"/>
          <w:lang w:val="fr-FR"/>
        </w:rPr>
        <w:t>sur la prévention des risques biotechnologiques</w:t>
      </w:r>
      <w:r w:rsidRPr="00704084">
        <w:rPr>
          <w:rFonts w:asciiTheme="majorBidi" w:hAnsiTheme="majorBidi" w:cstheme="majorBidi"/>
          <w:lang w:val="fr-FR"/>
        </w:rPr>
        <w:t>, tel qu’</w:t>
      </w:r>
      <w:r>
        <w:rPr>
          <w:rFonts w:asciiTheme="majorBidi" w:hAnsiTheme="majorBidi" w:cstheme="majorBidi"/>
          <w:lang w:val="fr-FR"/>
        </w:rPr>
        <w:t xml:space="preserve">il figure dans </w:t>
      </w:r>
      <w:r w:rsidRPr="00704084">
        <w:rPr>
          <w:rFonts w:asciiTheme="majorBidi" w:hAnsiTheme="majorBidi" w:cstheme="majorBidi"/>
          <w:lang w:val="fr-FR"/>
        </w:rPr>
        <w:t xml:space="preserve">l’annexe à la présente </w:t>
      </w:r>
      <w:r>
        <w:rPr>
          <w:rFonts w:asciiTheme="majorBidi" w:hAnsiTheme="majorBidi" w:cstheme="majorBidi"/>
          <w:lang w:val="fr-FR"/>
        </w:rPr>
        <w:t>décision</w:t>
      </w:r>
      <w:r w:rsidRPr="00704084">
        <w:rPr>
          <w:rFonts w:asciiTheme="majorBidi" w:hAnsiTheme="majorBidi" w:cstheme="majorBidi"/>
          <w:lang w:val="fr-FR"/>
        </w:rPr>
        <w:t>;</w:t>
      </w:r>
    </w:p>
    <w:p w14:paraId="263617A5" w14:textId="77777777" w:rsidR="00A00C18" w:rsidRPr="00704084" w:rsidRDefault="00A00C18" w:rsidP="00A00C18">
      <w:pPr>
        <w:spacing w:before="120" w:after="120"/>
        <w:ind w:firstLine="720"/>
        <w:rPr>
          <w:rFonts w:asciiTheme="majorBidi" w:hAnsiTheme="majorBidi" w:cstheme="majorBidi"/>
          <w:lang w:val="fr-FR"/>
        </w:rPr>
      </w:pPr>
      <w:r w:rsidRPr="00704084">
        <w:rPr>
          <w:rFonts w:asciiTheme="majorBidi" w:hAnsiTheme="majorBidi" w:cstheme="majorBidi"/>
          <w:lang w:val="fr-FR"/>
        </w:rPr>
        <w:t>2.</w:t>
      </w:r>
      <w:r w:rsidRPr="00704084">
        <w:rPr>
          <w:rFonts w:asciiTheme="majorBidi" w:hAnsiTheme="majorBidi" w:cstheme="majorBidi"/>
          <w:lang w:val="fr-FR"/>
        </w:rPr>
        <w:tab/>
      </w:r>
      <w:r w:rsidRPr="00704084">
        <w:rPr>
          <w:rFonts w:asciiTheme="majorBidi" w:hAnsiTheme="majorBidi" w:cstheme="majorBidi"/>
          <w:i/>
          <w:lang w:val="fr-FR"/>
        </w:rPr>
        <w:t>Accueille avec satisfaction</w:t>
      </w:r>
      <w:r w:rsidRPr="00704084">
        <w:rPr>
          <w:rFonts w:asciiTheme="majorBidi" w:hAnsiTheme="majorBidi" w:cstheme="majorBidi"/>
          <w:lang w:val="fr-FR"/>
        </w:rPr>
        <w:t xml:space="preserve"> le cadre stratégique à long terme pour le renforcement des capacités</w:t>
      </w:r>
      <w:r>
        <w:rPr>
          <w:rFonts w:asciiTheme="majorBidi" w:hAnsiTheme="majorBidi" w:cstheme="majorBidi"/>
          <w:lang w:val="fr-FR"/>
        </w:rPr>
        <w:t xml:space="preserve"> et</w:t>
      </w:r>
      <w:r w:rsidRPr="00597279">
        <w:rPr>
          <w:rFonts w:asciiTheme="majorBidi" w:hAnsiTheme="majorBidi" w:cstheme="majorBidi"/>
          <w:lang w:val="fr-FR"/>
        </w:rPr>
        <w:t xml:space="preserve"> </w:t>
      </w:r>
      <w:r w:rsidRPr="00704084">
        <w:rPr>
          <w:rFonts w:asciiTheme="majorBidi" w:hAnsiTheme="majorBidi" w:cstheme="majorBidi"/>
          <w:lang w:val="fr-FR"/>
        </w:rPr>
        <w:t>la création</w:t>
      </w:r>
      <w:r>
        <w:rPr>
          <w:rFonts w:asciiTheme="majorBidi" w:hAnsiTheme="majorBidi" w:cstheme="majorBidi"/>
          <w:lang w:val="fr-FR"/>
        </w:rPr>
        <w:t xml:space="preserve"> de capacités,</w:t>
      </w:r>
      <w:r w:rsidRPr="00704084">
        <w:rPr>
          <w:rFonts w:asciiTheme="majorBidi" w:hAnsiTheme="majorBidi" w:cstheme="majorBidi"/>
          <w:lang w:val="fr-FR"/>
        </w:rPr>
        <w:t xml:space="preserve"> </w:t>
      </w:r>
      <w:r>
        <w:rPr>
          <w:rFonts w:asciiTheme="majorBidi" w:hAnsiTheme="majorBidi" w:cstheme="majorBidi"/>
          <w:lang w:val="fr-FR"/>
        </w:rPr>
        <w:t>tel qu’</w:t>
      </w:r>
      <w:r w:rsidRPr="00704084">
        <w:rPr>
          <w:rFonts w:asciiTheme="majorBidi" w:hAnsiTheme="majorBidi" w:cstheme="majorBidi"/>
          <w:lang w:val="fr-FR"/>
        </w:rPr>
        <w:t>adopté dans la décision</w:t>
      </w:r>
      <w:r>
        <w:rPr>
          <w:rFonts w:asciiTheme="majorBidi" w:hAnsiTheme="majorBidi" w:cstheme="majorBidi"/>
          <w:lang w:val="fr-FR"/>
        </w:rPr>
        <w:t xml:space="preserve"> </w:t>
      </w:r>
      <w:r w:rsidRPr="00704084">
        <w:rPr>
          <w:rFonts w:asciiTheme="majorBidi" w:hAnsiTheme="majorBidi" w:cstheme="majorBidi"/>
          <w:lang w:val="fr-FR"/>
        </w:rPr>
        <w:t>15/</w:t>
      </w:r>
      <w:r>
        <w:rPr>
          <w:rFonts w:asciiTheme="majorBidi" w:hAnsiTheme="majorBidi" w:cstheme="majorBidi"/>
          <w:lang w:val="fr-FR"/>
        </w:rPr>
        <w:t>8 de la Conférence des Parties</w:t>
      </w:r>
      <w:r w:rsidRPr="00704084">
        <w:rPr>
          <w:rFonts w:asciiTheme="majorBidi" w:hAnsiTheme="majorBidi" w:cstheme="majorBidi"/>
          <w:lang w:val="fr-FR"/>
        </w:rPr>
        <w:t>;</w:t>
      </w:r>
    </w:p>
    <w:p w14:paraId="0435DBAD" w14:textId="77777777" w:rsidR="00A00C18" w:rsidRPr="00704084" w:rsidRDefault="00A00C18" w:rsidP="00A00C18">
      <w:pPr>
        <w:spacing w:before="120" w:after="120"/>
        <w:ind w:firstLine="720"/>
        <w:rPr>
          <w:rFonts w:asciiTheme="majorBidi" w:hAnsiTheme="majorBidi" w:cstheme="majorBidi"/>
          <w:i/>
          <w:lang w:val="fr-FR"/>
        </w:rPr>
      </w:pPr>
      <w:r w:rsidRPr="00704084">
        <w:rPr>
          <w:rFonts w:asciiTheme="majorBidi" w:hAnsiTheme="majorBidi" w:cstheme="majorBidi"/>
          <w:lang w:val="fr-FR"/>
        </w:rPr>
        <w:t>3.</w:t>
      </w:r>
      <w:r w:rsidRPr="00704084">
        <w:rPr>
          <w:rFonts w:asciiTheme="majorBidi" w:hAnsiTheme="majorBidi" w:cstheme="majorBidi"/>
          <w:lang w:val="fr-FR"/>
        </w:rPr>
        <w:tab/>
      </w:r>
      <w:r w:rsidRPr="00704084">
        <w:rPr>
          <w:rFonts w:asciiTheme="majorBidi" w:hAnsiTheme="majorBidi" w:cstheme="majorBidi"/>
          <w:i/>
          <w:iCs/>
          <w:lang w:val="fr-FR"/>
        </w:rPr>
        <w:t xml:space="preserve">Reconnaît </w:t>
      </w:r>
      <w:r>
        <w:rPr>
          <w:rFonts w:asciiTheme="majorBidi" w:hAnsiTheme="majorBidi" w:cstheme="majorBidi"/>
          <w:iCs/>
          <w:lang w:val="fr-FR"/>
        </w:rPr>
        <w:t>le caractère complémentaire du P</w:t>
      </w:r>
      <w:r w:rsidRPr="00704084">
        <w:rPr>
          <w:rFonts w:asciiTheme="majorBidi" w:hAnsiTheme="majorBidi" w:cstheme="majorBidi"/>
          <w:iCs/>
          <w:lang w:val="fr-FR"/>
        </w:rPr>
        <w:t xml:space="preserve">lan d’action pour le renforcement des capacités </w:t>
      </w:r>
      <w:r>
        <w:rPr>
          <w:rFonts w:asciiTheme="majorBidi" w:hAnsiTheme="majorBidi" w:cstheme="majorBidi"/>
          <w:iCs/>
          <w:lang w:val="fr-FR"/>
        </w:rPr>
        <w:t xml:space="preserve">du </w:t>
      </w:r>
      <w:r>
        <w:rPr>
          <w:rFonts w:asciiTheme="majorBidi" w:hAnsiTheme="majorBidi" w:cstheme="majorBidi"/>
          <w:lang w:val="fr-CA"/>
        </w:rPr>
        <w:t xml:space="preserve">Protocole de Cartagena </w:t>
      </w:r>
      <w:r>
        <w:rPr>
          <w:kern w:val="22"/>
          <w:lang w:val="fr-FR"/>
        </w:rPr>
        <w:t>sur la prévention des risques biotechnologiques</w:t>
      </w:r>
      <w:r w:rsidRPr="00704084">
        <w:rPr>
          <w:rFonts w:asciiTheme="majorBidi" w:hAnsiTheme="majorBidi" w:cstheme="majorBidi"/>
          <w:iCs/>
          <w:lang w:val="fr-FR"/>
        </w:rPr>
        <w:t xml:space="preserve"> et du cadre s</w:t>
      </w:r>
      <w:r>
        <w:rPr>
          <w:rFonts w:asciiTheme="majorBidi" w:hAnsiTheme="majorBidi" w:cstheme="majorBidi"/>
          <w:iCs/>
          <w:lang w:val="fr-FR"/>
        </w:rPr>
        <w:t xml:space="preserve">tratégique à long terme pour </w:t>
      </w:r>
      <w:r w:rsidRPr="00704084">
        <w:rPr>
          <w:rFonts w:asciiTheme="majorBidi" w:hAnsiTheme="majorBidi" w:cstheme="majorBidi"/>
          <w:lang w:val="fr-FR"/>
        </w:rPr>
        <w:t>le renforcement des capacités</w:t>
      </w:r>
      <w:r>
        <w:rPr>
          <w:rFonts w:asciiTheme="majorBidi" w:hAnsiTheme="majorBidi" w:cstheme="majorBidi"/>
          <w:lang w:val="fr-FR"/>
        </w:rPr>
        <w:t xml:space="preserve"> et</w:t>
      </w:r>
      <w:r w:rsidRPr="00597279">
        <w:rPr>
          <w:rFonts w:asciiTheme="majorBidi" w:hAnsiTheme="majorBidi" w:cstheme="majorBidi"/>
          <w:lang w:val="fr-FR"/>
        </w:rPr>
        <w:t xml:space="preserve"> </w:t>
      </w:r>
      <w:r w:rsidRPr="00704084">
        <w:rPr>
          <w:rFonts w:asciiTheme="majorBidi" w:hAnsiTheme="majorBidi" w:cstheme="majorBidi"/>
          <w:lang w:val="fr-FR"/>
        </w:rPr>
        <w:t>la création</w:t>
      </w:r>
      <w:r>
        <w:rPr>
          <w:rFonts w:asciiTheme="majorBidi" w:hAnsiTheme="majorBidi" w:cstheme="majorBidi"/>
          <w:lang w:val="fr-FR"/>
        </w:rPr>
        <w:t xml:space="preserve"> de capacités</w:t>
      </w:r>
      <w:r w:rsidRPr="00724AAB">
        <w:rPr>
          <w:rFonts w:asciiTheme="majorBidi" w:hAnsiTheme="majorBidi" w:cstheme="majorBidi"/>
          <w:lang w:val="fr-FR"/>
        </w:rPr>
        <w:t xml:space="preserve"> </w:t>
      </w:r>
      <w:r w:rsidRPr="00704084">
        <w:rPr>
          <w:rFonts w:asciiTheme="majorBidi" w:hAnsiTheme="majorBidi" w:cstheme="majorBidi"/>
          <w:lang w:val="fr-FR"/>
        </w:rPr>
        <w:t>adopté dans la décision</w:t>
      </w:r>
      <w:r>
        <w:rPr>
          <w:rFonts w:asciiTheme="majorBidi" w:hAnsiTheme="majorBidi" w:cstheme="majorBidi"/>
          <w:lang w:val="fr-FR"/>
        </w:rPr>
        <w:t xml:space="preserve"> </w:t>
      </w:r>
      <w:r w:rsidRPr="00704084">
        <w:rPr>
          <w:rFonts w:asciiTheme="majorBidi" w:hAnsiTheme="majorBidi" w:cstheme="majorBidi"/>
          <w:lang w:val="fr-FR"/>
        </w:rPr>
        <w:t>15/</w:t>
      </w:r>
      <w:r>
        <w:rPr>
          <w:rFonts w:asciiTheme="majorBidi" w:hAnsiTheme="majorBidi" w:cstheme="majorBidi"/>
          <w:lang w:val="fr-FR"/>
        </w:rPr>
        <w:t>8 de la Conférence des Parties</w:t>
      </w:r>
      <w:r w:rsidRPr="00704084">
        <w:rPr>
          <w:rFonts w:asciiTheme="majorBidi" w:hAnsiTheme="majorBidi" w:cstheme="majorBidi"/>
          <w:iCs/>
          <w:lang w:val="fr-FR"/>
        </w:rPr>
        <w:t>;</w:t>
      </w:r>
    </w:p>
    <w:p w14:paraId="2139414F" w14:textId="77777777" w:rsidR="00A00C18" w:rsidRPr="00704084" w:rsidRDefault="00A00C18" w:rsidP="00A00C18">
      <w:pPr>
        <w:spacing w:before="120" w:after="120"/>
        <w:ind w:firstLine="720"/>
        <w:rPr>
          <w:rFonts w:asciiTheme="majorBidi" w:hAnsiTheme="majorBidi" w:cstheme="majorBidi"/>
          <w:lang w:val="fr-FR"/>
        </w:rPr>
      </w:pPr>
      <w:r w:rsidRPr="00704084">
        <w:rPr>
          <w:rFonts w:asciiTheme="majorBidi" w:hAnsiTheme="majorBidi" w:cstheme="majorBidi"/>
          <w:lang w:val="fr-FR"/>
        </w:rPr>
        <w:t>4.</w:t>
      </w:r>
      <w:r w:rsidRPr="00704084">
        <w:rPr>
          <w:rFonts w:asciiTheme="majorBidi" w:hAnsiTheme="majorBidi" w:cstheme="majorBidi"/>
          <w:lang w:val="fr-FR"/>
        </w:rPr>
        <w:tab/>
      </w:r>
      <w:r w:rsidRPr="00704084">
        <w:rPr>
          <w:i/>
          <w:iCs/>
          <w:kern w:val="22"/>
          <w:lang w:val="fr-FR"/>
        </w:rPr>
        <w:t xml:space="preserve">Exhorte </w:t>
      </w:r>
      <w:r w:rsidRPr="00704084">
        <w:rPr>
          <w:kern w:val="22"/>
          <w:lang w:val="fr-FR"/>
        </w:rPr>
        <w:t xml:space="preserve">les Parties et </w:t>
      </w:r>
      <w:r w:rsidRPr="00704084">
        <w:rPr>
          <w:iCs/>
          <w:kern w:val="22"/>
          <w:lang w:val="fr-FR"/>
        </w:rPr>
        <w:t>invite</w:t>
      </w:r>
      <w:r w:rsidRPr="00704084">
        <w:rPr>
          <w:i/>
          <w:iCs/>
          <w:kern w:val="22"/>
          <w:lang w:val="fr-FR"/>
        </w:rPr>
        <w:t xml:space="preserve"> </w:t>
      </w:r>
      <w:r w:rsidRPr="00704084">
        <w:rPr>
          <w:kern w:val="22"/>
          <w:lang w:val="fr-FR"/>
        </w:rPr>
        <w:t>les autres gouvernements à examiner et à harmoniser, selon qu’il convient, leurs plans d’action et programmes nationaux relatifs à la mise en œuvre du Protocole, y compris leurs stratégies et plans d’action nationaux</w:t>
      </w:r>
      <w:r>
        <w:rPr>
          <w:kern w:val="22"/>
          <w:lang w:val="fr-FR"/>
        </w:rPr>
        <w:t xml:space="preserve"> pour la diversité biologique, avec le P</w:t>
      </w:r>
      <w:r w:rsidRPr="00704084">
        <w:rPr>
          <w:kern w:val="22"/>
          <w:lang w:val="fr-FR"/>
        </w:rPr>
        <w:t>lan d’action pour le renforcement des capacités</w:t>
      </w:r>
      <w:r>
        <w:rPr>
          <w:rFonts w:asciiTheme="majorBidi" w:hAnsiTheme="majorBidi" w:cstheme="majorBidi"/>
          <w:lang w:val="fr-FR"/>
        </w:rPr>
        <w:t>;</w:t>
      </w:r>
    </w:p>
    <w:p w14:paraId="2C8B35CA" w14:textId="77777777" w:rsidR="00A00C18" w:rsidRPr="00704084" w:rsidRDefault="00A00C18" w:rsidP="00A00C18">
      <w:pPr>
        <w:spacing w:before="120" w:after="120"/>
        <w:ind w:firstLine="720"/>
        <w:rPr>
          <w:rFonts w:asciiTheme="majorBidi" w:hAnsiTheme="majorBidi" w:cstheme="majorBidi"/>
          <w:szCs w:val="22"/>
          <w:lang w:val="fr-FR"/>
        </w:rPr>
      </w:pPr>
      <w:r w:rsidRPr="00704084">
        <w:rPr>
          <w:rFonts w:asciiTheme="majorBidi" w:hAnsiTheme="majorBidi" w:cstheme="majorBidi"/>
          <w:szCs w:val="22"/>
          <w:lang w:val="fr-FR"/>
        </w:rPr>
        <w:t>5.</w:t>
      </w:r>
      <w:r w:rsidRPr="00704084">
        <w:rPr>
          <w:rFonts w:asciiTheme="majorBidi" w:hAnsiTheme="majorBidi" w:cstheme="majorBidi"/>
          <w:szCs w:val="22"/>
          <w:lang w:val="fr-FR"/>
        </w:rPr>
        <w:tab/>
      </w:r>
      <w:r w:rsidRPr="00704084">
        <w:rPr>
          <w:i/>
          <w:iCs/>
          <w:kern w:val="22"/>
          <w:lang w:val="fr-FR"/>
        </w:rPr>
        <w:t xml:space="preserve">Décide </w:t>
      </w:r>
      <w:r w:rsidRPr="00704084">
        <w:rPr>
          <w:kern w:val="22"/>
          <w:lang w:val="fr-FR"/>
        </w:rPr>
        <w:t>que le</w:t>
      </w:r>
      <w:r>
        <w:rPr>
          <w:kern w:val="22"/>
          <w:lang w:val="fr-FR"/>
        </w:rPr>
        <w:t>s données de référence du P</w:t>
      </w:r>
      <w:r w:rsidRPr="00704084">
        <w:rPr>
          <w:kern w:val="22"/>
          <w:lang w:val="fr-FR"/>
        </w:rPr>
        <w:t>lan d’action pour le renforcem</w:t>
      </w:r>
      <w:r>
        <w:rPr>
          <w:kern w:val="22"/>
          <w:lang w:val="fr-FR"/>
        </w:rPr>
        <w:t>ent des capacités comprendront l</w:t>
      </w:r>
      <w:r w:rsidRPr="00704084">
        <w:rPr>
          <w:kern w:val="22"/>
          <w:lang w:val="fr-FR"/>
        </w:rPr>
        <w:t xml:space="preserve">es informations recueillies au cours du quatrième cycle d’établissement des </w:t>
      </w:r>
      <w:r>
        <w:rPr>
          <w:kern w:val="22"/>
          <w:lang w:val="fr-FR"/>
        </w:rPr>
        <w:t>rapports</w:t>
      </w:r>
      <w:r w:rsidRPr="00FE7858">
        <w:rPr>
          <w:rStyle w:val="FootnoteReference"/>
          <w:rFonts w:asciiTheme="majorBidi" w:hAnsiTheme="majorBidi" w:cstheme="majorBidi"/>
          <w:sz w:val="22"/>
          <w:szCs w:val="22"/>
          <w:u w:val="none"/>
          <w:vertAlign w:val="superscript"/>
          <w:lang w:val="fr-FR"/>
        </w:rPr>
        <w:footnoteReference w:id="11"/>
      </w:r>
      <w:r>
        <w:rPr>
          <w:kern w:val="22"/>
          <w:lang w:val="fr-FR"/>
        </w:rPr>
        <w:t>;</w:t>
      </w:r>
      <w:r w:rsidRPr="00704084">
        <w:rPr>
          <w:kern w:val="22"/>
          <w:lang w:val="fr-FR"/>
        </w:rPr>
        <w:t xml:space="preserve"> </w:t>
      </w:r>
    </w:p>
    <w:p w14:paraId="739B41CC" w14:textId="77777777" w:rsidR="00A00C18" w:rsidRPr="00704084" w:rsidRDefault="00A00C18" w:rsidP="00A00C18">
      <w:pPr>
        <w:spacing w:before="120" w:after="120"/>
        <w:ind w:firstLine="720"/>
        <w:rPr>
          <w:rFonts w:asciiTheme="majorBidi" w:hAnsiTheme="majorBidi" w:cstheme="majorBidi"/>
          <w:lang w:val="fr-FR"/>
        </w:rPr>
      </w:pPr>
      <w:r w:rsidRPr="00704084">
        <w:rPr>
          <w:rFonts w:asciiTheme="majorBidi" w:hAnsiTheme="majorBidi" w:cstheme="majorBidi"/>
          <w:szCs w:val="22"/>
          <w:lang w:val="fr-FR"/>
        </w:rPr>
        <w:lastRenderedPageBreak/>
        <w:t>6.</w:t>
      </w:r>
      <w:r w:rsidRPr="00704084">
        <w:rPr>
          <w:rFonts w:asciiTheme="majorBidi" w:hAnsiTheme="majorBidi" w:cstheme="majorBidi"/>
          <w:i/>
          <w:szCs w:val="22"/>
          <w:lang w:val="fr-FR"/>
        </w:rPr>
        <w:tab/>
        <w:t xml:space="preserve">Décide également </w:t>
      </w:r>
      <w:r w:rsidRPr="00704084">
        <w:rPr>
          <w:rFonts w:asciiTheme="majorBidi" w:hAnsiTheme="majorBidi" w:cstheme="majorBidi"/>
          <w:szCs w:val="22"/>
          <w:lang w:val="fr-FR"/>
        </w:rPr>
        <w:t>d’entreprendre une évaluation à mi</w:t>
      </w:r>
      <w:r w:rsidRPr="00704084">
        <w:rPr>
          <w:rFonts w:asciiTheme="majorBidi" w:hAnsiTheme="majorBidi" w:cstheme="majorBidi"/>
          <w:szCs w:val="22"/>
          <w:lang w:val="fr-FR"/>
        </w:rPr>
        <w:noBreakHyphen/>
      </w:r>
      <w:r>
        <w:rPr>
          <w:rFonts w:asciiTheme="majorBidi" w:hAnsiTheme="majorBidi" w:cstheme="majorBidi"/>
          <w:szCs w:val="22"/>
          <w:lang w:val="fr-FR"/>
        </w:rPr>
        <w:t>parcours du P</w:t>
      </w:r>
      <w:r w:rsidRPr="00704084">
        <w:rPr>
          <w:rFonts w:asciiTheme="majorBidi" w:hAnsiTheme="majorBidi" w:cstheme="majorBidi"/>
          <w:szCs w:val="22"/>
          <w:lang w:val="fr-FR"/>
        </w:rPr>
        <w:t>lan d’action pour le renforcement des capacités en même temps que l’évaluation à mi</w:t>
      </w:r>
      <w:r w:rsidRPr="00704084">
        <w:rPr>
          <w:rFonts w:asciiTheme="majorBidi" w:hAnsiTheme="majorBidi" w:cstheme="majorBidi"/>
          <w:szCs w:val="22"/>
          <w:lang w:val="fr-FR"/>
        </w:rPr>
        <w:noBreakHyphen/>
      </w:r>
      <w:r>
        <w:rPr>
          <w:rFonts w:asciiTheme="majorBidi" w:hAnsiTheme="majorBidi" w:cstheme="majorBidi"/>
          <w:szCs w:val="22"/>
          <w:lang w:val="fr-FR"/>
        </w:rPr>
        <w:t>parcours du P</w:t>
      </w:r>
      <w:r w:rsidRPr="00704084">
        <w:rPr>
          <w:rFonts w:asciiTheme="majorBidi" w:hAnsiTheme="majorBidi" w:cstheme="majorBidi"/>
          <w:szCs w:val="22"/>
          <w:lang w:val="fr-FR"/>
        </w:rPr>
        <w:t>lan de mise en œuvre</w:t>
      </w:r>
      <w:r w:rsidRPr="00724AAB">
        <w:rPr>
          <w:rFonts w:asciiTheme="majorBidi" w:hAnsiTheme="majorBidi" w:cstheme="majorBidi"/>
          <w:iCs/>
          <w:lang w:val="fr-FR"/>
        </w:rPr>
        <w:t xml:space="preserve"> </w:t>
      </w:r>
      <w:r>
        <w:rPr>
          <w:rFonts w:asciiTheme="majorBidi" w:hAnsiTheme="majorBidi" w:cstheme="majorBidi"/>
          <w:iCs/>
          <w:lang w:val="fr-FR"/>
        </w:rPr>
        <w:t xml:space="preserve">du </w:t>
      </w:r>
      <w:r>
        <w:rPr>
          <w:rFonts w:asciiTheme="majorBidi" w:hAnsiTheme="majorBidi" w:cstheme="majorBidi"/>
          <w:lang w:val="fr-CA"/>
        </w:rPr>
        <w:t xml:space="preserve">Protocole de Cartagena </w:t>
      </w:r>
      <w:r>
        <w:rPr>
          <w:kern w:val="22"/>
          <w:lang w:val="fr-FR"/>
        </w:rPr>
        <w:t>sur la prévention des risques biotechnologiques;</w:t>
      </w:r>
    </w:p>
    <w:p w14:paraId="263830E3" w14:textId="77777777" w:rsidR="00A00C18" w:rsidRDefault="00A00C18" w:rsidP="00A00C18">
      <w:pPr>
        <w:spacing w:before="120" w:after="120"/>
        <w:ind w:firstLine="720"/>
        <w:rPr>
          <w:rFonts w:asciiTheme="majorBidi" w:hAnsiTheme="majorBidi" w:cstheme="majorBidi"/>
          <w:lang w:val="fr-FR"/>
        </w:rPr>
      </w:pPr>
      <w:r w:rsidRPr="00704084">
        <w:rPr>
          <w:rFonts w:asciiTheme="majorBidi" w:hAnsiTheme="majorBidi" w:cstheme="majorBidi"/>
          <w:lang w:val="fr-FR"/>
        </w:rPr>
        <w:t>7.</w:t>
      </w:r>
      <w:r w:rsidRPr="00704084">
        <w:rPr>
          <w:rFonts w:asciiTheme="majorBidi" w:hAnsiTheme="majorBidi" w:cstheme="majorBidi"/>
          <w:lang w:val="fr-FR"/>
        </w:rPr>
        <w:tab/>
      </w:r>
      <w:r w:rsidRPr="00704084">
        <w:rPr>
          <w:rFonts w:asciiTheme="majorBidi" w:hAnsiTheme="majorBidi" w:cstheme="majorBidi"/>
          <w:i/>
          <w:lang w:val="fr-FR"/>
        </w:rPr>
        <w:t>Encourage</w:t>
      </w:r>
      <w:r>
        <w:rPr>
          <w:rFonts w:asciiTheme="majorBidi" w:hAnsiTheme="majorBidi" w:cstheme="majorBidi"/>
          <w:lang w:val="fr-FR"/>
        </w:rPr>
        <w:t xml:space="preserve"> les Parties, par le biais</w:t>
      </w:r>
      <w:r w:rsidRPr="00704084">
        <w:rPr>
          <w:rFonts w:asciiTheme="majorBidi" w:hAnsiTheme="majorBidi" w:cstheme="majorBidi"/>
          <w:lang w:val="fr-FR"/>
        </w:rPr>
        <w:t xml:space="preserve"> de leurs autorités nationales compétentes, à </w:t>
      </w:r>
      <w:r>
        <w:rPr>
          <w:rFonts w:asciiTheme="majorBidi" w:hAnsiTheme="majorBidi" w:cstheme="majorBidi"/>
          <w:lang w:val="fr-FR"/>
        </w:rPr>
        <w:t>identifier les acteurs concernés pour appuyer la mise en œuvre du P</w:t>
      </w:r>
      <w:r w:rsidRPr="00704084">
        <w:rPr>
          <w:rFonts w:asciiTheme="majorBidi" w:hAnsiTheme="majorBidi" w:cstheme="majorBidi"/>
          <w:lang w:val="fr-FR"/>
        </w:rPr>
        <w:t>lan d’</w:t>
      </w:r>
      <w:r>
        <w:rPr>
          <w:rFonts w:asciiTheme="majorBidi" w:hAnsiTheme="majorBidi" w:cstheme="majorBidi"/>
          <w:lang w:val="fr-FR"/>
        </w:rPr>
        <w:t>action pour le</w:t>
      </w:r>
      <w:r w:rsidRPr="00704084">
        <w:rPr>
          <w:rFonts w:asciiTheme="majorBidi" w:hAnsiTheme="majorBidi" w:cstheme="majorBidi"/>
          <w:lang w:val="fr-FR"/>
        </w:rPr>
        <w:t xml:space="preserve"> renforcement des capacités, selon qu’il convient, </w:t>
      </w:r>
      <w:r>
        <w:rPr>
          <w:rFonts w:asciiTheme="majorBidi" w:hAnsiTheme="majorBidi" w:cstheme="majorBidi"/>
          <w:lang w:val="fr-FR"/>
        </w:rPr>
        <w:t xml:space="preserve">en </w:t>
      </w:r>
      <w:r w:rsidRPr="00D7198D">
        <w:rPr>
          <w:rFonts w:asciiTheme="majorBidi" w:hAnsiTheme="majorBidi" w:cstheme="majorBidi"/>
          <w:lang w:val="fr-FR"/>
        </w:rPr>
        <w:t>prenant note</w:t>
      </w:r>
      <w:r>
        <w:rPr>
          <w:rFonts w:asciiTheme="majorBidi" w:hAnsiTheme="majorBidi" w:cstheme="majorBidi"/>
          <w:lang w:val="fr-FR"/>
        </w:rPr>
        <w:t xml:space="preserve"> de l’importance</w:t>
      </w:r>
      <w:r w:rsidRPr="00704084">
        <w:rPr>
          <w:rFonts w:asciiTheme="majorBidi" w:hAnsiTheme="majorBidi" w:cstheme="majorBidi"/>
          <w:lang w:val="fr-FR"/>
        </w:rPr>
        <w:t xml:space="preserve"> d’éviter et de gérer les conflits d’intérêts,</w:t>
      </w:r>
      <w:r>
        <w:rPr>
          <w:rFonts w:asciiTheme="majorBidi" w:hAnsiTheme="majorBidi" w:cstheme="majorBidi"/>
          <w:lang w:val="fr-FR"/>
        </w:rPr>
        <w:t xml:space="preserve"> conformément aux dispositions de </w:t>
      </w:r>
      <w:r w:rsidRPr="00704084">
        <w:rPr>
          <w:rFonts w:asciiTheme="majorBidi" w:hAnsiTheme="majorBidi" w:cstheme="majorBidi"/>
          <w:lang w:val="fr-FR"/>
        </w:rPr>
        <w:t>la législation nationale.</w:t>
      </w:r>
    </w:p>
    <w:p w14:paraId="3299F84E" w14:textId="77777777" w:rsidR="00565F0E" w:rsidRPr="00704084" w:rsidRDefault="00565F0E" w:rsidP="00A00C18">
      <w:pPr>
        <w:spacing w:before="120" w:after="120"/>
        <w:ind w:firstLine="720"/>
        <w:rPr>
          <w:rFonts w:asciiTheme="majorBidi" w:hAnsiTheme="majorBidi" w:cstheme="majorBidi"/>
          <w:lang w:val="fr-FR"/>
        </w:rPr>
      </w:pPr>
    </w:p>
    <w:p w14:paraId="3B567264" w14:textId="57D79F8D" w:rsidR="00A00C18" w:rsidRPr="00565F0E" w:rsidRDefault="00A00C18" w:rsidP="00565F0E">
      <w:pPr>
        <w:spacing w:before="120" w:after="120"/>
        <w:jc w:val="center"/>
        <w:rPr>
          <w:rFonts w:asciiTheme="majorBidi" w:hAnsiTheme="majorBidi" w:cstheme="majorBidi"/>
          <w:lang w:val="fr-FR"/>
        </w:rPr>
      </w:pPr>
      <w:bookmarkStart w:id="15" w:name="_Toc118383063"/>
      <w:bookmarkStart w:id="16" w:name="_Toc152847530"/>
      <w:r w:rsidRPr="00AB2BEB">
        <w:rPr>
          <w:i/>
          <w:iCs/>
          <w:szCs w:val="22"/>
          <w:lang w:val="fr-FR"/>
        </w:rPr>
        <w:t>Annex</w:t>
      </w:r>
      <w:bookmarkEnd w:id="15"/>
      <w:r w:rsidRPr="00AB2BEB">
        <w:rPr>
          <w:i/>
          <w:iCs/>
          <w:szCs w:val="22"/>
          <w:lang w:val="fr-FR"/>
        </w:rPr>
        <w:t>e</w:t>
      </w:r>
      <w:bookmarkEnd w:id="16"/>
    </w:p>
    <w:p w14:paraId="7E6F3C6B" w14:textId="77777777" w:rsidR="00A00C18" w:rsidRPr="00AB2BEB" w:rsidRDefault="00A00C18" w:rsidP="00A00C18">
      <w:pPr>
        <w:spacing w:before="120" w:after="360"/>
        <w:jc w:val="center"/>
        <w:outlineLvl w:val="2"/>
        <w:rPr>
          <w:b/>
          <w:szCs w:val="22"/>
          <w:lang w:val="fr-FR"/>
        </w:rPr>
      </w:pPr>
      <w:bookmarkStart w:id="17" w:name="_Toc152847531"/>
      <w:r w:rsidRPr="00AB2BEB">
        <w:rPr>
          <w:b/>
          <w:bCs/>
          <w:kern w:val="22"/>
          <w:szCs w:val="22"/>
          <w:lang w:val="fr-FR"/>
        </w:rPr>
        <w:t>PLAN D’ACTION POUR LE RENFORCEMENT DES CAPACITÉS DU PROTOCOLE DE CARTAGENA SUR LA PRÉVENTION DES RISQUES BIOTECHNOLOGIQUES</w:t>
      </w:r>
      <w:bookmarkEnd w:id="17"/>
    </w:p>
    <w:p w14:paraId="0C6DC9C3" w14:textId="77777777" w:rsidR="00A00C18" w:rsidRPr="00AB2BEB" w:rsidRDefault="00A00C18" w:rsidP="00A00C18">
      <w:pPr>
        <w:tabs>
          <w:tab w:val="left" w:pos="993"/>
        </w:tabs>
        <w:spacing w:before="120" w:after="120"/>
        <w:jc w:val="center"/>
        <w:rPr>
          <w:b/>
          <w:szCs w:val="22"/>
          <w:lang w:val="fr-FR"/>
        </w:rPr>
      </w:pPr>
      <w:r w:rsidRPr="00AB2BEB">
        <w:rPr>
          <w:b/>
          <w:szCs w:val="22"/>
          <w:lang w:val="fr-FR"/>
        </w:rPr>
        <w:t>I.</w:t>
      </w:r>
      <w:r w:rsidRPr="00AB2BEB">
        <w:rPr>
          <w:b/>
          <w:szCs w:val="22"/>
          <w:lang w:val="fr-FR"/>
        </w:rPr>
        <w:tab/>
      </w:r>
      <w:r>
        <w:rPr>
          <w:b/>
          <w:bCs/>
          <w:kern w:val="22"/>
          <w:szCs w:val="22"/>
          <w:lang w:val="fr-FR"/>
        </w:rPr>
        <w:t>BUT</w:t>
      </w:r>
      <w:r w:rsidRPr="00AB2BEB">
        <w:rPr>
          <w:b/>
          <w:bCs/>
          <w:kern w:val="22"/>
          <w:szCs w:val="22"/>
          <w:lang w:val="fr-FR"/>
        </w:rPr>
        <w:t xml:space="preserve"> DU PLAN D’ACTION POUR LE RENFORCEMENT DES CAPACITÉS</w:t>
      </w:r>
    </w:p>
    <w:p w14:paraId="6AE1FF1A" w14:textId="3C26F851" w:rsidR="00A00C18" w:rsidRPr="00AB2BEB" w:rsidRDefault="00A00C18" w:rsidP="00C3570F">
      <w:pPr>
        <w:numPr>
          <w:ilvl w:val="0"/>
          <w:numId w:val="14"/>
        </w:numPr>
        <w:spacing w:before="120" w:after="120"/>
        <w:ind w:left="0" w:firstLine="0"/>
        <w:rPr>
          <w:szCs w:val="22"/>
          <w:lang w:val="fr-FR"/>
        </w:rPr>
      </w:pPr>
      <w:r>
        <w:rPr>
          <w:kern w:val="22"/>
          <w:szCs w:val="22"/>
          <w:lang w:val="fr-FR"/>
        </w:rPr>
        <w:t>Le P</w:t>
      </w:r>
      <w:r w:rsidRPr="00AB2BEB">
        <w:rPr>
          <w:kern w:val="22"/>
          <w:szCs w:val="22"/>
          <w:lang w:val="fr-FR"/>
        </w:rPr>
        <w:t xml:space="preserve">lan d’action pour le renforcement des capacités </w:t>
      </w:r>
      <w:r>
        <w:rPr>
          <w:rFonts w:asciiTheme="majorBidi" w:hAnsiTheme="majorBidi" w:cstheme="majorBidi"/>
          <w:iCs/>
          <w:lang w:val="fr-FR"/>
        </w:rPr>
        <w:t xml:space="preserve">du </w:t>
      </w:r>
      <w:r>
        <w:rPr>
          <w:rFonts w:asciiTheme="majorBidi" w:hAnsiTheme="majorBidi" w:cstheme="majorBidi"/>
          <w:lang w:val="fr-CA"/>
        </w:rPr>
        <w:t xml:space="preserve">Protocole de Cartagena </w:t>
      </w:r>
      <w:r>
        <w:rPr>
          <w:kern w:val="22"/>
          <w:lang w:val="fr-FR"/>
        </w:rPr>
        <w:t>sur la prévention des risques biotechnologiques</w:t>
      </w:r>
      <w:r w:rsidRPr="00AB2BEB">
        <w:rPr>
          <w:kern w:val="22"/>
          <w:szCs w:val="22"/>
          <w:lang w:val="fr-FR"/>
        </w:rPr>
        <w:t xml:space="preserve"> </w:t>
      </w:r>
      <w:r>
        <w:rPr>
          <w:kern w:val="22"/>
          <w:szCs w:val="22"/>
          <w:lang w:val="fr-FR"/>
        </w:rPr>
        <w:t>(ci-après « Plan d’action pour le renforcement des capacités ») vise à</w:t>
      </w:r>
      <w:r w:rsidRPr="00AB2BEB">
        <w:rPr>
          <w:kern w:val="22"/>
          <w:szCs w:val="22"/>
          <w:lang w:val="fr-FR"/>
        </w:rPr>
        <w:t xml:space="preserve"> faciliter la création de capacités et le renforcement des capacités des Parties à appliquer le Protocole</w:t>
      </w:r>
      <w:r w:rsidR="006B4F4D">
        <w:rPr>
          <w:kern w:val="22"/>
          <w:szCs w:val="22"/>
          <w:lang w:val="fr-FR"/>
        </w:rPr>
        <w:t xml:space="preserve"> :</w:t>
      </w:r>
      <w:r w:rsidRPr="00AB2BEB">
        <w:rPr>
          <w:kern w:val="22"/>
          <w:szCs w:val="22"/>
          <w:lang w:val="fr-FR"/>
        </w:rPr>
        <w:t xml:space="preserve"> a) en identifiant les </w:t>
      </w:r>
      <w:r>
        <w:rPr>
          <w:kern w:val="22"/>
          <w:szCs w:val="22"/>
          <w:lang w:val="fr-FR"/>
        </w:rPr>
        <w:t>domaines clés pour le renfor</w:t>
      </w:r>
      <w:r w:rsidRPr="00AB2BEB">
        <w:rPr>
          <w:kern w:val="22"/>
          <w:szCs w:val="22"/>
          <w:lang w:val="fr-FR"/>
        </w:rPr>
        <w:t xml:space="preserve">cement des capacités </w:t>
      </w:r>
      <w:r>
        <w:rPr>
          <w:kern w:val="22"/>
          <w:szCs w:val="22"/>
          <w:lang w:val="fr-FR"/>
        </w:rPr>
        <w:t>liés aux différents buts du P</w:t>
      </w:r>
      <w:r w:rsidRPr="00AB2BEB">
        <w:rPr>
          <w:kern w:val="22"/>
          <w:szCs w:val="22"/>
          <w:lang w:val="fr-FR"/>
        </w:rPr>
        <w:t>lan de mise en œuvre</w:t>
      </w:r>
      <w:r w:rsidRPr="006A6FCE">
        <w:rPr>
          <w:rFonts w:asciiTheme="majorBidi" w:hAnsiTheme="majorBidi" w:cstheme="majorBidi"/>
          <w:iCs/>
          <w:lang w:val="fr-FR"/>
        </w:rPr>
        <w:t xml:space="preserve"> </w:t>
      </w:r>
      <w:r>
        <w:rPr>
          <w:rFonts w:asciiTheme="majorBidi" w:hAnsiTheme="majorBidi" w:cstheme="majorBidi"/>
          <w:iCs/>
          <w:lang w:val="fr-FR"/>
        </w:rPr>
        <w:t xml:space="preserve">du </w:t>
      </w:r>
      <w:r>
        <w:rPr>
          <w:rFonts w:asciiTheme="majorBidi" w:hAnsiTheme="majorBidi" w:cstheme="majorBidi"/>
          <w:lang w:val="fr-CA"/>
        </w:rPr>
        <w:t xml:space="preserve">Protocole de Cartagena </w:t>
      </w:r>
      <w:r>
        <w:rPr>
          <w:kern w:val="22"/>
          <w:lang w:val="fr-FR"/>
        </w:rPr>
        <w:t>sur la prévention des risques biotechnologiques</w:t>
      </w:r>
      <w:r w:rsidRPr="00FE7858">
        <w:rPr>
          <w:rStyle w:val="FootnoteReference"/>
          <w:kern w:val="22"/>
          <w:sz w:val="22"/>
          <w:szCs w:val="22"/>
          <w:u w:val="none"/>
          <w:vertAlign w:val="superscript"/>
          <w:lang w:val="fr-FR"/>
        </w:rPr>
        <w:footnoteReference w:id="12"/>
      </w:r>
      <w:r>
        <w:rPr>
          <w:kern w:val="22"/>
          <w:lang w:val="fr-FR"/>
        </w:rPr>
        <w:t xml:space="preserve"> (ci-après « Plan de mise en œuvre »)</w:t>
      </w:r>
      <w:r w:rsidRPr="00AB2BEB">
        <w:rPr>
          <w:kern w:val="22"/>
          <w:szCs w:val="22"/>
          <w:lang w:val="fr-FR"/>
        </w:rPr>
        <w:t>; b) en facilitant la participation des partenaires, y compris des donateurs; c) en favorisant une approche cohérente et coordonnée en matière de renforcement des capacités pour la mise en œuvre du Protocole; d) en encourageant la coopération et la coordination rég</w:t>
      </w:r>
      <w:r>
        <w:rPr>
          <w:kern w:val="22"/>
          <w:szCs w:val="22"/>
          <w:lang w:val="fr-FR"/>
        </w:rPr>
        <w:t>ionales et internationales. Le P</w:t>
      </w:r>
      <w:r w:rsidRPr="00AB2BEB">
        <w:rPr>
          <w:kern w:val="22"/>
          <w:szCs w:val="22"/>
          <w:lang w:val="fr-FR"/>
        </w:rPr>
        <w:t>lan d’action pour le renforcement des capacités</w:t>
      </w:r>
      <w:r>
        <w:rPr>
          <w:kern w:val="22"/>
          <w:szCs w:val="22"/>
          <w:lang w:val="fr-FR"/>
        </w:rPr>
        <w:t xml:space="preserve"> couvre la même période que le P</w:t>
      </w:r>
      <w:r w:rsidRPr="00AB2BEB">
        <w:rPr>
          <w:kern w:val="22"/>
          <w:szCs w:val="22"/>
          <w:lang w:val="fr-FR"/>
        </w:rPr>
        <w:t>lan de mise en œuvre, à savoir, jusqu’</w:t>
      </w:r>
      <w:r>
        <w:rPr>
          <w:kern w:val="22"/>
          <w:szCs w:val="22"/>
          <w:lang w:val="fr-FR"/>
        </w:rPr>
        <w:t>en</w:t>
      </w:r>
      <w:r w:rsidRPr="00AB2BEB">
        <w:rPr>
          <w:kern w:val="22"/>
          <w:szCs w:val="22"/>
          <w:lang w:val="fr-FR"/>
        </w:rPr>
        <w:t xml:space="preserve"> 2030.  </w:t>
      </w:r>
    </w:p>
    <w:p w14:paraId="7B046A4C" w14:textId="77777777" w:rsidR="00A00C18" w:rsidRPr="00AB2BEB" w:rsidRDefault="00A00C18" w:rsidP="00C3570F">
      <w:pPr>
        <w:numPr>
          <w:ilvl w:val="0"/>
          <w:numId w:val="14"/>
        </w:numPr>
        <w:spacing w:before="120" w:after="240"/>
        <w:ind w:left="0" w:firstLine="0"/>
        <w:rPr>
          <w:szCs w:val="22"/>
          <w:lang w:val="fr-FR"/>
        </w:rPr>
      </w:pPr>
      <w:r w:rsidRPr="00AB2BEB">
        <w:rPr>
          <w:kern w:val="22"/>
          <w:szCs w:val="22"/>
          <w:lang w:val="fr-FR"/>
        </w:rPr>
        <w:t>Les Parties, les non</w:t>
      </w:r>
      <w:r w:rsidRPr="00AB2BEB">
        <w:rPr>
          <w:kern w:val="22"/>
          <w:szCs w:val="22"/>
          <w:lang w:val="fr-FR"/>
        </w:rPr>
        <w:noBreakHyphen/>
        <w:t>Parties et les parties prenantes de différents secteurs, organisations, peuples autochtones et communautés locales, ainsi que les organismes donateurs, peuvent appuyer la réalisation des activités de renforcement des capacités, y compris c</w:t>
      </w:r>
      <w:r>
        <w:rPr>
          <w:kern w:val="22"/>
          <w:szCs w:val="22"/>
          <w:lang w:val="fr-FR"/>
        </w:rPr>
        <w:t>elles décrites dans le P</w:t>
      </w:r>
      <w:r w:rsidRPr="00AB2BEB">
        <w:rPr>
          <w:kern w:val="22"/>
          <w:szCs w:val="22"/>
          <w:lang w:val="fr-FR"/>
        </w:rPr>
        <w:t>lan d’action pour le renforcement des capacités</w:t>
      </w:r>
      <w:r w:rsidRPr="00AB2BEB">
        <w:rPr>
          <w:szCs w:val="22"/>
          <w:lang w:val="fr-FR"/>
        </w:rPr>
        <w:t>.</w:t>
      </w:r>
    </w:p>
    <w:p w14:paraId="736EEE80" w14:textId="77777777" w:rsidR="00A00C18" w:rsidRPr="00AB2BEB" w:rsidRDefault="00A00C18" w:rsidP="00A00C18">
      <w:pPr>
        <w:spacing w:before="120" w:after="120"/>
        <w:ind w:left="1276" w:hanging="709"/>
        <w:jc w:val="left"/>
        <w:rPr>
          <w:b/>
          <w:szCs w:val="22"/>
          <w:lang w:val="fr-FR"/>
        </w:rPr>
      </w:pPr>
      <w:r w:rsidRPr="00AB2BEB">
        <w:rPr>
          <w:b/>
          <w:szCs w:val="22"/>
          <w:lang w:val="fr-FR"/>
        </w:rPr>
        <w:t>II.</w:t>
      </w:r>
      <w:r w:rsidRPr="00AB2BEB">
        <w:rPr>
          <w:b/>
          <w:szCs w:val="22"/>
          <w:lang w:val="fr-FR"/>
        </w:rPr>
        <w:tab/>
      </w:r>
      <w:r w:rsidRPr="00AB2BEB">
        <w:rPr>
          <w:b/>
          <w:bCs/>
          <w:kern w:val="22"/>
          <w:szCs w:val="22"/>
          <w:lang w:val="fr-FR"/>
        </w:rPr>
        <w:t>LIEN</w:t>
      </w:r>
      <w:r>
        <w:rPr>
          <w:b/>
          <w:bCs/>
          <w:kern w:val="22"/>
          <w:szCs w:val="22"/>
          <w:lang w:val="fr-FR"/>
        </w:rPr>
        <w:t>S</w:t>
      </w:r>
      <w:r w:rsidRPr="00AB2BEB">
        <w:rPr>
          <w:b/>
          <w:bCs/>
          <w:kern w:val="22"/>
          <w:szCs w:val="22"/>
          <w:lang w:val="fr-FR"/>
        </w:rPr>
        <w:t xml:space="preserve"> AVEC LE CADRE M</w:t>
      </w:r>
      <w:r>
        <w:rPr>
          <w:b/>
          <w:bCs/>
          <w:kern w:val="22"/>
          <w:szCs w:val="22"/>
          <w:lang w:val="fr-FR"/>
        </w:rPr>
        <w:t>ONDIAL DE LA BIODIVERSITÉ DE KUNMING-MONTRÉAL</w:t>
      </w:r>
      <w:r w:rsidRPr="00AB2BEB">
        <w:rPr>
          <w:b/>
          <w:bCs/>
          <w:kern w:val="22"/>
          <w:szCs w:val="22"/>
          <w:lang w:val="fr-FR"/>
        </w:rPr>
        <w:t>, LE CADRE STRATÉGIQUE À</w:t>
      </w:r>
      <w:r>
        <w:rPr>
          <w:b/>
          <w:bCs/>
          <w:kern w:val="22"/>
          <w:szCs w:val="22"/>
          <w:lang w:val="fr-FR"/>
        </w:rPr>
        <w:t xml:space="preserve"> LONG TERME POUR </w:t>
      </w:r>
      <w:r w:rsidRPr="00AB2BEB">
        <w:rPr>
          <w:b/>
          <w:bCs/>
          <w:kern w:val="22"/>
          <w:szCs w:val="22"/>
          <w:lang w:val="fr-FR"/>
        </w:rPr>
        <w:t>LE RENFORCEMENT DES CAPACITÉS</w:t>
      </w:r>
      <w:r>
        <w:rPr>
          <w:b/>
          <w:bCs/>
          <w:kern w:val="22"/>
          <w:szCs w:val="22"/>
          <w:lang w:val="fr-FR"/>
        </w:rPr>
        <w:t xml:space="preserve"> ET LA CRÉATION DE CAPACITÉS</w:t>
      </w:r>
      <w:r w:rsidRPr="00AB2BEB">
        <w:rPr>
          <w:b/>
          <w:bCs/>
          <w:kern w:val="22"/>
          <w:szCs w:val="22"/>
          <w:lang w:val="fr-FR"/>
        </w:rPr>
        <w:t>, ET LE PROGRAMME DE DÉVELOPPEMENT DURABLE À L’HORIZON 2030</w:t>
      </w:r>
    </w:p>
    <w:p w14:paraId="01C09F50" w14:textId="77777777" w:rsidR="00A00C18" w:rsidRPr="00AB2BEB" w:rsidRDefault="00A00C18" w:rsidP="00A00C18">
      <w:pPr>
        <w:spacing w:before="120" w:after="120"/>
        <w:rPr>
          <w:szCs w:val="22"/>
          <w:lang w:val="fr-FR"/>
        </w:rPr>
      </w:pPr>
      <w:r w:rsidRPr="00AB2BEB">
        <w:rPr>
          <w:szCs w:val="22"/>
          <w:lang w:val="fr-FR"/>
        </w:rPr>
        <w:t>3.</w:t>
      </w:r>
      <w:r w:rsidRPr="00AB2BEB">
        <w:rPr>
          <w:szCs w:val="22"/>
          <w:lang w:val="fr-FR"/>
        </w:rPr>
        <w:tab/>
      </w:r>
      <w:r>
        <w:rPr>
          <w:kern w:val="22"/>
          <w:szCs w:val="22"/>
          <w:lang w:val="fr-FR"/>
        </w:rPr>
        <w:t>Le P</w:t>
      </w:r>
      <w:r w:rsidRPr="00AB2BEB">
        <w:rPr>
          <w:kern w:val="22"/>
          <w:szCs w:val="22"/>
          <w:lang w:val="fr-FR"/>
        </w:rPr>
        <w:t>lan d’action pour le renforcement des capacités a ét</w:t>
      </w:r>
      <w:r>
        <w:rPr>
          <w:kern w:val="22"/>
          <w:szCs w:val="22"/>
          <w:lang w:val="fr-FR"/>
        </w:rPr>
        <w:t>é élaboré de façon compatible avec le P</w:t>
      </w:r>
      <w:r w:rsidRPr="00AB2BEB">
        <w:rPr>
          <w:kern w:val="22"/>
          <w:szCs w:val="22"/>
          <w:lang w:val="fr-FR"/>
        </w:rPr>
        <w:t>lan de mise en</w:t>
      </w:r>
      <w:r>
        <w:rPr>
          <w:kern w:val="22"/>
          <w:szCs w:val="22"/>
          <w:lang w:val="fr-FR"/>
        </w:rPr>
        <w:t xml:space="preserve"> œuvre, comme demandé dans</w:t>
      </w:r>
      <w:r w:rsidRPr="00AB2BEB">
        <w:rPr>
          <w:kern w:val="22"/>
          <w:szCs w:val="22"/>
          <w:lang w:val="fr-FR"/>
        </w:rPr>
        <w:t xml:space="preserve"> la décision CP</w:t>
      </w:r>
      <w:r w:rsidRPr="00AB2BEB">
        <w:rPr>
          <w:kern w:val="22"/>
          <w:szCs w:val="22"/>
          <w:lang w:val="fr-FR"/>
        </w:rPr>
        <w:noBreakHyphen/>
        <w:t>9/3, en donnant des exemples d’activités de renforcement des capacités pour chaque bu</w:t>
      </w:r>
      <w:r>
        <w:rPr>
          <w:kern w:val="22"/>
          <w:szCs w:val="22"/>
          <w:lang w:val="fr-FR"/>
        </w:rPr>
        <w:t>t du Plan de mise en œuvre. Le P</w:t>
      </w:r>
      <w:r w:rsidRPr="00AB2BEB">
        <w:rPr>
          <w:kern w:val="22"/>
          <w:szCs w:val="22"/>
          <w:lang w:val="fr-FR"/>
        </w:rPr>
        <w:t>lan d’action pour le renforcement des c</w:t>
      </w:r>
      <w:r>
        <w:rPr>
          <w:kern w:val="22"/>
          <w:szCs w:val="22"/>
          <w:lang w:val="fr-FR"/>
        </w:rPr>
        <w:t>apacités est complémentaire du P</w:t>
      </w:r>
      <w:r w:rsidRPr="00AB2BEB">
        <w:rPr>
          <w:kern w:val="22"/>
          <w:szCs w:val="22"/>
          <w:lang w:val="fr-FR"/>
        </w:rPr>
        <w:t>lan de mise en œuvre, car les activités de renforcement des capacités peuvent appuyer la réalisation des buts et de</w:t>
      </w:r>
      <w:r>
        <w:rPr>
          <w:kern w:val="22"/>
          <w:szCs w:val="22"/>
          <w:lang w:val="fr-FR"/>
        </w:rPr>
        <w:t>s résultats du P</w:t>
      </w:r>
      <w:r w:rsidRPr="00AB2BEB">
        <w:rPr>
          <w:kern w:val="22"/>
          <w:szCs w:val="22"/>
          <w:lang w:val="fr-FR"/>
        </w:rPr>
        <w:t>lan de mise en œuvre. De plus, afin d’</w:t>
      </w:r>
      <w:r>
        <w:rPr>
          <w:kern w:val="22"/>
          <w:szCs w:val="22"/>
          <w:lang w:val="fr-FR"/>
        </w:rPr>
        <w:t>assurer une</w:t>
      </w:r>
      <w:r w:rsidRPr="00AB2BEB">
        <w:rPr>
          <w:kern w:val="22"/>
          <w:szCs w:val="22"/>
          <w:lang w:val="fr-FR"/>
        </w:rPr>
        <w:t xml:space="preserve"> cohérence et d’</w:t>
      </w:r>
      <w:r>
        <w:rPr>
          <w:kern w:val="22"/>
          <w:szCs w:val="22"/>
          <w:lang w:val="fr-FR"/>
        </w:rPr>
        <w:t>éviter les doubles emplois, le but B.1 du P</w:t>
      </w:r>
      <w:r w:rsidRPr="00AB2BEB">
        <w:rPr>
          <w:kern w:val="22"/>
          <w:szCs w:val="22"/>
          <w:lang w:val="fr-FR"/>
        </w:rPr>
        <w:t xml:space="preserve">lan de mise en œuvre traite du renforcement des capacités en général et renvoie aux activités spécifiques de renforcement des capacités décrites dans le </w:t>
      </w:r>
      <w:r>
        <w:rPr>
          <w:kern w:val="22"/>
          <w:szCs w:val="22"/>
          <w:lang w:val="fr-FR"/>
        </w:rPr>
        <w:t>Plan</w:t>
      </w:r>
      <w:r w:rsidRPr="00AB2BEB">
        <w:rPr>
          <w:kern w:val="22"/>
          <w:szCs w:val="22"/>
          <w:lang w:val="fr-FR"/>
        </w:rPr>
        <w:t xml:space="preserve"> d’action pour le renforcement des capacités</w:t>
      </w:r>
      <w:r w:rsidRPr="00AB2BEB">
        <w:rPr>
          <w:szCs w:val="22"/>
          <w:lang w:val="fr-FR"/>
        </w:rPr>
        <w:t>.</w:t>
      </w:r>
    </w:p>
    <w:p w14:paraId="55AC6873" w14:textId="77777777" w:rsidR="00A00C18" w:rsidRPr="00AB2BEB" w:rsidRDefault="00A00C18" w:rsidP="00A00C18">
      <w:pPr>
        <w:spacing w:before="120" w:after="120"/>
        <w:rPr>
          <w:i/>
          <w:szCs w:val="22"/>
          <w:lang w:val="fr-FR"/>
        </w:rPr>
      </w:pPr>
      <w:r w:rsidRPr="00AB2BEB">
        <w:rPr>
          <w:szCs w:val="22"/>
          <w:lang w:val="fr-FR"/>
        </w:rPr>
        <w:t>4.</w:t>
      </w:r>
      <w:r w:rsidRPr="00AB2BEB">
        <w:rPr>
          <w:szCs w:val="22"/>
          <w:lang w:val="fr-FR"/>
        </w:rPr>
        <w:tab/>
      </w:r>
      <w:r w:rsidRPr="00AB2BEB">
        <w:rPr>
          <w:kern w:val="22"/>
          <w:szCs w:val="22"/>
          <w:lang w:val="fr-FR"/>
        </w:rPr>
        <w:t xml:space="preserve">Le </w:t>
      </w:r>
      <w:r>
        <w:rPr>
          <w:kern w:val="22"/>
          <w:szCs w:val="22"/>
          <w:lang w:val="fr-FR"/>
        </w:rPr>
        <w:t>Plan</w:t>
      </w:r>
      <w:r w:rsidRPr="00AB2BEB">
        <w:rPr>
          <w:kern w:val="22"/>
          <w:szCs w:val="22"/>
          <w:lang w:val="fr-FR"/>
        </w:rPr>
        <w:t xml:space="preserve"> d’action pour le renforcement des capacités est complémentaire du cadre stratégique à long terme pour le renforcement des capacités</w:t>
      </w:r>
      <w:r>
        <w:rPr>
          <w:kern w:val="22"/>
          <w:szCs w:val="22"/>
          <w:lang w:val="fr-FR"/>
        </w:rPr>
        <w:t xml:space="preserve"> et la création de capacités</w:t>
      </w:r>
      <w:r w:rsidRPr="00FE7858">
        <w:rPr>
          <w:rStyle w:val="FootnoteReference"/>
          <w:kern w:val="22"/>
          <w:sz w:val="22"/>
          <w:szCs w:val="22"/>
          <w:u w:val="none"/>
          <w:vertAlign w:val="superscript"/>
          <w:lang w:val="fr-FR"/>
        </w:rPr>
        <w:footnoteReference w:id="13"/>
      </w:r>
      <w:r>
        <w:rPr>
          <w:kern w:val="22"/>
          <w:szCs w:val="22"/>
          <w:lang w:val="fr-FR"/>
        </w:rPr>
        <w:t xml:space="preserve">. Les principes généraux, approches et </w:t>
      </w:r>
      <w:r w:rsidRPr="00AB2BEB">
        <w:rPr>
          <w:kern w:val="22"/>
          <w:szCs w:val="22"/>
          <w:lang w:val="fr-FR"/>
        </w:rPr>
        <w:t>stratégie</w:t>
      </w:r>
      <w:r>
        <w:rPr>
          <w:kern w:val="22"/>
          <w:szCs w:val="22"/>
          <w:lang w:val="fr-FR"/>
        </w:rPr>
        <w:t xml:space="preserve">s pour améliorer </w:t>
      </w:r>
      <w:r w:rsidRPr="00AB2BEB">
        <w:rPr>
          <w:kern w:val="22"/>
          <w:szCs w:val="22"/>
          <w:lang w:val="fr-FR"/>
        </w:rPr>
        <w:t>le renforcement des capacités</w:t>
      </w:r>
      <w:r>
        <w:rPr>
          <w:kern w:val="22"/>
          <w:szCs w:val="22"/>
          <w:lang w:val="fr-FR"/>
        </w:rPr>
        <w:t xml:space="preserve"> énoncés</w:t>
      </w:r>
      <w:r w:rsidRPr="00AB2BEB">
        <w:rPr>
          <w:kern w:val="22"/>
          <w:szCs w:val="22"/>
          <w:lang w:val="fr-FR"/>
        </w:rPr>
        <w:t xml:space="preserve"> dans le cadre stratégique à long terme pour le renforcement des capacités</w:t>
      </w:r>
      <w:r w:rsidRPr="00691825">
        <w:rPr>
          <w:kern w:val="22"/>
          <w:szCs w:val="22"/>
          <w:lang w:val="fr-FR"/>
        </w:rPr>
        <w:t xml:space="preserve"> </w:t>
      </w:r>
      <w:r>
        <w:rPr>
          <w:kern w:val="22"/>
          <w:szCs w:val="22"/>
          <w:lang w:val="fr-FR"/>
        </w:rPr>
        <w:t>et la création de capacités</w:t>
      </w:r>
      <w:r w:rsidRPr="00AB2BEB">
        <w:rPr>
          <w:kern w:val="22"/>
          <w:szCs w:val="22"/>
          <w:lang w:val="fr-FR"/>
        </w:rPr>
        <w:t xml:space="preserve"> seront pris en considération lors de la planification des activités de renforcement des capacités basées sur le </w:t>
      </w:r>
      <w:r>
        <w:rPr>
          <w:kern w:val="22"/>
          <w:szCs w:val="22"/>
          <w:lang w:val="fr-FR"/>
        </w:rPr>
        <w:t>Plan</w:t>
      </w:r>
      <w:r w:rsidRPr="00AB2BEB">
        <w:rPr>
          <w:kern w:val="22"/>
          <w:szCs w:val="22"/>
          <w:lang w:val="fr-FR"/>
        </w:rPr>
        <w:t xml:space="preserve"> d’</w:t>
      </w:r>
      <w:r>
        <w:rPr>
          <w:kern w:val="22"/>
          <w:szCs w:val="22"/>
          <w:lang w:val="fr-FR"/>
        </w:rPr>
        <w:t>action po</w:t>
      </w:r>
      <w:r w:rsidRPr="00AB2BEB">
        <w:rPr>
          <w:kern w:val="22"/>
          <w:szCs w:val="22"/>
          <w:lang w:val="fr-FR"/>
        </w:rPr>
        <w:t>ur le renforcement des capacités.</w:t>
      </w:r>
    </w:p>
    <w:p w14:paraId="522FD9F2" w14:textId="77777777" w:rsidR="00A00C18" w:rsidRPr="00AB2BEB" w:rsidRDefault="00A00C18" w:rsidP="00A00C18">
      <w:pPr>
        <w:spacing w:before="120" w:after="240"/>
        <w:rPr>
          <w:szCs w:val="22"/>
          <w:lang w:val="fr-FR"/>
        </w:rPr>
      </w:pPr>
      <w:r w:rsidRPr="00AB2BEB">
        <w:rPr>
          <w:szCs w:val="22"/>
          <w:lang w:val="fr-FR"/>
        </w:rPr>
        <w:lastRenderedPageBreak/>
        <w:t>5.</w:t>
      </w:r>
      <w:r w:rsidRPr="00AB2BEB">
        <w:rPr>
          <w:szCs w:val="22"/>
          <w:lang w:val="fr-FR"/>
        </w:rPr>
        <w:tab/>
      </w:r>
      <w:r w:rsidRPr="00AB2BEB">
        <w:rPr>
          <w:kern w:val="22"/>
          <w:szCs w:val="22"/>
          <w:lang w:val="fr-FR"/>
        </w:rPr>
        <w:t xml:space="preserve">Le </w:t>
      </w:r>
      <w:r>
        <w:rPr>
          <w:kern w:val="22"/>
          <w:szCs w:val="22"/>
          <w:lang w:val="fr-FR"/>
        </w:rPr>
        <w:t>Plan</w:t>
      </w:r>
      <w:r w:rsidRPr="00AB2BEB">
        <w:rPr>
          <w:kern w:val="22"/>
          <w:szCs w:val="22"/>
          <w:lang w:val="fr-FR"/>
        </w:rPr>
        <w:t xml:space="preserve"> d’action pour le renforcement des capacités peut également aider les Parties à atteindre les Objectifs de développement durable, notamment l’Objectif 2 (</w:t>
      </w:r>
      <w:r>
        <w:rPr>
          <w:iCs/>
          <w:kern w:val="22"/>
          <w:szCs w:val="22"/>
          <w:lang w:val="fr-FR"/>
        </w:rPr>
        <w:t>é</w:t>
      </w:r>
      <w:r w:rsidRPr="00AB2BEB">
        <w:rPr>
          <w:iCs/>
          <w:kern w:val="22"/>
          <w:szCs w:val="22"/>
          <w:lang w:val="fr-FR"/>
        </w:rPr>
        <w:t>liminer la faim, assurer la sécurité alimentaire, améliorer la nutrition et promouvoir l’agriculture durable</w:t>
      </w:r>
      <w:r w:rsidRPr="00AB2BEB">
        <w:rPr>
          <w:kern w:val="22"/>
          <w:szCs w:val="22"/>
          <w:lang w:val="fr-FR"/>
        </w:rPr>
        <w:t>) et l’Objectif 3 (</w:t>
      </w:r>
      <w:r>
        <w:rPr>
          <w:iCs/>
          <w:kern w:val="22"/>
          <w:szCs w:val="22"/>
          <w:lang w:val="fr-FR"/>
        </w:rPr>
        <w:t>p</w:t>
      </w:r>
      <w:r w:rsidRPr="00AB2BEB">
        <w:rPr>
          <w:iCs/>
          <w:kern w:val="22"/>
          <w:szCs w:val="22"/>
          <w:lang w:val="fr-FR"/>
        </w:rPr>
        <w:t>ermettre à tous de vivre en bonne santé et promouvoir le bien</w:t>
      </w:r>
      <w:r w:rsidRPr="00AB2BEB">
        <w:rPr>
          <w:iCs/>
          <w:kern w:val="22"/>
          <w:szCs w:val="22"/>
          <w:lang w:val="fr-FR"/>
        </w:rPr>
        <w:noBreakHyphen/>
        <w:t>être de tous à tout âge</w:t>
      </w:r>
      <w:r w:rsidRPr="00AB2BEB">
        <w:rPr>
          <w:kern w:val="22"/>
          <w:szCs w:val="22"/>
          <w:lang w:val="fr-FR"/>
        </w:rPr>
        <w:t>)</w:t>
      </w:r>
      <w:r w:rsidRPr="00AB2BEB">
        <w:rPr>
          <w:szCs w:val="22"/>
          <w:lang w:val="fr-FR"/>
        </w:rPr>
        <w:t>.</w:t>
      </w:r>
    </w:p>
    <w:p w14:paraId="10C9056A" w14:textId="77777777" w:rsidR="00A00C18" w:rsidRPr="00AB2BEB" w:rsidRDefault="00A00C18" w:rsidP="00A00C18">
      <w:pPr>
        <w:tabs>
          <w:tab w:val="left" w:pos="993"/>
        </w:tabs>
        <w:spacing w:before="120" w:after="120"/>
        <w:jc w:val="center"/>
        <w:rPr>
          <w:b/>
          <w:bCs/>
          <w:kern w:val="22"/>
          <w:szCs w:val="22"/>
          <w:lang w:val="fr-FR"/>
        </w:rPr>
      </w:pPr>
      <w:r w:rsidRPr="00AB2BEB">
        <w:rPr>
          <w:b/>
          <w:szCs w:val="22"/>
          <w:lang w:val="fr-FR"/>
        </w:rPr>
        <w:t>III.</w:t>
      </w:r>
      <w:r w:rsidRPr="00AB2BEB">
        <w:rPr>
          <w:b/>
          <w:szCs w:val="22"/>
          <w:lang w:val="fr-FR"/>
        </w:rPr>
        <w:tab/>
      </w:r>
      <w:r w:rsidRPr="00AB2BEB">
        <w:rPr>
          <w:b/>
          <w:bCs/>
          <w:kern w:val="22"/>
          <w:szCs w:val="22"/>
          <w:lang w:val="fr-FR"/>
        </w:rPr>
        <w:t>STRUCTURE DU PLAN D’ACTION POUR LE RENFORCEMENT DES CAPACITÉS</w:t>
      </w:r>
    </w:p>
    <w:p w14:paraId="0AE16796" w14:textId="77777777" w:rsidR="00A00C18" w:rsidRPr="00AB2BEB" w:rsidRDefault="00A00C18" w:rsidP="00A00C18">
      <w:pPr>
        <w:spacing w:before="120" w:after="120"/>
        <w:rPr>
          <w:szCs w:val="22"/>
          <w:lang w:val="fr-FR"/>
        </w:rPr>
      </w:pPr>
      <w:r w:rsidRPr="00AB2BEB">
        <w:rPr>
          <w:szCs w:val="22"/>
          <w:lang w:val="fr-FR"/>
        </w:rPr>
        <w:t>6.</w:t>
      </w:r>
      <w:r w:rsidRPr="00AB2BEB">
        <w:rPr>
          <w:szCs w:val="22"/>
          <w:lang w:val="fr-FR"/>
        </w:rPr>
        <w:tab/>
      </w:r>
      <w:r>
        <w:rPr>
          <w:kern w:val="22"/>
          <w:szCs w:val="22"/>
          <w:lang w:val="fr-FR"/>
        </w:rPr>
        <w:t>Un tableau indiquant l</w:t>
      </w:r>
      <w:r w:rsidRPr="00AB2BEB">
        <w:rPr>
          <w:kern w:val="22"/>
          <w:szCs w:val="22"/>
          <w:lang w:val="fr-FR"/>
        </w:rPr>
        <w:t xml:space="preserve">es buts, </w:t>
      </w:r>
      <w:r>
        <w:rPr>
          <w:kern w:val="22"/>
          <w:szCs w:val="22"/>
          <w:lang w:val="fr-FR"/>
        </w:rPr>
        <w:t>les domaines clés pour le renfor</w:t>
      </w:r>
      <w:r w:rsidRPr="00AB2BEB">
        <w:rPr>
          <w:kern w:val="22"/>
          <w:szCs w:val="22"/>
          <w:lang w:val="fr-FR"/>
        </w:rPr>
        <w:t xml:space="preserve">cement des capacités et </w:t>
      </w:r>
      <w:r>
        <w:rPr>
          <w:kern w:val="22"/>
          <w:szCs w:val="22"/>
          <w:lang w:val="fr-FR"/>
        </w:rPr>
        <w:t xml:space="preserve">des </w:t>
      </w:r>
      <w:r w:rsidRPr="00AB2BEB">
        <w:rPr>
          <w:kern w:val="22"/>
          <w:szCs w:val="22"/>
          <w:lang w:val="fr-FR"/>
        </w:rPr>
        <w:t xml:space="preserve">exemples d’activités de renforcement des capacités, </w:t>
      </w:r>
      <w:r>
        <w:rPr>
          <w:kern w:val="22"/>
          <w:szCs w:val="22"/>
          <w:lang w:val="fr-FR"/>
        </w:rPr>
        <w:t xml:space="preserve">ainsi que les </w:t>
      </w:r>
      <w:r w:rsidRPr="00AB2BEB">
        <w:rPr>
          <w:kern w:val="22"/>
          <w:szCs w:val="22"/>
          <w:lang w:val="fr-FR"/>
        </w:rPr>
        <w:t xml:space="preserve">indicateurs et </w:t>
      </w:r>
      <w:r>
        <w:rPr>
          <w:kern w:val="22"/>
          <w:szCs w:val="22"/>
          <w:lang w:val="fr-FR"/>
        </w:rPr>
        <w:t xml:space="preserve">les </w:t>
      </w:r>
      <w:r w:rsidRPr="00AB2BEB">
        <w:rPr>
          <w:kern w:val="22"/>
          <w:szCs w:val="22"/>
          <w:lang w:val="fr-FR"/>
        </w:rPr>
        <w:t xml:space="preserve">résultats du </w:t>
      </w:r>
      <w:r>
        <w:rPr>
          <w:kern w:val="22"/>
          <w:szCs w:val="22"/>
          <w:lang w:val="fr-FR"/>
        </w:rPr>
        <w:t>Plan</w:t>
      </w:r>
      <w:r w:rsidRPr="00AB2BEB">
        <w:rPr>
          <w:kern w:val="22"/>
          <w:szCs w:val="22"/>
          <w:lang w:val="fr-FR"/>
        </w:rPr>
        <w:t xml:space="preserve"> d’action pour le renforcement des capacités</w:t>
      </w:r>
      <w:r>
        <w:rPr>
          <w:kern w:val="22"/>
          <w:szCs w:val="22"/>
          <w:lang w:val="fr-FR"/>
        </w:rPr>
        <w:t>, figure dans l’appendice ci-dessous</w:t>
      </w:r>
      <w:r w:rsidRPr="00AB2BEB">
        <w:rPr>
          <w:kern w:val="22"/>
          <w:szCs w:val="22"/>
          <w:lang w:val="fr-FR"/>
        </w:rPr>
        <w:t>.</w:t>
      </w:r>
    </w:p>
    <w:p w14:paraId="044FA230" w14:textId="77777777" w:rsidR="00A00C18" w:rsidRPr="00AB2BEB" w:rsidRDefault="00A00C18" w:rsidP="00A00C18">
      <w:pPr>
        <w:spacing w:before="120" w:after="120"/>
        <w:rPr>
          <w:szCs w:val="22"/>
          <w:lang w:val="fr-FR"/>
        </w:rPr>
      </w:pPr>
      <w:r w:rsidRPr="00AB2BEB">
        <w:rPr>
          <w:szCs w:val="22"/>
          <w:lang w:val="fr-FR"/>
        </w:rPr>
        <w:t>7.</w:t>
      </w:r>
      <w:r w:rsidRPr="00AB2BEB">
        <w:rPr>
          <w:szCs w:val="22"/>
          <w:lang w:val="fr-FR"/>
        </w:rPr>
        <w:tab/>
      </w:r>
      <w:r w:rsidRPr="00AB2BEB">
        <w:rPr>
          <w:kern w:val="22"/>
          <w:szCs w:val="22"/>
          <w:lang w:val="fr-FR"/>
        </w:rPr>
        <w:t xml:space="preserve">Le </w:t>
      </w:r>
      <w:r>
        <w:rPr>
          <w:kern w:val="22"/>
          <w:szCs w:val="22"/>
          <w:lang w:val="fr-FR"/>
        </w:rPr>
        <w:t>Plan</w:t>
      </w:r>
      <w:r w:rsidRPr="00AB2BEB">
        <w:rPr>
          <w:kern w:val="22"/>
          <w:szCs w:val="22"/>
          <w:lang w:val="fr-FR"/>
        </w:rPr>
        <w:t xml:space="preserve"> d’action pour le renforc</w:t>
      </w:r>
      <w:r>
        <w:rPr>
          <w:kern w:val="22"/>
          <w:szCs w:val="22"/>
          <w:lang w:val="fr-FR"/>
        </w:rPr>
        <w:t>ement des capacités est compatible avec les but</w:t>
      </w:r>
      <w:r w:rsidRPr="00AB2BEB">
        <w:rPr>
          <w:kern w:val="22"/>
          <w:szCs w:val="22"/>
          <w:lang w:val="fr-FR"/>
        </w:rPr>
        <w:t xml:space="preserve">s du </w:t>
      </w:r>
      <w:r>
        <w:rPr>
          <w:kern w:val="22"/>
          <w:szCs w:val="22"/>
          <w:lang w:val="fr-FR"/>
        </w:rPr>
        <w:t>Plan</w:t>
      </w:r>
      <w:r w:rsidRPr="00AB2BEB">
        <w:rPr>
          <w:kern w:val="22"/>
          <w:szCs w:val="22"/>
          <w:lang w:val="fr-FR"/>
        </w:rPr>
        <w:t xml:space="preserve"> de mise en œuvr</w:t>
      </w:r>
      <w:r>
        <w:rPr>
          <w:kern w:val="22"/>
          <w:szCs w:val="22"/>
          <w:lang w:val="fr-FR"/>
        </w:rPr>
        <w:t>e</w:t>
      </w:r>
      <w:r w:rsidRPr="00AB2BEB">
        <w:rPr>
          <w:kern w:val="22"/>
          <w:szCs w:val="22"/>
          <w:lang w:val="fr-FR"/>
        </w:rPr>
        <w:t>. Les buts représentent les réalisations générales souhai</w:t>
      </w:r>
      <w:r>
        <w:rPr>
          <w:kern w:val="22"/>
          <w:szCs w:val="22"/>
          <w:lang w:val="fr-FR"/>
        </w:rPr>
        <w:t>tables de la part des Parties. C</w:t>
      </w:r>
      <w:r w:rsidRPr="00AB2BEB">
        <w:rPr>
          <w:kern w:val="22"/>
          <w:szCs w:val="22"/>
          <w:lang w:val="fr-FR"/>
        </w:rPr>
        <w:t>haque but com</w:t>
      </w:r>
      <w:r>
        <w:rPr>
          <w:kern w:val="22"/>
          <w:szCs w:val="22"/>
          <w:lang w:val="fr-FR"/>
        </w:rPr>
        <w:t>prend des domaines clés pour le renfor</w:t>
      </w:r>
      <w:r w:rsidRPr="00AB2BEB">
        <w:rPr>
          <w:kern w:val="22"/>
          <w:szCs w:val="22"/>
          <w:lang w:val="fr-FR"/>
        </w:rPr>
        <w:t>cement des capacités, des exemples d’activités de renforcement des capacités, des indicateurs et des résultats.</w:t>
      </w:r>
    </w:p>
    <w:p w14:paraId="7E0DC3DB" w14:textId="77777777" w:rsidR="00A00C18" w:rsidRPr="00AB2BEB" w:rsidRDefault="00A00C18" w:rsidP="00A00C18">
      <w:pPr>
        <w:spacing w:before="120" w:after="120"/>
        <w:rPr>
          <w:szCs w:val="22"/>
          <w:lang w:val="fr-FR"/>
        </w:rPr>
      </w:pPr>
      <w:r w:rsidRPr="00AB2BEB">
        <w:rPr>
          <w:szCs w:val="22"/>
          <w:lang w:val="fr-FR"/>
        </w:rPr>
        <w:t>8.</w:t>
      </w:r>
      <w:r w:rsidRPr="00AB2BEB">
        <w:rPr>
          <w:szCs w:val="22"/>
          <w:lang w:val="fr-FR"/>
        </w:rPr>
        <w:tab/>
      </w:r>
      <w:r w:rsidRPr="00AB2BEB">
        <w:rPr>
          <w:kern w:val="22"/>
          <w:szCs w:val="22"/>
          <w:lang w:val="fr-FR"/>
        </w:rPr>
        <w:t xml:space="preserve">Les </w:t>
      </w:r>
      <w:r>
        <w:rPr>
          <w:bCs/>
          <w:i/>
          <w:kern w:val="22"/>
          <w:szCs w:val="22"/>
          <w:lang w:val="fr-FR"/>
        </w:rPr>
        <w:t>domaines clés pour le renfor</w:t>
      </w:r>
      <w:r w:rsidRPr="00AB2BEB">
        <w:rPr>
          <w:bCs/>
          <w:i/>
          <w:kern w:val="22"/>
          <w:szCs w:val="22"/>
          <w:lang w:val="fr-FR"/>
        </w:rPr>
        <w:t>cement des capacités</w:t>
      </w:r>
      <w:r w:rsidRPr="00AB2BEB">
        <w:rPr>
          <w:kern w:val="22"/>
          <w:szCs w:val="22"/>
          <w:lang w:val="fr-FR"/>
        </w:rPr>
        <w:t xml:space="preserve"> sont liés à chaque but du </w:t>
      </w:r>
      <w:r>
        <w:rPr>
          <w:kern w:val="22"/>
          <w:szCs w:val="22"/>
          <w:lang w:val="fr-FR"/>
        </w:rPr>
        <w:t>Plan</w:t>
      </w:r>
      <w:r w:rsidRPr="00AB2BEB">
        <w:rPr>
          <w:kern w:val="22"/>
          <w:szCs w:val="22"/>
          <w:lang w:val="fr-FR"/>
        </w:rPr>
        <w:t xml:space="preserve"> de mise en œuvre.</w:t>
      </w:r>
      <w:r>
        <w:rPr>
          <w:kern w:val="22"/>
          <w:szCs w:val="22"/>
          <w:lang w:val="fr-FR"/>
        </w:rPr>
        <w:t xml:space="preserve"> Ces domaines clés sont compatibles avec les but</w:t>
      </w:r>
      <w:r w:rsidRPr="00AB2BEB">
        <w:rPr>
          <w:kern w:val="22"/>
          <w:szCs w:val="22"/>
          <w:lang w:val="fr-FR"/>
        </w:rPr>
        <w:t xml:space="preserve">s du </w:t>
      </w:r>
      <w:r>
        <w:rPr>
          <w:kern w:val="22"/>
          <w:szCs w:val="22"/>
          <w:lang w:val="fr-FR"/>
        </w:rPr>
        <w:t>Plan</w:t>
      </w:r>
      <w:r w:rsidRPr="00AB2BEB">
        <w:rPr>
          <w:kern w:val="22"/>
          <w:szCs w:val="22"/>
          <w:lang w:val="fr-FR"/>
        </w:rPr>
        <w:t xml:space="preserve"> de mise en œuvre et comprennent les domaines pour lesquels des activités de renforcement des capacités sont proposées</w:t>
      </w:r>
      <w:r w:rsidRPr="00AB2BEB">
        <w:rPr>
          <w:szCs w:val="22"/>
          <w:lang w:val="fr-FR"/>
        </w:rPr>
        <w:t>.</w:t>
      </w:r>
    </w:p>
    <w:p w14:paraId="711FA024" w14:textId="77777777" w:rsidR="00A00C18" w:rsidRPr="00AB2BEB" w:rsidRDefault="00A00C18" w:rsidP="00A00C18">
      <w:pPr>
        <w:spacing w:before="120" w:after="120"/>
        <w:rPr>
          <w:szCs w:val="22"/>
          <w:lang w:val="fr-FR"/>
        </w:rPr>
      </w:pPr>
      <w:r w:rsidRPr="00AB2BEB">
        <w:rPr>
          <w:szCs w:val="22"/>
          <w:lang w:val="fr-FR"/>
        </w:rPr>
        <w:t>9.</w:t>
      </w:r>
      <w:r w:rsidRPr="00AB2BEB">
        <w:rPr>
          <w:szCs w:val="22"/>
          <w:lang w:val="fr-FR"/>
        </w:rPr>
        <w:tab/>
      </w:r>
      <w:r w:rsidRPr="00AB2BEB">
        <w:rPr>
          <w:kern w:val="22"/>
          <w:szCs w:val="22"/>
          <w:lang w:val="fr-FR"/>
        </w:rPr>
        <w:t xml:space="preserve">Le </w:t>
      </w:r>
      <w:r>
        <w:rPr>
          <w:kern w:val="22"/>
          <w:szCs w:val="22"/>
          <w:lang w:val="fr-FR"/>
        </w:rPr>
        <w:t>Plan</w:t>
      </w:r>
      <w:r w:rsidRPr="00AB2BEB">
        <w:rPr>
          <w:kern w:val="22"/>
          <w:szCs w:val="22"/>
          <w:lang w:val="fr-FR"/>
        </w:rPr>
        <w:t xml:space="preserve"> d’action </w:t>
      </w:r>
      <w:r>
        <w:rPr>
          <w:kern w:val="22"/>
          <w:szCs w:val="22"/>
          <w:lang w:val="fr-FR"/>
        </w:rPr>
        <w:t xml:space="preserve">pour le renforcement des capacités </w:t>
      </w:r>
      <w:r w:rsidRPr="00AB2BEB">
        <w:rPr>
          <w:kern w:val="22"/>
          <w:szCs w:val="22"/>
          <w:lang w:val="fr-FR"/>
        </w:rPr>
        <w:t xml:space="preserve">propose une liste </w:t>
      </w:r>
      <w:r w:rsidRPr="00B15058">
        <w:rPr>
          <w:kern w:val="22"/>
          <w:szCs w:val="22"/>
          <w:lang w:val="fr-FR"/>
        </w:rPr>
        <w:t xml:space="preserve">d’exemples </w:t>
      </w:r>
      <w:r w:rsidRPr="00B15058">
        <w:rPr>
          <w:bCs/>
          <w:kern w:val="22"/>
          <w:szCs w:val="22"/>
          <w:lang w:val="fr-FR"/>
        </w:rPr>
        <w:t>d’</w:t>
      </w:r>
      <w:r>
        <w:rPr>
          <w:bCs/>
          <w:i/>
          <w:kern w:val="22"/>
          <w:szCs w:val="22"/>
          <w:lang w:val="fr-FR"/>
        </w:rPr>
        <w:t>activités de</w:t>
      </w:r>
      <w:r w:rsidRPr="00AB2BEB">
        <w:rPr>
          <w:bCs/>
          <w:i/>
          <w:kern w:val="22"/>
          <w:szCs w:val="22"/>
          <w:lang w:val="fr-FR"/>
        </w:rPr>
        <w:t xml:space="preserve"> renforcement des capacités</w:t>
      </w:r>
      <w:r w:rsidRPr="00AB2BEB">
        <w:rPr>
          <w:kern w:val="22"/>
          <w:szCs w:val="22"/>
          <w:lang w:val="fr-FR"/>
        </w:rPr>
        <w:t>, qui a été élaborée en tenant compte des activités de renforcement des capacités toujours pertinentes incluses, ent</w:t>
      </w:r>
      <w:r>
        <w:rPr>
          <w:kern w:val="22"/>
          <w:szCs w:val="22"/>
          <w:lang w:val="fr-FR"/>
        </w:rPr>
        <w:t>re autres, dans le Cadre et p</w:t>
      </w:r>
      <w:r w:rsidRPr="00AB2BEB">
        <w:rPr>
          <w:kern w:val="22"/>
          <w:szCs w:val="22"/>
          <w:lang w:val="fr-FR"/>
        </w:rPr>
        <w:t>lan d’action pour le ren</w:t>
      </w:r>
      <w:r>
        <w:rPr>
          <w:kern w:val="22"/>
          <w:szCs w:val="22"/>
          <w:lang w:val="fr-FR"/>
        </w:rPr>
        <w:t xml:space="preserve">forcement des capacités en vue de </w:t>
      </w:r>
      <w:r w:rsidRPr="00AB2BEB">
        <w:rPr>
          <w:kern w:val="22"/>
          <w:szCs w:val="22"/>
          <w:lang w:val="fr-FR"/>
        </w:rPr>
        <w:t>l’application effe</w:t>
      </w:r>
      <w:r>
        <w:rPr>
          <w:kern w:val="22"/>
          <w:szCs w:val="22"/>
          <w:lang w:val="fr-FR"/>
        </w:rPr>
        <w:t>ctive du Protocole de Cartagena sur la prévention des risques biotechnologiques, adopté en 2012</w:t>
      </w:r>
      <w:r w:rsidRPr="00AB2BEB">
        <w:rPr>
          <w:kern w:val="22"/>
          <w:szCs w:val="22"/>
          <w:lang w:val="fr-FR"/>
        </w:rPr>
        <w:t>, ainsi que dans le programme de travail sur la sensibilisation, l’éducation et la participation du public. Les activités de renforcement des</w:t>
      </w:r>
      <w:r>
        <w:rPr>
          <w:kern w:val="22"/>
          <w:szCs w:val="22"/>
          <w:lang w:val="fr-FR"/>
        </w:rPr>
        <w:t xml:space="preserve"> capacités visent à appuyer</w:t>
      </w:r>
      <w:r w:rsidRPr="00AB2BEB">
        <w:rPr>
          <w:kern w:val="22"/>
          <w:szCs w:val="22"/>
          <w:lang w:val="fr-FR"/>
        </w:rPr>
        <w:t xml:space="preserve"> l’application effective du Protocole de Cartagena. Les activités peuvent contribuer à un ou plusieurs résultats</w:t>
      </w:r>
      <w:r w:rsidRPr="00AB2BEB">
        <w:rPr>
          <w:szCs w:val="22"/>
          <w:lang w:val="fr-FR"/>
        </w:rPr>
        <w:t>.</w:t>
      </w:r>
    </w:p>
    <w:p w14:paraId="654F8162" w14:textId="43275D7E" w:rsidR="00A00C18" w:rsidRPr="00AB2BEB" w:rsidRDefault="00A00C18" w:rsidP="00A00C18">
      <w:pPr>
        <w:spacing w:before="120" w:after="120"/>
        <w:rPr>
          <w:szCs w:val="22"/>
          <w:lang w:val="fr-FR"/>
        </w:rPr>
      </w:pPr>
      <w:r w:rsidRPr="00AB2BEB">
        <w:rPr>
          <w:szCs w:val="22"/>
          <w:lang w:val="fr-FR"/>
        </w:rPr>
        <w:t>10.</w:t>
      </w:r>
      <w:r w:rsidRPr="00AB2BEB">
        <w:rPr>
          <w:szCs w:val="22"/>
          <w:lang w:val="fr-FR"/>
        </w:rPr>
        <w:tab/>
      </w:r>
      <w:r w:rsidR="00B15058">
        <w:rPr>
          <w:kern w:val="22"/>
          <w:szCs w:val="22"/>
          <w:lang w:val="fr-FR"/>
        </w:rPr>
        <w:t xml:space="preserve">Les domaines clés et les </w:t>
      </w:r>
      <w:r w:rsidRPr="00AB2BEB">
        <w:rPr>
          <w:kern w:val="22"/>
          <w:szCs w:val="22"/>
          <w:lang w:val="fr-FR"/>
        </w:rPr>
        <w:t xml:space="preserve">activités de renforcement des capacités décrits dans le </w:t>
      </w:r>
      <w:r>
        <w:rPr>
          <w:kern w:val="22"/>
          <w:szCs w:val="22"/>
          <w:lang w:val="fr-FR"/>
        </w:rPr>
        <w:t>Plan</w:t>
      </w:r>
      <w:r w:rsidRPr="00AB2BEB">
        <w:rPr>
          <w:kern w:val="22"/>
          <w:szCs w:val="22"/>
          <w:lang w:val="fr-FR"/>
        </w:rPr>
        <w:t xml:space="preserve"> d’action pour le renforcement des capacités ne sont pas censés être normatifs ou exhaustifs. Les domaines clés sont présentés à titre indicatif comme des domaines dans lesquels des capacités peuvent être nécessaires e</w:t>
      </w:r>
      <w:r>
        <w:rPr>
          <w:kern w:val="22"/>
          <w:szCs w:val="22"/>
          <w:lang w:val="fr-FR"/>
        </w:rPr>
        <w:t>t sur lesquels les activités</w:t>
      </w:r>
      <w:r w:rsidRPr="00AB2BEB">
        <w:rPr>
          <w:kern w:val="22"/>
          <w:szCs w:val="22"/>
          <w:lang w:val="fr-FR"/>
        </w:rPr>
        <w:t xml:space="preserve"> de renforcement des capacités peuvent se concentrer, en fonction des circonstances et des besoins nationaux. Les activités de </w:t>
      </w:r>
      <w:r>
        <w:rPr>
          <w:kern w:val="22"/>
          <w:szCs w:val="22"/>
          <w:lang w:val="fr-FR"/>
        </w:rPr>
        <w:t xml:space="preserve">renforcement des capacités énumérées constituent </w:t>
      </w:r>
      <w:r w:rsidRPr="00AB2BEB">
        <w:rPr>
          <w:kern w:val="22"/>
          <w:szCs w:val="22"/>
          <w:lang w:val="fr-FR"/>
        </w:rPr>
        <w:t>des exemples, et non une l</w:t>
      </w:r>
      <w:r>
        <w:rPr>
          <w:kern w:val="22"/>
          <w:szCs w:val="22"/>
          <w:lang w:val="fr-FR"/>
        </w:rPr>
        <w:t xml:space="preserve">iste exhaustive, car chaque </w:t>
      </w:r>
      <w:r w:rsidRPr="00AB2BEB">
        <w:rPr>
          <w:kern w:val="22"/>
          <w:szCs w:val="22"/>
          <w:lang w:val="fr-FR"/>
        </w:rPr>
        <w:t xml:space="preserve">pays doit adapter les activités à sa réalité et à ses besoins. Il est </w:t>
      </w:r>
      <w:r>
        <w:rPr>
          <w:kern w:val="22"/>
          <w:szCs w:val="22"/>
          <w:lang w:val="fr-FR"/>
        </w:rPr>
        <w:t xml:space="preserve">bien </w:t>
      </w:r>
      <w:r w:rsidRPr="00AB2BEB">
        <w:rPr>
          <w:kern w:val="22"/>
          <w:szCs w:val="22"/>
          <w:lang w:val="fr-FR"/>
        </w:rPr>
        <w:t>reconnu que les circonstances et les besoins nationaux et régionaux</w:t>
      </w:r>
      <w:r>
        <w:rPr>
          <w:kern w:val="22"/>
          <w:szCs w:val="22"/>
          <w:lang w:val="fr-FR"/>
        </w:rPr>
        <w:t xml:space="preserve"> doivent en fin de compte conditionner</w:t>
      </w:r>
      <w:r w:rsidRPr="00AB2BEB">
        <w:rPr>
          <w:kern w:val="22"/>
          <w:szCs w:val="22"/>
          <w:lang w:val="fr-FR"/>
        </w:rPr>
        <w:t xml:space="preserve"> la conception et la réalisation des activités de renforcement des capacités, en tenant </w:t>
      </w:r>
      <w:r>
        <w:rPr>
          <w:kern w:val="22"/>
          <w:szCs w:val="22"/>
          <w:lang w:val="fr-FR"/>
        </w:rPr>
        <w:t>compte également</w:t>
      </w:r>
      <w:r w:rsidRPr="00AB2BEB">
        <w:rPr>
          <w:kern w:val="22"/>
          <w:szCs w:val="22"/>
          <w:lang w:val="fr-FR"/>
        </w:rPr>
        <w:t xml:space="preserve"> des orientations stratégiques fournies dans le cadre stratégique à</w:t>
      </w:r>
      <w:r>
        <w:rPr>
          <w:kern w:val="22"/>
          <w:szCs w:val="22"/>
          <w:lang w:val="fr-FR"/>
        </w:rPr>
        <w:t xml:space="preserve"> long terme pour </w:t>
      </w:r>
      <w:r w:rsidRPr="00AB2BEB">
        <w:rPr>
          <w:kern w:val="22"/>
          <w:szCs w:val="22"/>
          <w:lang w:val="fr-FR"/>
        </w:rPr>
        <w:t>le renforcement des capacités</w:t>
      </w:r>
      <w:r w:rsidRPr="003C1740">
        <w:rPr>
          <w:kern w:val="22"/>
          <w:szCs w:val="22"/>
          <w:lang w:val="fr-FR"/>
        </w:rPr>
        <w:t xml:space="preserve"> </w:t>
      </w:r>
      <w:r>
        <w:rPr>
          <w:kern w:val="22"/>
          <w:szCs w:val="22"/>
          <w:lang w:val="fr-FR"/>
        </w:rPr>
        <w:t>et la création de capacités</w:t>
      </w:r>
      <w:r w:rsidRPr="00AB2BEB">
        <w:rPr>
          <w:kern w:val="22"/>
          <w:szCs w:val="22"/>
          <w:lang w:val="fr-FR"/>
        </w:rPr>
        <w:t>, le cas échéant</w:t>
      </w:r>
      <w:r w:rsidRPr="00AB2BEB">
        <w:rPr>
          <w:szCs w:val="22"/>
          <w:lang w:val="fr-FR"/>
        </w:rPr>
        <w:t>.</w:t>
      </w:r>
    </w:p>
    <w:p w14:paraId="362373A1" w14:textId="77777777" w:rsidR="00A00C18" w:rsidRPr="00AB2BEB" w:rsidRDefault="00A00C18" w:rsidP="00A00C18">
      <w:pPr>
        <w:spacing w:before="120" w:after="120"/>
        <w:rPr>
          <w:szCs w:val="22"/>
          <w:lang w:val="fr-FR"/>
        </w:rPr>
      </w:pPr>
      <w:r w:rsidRPr="00AB2BEB">
        <w:rPr>
          <w:szCs w:val="22"/>
          <w:lang w:val="fr-FR"/>
        </w:rPr>
        <w:t>11.</w:t>
      </w:r>
      <w:r w:rsidRPr="00AB2BEB">
        <w:rPr>
          <w:szCs w:val="22"/>
          <w:lang w:val="fr-FR"/>
        </w:rPr>
        <w:tab/>
      </w:r>
      <w:r w:rsidRPr="00AB2BEB">
        <w:rPr>
          <w:rFonts w:eastAsia="MS Mincho"/>
          <w:kern w:val="22"/>
          <w:szCs w:val="22"/>
          <w:lang w:val="fr-FR" w:eastAsia="ja-JP"/>
        </w:rPr>
        <w:t xml:space="preserve">Le </w:t>
      </w:r>
      <w:r>
        <w:rPr>
          <w:rFonts w:eastAsia="MS Mincho"/>
          <w:kern w:val="22"/>
          <w:szCs w:val="22"/>
          <w:lang w:val="fr-FR" w:eastAsia="ja-JP"/>
        </w:rPr>
        <w:t>Plan</w:t>
      </w:r>
      <w:r w:rsidRPr="00AB2BEB">
        <w:rPr>
          <w:rFonts w:eastAsia="MS Mincho"/>
          <w:kern w:val="22"/>
          <w:szCs w:val="22"/>
          <w:lang w:val="fr-FR" w:eastAsia="ja-JP"/>
        </w:rPr>
        <w:t xml:space="preserve"> d’action </w:t>
      </w:r>
      <w:r>
        <w:rPr>
          <w:rFonts w:eastAsia="MS Mincho"/>
          <w:kern w:val="22"/>
          <w:szCs w:val="22"/>
          <w:lang w:val="fr-FR" w:eastAsia="ja-JP"/>
        </w:rPr>
        <w:t xml:space="preserve">pour le renforcement des capacités </w:t>
      </w:r>
      <w:r w:rsidRPr="00AB2BEB">
        <w:rPr>
          <w:rFonts w:eastAsia="MS Mincho"/>
          <w:kern w:val="22"/>
          <w:szCs w:val="22"/>
          <w:lang w:val="fr-FR" w:eastAsia="ja-JP"/>
        </w:rPr>
        <w:t>fournit également une série d’indicateurs visant à mesurer</w:t>
      </w:r>
      <w:r>
        <w:rPr>
          <w:rFonts w:eastAsia="MS Mincho"/>
          <w:kern w:val="22"/>
          <w:szCs w:val="22"/>
          <w:lang w:val="fr-FR" w:eastAsia="ja-JP"/>
        </w:rPr>
        <w:t xml:space="preserve"> le succès des activités et/ou la contribution</w:t>
      </w:r>
      <w:r w:rsidRPr="00AB2BEB">
        <w:rPr>
          <w:rFonts w:eastAsia="MS Mincho"/>
          <w:kern w:val="22"/>
          <w:szCs w:val="22"/>
          <w:lang w:val="fr-FR" w:eastAsia="ja-JP"/>
        </w:rPr>
        <w:t xml:space="preserve"> </w:t>
      </w:r>
      <w:r>
        <w:rPr>
          <w:rFonts w:eastAsia="MS Mincho"/>
          <w:kern w:val="22"/>
          <w:szCs w:val="22"/>
          <w:lang w:val="fr-FR" w:eastAsia="ja-JP"/>
        </w:rPr>
        <w:t>des activités aux résultats. Ces indicateurs</w:t>
      </w:r>
      <w:r w:rsidRPr="00AB2BEB">
        <w:rPr>
          <w:rFonts w:eastAsia="MS Mincho"/>
          <w:kern w:val="22"/>
          <w:szCs w:val="22"/>
          <w:lang w:val="fr-FR" w:eastAsia="ja-JP"/>
        </w:rPr>
        <w:t xml:space="preserve"> se veulent simples, </w:t>
      </w:r>
      <w:r>
        <w:rPr>
          <w:rFonts w:eastAsia="MS Mincho"/>
          <w:kern w:val="22"/>
          <w:szCs w:val="22"/>
          <w:lang w:val="fr-FR" w:eastAsia="ja-JP"/>
        </w:rPr>
        <w:t>mesurables et pertinents pour les</w:t>
      </w:r>
      <w:r w:rsidRPr="00AB2BEB">
        <w:rPr>
          <w:rFonts w:eastAsia="MS Mincho"/>
          <w:kern w:val="22"/>
          <w:szCs w:val="22"/>
          <w:lang w:val="fr-FR" w:eastAsia="ja-JP"/>
        </w:rPr>
        <w:t xml:space="preserve"> résultat</w:t>
      </w:r>
      <w:r>
        <w:rPr>
          <w:rFonts w:eastAsia="MS Mincho"/>
          <w:kern w:val="22"/>
          <w:szCs w:val="22"/>
          <w:lang w:val="fr-FR" w:eastAsia="ja-JP"/>
        </w:rPr>
        <w:t>s</w:t>
      </w:r>
      <w:r w:rsidRPr="00AB2BEB">
        <w:rPr>
          <w:rFonts w:eastAsia="MS Mincho"/>
          <w:kern w:val="22"/>
          <w:szCs w:val="22"/>
          <w:lang w:val="fr-FR" w:eastAsia="ja-JP"/>
        </w:rPr>
        <w:t>. Chaque indicateur fait référence à une activité et/ou un résultat</w:t>
      </w:r>
      <w:r w:rsidRPr="00AB2BEB">
        <w:rPr>
          <w:szCs w:val="22"/>
          <w:lang w:val="fr-FR"/>
        </w:rPr>
        <w:t>.</w:t>
      </w:r>
    </w:p>
    <w:p w14:paraId="0917B7F7" w14:textId="77777777" w:rsidR="00A00C18" w:rsidRPr="00AB2BEB" w:rsidRDefault="00A00C18" w:rsidP="00A00C18">
      <w:pPr>
        <w:spacing w:before="120" w:after="120"/>
        <w:rPr>
          <w:szCs w:val="22"/>
          <w:lang w:val="fr-FR"/>
        </w:rPr>
      </w:pPr>
      <w:r w:rsidRPr="00AB2BEB">
        <w:rPr>
          <w:szCs w:val="22"/>
          <w:lang w:val="fr-FR"/>
        </w:rPr>
        <w:t>12.</w:t>
      </w:r>
      <w:r w:rsidRPr="00AB2BEB">
        <w:rPr>
          <w:szCs w:val="22"/>
          <w:lang w:val="fr-FR"/>
        </w:rPr>
        <w:tab/>
      </w:r>
      <w:r w:rsidRPr="00AB2BEB">
        <w:rPr>
          <w:kern w:val="22"/>
          <w:szCs w:val="22"/>
          <w:lang w:val="fr-FR" w:eastAsia="ja-JP"/>
        </w:rPr>
        <w:t>Les informations sur les activités de renforcement des capacités entreprises ou</w:t>
      </w:r>
      <w:r>
        <w:rPr>
          <w:kern w:val="22"/>
          <w:szCs w:val="22"/>
          <w:lang w:val="fr-FR" w:eastAsia="ja-JP"/>
        </w:rPr>
        <w:t xml:space="preserve"> sur</w:t>
      </w:r>
      <w:r w:rsidRPr="00AB2BEB">
        <w:rPr>
          <w:kern w:val="22"/>
          <w:szCs w:val="22"/>
          <w:lang w:val="fr-FR" w:eastAsia="ja-JP"/>
        </w:rPr>
        <w:t xml:space="preserve"> les ressources ou matériels de renforcement des capacités élaborés dans le cadre du </w:t>
      </w:r>
      <w:r>
        <w:rPr>
          <w:kern w:val="22"/>
          <w:szCs w:val="22"/>
          <w:lang w:val="fr-FR" w:eastAsia="ja-JP"/>
        </w:rPr>
        <w:t>Plan</w:t>
      </w:r>
      <w:r w:rsidRPr="00AB2BEB">
        <w:rPr>
          <w:kern w:val="22"/>
          <w:szCs w:val="22"/>
          <w:lang w:val="fr-FR" w:eastAsia="ja-JP"/>
        </w:rPr>
        <w:t xml:space="preserve"> d’action pour le renforcement des capacités devraient être partagé</w:t>
      </w:r>
      <w:r>
        <w:rPr>
          <w:kern w:val="22"/>
          <w:szCs w:val="22"/>
          <w:lang w:val="fr-FR" w:eastAsia="ja-JP"/>
        </w:rPr>
        <w:t>e</w:t>
      </w:r>
      <w:r w:rsidRPr="00AB2BEB">
        <w:rPr>
          <w:kern w:val="22"/>
          <w:szCs w:val="22"/>
          <w:lang w:val="fr-FR" w:eastAsia="ja-JP"/>
        </w:rPr>
        <w:t>s par l</w:t>
      </w:r>
      <w:r>
        <w:rPr>
          <w:kern w:val="22"/>
          <w:szCs w:val="22"/>
          <w:lang w:val="fr-FR" w:eastAsia="ja-JP"/>
        </w:rPr>
        <w:t>e biais</w:t>
      </w:r>
      <w:r w:rsidRPr="00AB2BEB">
        <w:rPr>
          <w:kern w:val="22"/>
          <w:szCs w:val="22"/>
          <w:lang w:val="fr-FR" w:eastAsia="ja-JP"/>
        </w:rPr>
        <w:t xml:space="preserve"> du Centre d’échange pour la prévention des risques biotechnologiques</w:t>
      </w:r>
      <w:r w:rsidRPr="00AB2BEB">
        <w:rPr>
          <w:szCs w:val="22"/>
          <w:lang w:val="fr-FR"/>
        </w:rPr>
        <w:t>.</w:t>
      </w:r>
    </w:p>
    <w:p w14:paraId="6DF9355A" w14:textId="77777777" w:rsidR="00A00C18" w:rsidRPr="00AB2BEB" w:rsidRDefault="00A00C18" w:rsidP="00A00C18">
      <w:pPr>
        <w:keepNext/>
        <w:spacing w:before="120" w:after="160"/>
        <w:jc w:val="center"/>
        <w:rPr>
          <w:i/>
          <w:szCs w:val="22"/>
          <w:lang w:val="fr-FR"/>
        </w:rPr>
      </w:pPr>
      <w:r w:rsidRPr="00AB2BEB">
        <w:rPr>
          <w:i/>
          <w:iCs/>
          <w:kern w:val="22"/>
          <w:szCs w:val="22"/>
          <w:lang w:val="fr-FR" w:eastAsia="ja-JP"/>
        </w:rPr>
        <w:t>Intervenants en matière de renforcement des capacités et publics ciblés</w:t>
      </w:r>
    </w:p>
    <w:p w14:paraId="0C80A77F" w14:textId="77777777" w:rsidR="00A00C18" w:rsidRPr="00AB2BEB" w:rsidRDefault="00A00C18" w:rsidP="00A00C18">
      <w:pPr>
        <w:spacing w:before="120" w:after="120"/>
        <w:rPr>
          <w:szCs w:val="22"/>
          <w:lang w:val="fr-FR"/>
        </w:rPr>
      </w:pPr>
      <w:r w:rsidRPr="00AB2BEB">
        <w:rPr>
          <w:szCs w:val="22"/>
          <w:lang w:val="fr-FR"/>
        </w:rPr>
        <w:t>13.</w:t>
      </w:r>
      <w:r w:rsidRPr="00AB2BEB">
        <w:rPr>
          <w:szCs w:val="22"/>
          <w:lang w:val="fr-FR"/>
        </w:rPr>
        <w:tab/>
      </w:r>
      <w:r w:rsidRPr="00AB2BEB">
        <w:rPr>
          <w:kern w:val="22"/>
          <w:szCs w:val="22"/>
          <w:lang w:val="fr-FR"/>
        </w:rPr>
        <w:t>Les activités de renforcement des capacités peuvent être menées à différents niveaux, notamment aux niveaux national, régional et mondial.</w:t>
      </w:r>
    </w:p>
    <w:p w14:paraId="3EA678E5" w14:textId="77777777" w:rsidR="00A00C18" w:rsidRPr="00AB2BEB" w:rsidRDefault="00A00C18" w:rsidP="00A00C18">
      <w:pPr>
        <w:spacing w:before="120" w:after="120"/>
        <w:rPr>
          <w:szCs w:val="22"/>
          <w:lang w:val="fr-FR"/>
        </w:rPr>
      </w:pPr>
      <w:r w:rsidRPr="00AB2BEB">
        <w:rPr>
          <w:szCs w:val="22"/>
          <w:lang w:val="fr-FR"/>
        </w:rPr>
        <w:t>14.</w:t>
      </w:r>
      <w:r w:rsidRPr="00AB2BEB">
        <w:rPr>
          <w:szCs w:val="22"/>
          <w:lang w:val="fr-FR"/>
        </w:rPr>
        <w:tab/>
      </w:r>
      <w:r>
        <w:rPr>
          <w:kern w:val="22"/>
          <w:szCs w:val="22"/>
          <w:lang w:val="fr-FR" w:eastAsia="ja-JP"/>
        </w:rPr>
        <w:t>Différent</w:t>
      </w:r>
      <w:r w:rsidRPr="00AB2BEB">
        <w:rPr>
          <w:kern w:val="22"/>
          <w:szCs w:val="22"/>
          <w:lang w:val="fr-FR" w:eastAsia="ja-JP"/>
        </w:rPr>
        <w:t xml:space="preserve">s acteurs peuvent être associés à la mise en œuvre des activités de renforcement des capacités. L’identification des acteurs à cet égard dépend largement des circonstances, des besoins et des priorités à l’échelle nationale. Ces acteurs peuvent inclure, entre autres, les autorités et institutions nationales compétentes, </w:t>
      </w:r>
      <w:r>
        <w:rPr>
          <w:kern w:val="22"/>
          <w:szCs w:val="22"/>
          <w:lang w:val="fr-FR" w:eastAsia="ja-JP"/>
        </w:rPr>
        <w:t>les agents de douanes et de contrôle aux frontières</w:t>
      </w:r>
      <w:r w:rsidRPr="00AB2BEB">
        <w:rPr>
          <w:kern w:val="22"/>
          <w:szCs w:val="22"/>
          <w:lang w:val="fr-FR" w:eastAsia="ja-JP"/>
        </w:rPr>
        <w:t>, d’autres gouvernements,</w:t>
      </w:r>
      <w:r>
        <w:rPr>
          <w:kern w:val="22"/>
          <w:szCs w:val="22"/>
          <w:lang w:val="fr-FR" w:eastAsia="ja-JP"/>
        </w:rPr>
        <w:t xml:space="preserve"> les </w:t>
      </w:r>
      <w:r>
        <w:rPr>
          <w:kern w:val="22"/>
          <w:szCs w:val="22"/>
          <w:lang w:val="fr-FR" w:eastAsia="ja-JP"/>
        </w:rPr>
        <w:lastRenderedPageBreak/>
        <w:t>établissements</w:t>
      </w:r>
      <w:r w:rsidRPr="00AB2BEB">
        <w:rPr>
          <w:kern w:val="22"/>
          <w:szCs w:val="22"/>
          <w:lang w:val="fr-FR" w:eastAsia="ja-JP"/>
        </w:rPr>
        <w:t xml:space="preserve"> universitaire</w:t>
      </w:r>
      <w:r>
        <w:rPr>
          <w:kern w:val="22"/>
          <w:szCs w:val="22"/>
          <w:lang w:val="fr-FR" w:eastAsia="ja-JP"/>
        </w:rPr>
        <w:t>s</w:t>
      </w:r>
      <w:r w:rsidRPr="00AB2BEB">
        <w:rPr>
          <w:kern w:val="22"/>
          <w:szCs w:val="22"/>
          <w:lang w:val="fr-FR" w:eastAsia="ja-JP"/>
        </w:rPr>
        <w:t>, les organismes de recherche,</w:t>
      </w:r>
      <w:r>
        <w:rPr>
          <w:kern w:val="22"/>
          <w:szCs w:val="22"/>
          <w:lang w:val="fr-FR" w:eastAsia="ja-JP"/>
        </w:rPr>
        <w:t xml:space="preserve"> l</w:t>
      </w:r>
      <w:r w:rsidRPr="00AB2BEB">
        <w:rPr>
          <w:kern w:val="22"/>
          <w:szCs w:val="22"/>
          <w:lang w:val="fr-FR" w:eastAsia="ja-JP"/>
        </w:rPr>
        <w:t>es réseaux de laboratoires, les peuples autochtones et les communautés locales, les organisations non gouvernementales, le public et d’autres parties prenantes concernées, le Fonds pour l’environnement mondial et d’autres organismes de financement internationaux, le secteur privé, y comp</w:t>
      </w:r>
      <w:r>
        <w:rPr>
          <w:kern w:val="22"/>
          <w:szCs w:val="22"/>
          <w:lang w:val="fr-FR" w:eastAsia="ja-JP"/>
        </w:rPr>
        <w:t>ris les banques, les entreprise</w:t>
      </w:r>
      <w:r w:rsidRPr="00AB2BEB">
        <w:rPr>
          <w:kern w:val="22"/>
          <w:szCs w:val="22"/>
          <w:lang w:val="fr-FR" w:eastAsia="ja-JP"/>
        </w:rPr>
        <w:t xml:space="preserve">s et les investisseurs, </w:t>
      </w:r>
      <w:r>
        <w:rPr>
          <w:kern w:val="22"/>
          <w:szCs w:val="22"/>
          <w:lang w:val="fr-FR" w:eastAsia="ja-JP"/>
        </w:rPr>
        <w:t xml:space="preserve">ainsi que </w:t>
      </w:r>
      <w:r w:rsidRPr="00AB2BEB">
        <w:rPr>
          <w:kern w:val="22"/>
          <w:szCs w:val="22"/>
          <w:lang w:val="fr-FR" w:eastAsia="ja-JP"/>
        </w:rPr>
        <w:t>les organismes des Nations Unies, et le Secrétariat.</w:t>
      </w:r>
    </w:p>
    <w:p w14:paraId="1378C728" w14:textId="77777777" w:rsidR="00A00C18" w:rsidRPr="00AB2BEB" w:rsidRDefault="00A00C18" w:rsidP="00A00C18">
      <w:pPr>
        <w:spacing w:before="120" w:after="120"/>
        <w:rPr>
          <w:szCs w:val="22"/>
          <w:lang w:val="fr-FR"/>
        </w:rPr>
      </w:pPr>
      <w:r w:rsidRPr="00AB2BEB">
        <w:rPr>
          <w:szCs w:val="22"/>
          <w:lang w:val="fr-FR"/>
        </w:rPr>
        <w:t>15.</w:t>
      </w:r>
      <w:r w:rsidRPr="00AB2BEB">
        <w:rPr>
          <w:szCs w:val="22"/>
          <w:lang w:val="fr-FR"/>
        </w:rPr>
        <w:tab/>
      </w:r>
      <w:r w:rsidRPr="00AB2BEB">
        <w:rPr>
          <w:kern w:val="22"/>
          <w:szCs w:val="22"/>
          <w:lang w:val="fr-FR" w:eastAsia="ja-JP"/>
        </w:rPr>
        <w:t>De même, un éventail de publics ciblés pourrait bénéficier d’activités spécifiques de renforcement des capacités, en fonction des circonstances, des besoins et des priorités à l’échelle nationale. Ces publics pourraient inclure, entre autres, des décideurs, des autorités administratives, des techniciens de laboratoire et des agents de douanes</w:t>
      </w:r>
      <w:r w:rsidRPr="00AB2BEB">
        <w:rPr>
          <w:szCs w:val="22"/>
          <w:lang w:val="fr-FR"/>
        </w:rPr>
        <w:t>.</w:t>
      </w:r>
    </w:p>
    <w:p w14:paraId="1B7CF478" w14:textId="77777777" w:rsidR="00A00C18" w:rsidRPr="00AB2BEB" w:rsidRDefault="00A00C18" w:rsidP="00A00C18">
      <w:pPr>
        <w:spacing w:before="120" w:after="120"/>
        <w:rPr>
          <w:szCs w:val="22"/>
          <w:lang w:val="fr-FR"/>
        </w:rPr>
      </w:pPr>
      <w:r w:rsidRPr="00AB2BEB">
        <w:rPr>
          <w:szCs w:val="22"/>
          <w:lang w:val="fr-FR"/>
        </w:rPr>
        <w:t>16.</w:t>
      </w:r>
      <w:r w:rsidRPr="00AB2BEB">
        <w:rPr>
          <w:szCs w:val="22"/>
          <w:lang w:val="fr-FR"/>
        </w:rPr>
        <w:tab/>
      </w:r>
      <w:r w:rsidRPr="00AB2BEB">
        <w:rPr>
          <w:kern w:val="22"/>
          <w:szCs w:val="22"/>
          <w:lang w:val="fr-FR" w:eastAsia="ja-JP"/>
        </w:rPr>
        <w:t>Les acteurs et les publics ciblés doivent être identifiés lors de la conception des activités de renforcement des capacités dans les différents domaines</w:t>
      </w:r>
      <w:r>
        <w:rPr>
          <w:kern w:val="22"/>
          <w:szCs w:val="22"/>
          <w:lang w:val="fr-FR" w:eastAsia="ja-JP"/>
        </w:rPr>
        <w:t xml:space="preserve"> clés</w:t>
      </w:r>
      <w:r w:rsidRPr="00AB2BEB">
        <w:rPr>
          <w:kern w:val="22"/>
          <w:szCs w:val="22"/>
          <w:lang w:val="fr-FR" w:eastAsia="ja-JP"/>
        </w:rPr>
        <w:t xml:space="preserve"> ou sur la base des exemples d’activités décrites dans le </w:t>
      </w:r>
      <w:r>
        <w:rPr>
          <w:kern w:val="22"/>
          <w:szCs w:val="22"/>
          <w:lang w:val="fr-FR" w:eastAsia="ja-JP"/>
        </w:rPr>
        <w:t>Plan</w:t>
      </w:r>
      <w:r w:rsidRPr="00AB2BEB">
        <w:rPr>
          <w:kern w:val="22"/>
          <w:szCs w:val="22"/>
          <w:lang w:val="fr-FR" w:eastAsia="ja-JP"/>
        </w:rPr>
        <w:t xml:space="preserve"> d’action pour le renforcement des capacités. Comme indiqué dans les b</w:t>
      </w:r>
      <w:r>
        <w:rPr>
          <w:kern w:val="22"/>
          <w:szCs w:val="22"/>
          <w:lang w:val="fr-FR" w:eastAsia="ja-JP"/>
        </w:rPr>
        <w:t>uts de la partie « conditions</w:t>
      </w:r>
      <w:r w:rsidRPr="00AB2BEB">
        <w:rPr>
          <w:kern w:val="22"/>
          <w:szCs w:val="22"/>
          <w:lang w:val="fr-FR" w:eastAsia="ja-JP"/>
        </w:rPr>
        <w:t xml:space="preserve"> favorable</w:t>
      </w:r>
      <w:r>
        <w:rPr>
          <w:kern w:val="22"/>
          <w:szCs w:val="22"/>
          <w:lang w:val="fr-FR" w:eastAsia="ja-JP"/>
        </w:rPr>
        <w:t>s</w:t>
      </w:r>
      <w:r w:rsidRPr="00AB2BEB">
        <w:rPr>
          <w:kern w:val="22"/>
          <w:szCs w:val="22"/>
          <w:lang w:val="fr-FR" w:eastAsia="ja-JP"/>
        </w:rPr>
        <w:t xml:space="preserve"> » du </w:t>
      </w:r>
      <w:r>
        <w:rPr>
          <w:kern w:val="22"/>
          <w:szCs w:val="22"/>
          <w:lang w:val="fr-FR" w:eastAsia="ja-JP"/>
        </w:rPr>
        <w:t>Plan</w:t>
      </w:r>
      <w:r w:rsidRPr="00AB2BEB">
        <w:rPr>
          <w:kern w:val="22"/>
          <w:szCs w:val="22"/>
          <w:lang w:val="fr-FR" w:eastAsia="ja-JP"/>
        </w:rPr>
        <w:t xml:space="preserve"> de mise en œuvre et du </w:t>
      </w:r>
      <w:r>
        <w:rPr>
          <w:kern w:val="22"/>
          <w:szCs w:val="22"/>
          <w:lang w:val="fr-FR" w:eastAsia="ja-JP"/>
        </w:rPr>
        <w:t>Plan</w:t>
      </w:r>
      <w:r w:rsidRPr="00AB2BEB">
        <w:rPr>
          <w:kern w:val="22"/>
          <w:szCs w:val="22"/>
          <w:lang w:val="fr-FR" w:eastAsia="ja-JP"/>
        </w:rPr>
        <w:t xml:space="preserve"> d’action pour le renforcement des capacités, la coopération et la collaboration ainsi que la fourniture de ressources adéquates sont des conditions préalables pour entreprendre des activités de renforcement des capacités </w:t>
      </w:r>
      <w:r>
        <w:rPr>
          <w:kern w:val="22"/>
          <w:szCs w:val="22"/>
          <w:lang w:val="fr-FR" w:eastAsia="ja-JP"/>
        </w:rPr>
        <w:t>qui permette</w:t>
      </w:r>
      <w:r w:rsidRPr="00AB2BEB">
        <w:rPr>
          <w:kern w:val="22"/>
          <w:szCs w:val="22"/>
          <w:lang w:val="fr-FR" w:eastAsia="ja-JP"/>
        </w:rPr>
        <w:t>nt d’appuyer l’application du Protocole</w:t>
      </w:r>
      <w:r w:rsidRPr="00AB2BEB">
        <w:rPr>
          <w:szCs w:val="22"/>
          <w:lang w:val="fr-FR"/>
        </w:rPr>
        <w:t>.</w:t>
      </w:r>
    </w:p>
    <w:p w14:paraId="23BB5625" w14:textId="77777777" w:rsidR="00A00C18" w:rsidRPr="00AB2BEB" w:rsidRDefault="00A00C18" w:rsidP="00A00C18">
      <w:pPr>
        <w:spacing w:before="120" w:after="120"/>
        <w:rPr>
          <w:szCs w:val="22"/>
          <w:lang w:val="fr-FR"/>
        </w:rPr>
      </w:pPr>
      <w:r w:rsidRPr="00AB2BEB">
        <w:rPr>
          <w:szCs w:val="22"/>
          <w:lang w:val="fr-FR"/>
        </w:rPr>
        <w:t xml:space="preserve">17. </w:t>
      </w:r>
      <w:r w:rsidRPr="00AB2BEB">
        <w:rPr>
          <w:szCs w:val="22"/>
          <w:lang w:val="fr-FR"/>
        </w:rPr>
        <w:tab/>
      </w:r>
      <w:r w:rsidRPr="00AB2BEB">
        <w:rPr>
          <w:kern w:val="22"/>
          <w:szCs w:val="22"/>
          <w:lang w:val="fr-FR" w:eastAsia="ja-JP"/>
        </w:rPr>
        <w:t>Le Protocole additionnel de Nagoya – Kuala Lumpur sur la responsabilité et la réparation a été adopté par la Conférence des Parties siégeant en tant que réunion des Parties au Protocole en 2010 (décision BS</w:t>
      </w:r>
      <w:r w:rsidRPr="00AB2BEB">
        <w:rPr>
          <w:kern w:val="22"/>
          <w:szCs w:val="22"/>
          <w:lang w:val="fr-FR" w:eastAsia="ja-JP"/>
        </w:rPr>
        <w:noBreakHyphen/>
        <w:t xml:space="preserve">V/11). </w:t>
      </w:r>
      <w:r>
        <w:rPr>
          <w:kern w:val="22"/>
          <w:szCs w:val="22"/>
          <w:lang w:val="fr-FR" w:eastAsia="ja-JP"/>
        </w:rPr>
        <w:t xml:space="preserve">Le Plan stratégique </w:t>
      </w:r>
      <w:r>
        <w:rPr>
          <w:rFonts w:asciiTheme="majorBidi" w:hAnsiTheme="majorBidi" w:cstheme="majorBidi"/>
          <w:iCs/>
          <w:lang w:val="fr-FR"/>
        </w:rPr>
        <w:t xml:space="preserve">du </w:t>
      </w:r>
      <w:r>
        <w:rPr>
          <w:rFonts w:asciiTheme="majorBidi" w:hAnsiTheme="majorBidi" w:cstheme="majorBidi"/>
          <w:lang w:val="fr-CA"/>
        </w:rPr>
        <w:t xml:space="preserve">Protocole de Cartagena </w:t>
      </w:r>
      <w:r>
        <w:rPr>
          <w:kern w:val="22"/>
          <w:lang w:val="fr-FR"/>
        </w:rPr>
        <w:t>sur la prévention des risques biotechnologiques pour la période 2011-2020</w:t>
      </w:r>
      <w:r w:rsidRPr="00AB2BEB">
        <w:rPr>
          <w:kern w:val="22"/>
          <w:szCs w:val="22"/>
          <w:lang w:val="fr-FR" w:eastAsia="ja-JP"/>
        </w:rPr>
        <w:t>, également adopté en 2010, comprend des éléments sur la responsabilité et la réparation et sur le Protocole additionnel. Le Protocole additionnel est entré en vigueur le 5 mars 2018</w:t>
      </w:r>
      <w:r w:rsidRPr="00AB2BEB">
        <w:rPr>
          <w:szCs w:val="22"/>
          <w:lang w:val="fr-FR"/>
        </w:rPr>
        <w:t>.</w:t>
      </w:r>
    </w:p>
    <w:p w14:paraId="64E485E8" w14:textId="77777777" w:rsidR="00A00C18" w:rsidRPr="00AB2BEB" w:rsidRDefault="00A00C18" w:rsidP="00A00C18">
      <w:pPr>
        <w:spacing w:before="120" w:after="120"/>
        <w:rPr>
          <w:szCs w:val="22"/>
          <w:lang w:val="fr-FR"/>
        </w:rPr>
      </w:pPr>
      <w:r w:rsidRPr="00AB2BEB">
        <w:rPr>
          <w:szCs w:val="22"/>
          <w:lang w:val="fr-FR"/>
        </w:rPr>
        <w:t xml:space="preserve">18. </w:t>
      </w:r>
      <w:r w:rsidRPr="00AB2BEB">
        <w:rPr>
          <w:szCs w:val="22"/>
          <w:lang w:val="fr-FR"/>
        </w:rPr>
        <w:tab/>
      </w:r>
      <w:r w:rsidRPr="00AB2BEB">
        <w:rPr>
          <w:kern w:val="22"/>
          <w:szCs w:val="22"/>
          <w:lang w:val="fr-FR"/>
        </w:rPr>
        <w:t>Une composante sur le Protocole additionnel a été incluse dans l’appendice ci</w:t>
      </w:r>
      <w:r w:rsidRPr="00AB2BEB">
        <w:rPr>
          <w:kern w:val="22"/>
          <w:szCs w:val="22"/>
          <w:lang w:val="fr-FR"/>
        </w:rPr>
        <w:noBreakHyphen/>
        <w:t>dessous. L’inclusion de cette composante vise à soutenir l’application du Protocole de Cartagena et à contribuer au renforcement des capacités pour</w:t>
      </w:r>
      <w:r>
        <w:rPr>
          <w:kern w:val="22"/>
          <w:szCs w:val="22"/>
          <w:lang w:val="fr-FR"/>
        </w:rPr>
        <w:t xml:space="preserve"> assurer</w:t>
      </w:r>
      <w:r w:rsidRPr="00AB2BEB">
        <w:rPr>
          <w:kern w:val="22"/>
          <w:szCs w:val="22"/>
          <w:lang w:val="fr-FR"/>
        </w:rPr>
        <w:t xml:space="preserve"> l’application effective du Protocole additionnel, tout en reconnaissant qu’il s’agit d’instruments juridiques distincts et que les obligations découlant de ces instruments ne lient</w:t>
      </w:r>
      <w:r>
        <w:rPr>
          <w:kern w:val="22"/>
          <w:szCs w:val="22"/>
          <w:lang w:val="fr-FR"/>
        </w:rPr>
        <w:t xml:space="preserve"> que les Parties </w:t>
      </w:r>
      <w:r w:rsidRPr="00AB2BEB">
        <w:rPr>
          <w:kern w:val="22"/>
          <w:szCs w:val="22"/>
          <w:lang w:val="fr-FR"/>
        </w:rPr>
        <w:t>à l’instrument considéré</w:t>
      </w:r>
      <w:r w:rsidRPr="00AB2BEB">
        <w:rPr>
          <w:szCs w:val="22"/>
          <w:lang w:val="fr-FR"/>
        </w:rPr>
        <w:t>.</w:t>
      </w:r>
    </w:p>
    <w:p w14:paraId="2DF20586" w14:textId="77777777" w:rsidR="00A00C18" w:rsidRPr="00AB2BEB" w:rsidRDefault="00A00C18" w:rsidP="00A00C18">
      <w:pPr>
        <w:keepNext/>
        <w:tabs>
          <w:tab w:val="left" w:pos="993"/>
        </w:tabs>
        <w:spacing w:before="120" w:after="120"/>
        <w:jc w:val="center"/>
        <w:rPr>
          <w:b/>
          <w:szCs w:val="22"/>
          <w:lang w:val="fr-FR"/>
        </w:rPr>
      </w:pPr>
      <w:r w:rsidRPr="00AB2BEB">
        <w:rPr>
          <w:b/>
          <w:szCs w:val="22"/>
          <w:lang w:val="fr-FR"/>
        </w:rPr>
        <w:t xml:space="preserve">IV. </w:t>
      </w:r>
      <w:r w:rsidRPr="00AB2BEB">
        <w:rPr>
          <w:b/>
          <w:szCs w:val="22"/>
          <w:lang w:val="fr-FR"/>
        </w:rPr>
        <w:tab/>
      </w:r>
      <w:r w:rsidRPr="00AB2BEB">
        <w:rPr>
          <w:b/>
          <w:bCs/>
          <w:kern w:val="22"/>
          <w:szCs w:val="22"/>
          <w:lang w:val="fr-FR"/>
        </w:rPr>
        <w:t>ÉVALUATION ET EXAMEN</w:t>
      </w:r>
    </w:p>
    <w:p w14:paraId="38CAC344" w14:textId="77777777" w:rsidR="00A00C18" w:rsidRPr="00AB2BEB" w:rsidRDefault="00A00C18" w:rsidP="00A00C18">
      <w:pPr>
        <w:spacing w:before="120" w:after="120"/>
        <w:rPr>
          <w:szCs w:val="22"/>
          <w:lang w:val="fr-FR"/>
        </w:rPr>
      </w:pPr>
      <w:r w:rsidRPr="00AB2BEB">
        <w:rPr>
          <w:szCs w:val="22"/>
          <w:lang w:val="fr-FR"/>
        </w:rPr>
        <w:t xml:space="preserve">19. </w:t>
      </w:r>
      <w:r w:rsidRPr="00AB2BEB">
        <w:rPr>
          <w:szCs w:val="22"/>
          <w:lang w:val="fr-FR"/>
        </w:rPr>
        <w:tab/>
      </w:r>
      <w:r w:rsidRPr="00AB2BEB">
        <w:rPr>
          <w:kern w:val="22"/>
          <w:szCs w:val="22"/>
          <w:lang w:val="fr-FR"/>
        </w:rPr>
        <w:t>La Conférence des Parties siégeant en tant que réunion des Parties au Protocole de Cartagena entreprendra une évaluation à mi</w:t>
      </w:r>
      <w:r w:rsidRPr="00AB2BEB">
        <w:rPr>
          <w:kern w:val="22"/>
          <w:szCs w:val="22"/>
          <w:lang w:val="fr-FR"/>
        </w:rPr>
        <w:noBreakHyphen/>
        <w:t xml:space="preserve">parcours et pourra décider d’entreprendre une évaluation finale du </w:t>
      </w:r>
      <w:r>
        <w:rPr>
          <w:kern w:val="22"/>
          <w:szCs w:val="22"/>
          <w:lang w:val="fr-FR"/>
        </w:rPr>
        <w:t>Plan</w:t>
      </w:r>
      <w:r w:rsidRPr="00AB2BEB">
        <w:rPr>
          <w:kern w:val="22"/>
          <w:szCs w:val="22"/>
          <w:lang w:val="fr-FR"/>
        </w:rPr>
        <w:t xml:space="preserve"> de mise en œuvre et du </w:t>
      </w:r>
      <w:r>
        <w:rPr>
          <w:kern w:val="22"/>
          <w:szCs w:val="22"/>
          <w:lang w:val="fr-FR"/>
        </w:rPr>
        <w:t>Plan</w:t>
      </w:r>
      <w:r w:rsidRPr="00AB2BEB">
        <w:rPr>
          <w:kern w:val="22"/>
          <w:szCs w:val="22"/>
          <w:lang w:val="fr-FR"/>
        </w:rPr>
        <w:t xml:space="preserve"> d’action pour le renforcement des capacités. Ces évaluations pourront s’</w:t>
      </w:r>
      <w:r>
        <w:rPr>
          <w:kern w:val="22"/>
          <w:szCs w:val="22"/>
          <w:lang w:val="fr-FR"/>
        </w:rPr>
        <w:t>appuyer sur l</w:t>
      </w:r>
      <w:r w:rsidRPr="00AB2BEB">
        <w:rPr>
          <w:kern w:val="22"/>
          <w:szCs w:val="22"/>
          <w:lang w:val="fr-FR"/>
        </w:rPr>
        <w:t xml:space="preserve">es informations fournies par les Parties </w:t>
      </w:r>
      <w:r>
        <w:rPr>
          <w:kern w:val="22"/>
          <w:szCs w:val="22"/>
          <w:lang w:val="fr-FR"/>
        </w:rPr>
        <w:t>dans leurs rapports nationaux, les informations concernant</w:t>
      </w:r>
      <w:r w:rsidRPr="00AB2BEB">
        <w:rPr>
          <w:kern w:val="22"/>
          <w:szCs w:val="22"/>
          <w:lang w:val="fr-FR"/>
        </w:rPr>
        <w:t xml:space="preserve"> les activités de</w:t>
      </w:r>
      <w:r>
        <w:rPr>
          <w:kern w:val="22"/>
          <w:szCs w:val="22"/>
          <w:lang w:val="fr-FR"/>
        </w:rPr>
        <w:t xml:space="preserve"> renforcement des capacités et les informations publiées dans le</w:t>
      </w:r>
      <w:r w:rsidRPr="00AB2BEB">
        <w:rPr>
          <w:kern w:val="22"/>
          <w:szCs w:val="22"/>
          <w:lang w:val="fr-FR"/>
        </w:rPr>
        <w:t xml:space="preserve"> Centre d’échange pour la prévention des risques biotechnologiques, entre autres. Ces informations pourront être utilisées pour évaluer dans quelle mesure les objectifs du </w:t>
      </w:r>
      <w:r>
        <w:rPr>
          <w:kern w:val="22"/>
          <w:szCs w:val="22"/>
          <w:lang w:val="fr-FR"/>
        </w:rPr>
        <w:t>Plan de mise en œuvre ont été</w:t>
      </w:r>
      <w:r w:rsidRPr="00AB2BEB">
        <w:rPr>
          <w:kern w:val="22"/>
          <w:szCs w:val="22"/>
          <w:lang w:val="fr-FR"/>
        </w:rPr>
        <w:t xml:space="preserve"> atteints, y compris à travers les activités de renforcement des capacités</w:t>
      </w:r>
      <w:r w:rsidRPr="00AB2BEB">
        <w:rPr>
          <w:szCs w:val="22"/>
          <w:lang w:val="fr-FR"/>
        </w:rPr>
        <w:t>.</w:t>
      </w:r>
    </w:p>
    <w:p w14:paraId="55B1DC85" w14:textId="77777777" w:rsidR="00A00C18" w:rsidRPr="00AB2BEB" w:rsidRDefault="00A00C18" w:rsidP="00A00C18">
      <w:pPr>
        <w:spacing w:before="120" w:after="120"/>
        <w:rPr>
          <w:szCs w:val="22"/>
          <w:lang w:val="fr-FR"/>
        </w:rPr>
      </w:pPr>
      <w:r w:rsidRPr="00AB2BEB">
        <w:rPr>
          <w:szCs w:val="22"/>
          <w:lang w:val="fr-FR"/>
        </w:rPr>
        <w:t xml:space="preserve">20. </w:t>
      </w:r>
      <w:r w:rsidRPr="00AB2BEB">
        <w:rPr>
          <w:szCs w:val="22"/>
          <w:lang w:val="fr-FR"/>
        </w:rPr>
        <w:tab/>
      </w:r>
      <w:r w:rsidRPr="00AB2BEB">
        <w:rPr>
          <w:kern w:val="22"/>
          <w:szCs w:val="22"/>
          <w:lang w:val="fr-FR"/>
        </w:rPr>
        <w:t xml:space="preserve">Les résultats du quatrième exercice d’évaluation et d’examen de l’efficacité du Protocole de Cartagena et </w:t>
      </w:r>
      <w:r>
        <w:rPr>
          <w:kern w:val="22"/>
          <w:szCs w:val="22"/>
          <w:lang w:val="fr-FR"/>
        </w:rPr>
        <w:t xml:space="preserve">de </w:t>
      </w:r>
      <w:r w:rsidRPr="00AB2BEB">
        <w:rPr>
          <w:kern w:val="22"/>
          <w:szCs w:val="22"/>
          <w:lang w:val="fr-FR"/>
        </w:rPr>
        <w:t xml:space="preserve">l’évaluation finale du Plan stratégique du Protocole de Cartagena </w:t>
      </w:r>
      <w:r>
        <w:rPr>
          <w:kern w:val="22"/>
          <w:lang w:val="fr-FR"/>
        </w:rPr>
        <w:t>sur la prévention des risques biotechnologiques pour la période 2011-2020</w:t>
      </w:r>
      <w:r w:rsidRPr="00FE7858">
        <w:rPr>
          <w:rStyle w:val="FootnoteReference"/>
          <w:kern w:val="22"/>
          <w:sz w:val="22"/>
          <w:szCs w:val="22"/>
          <w:u w:val="none"/>
          <w:vertAlign w:val="superscript"/>
          <w:lang w:val="fr-FR"/>
        </w:rPr>
        <w:footnoteReference w:id="14"/>
      </w:r>
      <w:r w:rsidRPr="00FE7858">
        <w:rPr>
          <w:kern w:val="22"/>
          <w:szCs w:val="22"/>
          <w:vertAlign w:val="superscript"/>
          <w:lang w:val="fr-FR"/>
        </w:rPr>
        <w:t xml:space="preserve"> </w:t>
      </w:r>
      <w:r w:rsidRPr="00AB2BEB">
        <w:rPr>
          <w:kern w:val="22"/>
          <w:szCs w:val="22"/>
          <w:lang w:val="fr-FR"/>
        </w:rPr>
        <w:t xml:space="preserve">seront utilisés pour établir une base de référence permettant de mesurer les progrès accomplis dans la réalisation des buts du </w:t>
      </w:r>
      <w:r>
        <w:rPr>
          <w:kern w:val="22"/>
          <w:szCs w:val="22"/>
          <w:lang w:val="fr-FR"/>
        </w:rPr>
        <w:t>Plan</w:t>
      </w:r>
      <w:r w:rsidRPr="00AB2BEB">
        <w:rPr>
          <w:kern w:val="22"/>
          <w:szCs w:val="22"/>
          <w:lang w:val="fr-FR"/>
        </w:rPr>
        <w:t xml:space="preserve"> de mise en œuvre et du </w:t>
      </w:r>
      <w:r>
        <w:rPr>
          <w:kern w:val="22"/>
          <w:szCs w:val="22"/>
          <w:lang w:val="fr-FR"/>
        </w:rPr>
        <w:t>Plan</w:t>
      </w:r>
      <w:r w:rsidRPr="00AB2BEB">
        <w:rPr>
          <w:kern w:val="22"/>
          <w:szCs w:val="22"/>
          <w:lang w:val="fr-FR"/>
        </w:rPr>
        <w:t xml:space="preserve"> d’action pour le renforcement des capacités</w:t>
      </w:r>
      <w:r w:rsidRPr="00AB2BEB">
        <w:rPr>
          <w:szCs w:val="22"/>
          <w:lang w:val="fr-FR"/>
        </w:rPr>
        <w:t>.</w:t>
      </w:r>
    </w:p>
    <w:p w14:paraId="2365CBD6" w14:textId="77777777" w:rsidR="00A00C18" w:rsidRPr="00AB2BEB" w:rsidRDefault="00A00C18" w:rsidP="00A00C18">
      <w:pPr>
        <w:keepNext/>
        <w:tabs>
          <w:tab w:val="left" w:pos="993"/>
        </w:tabs>
        <w:spacing w:before="120" w:after="120"/>
        <w:jc w:val="center"/>
        <w:rPr>
          <w:b/>
          <w:szCs w:val="22"/>
          <w:lang w:val="fr-FR"/>
        </w:rPr>
      </w:pPr>
      <w:r w:rsidRPr="00AB2BEB">
        <w:rPr>
          <w:b/>
          <w:szCs w:val="22"/>
          <w:lang w:val="fr-FR"/>
        </w:rPr>
        <w:t xml:space="preserve">V. </w:t>
      </w:r>
      <w:r w:rsidRPr="00AB2BEB">
        <w:rPr>
          <w:b/>
          <w:szCs w:val="22"/>
          <w:lang w:val="fr-FR"/>
        </w:rPr>
        <w:tab/>
      </w:r>
      <w:r w:rsidRPr="00AB2BEB">
        <w:rPr>
          <w:b/>
          <w:bCs/>
          <w:kern w:val="22"/>
          <w:szCs w:val="22"/>
          <w:lang w:val="fr-FR"/>
        </w:rPr>
        <w:t>PRIORITÉS ET PROGRAMMATION</w:t>
      </w:r>
    </w:p>
    <w:p w14:paraId="13498B57" w14:textId="77777777" w:rsidR="00A00C18" w:rsidRPr="00AB2BEB" w:rsidRDefault="00A00C18" w:rsidP="00A00C18">
      <w:pPr>
        <w:spacing w:before="120" w:after="120"/>
        <w:rPr>
          <w:szCs w:val="22"/>
          <w:lang w:val="fr-FR"/>
        </w:rPr>
      </w:pPr>
      <w:r w:rsidRPr="00AB2BEB">
        <w:rPr>
          <w:szCs w:val="22"/>
          <w:lang w:val="fr-FR"/>
        </w:rPr>
        <w:t>21.</w:t>
      </w:r>
      <w:r w:rsidRPr="00AB2BEB">
        <w:rPr>
          <w:szCs w:val="22"/>
          <w:lang w:val="fr-FR"/>
        </w:rPr>
        <w:tab/>
      </w:r>
      <w:r w:rsidRPr="00AB2BEB">
        <w:rPr>
          <w:kern w:val="22"/>
          <w:szCs w:val="22"/>
          <w:lang w:val="fr-FR" w:eastAsia="ja-JP"/>
        </w:rPr>
        <w:t xml:space="preserve">La Conférence des Parties siégeant en tant que réunion des Parties au Protocole de Cartagena peut périodiquement fixer des priorités pour la planification et la programmation des travaux à entreprendre dans les délais prévus par le </w:t>
      </w:r>
      <w:r>
        <w:rPr>
          <w:kern w:val="22"/>
          <w:szCs w:val="22"/>
          <w:lang w:val="fr-FR" w:eastAsia="ja-JP"/>
        </w:rPr>
        <w:t>Plan</w:t>
      </w:r>
      <w:r w:rsidRPr="00AB2BEB">
        <w:rPr>
          <w:kern w:val="22"/>
          <w:szCs w:val="22"/>
          <w:lang w:val="fr-FR" w:eastAsia="ja-JP"/>
        </w:rPr>
        <w:t xml:space="preserve"> d’action pour le renforcement des c</w:t>
      </w:r>
      <w:r>
        <w:rPr>
          <w:kern w:val="22"/>
          <w:szCs w:val="22"/>
          <w:lang w:val="fr-FR" w:eastAsia="ja-JP"/>
        </w:rPr>
        <w:t xml:space="preserve">apacités. Cela peut aboutir à </w:t>
      </w:r>
      <w:r w:rsidRPr="00AB2BEB">
        <w:rPr>
          <w:kern w:val="22"/>
          <w:szCs w:val="22"/>
          <w:lang w:val="fr-FR" w:eastAsia="ja-JP"/>
        </w:rPr>
        <w:t xml:space="preserve">la nécessité d’apporter des modifications au </w:t>
      </w:r>
      <w:r>
        <w:rPr>
          <w:kern w:val="22"/>
          <w:szCs w:val="22"/>
          <w:lang w:val="fr-FR" w:eastAsia="ja-JP"/>
        </w:rPr>
        <w:t>Plan</w:t>
      </w:r>
      <w:r w:rsidRPr="00AB2BEB">
        <w:rPr>
          <w:kern w:val="22"/>
          <w:szCs w:val="22"/>
          <w:lang w:val="fr-FR" w:eastAsia="ja-JP"/>
        </w:rPr>
        <w:t xml:space="preserve"> d’action pour le renforcement des capacités</w:t>
      </w:r>
      <w:r w:rsidRPr="00AB2BEB">
        <w:rPr>
          <w:szCs w:val="22"/>
          <w:lang w:val="fr-FR"/>
        </w:rPr>
        <w:t>.</w:t>
      </w:r>
    </w:p>
    <w:p w14:paraId="07733DBC" w14:textId="77777777" w:rsidR="00A00C18" w:rsidRPr="00AB2BEB" w:rsidRDefault="00A00C18" w:rsidP="00A00C18">
      <w:pPr>
        <w:spacing w:before="120" w:after="120"/>
        <w:rPr>
          <w:szCs w:val="22"/>
          <w:lang w:val="fr-FR"/>
        </w:rPr>
      </w:pPr>
      <w:r w:rsidRPr="00AB2BEB">
        <w:rPr>
          <w:szCs w:val="22"/>
          <w:lang w:val="fr-FR"/>
        </w:rPr>
        <w:lastRenderedPageBreak/>
        <w:t>22.</w:t>
      </w:r>
      <w:r w:rsidRPr="00AB2BEB">
        <w:rPr>
          <w:szCs w:val="22"/>
          <w:lang w:val="fr-FR"/>
        </w:rPr>
        <w:tab/>
      </w:r>
      <w:r w:rsidRPr="00AB2BEB">
        <w:rPr>
          <w:kern w:val="22"/>
          <w:szCs w:val="22"/>
          <w:lang w:val="fr-FR"/>
        </w:rPr>
        <w:t>En décidant des priorités et de la programmation, la Conférence des Parties siégeant en tant que réunion des Parties au Protocole de Cartagena souhaitera peut</w:t>
      </w:r>
      <w:r w:rsidRPr="00AB2BEB">
        <w:rPr>
          <w:kern w:val="22"/>
          <w:szCs w:val="22"/>
          <w:lang w:val="fr-FR"/>
        </w:rPr>
        <w:noBreakHyphen/>
        <w:t xml:space="preserve">être prendre en considération les évolutions et les progrès dans le domaine de la prévention des risques biotechnologiques et de la biotechnologie. À cet égard, le </w:t>
      </w:r>
      <w:r>
        <w:rPr>
          <w:kern w:val="22"/>
          <w:szCs w:val="22"/>
          <w:lang w:val="fr-FR"/>
        </w:rPr>
        <w:t>Plan</w:t>
      </w:r>
      <w:r w:rsidRPr="00AB2BEB">
        <w:rPr>
          <w:kern w:val="22"/>
          <w:szCs w:val="22"/>
          <w:lang w:val="fr-FR"/>
        </w:rPr>
        <w:t xml:space="preserve"> d’action pour le renforcement des capacités a adopté une approche selon laquelle les organismes développés g</w:t>
      </w:r>
      <w:r>
        <w:rPr>
          <w:kern w:val="22"/>
          <w:szCs w:val="22"/>
          <w:lang w:val="fr-FR"/>
        </w:rPr>
        <w:t>râce aux nouvelles technologies qui constitue</w:t>
      </w:r>
      <w:r w:rsidRPr="00AB2BEB">
        <w:rPr>
          <w:kern w:val="22"/>
          <w:szCs w:val="22"/>
          <w:lang w:val="fr-FR"/>
        </w:rPr>
        <w:t>nt des « organismes vivan</w:t>
      </w:r>
      <w:r>
        <w:rPr>
          <w:kern w:val="22"/>
          <w:szCs w:val="22"/>
          <w:lang w:val="fr-FR"/>
        </w:rPr>
        <w:t>ts modifiés » au titre du Protocole sont couverts par le plan d’action</w:t>
      </w:r>
      <w:r w:rsidRPr="00AB2BEB">
        <w:rPr>
          <w:szCs w:val="22"/>
          <w:lang w:val="fr-FR"/>
        </w:rPr>
        <w:t>.</w:t>
      </w:r>
    </w:p>
    <w:p w14:paraId="6B140074" w14:textId="57F2CD39" w:rsidR="00A00C18" w:rsidRPr="00AB2BEB" w:rsidRDefault="00B15058" w:rsidP="00A00C18">
      <w:pPr>
        <w:tabs>
          <w:tab w:val="left" w:pos="0"/>
        </w:tabs>
        <w:spacing w:before="240" w:after="120"/>
        <w:jc w:val="center"/>
        <w:rPr>
          <w:b/>
          <w:szCs w:val="22"/>
          <w:lang w:val="fr-FR"/>
        </w:rPr>
      </w:pPr>
      <w:r>
        <w:rPr>
          <w:b/>
          <w:szCs w:val="22"/>
          <w:lang w:val="fr-FR"/>
        </w:rPr>
        <w:t xml:space="preserve">VI. </w:t>
      </w:r>
      <w:r>
        <w:rPr>
          <w:b/>
          <w:szCs w:val="22"/>
          <w:lang w:val="fr-FR"/>
        </w:rPr>
        <w:tab/>
      </w:r>
      <w:r w:rsidR="00A00C18" w:rsidRPr="00AB2BEB">
        <w:rPr>
          <w:b/>
          <w:szCs w:val="22"/>
          <w:lang w:val="fr-FR"/>
        </w:rPr>
        <w:t>RESSOURCES</w:t>
      </w:r>
    </w:p>
    <w:p w14:paraId="796253F4" w14:textId="77777777" w:rsidR="00A00C18" w:rsidRPr="00AB2BEB" w:rsidRDefault="00A00C18" w:rsidP="00A00C18">
      <w:pPr>
        <w:spacing w:before="120" w:after="240"/>
        <w:rPr>
          <w:szCs w:val="22"/>
          <w:lang w:val="fr-FR"/>
        </w:rPr>
      </w:pPr>
      <w:r w:rsidRPr="00AB2BEB">
        <w:rPr>
          <w:szCs w:val="22"/>
          <w:lang w:val="fr-FR"/>
        </w:rPr>
        <w:t>23.</w:t>
      </w:r>
      <w:r w:rsidRPr="00AB2BEB">
        <w:rPr>
          <w:szCs w:val="22"/>
          <w:lang w:val="fr-FR"/>
        </w:rPr>
        <w:tab/>
      </w:r>
      <w:r w:rsidRPr="00AB2BEB">
        <w:rPr>
          <w:kern w:val="22"/>
          <w:szCs w:val="22"/>
          <w:lang w:val="fr-FR"/>
        </w:rPr>
        <w:t xml:space="preserve">L’application effective du Protocole dépend dans une large mesure de l’accès à des ressources humaines, techniques et financières adéquates </w:t>
      </w:r>
      <w:r>
        <w:rPr>
          <w:kern w:val="22"/>
          <w:szCs w:val="22"/>
          <w:lang w:val="fr-FR"/>
        </w:rPr>
        <w:t>et à une coopération efficace, conformément aux articles 22 et 28 du Protocole</w:t>
      </w:r>
      <w:r w:rsidRPr="00AB2BEB">
        <w:rPr>
          <w:kern w:val="22"/>
          <w:szCs w:val="22"/>
          <w:lang w:val="fr-FR"/>
        </w:rPr>
        <w:t xml:space="preserve">. Le </w:t>
      </w:r>
      <w:r>
        <w:rPr>
          <w:kern w:val="22"/>
          <w:szCs w:val="22"/>
          <w:lang w:val="fr-FR"/>
        </w:rPr>
        <w:t>Plan</w:t>
      </w:r>
      <w:r w:rsidRPr="00AB2BEB">
        <w:rPr>
          <w:kern w:val="22"/>
          <w:szCs w:val="22"/>
          <w:lang w:val="fr-FR"/>
        </w:rPr>
        <w:t xml:space="preserve"> d’action pour le renforcement des capacités vise à soutenir les Parties à cet égard, en particulier dans le cadre des buts relatifs à la création d</w:t>
      </w:r>
      <w:r>
        <w:rPr>
          <w:kern w:val="22"/>
          <w:szCs w:val="22"/>
          <w:lang w:val="fr-FR"/>
        </w:rPr>
        <w:t>e conditions</w:t>
      </w:r>
      <w:r w:rsidRPr="00AB2BEB">
        <w:rPr>
          <w:kern w:val="22"/>
          <w:szCs w:val="22"/>
          <w:lang w:val="fr-FR"/>
        </w:rPr>
        <w:t xml:space="preserve"> favorable</w:t>
      </w:r>
      <w:r>
        <w:rPr>
          <w:kern w:val="22"/>
          <w:szCs w:val="22"/>
          <w:lang w:val="fr-FR"/>
        </w:rPr>
        <w:t>s</w:t>
      </w:r>
      <w:r w:rsidRPr="00AB2BEB">
        <w:rPr>
          <w:szCs w:val="22"/>
          <w:lang w:val="fr-FR"/>
        </w:rPr>
        <w:t>.</w:t>
      </w:r>
    </w:p>
    <w:p w14:paraId="4C3BB48C" w14:textId="77777777" w:rsidR="00A00C18" w:rsidRPr="00AB2BEB" w:rsidRDefault="00A00C18" w:rsidP="00A00C18">
      <w:pPr>
        <w:tabs>
          <w:tab w:val="left" w:pos="993"/>
        </w:tabs>
        <w:spacing w:before="120" w:after="120"/>
        <w:jc w:val="center"/>
        <w:rPr>
          <w:b/>
          <w:szCs w:val="22"/>
          <w:lang w:val="fr-FR"/>
        </w:rPr>
      </w:pPr>
      <w:r w:rsidRPr="00AB2BEB">
        <w:rPr>
          <w:b/>
          <w:szCs w:val="22"/>
          <w:lang w:val="fr-FR"/>
        </w:rPr>
        <w:t xml:space="preserve">VII. </w:t>
      </w:r>
      <w:r w:rsidRPr="00AB2BEB">
        <w:rPr>
          <w:b/>
          <w:szCs w:val="22"/>
          <w:lang w:val="fr-FR"/>
        </w:rPr>
        <w:tab/>
        <w:t>RÔLE DU SECRÉTARIAT</w:t>
      </w:r>
    </w:p>
    <w:p w14:paraId="298A30E8" w14:textId="77777777" w:rsidR="00A00C18" w:rsidRPr="00AB2BEB" w:rsidRDefault="00A00C18" w:rsidP="00A00C18">
      <w:pPr>
        <w:spacing w:before="120" w:after="120"/>
        <w:rPr>
          <w:szCs w:val="22"/>
          <w:lang w:val="fr-FR"/>
        </w:rPr>
      </w:pPr>
      <w:r w:rsidRPr="00AB2BEB">
        <w:rPr>
          <w:szCs w:val="22"/>
          <w:lang w:val="fr-FR"/>
        </w:rPr>
        <w:t>24.</w:t>
      </w:r>
      <w:r w:rsidRPr="00AB2BEB">
        <w:rPr>
          <w:szCs w:val="22"/>
          <w:lang w:val="fr-FR"/>
        </w:rPr>
        <w:tab/>
      </w:r>
      <w:r w:rsidRPr="00AB2BEB">
        <w:rPr>
          <w:kern w:val="22"/>
          <w:szCs w:val="22"/>
          <w:lang w:val="fr-FR"/>
        </w:rPr>
        <w:t xml:space="preserve">Le </w:t>
      </w:r>
      <w:r>
        <w:rPr>
          <w:kern w:val="22"/>
          <w:szCs w:val="22"/>
          <w:lang w:val="fr-FR"/>
        </w:rPr>
        <w:t>Plan</w:t>
      </w:r>
      <w:r w:rsidRPr="00AB2BEB">
        <w:rPr>
          <w:kern w:val="22"/>
          <w:szCs w:val="22"/>
          <w:lang w:val="fr-FR"/>
        </w:rPr>
        <w:t xml:space="preserve"> d’action pour le renforcement des capacités s’adressant principalement aux Parties, le Secrétariat de la Convention sur la div</w:t>
      </w:r>
      <w:r>
        <w:rPr>
          <w:kern w:val="22"/>
          <w:szCs w:val="22"/>
          <w:lang w:val="fr-FR"/>
        </w:rPr>
        <w:t>ersité biologique apportera son soutien aux</w:t>
      </w:r>
      <w:r w:rsidRPr="00AB2BEB">
        <w:rPr>
          <w:kern w:val="22"/>
          <w:szCs w:val="22"/>
          <w:lang w:val="fr-FR"/>
        </w:rPr>
        <w:t xml:space="preserve"> Parties et autres parties prenantes dans leurs efforts prodigués, conformément aux orientations de la Conférence des Parties siégeant en tant que réunion des Parties au Protocole de Cartagena et conformément à l’article 31 du Protocole de Cartagena et à l’article 24 de la Convention sur la diversité</w:t>
      </w:r>
      <w:r>
        <w:rPr>
          <w:kern w:val="22"/>
          <w:szCs w:val="22"/>
          <w:lang w:val="fr-FR"/>
        </w:rPr>
        <w:t xml:space="preserve"> biologique. Ce soutien inclut</w:t>
      </w:r>
      <w:r w:rsidRPr="00AB2BEB">
        <w:rPr>
          <w:kern w:val="22"/>
          <w:szCs w:val="22"/>
          <w:lang w:val="fr-FR"/>
        </w:rPr>
        <w:t xml:space="preserve"> la gestion et le maintien du Centre d’échange pour la prévention des risques biotechnologiques</w:t>
      </w:r>
      <w:r>
        <w:rPr>
          <w:kern w:val="22"/>
          <w:szCs w:val="22"/>
          <w:lang w:val="fr-FR"/>
        </w:rPr>
        <w:t>,</w:t>
      </w:r>
      <w:r w:rsidRPr="00AB2BEB">
        <w:rPr>
          <w:kern w:val="22"/>
          <w:szCs w:val="22"/>
          <w:lang w:val="fr-FR"/>
        </w:rPr>
        <w:t xml:space="preserve"> ainsi que la réalisation d’act</w:t>
      </w:r>
      <w:r>
        <w:rPr>
          <w:kern w:val="22"/>
          <w:szCs w:val="22"/>
          <w:lang w:val="fr-FR"/>
        </w:rPr>
        <w:t>ivités, y compris</w:t>
      </w:r>
      <w:r w:rsidRPr="00AB2BEB">
        <w:rPr>
          <w:kern w:val="22"/>
          <w:szCs w:val="22"/>
          <w:lang w:val="fr-FR"/>
        </w:rPr>
        <w:t xml:space="preserve"> des activités de renforcement des capacités, comme demandé par la Conférence des Parties siégeant en tant que réunion des Parties au Protocole</w:t>
      </w:r>
      <w:r w:rsidRPr="00AB2BEB">
        <w:rPr>
          <w:szCs w:val="22"/>
          <w:lang w:val="fr-FR"/>
        </w:rPr>
        <w:t>.</w:t>
      </w:r>
    </w:p>
    <w:p w14:paraId="13EC10B5" w14:textId="77777777" w:rsidR="00A00C18" w:rsidRDefault="00A00C18" w:rsidP="00A00C18">
      <w:pPr>
        <w:suppressLineNumbers/>
        <w:suppressAutoHyphens/>
        <w:spacing w:before="60" w:after="120"/>
        <w:jc w:val="center"/>
        <w:outlineLvl w:val="0"/>
        <w:rPr>
          <w:rFonts w:eastAsia="MS Mincho"/>
          <w:bCs/>
          <w:i/>
          <w:kern w:val="22"/>
          <w:szCs w:val="22"/>
          <w:lang w:val="fr-FR"/>
        </w:rPr>
        <w:sectPr w:rsidR="00A00C18" w:rsidSect="00D70BA5">
          <w:footnotePr>
            <w:numRestart w:val="eachSect"/>
          </w:footnotePr>
          <w:pgSz w:w="12240" w:h="15840"/>
          <w:pgMar w:top="1021" w:right="1440" w:bottom="1021" w:left="1440" w:header="459" w:footer="720" w:gutter="0"/>
          <w:cols w:space="708"/>
          <w:docGrid w:linePitch="360"/>
        </w:sectPr>
      </w:pPr>
      <w:bookmarkStart w:id="18" w:name="_Toc118383065"/>
    </w:p>
    <w:p w14:paraId="7F2933C9" w14:textId="17A0EE8B" w:rsidR="00A00C18" w:rsidRPr="00AB2BEB" w:rsidRDefault="00A00C18" w:rsidP="00A00C18">
      <w:pPr>
        <w:suppressLineNumbers/>
        <w:suppressAutoHyphens/>
        <w:spacing w:before="60" w:after="120"/>
        <w:jc w:val="center"/>
        <w:outlineLvl w:val="0"/>
        <w:rPr>
          <w:rFonts w:eastAsia="MS Mincho"/>
          <w:bCs/>
          <w:i/>
          <w:kern w:val="22"/>
          <w:szCs w:val="22"/>
          <w:lang w:val="fr-FR"/>
        </w:rPr>
      </w:pPr>
      <w:bookmarkStart w:id="19" w:name="_Toc152847532"/>
      <w:r w:rsidRPr="00AB2BEB">
        <w:rPr>
          <w:rFonts w:eastAsia="MS Mincho"/>
          <w:bCs/>
          <w:i/>
          <w:kern w:val="22"/>
          <w:szCs w:val="22"/>
          <w:lang w:val="fr-FR"/>
        </w:rPr>
        <w:lastRenderedPageBreak/>
        <w:t>Appendice</w:t>
      </w:r>
      <w:bookmarkEnd w:id="19"/>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543"/>
        <w:gridCol w:w="3118"/>
        <w:gridCol w:w="3261"/>
        <w:gridCol w:w="2835"/>
      </w:tblGrid>
      <w:tr w:rsidR="00A00C18" w:rsidRPr="001E0FA0" w14:paraId="2D851F76" w14:textId="77777777" w:rsidTr="006C32CC">
        <w:trPr>
          <w:tblHeader/>
          <w:jc w:val="center"/>
        </w:trPr>
        <w:tc>
          <w:tcPr>
            <w:tcW w:w="13462" w:type="dxa"/>
            <w:gridSpan w:val="5"/>
            <w:tcBorders>
              <w:bottom w:val="nil"/>
            </w:tcBorders>
            <w:vAlign w:val="center"/>
          </w:tcPr>
          <w:p w14:paraId="6AB49A02" w14:textId="77777777" w:rsidR="00A00C18" w:rsidRPr="00AB2BEB" w:rsidRDefault="00A00C18" w:rsidP="006C32CC">
            <w:pPr>
              <w:suppressLineNumbers/>
              <w:suppressAutoHyphens/>
              <w:spacing w:before="60" w:after="60"/>
              <w:jc w:val="center"/>
              <w:outlineLvl w:val="0"/>
              <w:rPr>
                <w:rFonts w:eastAsia="MS Mincho"/>
                <w:b/>
                <w:iCs/>
                <w:kern w:val="22"/>
                <w:szCs w:val="22"/>
                <w:lang w:val="fr-FR"/>
              </w:rPr>
            </w:pPr>
            <w:bookmarkStart w:id="20" w:name="_Toc152847533"/>
            <w:bookmarkEnd w:id="18"/>
            <w:r w:rsidRPr="00AB2BEB">
              <w:rPr>
                <w:rFonts w:eastAsia="MS Mincho"/>
                <w:b/>
                <w:iCs/>
                <w:kern w:val="22"/>
                <w:szCs w:val="22"/>
                <w:lang w:val="fr-FR"/>
              </w:rPr>
              <w:t>Plan d’</w:t>
            </w:r>
            <w:r>
              <w:rPr>
                <w:rFonts w:eastAsia="MS Mincho"/>
                <w:b/>
                <w:iCs/>
                <w:kern w:val="22"/>
                <w:szCs w:val="22"/>
                <w:lang w:val="fr-FR"/>
              </w:rPr>
              <w:t xml:space="preserve">action pour le </w:t>
            </w:r>
            <w:r w:rsidRPr="00AB2BEB">
              <w:rPr>
                <w:rFonts w:eastAsia="MS Mincho"/>
                <w:b/>
                <w:iCs/>
                <w:kern w:val="22"/>
                <w:szCs w:val="22"/>
                <w:lang w:val="fr-FR"/>
              </w:rPr>
              <w:t>renforcement des capacités</w:t>
            </w:r>
            <w:r w:rsidRPr="00AB2BEB">
              <w:rPr>
                <w:kern w:val="22"/>
                <w:szCs w:val="22"/>
                <w:lang w:val="fr-FR"/>
              </w:rPr>
              <w:t xml:space="preserve"> </w:t>
            </w:r>
            <w:r w:rsidRPr="00D24668">
              <w:rPr>
                <w:b/>
                <w:kern w:val="22"/>
                <w:szCs w:val="22"/>
                <w:lang w:val="fr-FR"/>
              </w:rPr>
              <w:t xml:space="preserve">du Protocole de Cartagena </w:t>
            </w:r>
            <w:r w:rsidRPr="00D24668">
              <w:rPr>
                <w:b/>
                <w:kern w:val="22"/>
                <w:lang w:val="fr-FR"/>
              </w:rPr>
              <w:t>sur la prévention des risques biotechnologiques</w:t>
            </w:r>
            <w:bookmarkEnd w:id="20"/>
          </w:p>
        </w:tc>
      </w:tr>
      <w:tr w:rsidR="00A00C18" w:rsidRPr="00AB2BEB" w14:paraId="4C952C7C" w14:textId="77777777" w:rsidTr="006C32CC">
        <w:trPr>
          <w:tblHeader/>
          <w:jc w:val="center"/>
        </w:trPr>
        <w:tc>
          <w:tcPr>
            <w:tcW w:w="1705" w:type="dxa"/>
            <w:tcBorders>
              <w:bottom w:val="nil"/>
            </w:tcBorders>
            <w:vAlign w:val="center"/>
          </w:tcPr>
          <w:p w14:paraId="6714B873" w14:textId="77777777" w:rsidR="00A00C18" w:rsidRPr="00AB2BEB" w:rsidRDefault="00A00C18" w:rsidP="006C32CC">
            <w:pPr>
              <w:suppressLineNumbers/>
              <w:suppressAutoHyphens/>
              <w:jc w:val="center"/>
              <w:rPr>
                <w:rFonts w:eastAsia="MS Mincho"/>
                <w:b/>
                <w:iCs/>
                <w:kern w:val="22"/>
                <w:szCs w:val="22"/>
                <w:lang w:val="fr-FR"/>
              </w:rPr>
            </w:pPr>
            <w:r w:rsidRPr="00AB2BEB">
              <w:rPr>
                <w:rFonts w:eastAsia="MS Mincho"/>
                <w:b/>
                <w:bCs/>
                <w:kern w:val="22"/>
                <w:szCs w:val="22"/>
                <w:lang w:val="fr-FR"/>
              </w:rPr>
              <w:t>Buts</w:t>
            </w:r>
          </w:p>
        </w:tc>
        <w:tc>
          <w:tcPr>
            <w:tcW w:w="2543" w:type="dxa"/>
            <w:tcBorders>
              <w:bottom w:val="nil"/>
            </w:tcBorders>
            <w:shd w:val="clear" w:color="auto" w:fill="auto"/>
            <w:vAlign w:val="center"/>
          </w:tcPr>
          <w:p w14:paraId="20F4F1AA" w14:textId="77777777" w:rsidR="00A00C18" w:rsidRPr="00AB2BEB" w:rsidRDefault="00A00C18" w:rsidP="006C32CC">
            <w:pPr>
              <w:suppressLineNumbers/>
              <w:suppressAutoHyphens/>
              <w:jc w:val="center"/>
              <w:rPr>
                <w:rFonts w:eastAsia="MS Mincho"/>
                <w:b/>
                <w:iCs/>
                <w:kern w:val="22"/>
                <w:szCs w:val="22"/>
                <w:lang w:val="fr-FR"/>
              </w:rPr>
            </w:pPr>
            <w:r>
              <w:rPr>
                <w:rFonts w:eastAsia="MS Mincho"/>
                <w:b/>
                <w:iCs/>
                <w:kern w:val="22"/>
                <w:szCs w:val="22"/>
                <w:lang w:val="fr-FR"/>
              </w:rPr>
              <w:t>Domaines clés pour le renfor</w:t>
            </w:r>
            <w:r w:rsidRPr="00AB2BEB">
              <w:rPr>
                <w:rFonts w:eastAsia="MS Mincho"/>
                <w:b/>
                <w:iCs/>
                <w:kern w:val="22"/>
                <w:szCs w:val="22"/>
                <w:lang w:val="fr-FR"/>
              </w:rPr>
              <w:t>cement des capacités</w:t>
            </w:r>
          </w:p>
        </w:tc>
        <w:tc>
          <w:tcPr>
            <w:tcW w:w="3118" w:type="dxa"/>
            <w:tcBorders>
              <w:bottom w:val="nil"/>
            </w:tcBorders>
            <w:shd w:val="clear" w:color="auto" w:fill="auto"/>
            <w:vAlign w:val="center"/>
          </w:tcPr>
          <w:p w14:paraId="6FE7D116" w14:textId="77777777" w:rsidR="00A00C18" w:rsidRPr="00AB2BEB" w:rsidRDefault="00A00C18" w:rsidP="006C32CC">
            <w:pPr>
              <w:suppressLineNumbers/>
              <w:suppressAutoHyphens/>
              <w:jc w:val="center"/>
              <w:rPr>
                <w:rFonts w:eastAsia="MS Mincho"/>
                <w:b/>
                <w:iCs/>
                <w:kern w:val="22"/>
                <w:szCs w:val="22"/>
                <w:lang w:val="fr-FR"/>
              </w:rPr>
            </w:pPr>
            <w:r w:rsidRPr="00AB2BEB">
              <w:rPr>
                <w:rFonts w:eastAsia="MS Mincho"/>
                <w:b/>
                <w:iCs/>
                <w:kern w:val="22"/>
                <w:szCs w:val="22"/>
                <w:lang w:val="fr-FR"/>
              </w:rPr>
              <w:t>Activités de renforcement des capacités</w:t>
            </w:r>
          </w:p>
        </w:tc>
        <w:tc>
          <w:tcPr>
            <w:tcW w:w="3261" w:type="dxa"/>
            <w:tcBorders>
              <w:bottom w:val="nil"/>
            </w:tcBorders>
            <w:vAlign w:val="center"/>
          </w:tcPr>
          <w:p w14:paraId="2B4D1A07" w14:textId="77777777" w:rsidR="00A00C18" w:rsidRPr="00AB2BEB" w:rsidRDefault="00A00C18" w:rsidP="006C32CC">
            <w:pPr>
              <w:suppressLineNumbers/>
              <w:suppressAutoHyphens/>
              <w:jc w:val="center"/>
              <w:rPr>
                <w:rFonts w:eastAsia="MS Mincho"/>
                <w:b/>
                <w:bCs/>
                <w:kern w:val="22"/>
                <w:szCs w:val="22"/>
                <w:lang w:val="fr-FR"/>
              </w:rPr>
            </w:pPr>
            <w:r w:rsidRPr="00AB2BEB">
              <w:rPr>
                <w:rFonts w:eastAsia="MS Mincho"/>
                <w:b/>
                <w:bCs/>
                <w:szCs w:val="22"/>
                <w:lang w:val="fr-FR"/>
              </w:rPr>
              <w:t>Indicateurs</w:t>
            </w:r>
          </w:p>
        </w:tc>
        <w:tc>
          <w:tcPr>
            <w:tcW w:w="2835" w:type="dxa"/>
            <w:tcBorders>
              <w:bottom w:val="nil"/>
            </w:tcBorders>
            <w:vAlign w:val="center"/>
          </w:tcPr>
          <w:p w14:paraId="47EC3AB6" w14:textId="77777777" w:rsidR="00A00C18" w:rsidRPr="00AB2BEB" w:rsidRDefault="00A00C18" w:rsidP="006C32CC">
            <w:pPr>
              <w:suppressLineNumbers/>
              <w:suppressAutoHyphens/>
              <w:jc w:val="center"/>
              <w:rPr>
                <w:rFonts w:eastAsia="MS Mincho"/>
                <w:b/>
                <w:bCs/>
                <w:kern w:val="22"/>
                <w:szCs w:val="22"/>
                <w:lang w:val="fr-FR"/>
              </w:rPr>
            </w:pPr>
            <w:r w:rsidRPr="00AB2BEB">
              <w:rPr>
                <w:rFonts w:eastAsia="MS Mincho"/>
                <w:b/>
                <w:iCs/>
                <w:kern w:val="22"/>
                <w:szCs w:val="22"/>
                <w:lang w:val="fr-FR"/>
              </w:rPr>
              <w:t>Résultat</w:t>
            </w:r>
            <w:r>
              <w:rPr>
                <w:rFonts w:eastAsia="MS Mincho"/>
                <w:b/>
                <w:iCs/>
                <w:kern w:val="22"/>
                <w:szCs w:val="22"/>
                <w:lang w:val="fr-FR"/>
              </w:rPr>
              <w:t>s</w:t>
            </w:r>
          </w:p>
        </w:tc>
      </w:tr>
      <w:tr w:rsidR="00A00C18" w:rsidRPr="001E0FA0" w14:paraId="765A2DF8" w14:textId="77777777" w:rsidTr="006C32CC">
        <w:trPr>
          <w:trHeight w:val="807"/>
          <w:jc w:val="center"/>
        </w:trPr>
        <w:tc>
          <w:tcPr>
            <w:tcW w:w="1705" w:type="dxa"/>
            <w:tcBorders>
              <w:top w:val="nil"/>
              <w:bottom w:val="single" w:sz="2" w:space="0" w:color="auto"/>
            </w:tcBorders>
          </w:tcPr>
          <w:p w14:paraId="11D87F1F" w14:textId="77777777" w:rsidR="00A00C18" w:rsidRPr="00AB2BEB" w:rsidRDefault="00A00C18" w:rsidP="006C32CC">
            <w:pPr>
              <w:suppressLineNumbers/>
              <w:suppressAutoHyphens/>
              <w:spacing w:before="60" w:after="60"/>
              <w:jc w:val="left"/>
              <w:rPr>
                <w:rFonts w:eastAsia="MS Mincho"/>
                <w:i/>
                <w:iCs/>
                <w:kern w:val="22"/>
                <w:szCs w:val="22"/>
                <w:lang w:val="fr-FR"/>
              </w:rPr>
            </w:pPr>
            <w:r w:rsidRPr="00AB2BEB">
              <w:rPr>
                <w:rFonts w:eastAsia="MS Mincho"/>
                <w:i/>
                <w:iCs/>
                <w:kern w:val="22"/>
                <w:szCs w:val="22"/>
                <w:lang w:val="fr-FR"/>
              </w:rPr>
              <w:t>(Réalisations souhaitables)</w:t>
            </w:r>
          </w:p>
        </w:tc>
        <w:tc>
          <w:tcPr>
            <w:tcW w:w="2543" w:type="dxa"/>
            <w:tcBorders>
              <w:top w:val="nil"/>
              <w:bottom w:val="single" w:sz="2" w:space="0" w:color="auto"/>
            </w:tcBorders>
            <w:shd w:val="clear" w:color="auto" w:fill="auto"/>
          </w:tcPr>
          <w:p w14:paraId="39917538" w14:textId="77777777" w:rsidR="00A00C18" w:rsidRPr="00AB2BEB" w:rsidRDefault="00A00C18" w:rsidP="006C32CC">
            <w:pPr>
              <w:suppressLineNumbers/>
              <w:suppressAutoHyphens/>
              <w:spacing w:before="60" w:after="60"/>
              <w:jc w:val="left"/>
              <w:rPr>
                <w:rFonts w:eastAsia="MS Mincho"/>
                <w:iCs/>
                <w:kern w:val="22"/>
                <w:szCs w:val="22"/>
                <w:lang w:val="fr-FR"/>
              </w:rPr>
            </w:pPr>
            <w:r>
              <w:rPr>
                <w:rFonts w:eastAsia="MS Mincho"/>
                <w:i/>
                <w:iCs/>
                <w:kern w:val="22"/>
                <w:szCs w:val="22"/>
                <w:lang w:val="fr-FR"/>
              </w:rPr>
              <w:t>(Principaux domaines dans lesquels des capacités peuvent être nécessaires</w:t>
            </w:r>
            <w:r w:rsidRPr="00AB2BEB">
              <w:rPr>
                <w:rFonts w:eastAsia="MS Mincho"/>
                <w:i/>
                <w:iCs/>
                <w:kern w:val="22"/>
                <w:szCs w:val="22"/>
                <w:lang w:val="fr-FR"/>
              </w:rPr>
              <w:t>)</w:t>
            </w:r>
          </w:p>
        </w:tc>
        <w:tc>
          <w:tcPr>
            <w:tcW w:w="3118" w:type="dxa"/>
            <w:tcBorders>
              <w:top w:val="nil"/>
              <w:bottom w:val="single" w:sz="2" w:space="0" w:color="auto"/>
            </w:tcBorders>
            <w:shd w:val="clear" w:color="auto" w:fill="auto"/>
          </w:tcPr>
          <w:p w14:paraId="1C4ABE96"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i/>
                <w:iCs/>
                <w:kern w:val="22"/>
                <w:szCs w:val="22"/>
                <w:lang w:val="fr-FR"/>
              </w:rPr>
              <w:t>(Exemples d’activités de renforcement des capacités suggérées</w:t>
            </w:r>
            <w:r>
              <w:rPr>
                <w:rFonts w:eastAsia="MS Mincho"/>
                <w:i/>
                <w:iCs/>
                <w:kern w:val="22"/>
                <w:szCs w:val="22"/>
                <w:lang w:val="fr-FR"/>
              </w:rPr>
              <w:t xml:space="preserve"> dans les domaines clés pour le renfor</w:t>
            </w:r>
            <w:r w:rsidRPr="00AB2BEB">
              <w:rPr>
                <w:rFonts w:eastAsia="MS Mincho"/>
                <w:i/>
                <w:iCs/>
                <w:kern w:val="22"/>
                <w:szCs w:val="22"/>
                <w:lang w:val="fr-FR"/>
              </w:rPr>
              <w:t>cement des capacités)</w:t>
            </w:r>
          </w:p>
        </w:tc>
        <w:tc>
          <w:tcPr>
            <w:tcW w:w="3261" w:type="dxa"/>
            <w:tcBorders>
              <w:top w:val="nil"/>
              <w:bottom w:val="single" w:sz="2" w:space="0" w:color="auto"/>
            </w:tcBorders>
          </w:tcPr>
          <w:p w14:paraId="7A7E40C7" w14:textId="77777777" w:rsidR="00A00C18" w:rsidRPr="00AB2BEB" w:rsidRDefault="00A00C18" w:rsidP="006C32CC">
            <w:pPr>
              <w:suppressLineNumbers/>
              <w:suppressAutoHyphens/>
              <w:spacing w:after="60"/>
              <w:jc w:val="left"/>
              <w:rPr>
                <w:rFonts w:eastAsia="MS Mincho"/>
                <w:kern w:val="22"/>
                <w:szCs w:val="22"/>
                <w:lang w:val="fr-FR"/>
              </w:rPr>
            </w:pPr>
            <w:r w:rsidRPr="00AB2BEB">
              <w:rPr>
                <w:rFonts w:eastAsia="MS Mincho"/>
                <w:i/>
                <w:iCs/>
                <w:szCs w:val="22"/>
                <w:lang w:val="fr-FR"/>
              </w:rPr>
              <w:t>(Mesure si l’</w:t>
            </w:r>
            <w:r>
              <w:rPr>
                <w:rFonts w:eastAsia="MS Mincho"/>
                <w:i/>
                <w:iCs/>
                <w:szCs w:val="22"/>
                <w:lang w:val="fr-FR"/>
              </w:rPr>
              <w:t>activité a eu lieu</w:t>
            </w:r>
            <w:r w:rsidRPr="00AB2BEB">
              <w:rPr>
                <w:rFonts w:eastAsia="MS Mincho"/>
                <w:i/>
                <w:iCs/>
                <w:szCs w:val="22"/>
                <w:lang w:val="fr-FR"/>
              </w:rPr>
              <w:t>)</w:t>
            </w:r>
          </w:p>
        </w:tc>
        <w:tc>
          <w:tcPr>
            <w:tcW w:w="2835" w:type="dxa"/>
            <w:tcBorders>
              <w:top w:val="nil"/>
              <w:bottom w:val="single" w:sz="2" w:space="0" w:color="auto"/>
            </w:tcBorders>
          </w:tcPr>
          <w:p w14:paraId="58880CA6" w14:textId="77777777" w:rsidR="00A00C18" w:rsidRPr="00AB2BEB" w:rsidRDefault="00A00C18" w:rsidP="006C32CC">
            <w:pPr>
              <w:suppressLineNumbers/>
              <w:suppressAutoHyphens/>
              <w:spacing w:before="60" w:after="60"/>
              <w:jc w:val="left"/>
              <w:rPr>
                <w:rFonts w:eastAsia="MS Mincho"/>
                <w:i/>
                <w:iCs/>
                <w:kern w:val="22"/>
                <w:szCs w:val="22"/>
                <w:lang w:val="fr-FR"/>
              </w:rPr>
            </w:pPr>
            <w:r>
              <w:rPr>
                <w:rFonts w:eastAsia="MS Mincho"/>
                <w:bCs/>
                <w:i/>
                <w:kern w:val="22"/>
                <w:szCs w:val="22"/>
                <w:lang w:val="fr-FR"/>
              </w:rPr>
              <w:t>(Les effet</w:t>
            </w:r>
            <w:r w:rsidRPr="00AB2BEB">
              <w:rPr>
                <w:rFonts w:eastAsia="MS Mincho"/>
                <w:bCs/>
                <w:i/>
                <w:kern w:val="22"/>
                <w:szCs w:val="22"/>
                <w:lang w:val="fr-FR"/>
              </w:rPr>
              <w:t>s d</w:t>
            </w:r>
            <w:r>
              <w:rPr>
                <w:rFonts w:eastAsia="MS Mincho"/>
                <w:bCs/>
                <w:i/>
                <w:kern w:val="22"/>
                <w:szCs w:val="22"/>
                <w:lang w:val="fr-FR"/>
              </w:rPr>
              <w:t xml:space="preserve">es </w:t>
            </w:r>
            <w:r w:rsidRPr="00AB2BEB">
              <w:rPr>
                <w:rFonts w:eastAsia="MS Mincho"/>
                <w:bCs/>
                <w:i/>
                <w:kern w:val="22"/>
                <w:szCs w:val="22"/>
                <w:lang w:val="fr-FR"/>
              </w:rPr>
              <w:t>activités réalisées avec succès)</w:t>
            </w:r>
          </w:p>
        </w:tc>
      </w:tr>
      <w:tr w:rsidR="00A00C18" w:rsidRPr="001E0FA0" w14:paraId="7EFBCA27" w14:textId="77777777" w:rsidTr="006C32CC">
        <w:trPr>
          <w:jc w:val="center"/>
        </w:trPr>
        <w:tc>
          <w:tcPr>
            <w:tcW w:w="13462" w:type="dxa"/>
            <w:gridSpan w:val="5"/>
            <w:tcBorders>
              <w:top w:val="single" w:sz="2" w:space="0" w:color="auto"/>
              <w:bottom w:val="single" w:sz="2" w:space="0" w:color="auto"/>
            </w:tcBorders>
          </w:tcPr>
          <w:p w14:paraId="7CA271FC" w14:textId="77777777" w:rsidR="00A00C18" w:rsidRPr="00D24668" w:rsidRDefault="00A00C18" w:rsidP="00C3570F">
            <w:pPr>
              <w:pStyle w:val="ListParagraph"/>
              <w:numPr>
                <w:ilvl w:val="0"/>
                <w:numId w:val="15"/>
              </w:numPr>
              <w:suppressLineNumbers/>
              <w:suppressAutoHyphens/>
              <w:spacing w:before="60" w:after="60"/>
              <w:jc w:val="center"/>
              <w:rPr>
                <w:rFonts w:eastAsia="MS Mincho"/>
                <w:b/>
                <w:bCs/>
                <w:kern w:val="22"/>
                <w:szCs w:val="22"/>
                <w:lang w:val="fr-FR"/>
              </w:rPr>
            </w:pPr>
            <w:r w:rsidRPr="00D24668">
              <w:rPr>
                <w:rFonts w:eastAsia="MS Mincho"/>
                <w:b/>
                <w:bCs/>
                <w:kern w:val="22"/>
                <w:szCs w:val="22"/>
                <w:lang w:val="fr-FR"/>
              </w:rPr>
              <w:t>Domaines de mise en œuvre</w:t>
            </w:r>
          </w:p>
        </w:tc>
      </w:tr>
      <w:tr w:rsidR="00A00C18" w:rsidRPr="001E0FA0" w14:paraId="6DA44351" w14:textId="77777777" w:rsidTr="006C32CC">
        <w:trPr>
          <w:jc w:val="center"/>
        </w:trPr>
        <w:tc>
          <w:tcPr>
            <w:tcW w:w="1705" w:type="dxa"/>
            <w:tcBorders>
              <w:top w:val="single" w:sz="2" w:space="0" w:color="auto"/>
              <w:bottom w:val="single" w:sz="4" w:space="0" w:color="auto"/>
            </w:tcBorders>
          </w:tcPr>
          <w:p w14:paraId="1C8732E1" w14:textId="77777777" w:rsidR="00A00C18" w:rsidRPr="00AB2BEB" w:rsidRDefault="00A00C18" w:rsidP="006C32CC">
            <w:pPr>
              <w:jc w:val="left"/>
              <w:rPr>
                <w:rFonts w:eastAsia="MS Mincho"/>
                <w:b/>
                <w:kern w:val="22"/>
                <w:szCs w:val="22"/>
                <w:lang w:val="fr-FR"/>
              </w:rPr>
            </w:pPr>
            <w:r w:rsidRPr="00AB2BEB">
              <w:rPr>
                <w:b/>
                <w:bCs/>
                <w:kern w:val="22"/>
                <w:szCs w:val="22"/>
                <w:lang w:val="fr-FR"/>
              </w:rPr>
              <w:t xml:space="preserve">A.1. Les Parties ont mis en place des cadres nationaux fonctionnels </w:t>
            </w:r>
            <w:r>
              <w:rPr>
                <w:b/>
                <w:bCs/>
                <w:kern w:val="22"/>
                <w:szCs w:val="22"/>
                <w:lang w:val="fr-FR"/>
              </w:rPr>
              <w:t xml:space="preserve">en matière </w:t>
            </w:r>
            <w:r w:rsidRPr="00AB2BEB">
              <w:rPr>
                <w:b/>
                <w:bCs/>
                <w:kern w:val="22"/>
                <w:szCs w:val="22"/>
                <w:lang w:val="fr-FR"/>
              </w:rPr>
              <w:t>de prévention des risques biotechno-logiques</w:t>
            </w:r>
          </w:p>
          <w:p w14:paraId="09B7AD32" w14:textId="77777777" w:rsidR="00A00C18" w:rsidRPr="00AB2BEB" w:rsidRDefault="00A00C18" w:rsidP="006C32CC">
            <w:pPr>
              <w:suppressLineNumbers/>
              <w:suppressAutoHyphens/>
              <w:spacing w:before="60" w:after="60"/>
              <w:jc w:val="left"/>
              <w:rPr>
                <w:rFonts w:eastAsia="MS Mincho"/>
                <w:kern w:val="22"/>
                <w:szCs w:val="22"/>
                <w:lang w:val="fr-FR"/>
              </w:rPr>
            </w:pPr>
          </w:p>
        </w:tc>
        <w:tc>
          <w:tcPr>
            <w:tcW w:w="2543" w:type="dxa"/>
            <w:tcBorders>
              <w:top w:val="single" w:sz="2" w:space="0" w:color="auto"/>
              <w:bottom w:val="single" w:sz="4" w:space="0" w:color="auto"/>
            </w:tcBorders>
            <w:shd w:val="clear" w:color="auto" w:fill="auto"/>
          </w:tcPr>
          <w:p w14:paraId="667C0744"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1) Élaboration et mise en œuvre de mesures </w:t>
            </w:r>
            <w:r>
              <w:rPr>
                <w:kern w:val="22"/>
                <w:szCs w:val="22"/>
                <w:lang w:val="fr-FR"/>
              </w:rPr>
              <w:t xml:space="preserve">juridiques, administratives et autres mesures pour assurer </w:t>
            </w:r>
            <w:r w:rsidRPr="00AB2BEB">
              <w:rPr>
                <w:kern w:val="22"/>
                <w:szCs w:val="22"/>
                <w:lang w:val="fr-FR"/>
              </w:rPr>
              <w:t xml:space="preserve">l’application du </w:t>
            </w:r>
            <w:r>
              <w:rPr>
                <w:kern w:val="22"/>
                <w:szCs w:val="22"/>
                <w:lang w:val="fr-FR"/>
              </w:rPr>
              <w:t>Protocole</w:t>
            </w:r>
            <w:r w:rsidRPr="00AB2BEB">
              <w:rPr>
                <w:kern w:val="22"/>
                <w:szCs w:val="22"/>
                <w:lang w:val="fr-FR"/>
              </w:rPr>
              <w:t>;</w:t>
            </w:r>
          </w:p>
          <w:p w14:paraId="3F2FAD12"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2) Renforcement des capacités des autorités nationales compétentes.</w:t>
            </w:r>
          </w:p>
        </w:tc>
        <w:tc>
          <w:tcPr>
            <w:tcW w:w="3118" w:type="dxa"/>
            <w:tcBorders>
              <w:top w:val="single" w:sz="2" w:space="0" w:color="auto"/>
              <w:bottom w:val="single" w:sz="4" w:space="0" w:color="auto"/>
            </w:tcBorders>
            <w:shd w:val="clear" w:color="auto" w:fill="auto"/>
          </w:tcPr>
          <w:p w14:paraId="230F5E90"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 Dispenser une formation sur l’</w:t>
            </w:r>
            <w:r>
              <w:rPr>
                <w:kern w:val="22"/>
                <w:szCs w:val="22"/>
                <w:lang w:val="fr-FR"/>
              </w:rPr>
              <w:t>élaboration et l’application</w:t>
            </w:r>
            <w:r w:rsidRPr="00AB2BEB">
              <w:rPr>
                <w:kern w:val="22"/>
                <w:szCs w:val="22"/>
                <w:lang w:val="fr-FR"/>
              </w:rPr>
              <w:t xml:space="preserve"> de mesures juridiques, ad</w:t>
            </w:r>
            <w:r>
              <w:rPr>
                <w:kern w:val="22"/>
                <w:szCs w:val="22"/>
                <w:lang w:val="fr-FR"/>
              </w:rPr>
              <w:t xml:space="preserve">ministratives et </w:t>
            </w:r>
            <w:r w:rsidRPr="00AB2BEB">
              <w:rPr>
                <w:kern w:val="22"/>
                <w:szCs w:val="22"/>
                <w:lang w:val="fr-FR"/>
              </w:rPr>
              <w:t>autres mesures pour</w:t>
            </w:r>
            <w:r>
              <w:rPr>
                <w:kern w:val="22"/>
                <w:szCs w:val="22"/>
                <w:lang w:val="fr-FR"/>
              </w:rPr>
              <w:t xml:space="preserve"> assurer</w:t>
            </w:r>
            <w:r w:rsidRPr="00AB2BEB">
              <w:rPr>
                <w:kern w:val="22"/>
                <w:szCs w:val="22"/>
                <w:lang w:val="fr-FR"/>
              </w:rPr>
              <w:t xml:space="preserve"> l’application du Protocole</w:t>
            </w:r>
            <w:r>
              <w:rPr>
                <w:kern w:val="22"/>
                <w:szCs w:val="22"/>
                <w:lang w:val="fr-FR"/>
              </w:rPr>
              <w:t>;</w:t>
            </w:r>
          </w:p>
          <w:p w14:paraId="1FAB77AE"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 xml:space="preserve">ii) Former le personnel des autorités nationales compétentes à l’administration de leur système </w:t>
            </w:r>
            <w:r>
              <w:rPr>
                <w:kern w:val="22"/>
                <w:szCs w:val="22"/>
                <w:lang w:val="fr-FR"/>
              </w:rPr>
              <w:t>règlementaire national de</w:t>
            </w:r>
            <w:r w:rsidRPr="00AB2BEB">
              <w:rPr>
                <w:kern w:val="22"/>
                <w:szCs w:val="22"/>
                <w:lang w:val="fr-FR"/>
              </w:rPr>
              <w:t xml:space="preserve"> prévention des risques biotechnologiques.</w:t>
            </w:r>
          </w:p>
        </w:tc>
        <w:tc>
          <w:tcPr>
            <w:tcW w:w="3261" w:type="dxa"/>
            <w:tcBorders>
              <w:top w:val="single" w:sz="2" w:space="0" w:color="auto"/>
              <w:bottom w:val="single" w:sz="4" w:space="0" w:color="auto"/>
            </w:tcBorders>
          </w:tcPr>
          <w:p w14:paraId="101B1EF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a) Pourcentage de Parties ayant des besoins de formation en matière d’élaboration et d’</w:t>
            </w:r>
            <w:r>
              <w:rPr>
                <w:rFonts w:eastAsia="MS Mincho"/>
                <w:szCs w:val="22"/>
                <w:lang w:val="fr-FR"/>
              </w:rPr>
              <w:t>application de mesures juridique</w:t>
            </w:r>
            <w:r w:rsidRPr="00AB2BEB">
              <w:rPr>
                <w:rFonts w:eastAsia="MS Mincho"/>
                <w:szCs w:val="22"/>
                <w:lang w:val="fr-FR"/>
              </w:rPr>
              <w:t xml:space="preserve">s, administratives et autres </w:t>
            </w:r>
            <w:r>
              <w:rPr>
                <w:rFonts w:eastAsia="MS Mincho"/>
                <w:szCs w:val="22"/>
                <w:lang w:val="fr-FR"/>
              </w:rPr>
              <w:t xml:space="preserve">mesures </w:t>
            </w:r>
            <w:r w:rsidRPr="00AB2BEB">
              <w:rPr>
                <w:rFonts w:eastAsia="MS Mincho"/>
                <w:szCs w:val="22"/>
                <w:lang w:val="fr-FR"/>
              </w:rPr>
              <w:t xml:space="preserve">pour </w:t>
            </w:r>
            <w:r>
              <w:rPr>
                <w:rFonts w:eastAsia="MS Mincho"/>
                <w:szCs w:val="22"/>
                <w:lang w:val="fr-FR"/>
              </w:rPr>
              <w:t xml:space="preserve">assurer l’application du </w:t>
            </w:r>
            <w:r w:rsidRPr="00AB2BEB">
              <w:rPr>
                <w:rFonts w:eastAsia="MS Mincho"/>
                <w:szCs w:val="22"/>
                <w:lang w:val="fr-FR"/>
              </w:rPr>
              <w:t>Protocole, ayant réalisé avec succès des activités de formation</w:t>
            </w:r>
            <w:r>
              <w:rPr>
                <w:rFonts w:eastAsia="MS Mincho"/>
                <w:szCs w:val="22"/>
                <w:lang w:val="fr-FR"/>
              </w:rPr>
              <w:t>;</w:t>
            </w:r>
          </w:p>
          <w:p w14:paraId="7B807C0A"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b) Pourcentage de Parties ayant suffisamment de personnel fo</w:t>
            </w:r>
            <w:r>
              <w:rPr>
                <w:rFonts w:eastAsia="MS Mincho"/>
                <w:szCs w:val="22"/>
                <w:lang w:val="fr-FR"/>
              </w:rPr>
              <w:t xml:space="preserve">rmé pour administrer le système </w:t>
            </w:r>
            <w:r w:rsidRPr="00AB2BEB">
              <w:rPr>
                <w:rFonts w:eastAsia="MS Mincho"/>
                <w:szCs w:val="22"/>
                <w:lang w:val="fr-FR"/>
              </w:rPr>
              <w:t>national de prévention des risques biotechnologiques.</w:t>
            </w:r>
          </w:p>
        </w:tc>
        <w:tc>
          <w:tcPr>
            <w:tcW w:w="2835" w:type="dxa"/>
            <w:tcBorders>
              <w:top w:val="single" w:sz="2" w:space="0" w:color="auto"/>
              <w:bottom w:val="single" w:sz="4" w:space="0" w:color="auto"/>
            </w:tcBorders>
          </w:tcPr>
          <w:p w14:paraId="0B238B5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 xml:space="preserve">Des cadres nationaux fonctionnels </w:t>
            </w:r>
            <w:r>
              <w:rPr>
                <w:kern w:val="22"/>
                <w:szCs w:val="22"/>
                <w:lang w:val="fr-FR"/>
              </w:rPr>
              <w:t xml:space="preserve">en matière </w:t>
            </w:r>
            <w:r w:rsidRPr="00AB2BEB">
              <w:rPr>
                <w:kern w:val="22"/>
                <w:szCs w:val="22"/>
                <w:lang w:val="fr-FR"/>
              </w:rPr>
              <w:t>de prévention des risques biotechnologiques permettent aux autorités nationales compétentes, aux correspondants nationaux et aux points de contact de l’article 17 de toutes les Parties de s’acquitter effectivement et efficacement de leurs obligations au titre du Protocole.</w:t>
            </w:r>
          </w:p>
        </w:tc>
      </w:tr>
      <w:tr w:rsidR="00A00C18" w:rsidRPr="001E0FA0" w14:paraId="1D4B17C0" w14:textId="77777777" w:rsidTr="006C32CC">
        <w:trPr>
          <w:jc w:val="center"/>
        </w:trPr>
        <w:tc>
          <w:tcPr>
            <w:tcW w:w="1705" w:type="dxa"/>
            <w:tcBorders>
              <w:top w:val="single" w:sz="4" w:space="0" w:color="auto"/>
            </w:tcBorders>
          </w:tcPr>
          <w:p w14:paraId="51B770A9"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A.2. Les Parti</w:t>
            </w:r>
            <w:r>
              <w:rPr>
                <w:b/>
                <w:bCs/>
                <w:kern w:val="22"/>
                <w:szCs w:val="22"/>
                <w:lang w:val="fr-FR"/>
              </w:rPr>
              <w:t>es ont amélioré l’accès à l’information</w:t>
            </w:r>
            <w:r w:rsidRPr="00AB2BEB">
              <w:rPr>
                <w:b/>
                <w:bCs/>
                <w:kern w:val="22"/>
                <w:szCs w:val="22"/>
                <w:lang w:val="fr-FR"/>
              </w:rPr>
              <w:t xml:space="preserve"> et l’échange d’informations pertinentes par l’intermédiaire </w:t>
            </w:r>
            <w:r w:rsidRPr="00AB2BEB">
              <w:rPr>
                <w:b/>
                <w:bCs/>
                <w:kern w:val="22"/>
                <w:szCs w:val="22"/>
                <w:lang w:val="fr-FR"/>
              </w:rPr>
              <w:lastRenderedPageBreak/>
              <w:t xml:space="preserve">du </w:t>
            </w:r>
            <w:r>
              <w:rPr>
                <w:b/>
                <w:bCs/>
                <w:kern w:val="22"/>
                <w:szCs w:val="22"/>
                <w:lang w:val="fr-FR"/>
              </w:rPr>
              <w:t>Centre d’échange pour la prévention des risques biotechnolo-giques (CEPRB)</w:t>
            </w:r>
          </w:p>
        </w:tc>
        <w:tc>
          <w:tcPr>
            <w:tcW w:w="2543" w:type="dxa"/>
            <w:tcBorders>
              <w:top w:val="single" w:sz="4" w:space="0" w:color="auto"/>
            </w:tcBorders>
            <w:shd w:val="clear" w:color="auto" w:fill="auto"/>
          </w:tcPr>
          <w:p w14:paraId="0569F584"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lastRenderedPageBreak/>
              <w:t>1) Publication d’</w:t>
            </w:r>
            <w:r>
              <w:rPr>
                <w:kern w:val="22"/>
                <w:szCs w:val="22"/>
                <w:lang w:val="fr-FR"/>
              </w:rPr>
              <w:t>informations dans</w:t>
            </w:r>
            <w:r w:rsidRPr="00AB2BEB">
              <w:rPr>
                <w:kern w:val="22"/>
                <w:szCs w:val="22"/>
                <w:lang w:val="fr-FR"/>
              </w:rPr>
              <w:t xml:space="preserve"> le CEPRB</w:t>
            </w:r>
            <w:r>
              <w:rPr>
                <w:kern w:val="22"/>
                <w:szCs w:val="22"/>
                <w:lang w:val="fr-FR"/>
              </w:rPr>
              <w:t>;</w:t>
            </w:r>
          </w:p>
          <w:p w14:paraId="4CFC6E91" w14:textId="77777777" w:rsidR="00A00C18" w:rsidRPr="00AB2BEB" w:rsidRDefault="00A00C18" w:rsidP="006C32CC">
            <w:pPr>
              <w:suppressLineNumbers/>
              <w:suppressAutoHyphens/>
              <w:spacing w:before="60" w:after="60"/>
              <w:jc w:val="left"/>
              <w:rPr>
                <w:rFonts w:eastAsia="MS Mincho"/>
                <w:strike/>
                <w:kern w:val="22"/>
                <w:szCs w:val="22"/>
                <w:lang w:val="fr-FR"/>
              </w:rPr>
            </w:pPr>
            <w:r w:rsidRPr="00AB2BEB">
              <w:rPr>
                <w:kern w:val="22"/>
                <w:szCs w:val="22"/>
                <w:lang w:val="fr-FR"/>
              </w:rPr>
              <w:t xml:space="preserve">2) Accès et </w:t>
            </w:r>
            <w:r>
              <w:rPr>
                <w:kern w:val="22"/>
                <w:szCs w:val="22"/>
                <w:lang w:val="fr-FR"/>
              </w:rPr>
              <w:t>utilisation des informations publiées dans</w:t>
            </w:r>
            <w:r w:rsidRPr="00AB2BEB">
              <w:rPr>
                <w:kern w:val="22"/>
                <w:szCs w:val="22"/>
                <w:lang w:val="fr-FR"/>
              </w:rPr>
              <w:t xml:space="preserve"> le CEPRB.</w:t>
            </w:r>
          </w:p>
        </w:tc>
        <w:tc>
          <w:tcPr>
            <w:tcW w:w="3118" w:type="dxa"/>
            <w:tcBorders>
              <w:top w:val="single" w:sz="4" w:space="0" w:color="auto"/>
            </w:tcBorders>
            <w:shd w:val="clear" w:color="auto" w:fill="auto"/>
          </w:tcPr>
          <w:p w14:paraId="0B2A9190"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 Élaborer, mettre à jour et maintenir des outils de soutien interactifs, suite à la migration du CEPRB vers la nouvelle plateforme</w:t>
            </w:r>
            <w:r>
              <w:rPr>
                <w:kern w:val="22"/>
                <w:szCs w:val="22"/>
                <w:lang w:val="fr-FR"/>
              </w:rPr>
              <w:t>;</w:t>
            </w:r>
          </w:p>
          <w:p w14:paraId="7B1EEF77" w14:textId="77777777" w:rsidR="00A00C18" w:rsidRPr="00AB2BEB" w:rsidRDefault="00A00C18" w:rsidP="006C32CC">
            <w:pPr>
              <w:suppressLineNumbers/>
              <w:suppressAutoHyphens/>
              <w:spacing w:before="60" w:after="60"/>
              <w:jc w:val="left"/>
              <w:rPr>
                <w:rFonts w:eastAsia="MS Mincho"/>
                <w:kern w:val="22"/>
                <w:szCs w:val="22"/>
                <w:lang w:val="fr-FR"/>
              </w:rPr>
            </w:pPr>
            <w:r>
              <w:rPr>
                <w:kern w:val="22"/>
                <w:szCs w:val="22"/>
                <w:lang w:val="fr-FR"/>
              </w:rPr>
              <w:t>ii) Assurer une formation sur</w:t>
            </w:r>
            <w:r w:rsidRPr="00AB2BEB">
              <w:rPr>
                <w:kern w:val="22"/>
                <w:szCs w:val="22"/>
                <w:lang w:val="fr-FR"/>
              </w:rPr>
              <w:t xml:space="preserve"> l’utilisation du CEPRB.</w:t>
            </w:r>
          </w:p>
        </w:tc>
        <w:tc>
          <w:tcPr>
            <w:tcW w:w="3261" w:type="dxa"/>
            <w:tcBorders>
              <w:top w:val="single" w:sz="4" w:space="0" w:color="auto"/>
            </w:tcBorders>
          </w:tcPr>
          <w:p w14:paraId="6CD5A43C"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a) Pourcentage des outils de soutien interactifs mis à jour en fonction des caractéristiques de la nouvelle plateforme du CEPRB</w:t>
            </w:r>
            <w:r>
              <w:rPr>
                <w:rFonts w:eastAsia="MS Mincho"/>
                <w:szCs w:val="22"/>
                <w:lang w:val="fr-FR"/>
              </w:rPr>
              <w:t>;</w:t>
            </w:r>
          </w:p>
          <w:p w14:paraId="5B0A8350"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b) Nombre d’utilisateurs qui utilisent le matériel de formation sur l’utilisation du CEPRB</w:t>
            </w:r>
            <w:r>
              <w:rPr>
                <w:rFonts w:eastAsia="MS Mincho"/>
                <w:szCs w:val="22"/>
                <w:lang w:val="fr-FR"/>
              </w:rPr>
              <w:t>;</w:t>
            </w:r>
          </w:p>
          <w:p w14:paraId="3D5C7518"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 xml:space="preserve">c) Pourcentage de Parties ayant </w:t>
            </w:r>
            <w:r>
              <w:rPr>
                <w:rFonts w:eastAsia="MS Mincho"/>
                <w:szCs w:val="22"/>
                <w:lang w:val="fr-FR"/>
              </w:rPr>
              <w:t xml:space="preserve">publié </w:t>
            </w:r>
            <w:r w:rsidRPr="00AB2BEB">
              <w:rPr>
                <w:rFonts w:eastAsia="MS Mincho"/>
                <w:szCs w:val="22"/>
                <w:lang w:val="fr-FR"/>
              </w:rPr>
              <w:t>des informa</w:t>
            </w:r>
            <w:r>
              <w:rPr>
                <w:rFonts w:eastAsia="MS Mincho"/>
                <w:szCs w:val="22"/>
                <w:lang w:val="fr-FR"/>
              </w:rPr>
              <w:t xml:space="preserve">tions pertinentes et à jour dans </w:t>
            </w:r>
            <w:r w:rsidRPr="00AB2BEB">
              <w:rPr>
                <w:rFonts w:eastAsia="MS Mincho"/>
                <w:szCs w:val="22"/>
                <w:lang w:val="fr-FR"/>
              </w:rPr>
              <w:t>le CEPRB.</w:t>
            </w:r>
          </w:p>
        </w:tc>
        <w:tc>
          <w:tcPr>
            <w:tcW w:w="2835" w:type="dxa"/>
            <w:tcBorders>
              <w:top w:val="single" w:sz="4" w:space="0" w:color="auto"/>
            </w:tcBorders>
          </w:tcPr>
          <w:p w14:paraId="1F04FC2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lastRenderedPageBreak/>
              <w:t>Le</w:t>
            </w:r>
            <w:r>
              <w:rPr>
                <w:kern w:val="22"/>
                <w:szCs w:val="22"/>
                <w:lang w:val="fr-FR"/>
              </w:rPr>
              <w:t xml:space="preserve"> CEPRB facilite l’accès</w:t>
            </w:r>
            <w:r w:rsidRPr="00AB2BEB">
              <w:rPr>
                <w:kern w:val="22"/>
                <w:szCs w:val="22"/>
                <w:lang w:val="fr-FR"/>
              </w:rPr>
              <w:t xml:space="preserve"> </w:t>
            </w:r>
            <w:r>
              <w:rPr>
                <w:kern w:val="22"/>
                <w:szCs w:val="22"/>
                <w:lang w:val="fr-FR"/>
              </w:rPr>
              <w:t xml:space="preserve">à l’information </w:t>
            </w:r>
            <w:r w:rsidRPr="00AB2BEB">
              <w:rPr>
                <w:kern w:val="22"/>
                <w:szCs w:val="22"/>
                <w:lang w:val="fr-FR"/>
              </w:rPr>
              <w:t>et l’échange d’informations relatives à la prévention des risques biotechnologiques et permet aux Parties de prendre des décisions éclairées.</w:t>
            </w:r>
          </w:p>
        </w:tc>
      </w:tr>
      <w:tr w:rsidR="00A00C18" w:rsidRPr="001E0FA0" w14:paraId="271352A6" w14:textId="77777777" w:rsidTr="006C32CC">
        <w:trPr>
          <w:jc w:val="center"/>
        </w:trPr>
        <w:tc>
          <w:tcPr>
            <w:tcW w:w="1705" w:type="dxa"/>
          </w:tcPr>
          <w:p w14:paraId="64DAEC93"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A.3. Des informations complètes sur l’application du Protocole sont mises à disposition pa</w:t>
            </w:r>
            <w:r>
              <w:rPr>
                <w:b/>
                <w:bCs/>
                <w:kern w:val="22"/>
                <w:szCs w:val="22"/>
                <w:lang w:val="fr-FR"/>
              </w:rPr>
              <w:t>r les Parties en temps opportun</w:t>
            </w:r>
          </w:p>
        </w:tc>
        <w:tc>
          <w:tcPr>
            <w:tcW w:w="2543" w:type="dxa"/>
            <w:shd w:val="clear" w:color="auto" w:fill="auto"/>
          </w:tcPr>
          <w:p w14:paraId="3DB2BCB6" w14:textId="77777777" w:rsidR="00A00C18" w:rsidRPr="00AB2BEB" w:rsidRDefault="00A00C18" w:rsidP="006C32CC">
            <w:pPr>
              <w:spacing w:before="60" w:after="60"/>
              <w:jc w:val="left"/>
              <w:rPr>
                <w:rFonts w:eastAsia="MS Mincho"/>
                <w:kern w:val="22"/>
                <w:szCs w:val="22"/>
                <w:lang w:val="fr-FR"/>
              </w:rPr>
            </w:pPr>
            <w:r>
              <w:rPr>
                <w:kern w:val="22"/>
                <w:szCs w:val="22"/>
                <w:lang w:val="fr-FR"/>
              </w:rPr>
              <w:t>1) Mise en place</w:t>
            </w:r>
            <w:r w:rsidRPr="00AB2BEB">
              <w:rPr>
                <w:kern w:val="22"/>
                <w:szCs w:val="22"/>
                <w:lang w:val="fr-FR"/>
              </w:rPr>
              <w:t xml:space="preserve"> et renforcement des systèmes nationaux de coordination pour recueillir des informations sur la prévention des risques biotechnologiques</w:t>
            </w:r>
            <w:r>
              <w:rPr>
                <w:kern w:val="22"/>
                <w:szCs w:val="22"/>
                <w:lang w:val="fr-FR"/>
              </w:rPr>
              <w:t>;</w:t>
            </w:r>
          </w:p>
          <w:p w14:paraId="0CFE6EE2" w14:textId="77777777" w:rsidR="00A00C18" w:rsidRPr="00AB2BEB" w:rsidRDefault="00A00C18" w:rsidP="006C32CC">
            <w:pPr>
              <w:suppressLineNumbers/>
              <w:suppressAutoHyphens/>
              <w:spacing w:before="60" w:after="60"/>
              <w:jc w:val="left"/>
              <w:rPr>
                <w:rFonts w:eastAsia="MS Mincho"/>
                <w:kern w:val="22"/>
                <w:szCs w:val="22"/>
                <w:lang w:val="fr-FR"/>
              </w:rPr>
            </w:pPr>
            <w:r>
              <w:rPr>
                <w:kern w:val="22"/>
                <w:szCs w:val="22"/>
                <w:lang w:val="fr-FR"/>
              </w:rPr>
              <w:t>2) Établissement</w:t>
            </w:r>
            <w:r w:rsidRPr="00AB2BEB">
              <w:rPr>
                <w:kern w:val="22"/>
                <w:szCs w:val="22"/>
                <w:lang w:val="fr-FR"/>
              </w:rPr>
              <w:t xml:space="preserve"> d’un rapport national.</w:t>
            </w:r>
          </w:p>
        </w:tc>
        <w:tc>
          <w:tcPr>
            <w:tcW w:w="3118" w:type="dxa"/>
            <w:shd w:val="clear" w:color="auto" w:fill="auto"/>
          </w:tcPr>
          <w:p w14:paraId="17F082A3"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 Dispenser une formation sur la collecte d’informations et la gestion des données adressées aux autorités nationales compétentes pour l’établissement des rapports nationaux</w:t>
            </w:r>
            <w:r>
              <w:rPr>
                <w:kern w:val="22"/>
                <w:szCs w:val="22"/>
                <w:lang w:val="fr-FR"/>
              </w:rPr>
              <w:t>;</w:t>
            </w:r>
            <w:r w:rsidRPr="00AB2BEB">
              <w:rPr>
                <w:kern w:val="22"/>
                <w:szCs w:val="22"/>
                <w:lang w:val="fr-FR"/>
              </w:rPr>
              <w:t xml:space="preserve"> </w:t>
            </w:r>
          </w:p>
          <w:p w14:paraId="00D052FA"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t>ii) Concevoir des outils pour aider les Parties à préparer et à re</w:t>
            </w:r>
            <w:r>
              <w:rPr>
                <w:kern w:val="22"/>
                <w:szCs w:val="22"/>
                <w:lang w:val="fr-FR"/>
              </w:rPr>
              <w:t>mettre leurs rapports nationaux;</w:t>
            </w:r>
          </w:p>
          <w:p w14:paraId="530BF74B"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iii) Soutenir la coopération entre les Parties afin d’aider les Parties ayant des ressources inadéquates à préparer et à remettre leurs rapports nationaux.</w:t>
            </w:r>
          </w:p>
        </w:tc>
        <w:tc>
          <w:tcPr>
            <w:tcW w:w="3261" w:type="dxa"/>
          </w:tcPr>
          <w:p w14:paraId="0D1AD41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a</w:t>
            </w:r>
            <w:r>
              <w:rPr>
                <w:rFonts w:eastAsia="MS Mincho"/>
                <w:szCs w:val="22"/>
                <w:lang w:val="fr-FR"/>
              </w:rPr>
              <w:t xml:space="preserve">) Pourcentage de Parties qui recensent </w:t>
            </w:r>
            <w:r w:rsidRPr="00AB2BEB">
              <w:rPr>
                <w:rFonts w:eastAsia="MS Mincho"/>
                <w:szCs w:val="22"/>
                <w:lang w:val="fr-FR"/>
              </w:rPr>
              <w:t xml:space="preserve">leurs besoins de formation en matière d’établissement de rapports nationaux </w:t>
            </w:r>
            <w:r>
              <w:rPr>
                <w:rFonts w:eastAsia="MS Mincho"/>
                <w:szCs w:val="22"/>
                <w:lang w:val="fr-FR"/>
              </w:rPr>
              <w:t>et qui mettent en place</w:t>
            </w:r>
            <w:r w:rsidRPr="00AB2BEB">
              <w:rPr>
                <w:rFonts w:eastAsia="MS Mincho"/>
                <w:szCs w:val="22"/>
                <w:lang w:val="fr-FR"/>
              </w:rPr>
              <w:t xml:space="preserve"> une formation</w:t>
            </w:r>
            <w:r>
              <w:rPr>
                <w:rFonts w:eastAsia="MS Mincho"/>
                <w:szCs w:val="22"/>
                <w:lang w:val="fr-FR"/>
              </w:rPr>
              <w:t xml:space="preserve"> pour les </w:t>
            </w:r>
            <w:r w:rsidRPr="00AB2BEB">
              <w:rPr>
                <w:rFonts w:eastAsia="MS Mincho"/>
                <w:szCs w:val="22"/>
                <w:lang w:val="fr-FR"/>
              </w:rPr>
              <w:t>autorités nationale</w:t>
            </w:r>
            <w:r>
              <w:rPr>
                <w:rFonts w:eastAsia="MS Mincho"/>
                <w:szCs w:val="22"/>
                <w:lang w:val="fr-FR"/>
              </w:rPr>
              <w:t>s concernées;</w:t>
            </w:r>
          </w:p>
          <w:p w14:paraId="59480FA3"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Pourcentage de Parties ayant besoin d’</w:t>
            </w:r>
            <w:r>
              <w:rPr>
                <w:rFonts w:eastAsia="MS Mincho"/>
                <w:kern w:val="22"/>
                <w:szCs w:val="22"/>
                <w:lang w:val="fr-FR"/>
              </w:rPr>
              <w:t>assistance qui utilisent d</w:t>
            </w:r>
            <w:r w:rsidRPr="00AB2BEB">
              <w:rPr>
                <w:rFonts w:eastAsia="MS Mincho"/>
                <w:kern w:val="22"/>
                <w:szCs w:val="22"/>
                <w:lang w:val="fr-FR"/>
              </w:rPr>
              <w:t>es outils d’assistance, préparent et remettent leurs rapports dans les délais impartis</w:t>
            </w:r>
            <w:r>
              <w:rPr>
                <w:rFonts w:eastAsia="MS Mincho"/>
                <w:kern w:val="22"/>
                <w:szCs w:val="22"/>
                <w:lang w:val="fr-FR"/>
              </w:rPr>
              <w:t>;</w:t>
            </w:r>
          </w:p>
          <w:p w14:paraId="3C8CB569"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c) Pourcentage de</w:t>
            </w:r>
            <w:r>
              <w:rPr>
                <w:rFonts w:eastAsia="MS Mincho"/>
                <w:szCs w:val="22"/>
                <w:lang w:val="fr-FR"/>
              </w:rPr>
              <w:t xml:space="preserve"> Parties nécessitant un soutien</w:t>
            </w:r>
            <w:r w:rsidRPr="00AB2BEB">
              <w:rPr>
                <w:rFonts w:eastAsia="MS Mincho"/>
                <w:szCs w:val="22"/>
                <w:lang w:val="fr-FR"/>
              </w:rPr>
              <w:t xml:space="preserve"> qui bénéficient d’activités de coopération pour les aider à préparer et à remettre leurs rapports nationaux.</w:t>
            </w:r>
          </w:p>
        </w:tc>
        <w:tc>
          <w:tcPr>
            <w:tcW w:w="2835" w:type="dxa"/>
          </w:tcPr>
          <w:p w14:paraId="7D1844C6"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Des informations précises et en temps opportun sur l’application du Protocole permettent à la Conférence des Parties siégeant en tant que réunion des Parties au Protocole d’établir des priorités et d’identifier les domaines dans lesquels un soutien est nécessaire.</w:t>
            </w:r>
          </w:p>
        </w:tc>
      </w:tr>
      <w:tr w:rsidR="00A00C18" w:rsidRPr="001E0FA0" w14:paraId="024C32C0" w14:textId="77777777" w:rsidTr="006C32CC">
        <w:trPr>
          <w:jc w:val="center"/>
        </w:trPr>
        <w:tc>
          <w:tcPr>
            <w:tcW w:w="1705" w:type="dxa"/>
          </w:tcPr>
          <w:p w14:paraId="2B56616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A.4. Les Parties se confor</w:t>
            </w:r>
            <w:r>
              <w:rPr>
                <w:b/>
                <w:bCs/>
                <w:kern w:val="22"/>
                <w:szCs w:val="22"/>
                <w:lang w:val="fr-FR"/>
              </w:rPr>
              <w:t>ment aux exigences du Protocole</w:t>
            </w:r>
          </w:p>
        </w:tc>
        <w:tc>
          <w:tcPr>
            <w:tcW w:w="2543" w:type="dxa"/>
            <w:shd w:val="clear" w:color="auto" w:fill="auto"/>
          </w:tcPr>
          <w:p w14:paraId="2BE28D1F"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Cs/>
                <w:kern w:val="22"/>
                <w:szCs w:val="22"/>
                <w:lang w:val="fr-FR"/>
              </w:rPr>
              <w:t>1) Résolution des problèmes de non</w:t>
            </w:r>
            <w:r w:rsidRPr="00AB2BEB">
              <w:rPr>
                <w:bCs/>
                <w:kern w:val="22"/>
                <w:szCs w:val="22"/>
                <w:lang w:val="fr-FR"/>
              </w:rPr>
              <w:noBreakHyphen/>
              <w:t xml:space="preserve">respect identifiés par le Comité chargé du respect des </w:t>
            </w:r>
            <w:r w:rsidRPr="00AB2BEB">
              <w:rPr>
                <w:bCs/>
                <w:kern w:val="22"/>
                <w:szCs w:val="22"/>
                <w:lang w:val="fr-FR"/>
              </w:rPr>
              <w:lastRenderedPageBreak/>
              <w:t>obligations au titre du Protocole.</w:t>
            </w:r>
          </w:p>
        </w:tc>
        <w:tc>
          <w:tcPr>
            <w:tcW w:w="3118" w:type="dxa"/>
            <w:shd w:val="clear" w:color="auto" w:fill="auto"/>
          </w:tcPr>
          <w:p w14:paraId="2D4CB1A9"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Cs/>
                <w:kern w:val="22"/>
                <w:szCs w:val="22"/>
                <w:lang w:val="fr-FR"/>
              </w:rPr>
              <w:lastRenderedPageBreak/>
              <w:t xml:space="preserve">i) Fournir un appui technique et financier adéquat pour que les </w:t>
            </w:r>
            <w:r>
              <w:rPr>
                <w:bCs/>
                <w:kern w:val="22"/>
                <w:szCs w:val="22"/>
                <w:lang w:val="fr-FR"/>
              </w:rPr>
              <w:t>Parties concernées réalisent</w:t>
            </w:r>
            <w:r w:rsidRPr="00AB2BEB">
              <w:rPr>
                <w:bCs/>
                <w:kern w:val="22"/>
                <w:szCs w:val="22"/>
                <w:lang w:val="fr-FR"/>
              </w:rPr>
              <w:t xml:space="preserve"> les activités prévues dans les plans d’action</w:t>
            </w:r>
            <w:r>
              <w:rPr>
                <w:bCs/>
                <w:kern w:val="22"/>
                <w:szCs w:val="22"/>
                <w:lang w:val="fr-FR"/>
              </w:rPr>
              <w:t xml:space="preserve"> pour le respect des </w:t>
            </w:r>
            <w:r>
              <w:rPr>
                <w:bCs/>
                <w:kern w:val="22"/>
                <w:szCs w:val="22"/>
                <w:lang w:val="fr-FR"/>
              </w:rPr>
              <w:lastRenderedPageBreak/>
              <w:t>obligation</w:t>
            </w:r>
            <w:r w:rsidRPr="00AB2BEB">
              <w:rPr>
                <w:bCs/>
                <w:kern w:val="22"/>
                <w:szCs w:val="22"/>
                <w:lang w:val="fr-FR"/>
              </w:rPr>
              <w:t>s, afin de résoudre les problèmes de non</w:t>
            </w:r>
            <w:r w:rsidRPr="00AB2BEB">
              <w:rPr>
                <w:bCs/>
                <w:kern w:val="22"/>
                <w:szCs w:val="22"/>
                <w:lang w:val="fr-FR"/>
              </w:rPr>
              <w:noBreakHyphen/>
              <w:t>respect identifiés.</w:t>
            </w:r>
          </w:p>
        </w:tc>
        <w:tc>
          <w:tcPr>
            <w:tcW w:w="3261" w:type="dxa"/>
          </w:tcPr>
          <w:p w14:paraId="72485A3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 xml:space="preserve">a) Pourcentage des pays en situation de </w:t>
            </w:r>
            <w:r w:rsidRPr="00AB2BEB">
              <w:rPr>
                <w:szCs w:val="22"/>
                <w:lang w:val="fr-FR"/>
              </w:rPr>
              <w:t>non</w:t>
            </w:r>
            <w:r w:rsidRPr="00AB2BEB">
              <w:rPr>
                <w:szCs w:val="22"/>
                <w:lang w:val="fr-FR"/>
              </w:rPr>
              <w:noBreakHyphen/>
              <w:t>conformité, dont l’exécution réussie du plan d’action</w:t>
            </w:r>
            <w:r>
              <w:rPr>
                <w:szCs w:val="22"/>
                <w:lang w:val="fr-FR"/>
              </w:rPr>
              <w:t xml:space="preserve"> pour le respect des </w:t>
            </w:r>
            <w:r>
              <w:rPr>
                <w:szCs w:val="22"/>
                <w:lang w:val="fr-FR"/>
              </w:rPr>
              <w:lastRenderedPageBreak/>
              <w:t>obligation</w:t>
            </w:r>
            <w:r w:rsidRPr="00AB2BEB">
              <w:rPr>
                <w:szCs w:val="22"/>
                <w:lang w:val="fr-FR"/>
              </w:rPr>
              <w:t>s a mené à leur conformité complète</w:t>
            </w:r>
            <w:r w:rsidRPr="00AB2BEB">
              <w:rPr>
                <w:rFonts w:eastAsia="MS Mincho"/>
                <w:szCs w:val="22"/>
                <w:lang w:val="fr-FR"/>
              </w:rPr>
              <w:t>.</w:t>
            </w:r>
          </w:p>
        </w:tc>
        <w:tc>
          <w:tcPr>
            <w:tcW w:w="2835" w:type="dxa"/>
          </w:tcPr>
          <w:p w14:paraId="5CBAB8B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lastRenderedPageBreak/>
              <w:t>Un mécanisme de respect efficace facilite l’application du Protocole.</w:t>
            </w:r>
          </w:p>
        </w:tc>
      </w:tr>
      <w:tr w:rsidR="00A00C18" w:rsidRPr="001E0FA0" w14:paraId="1C3BCFA3" w14:textId="77777777" w:rsidTr="006C32CC">
        <w:trPr>
          <w:trHeight w:val="2156"/>
          <w:jc w:val="center"/>
        </w:trPr>
        <w:tc>
          <w:tcPr>
            <w:tcW w:w="1705" w:type="dxa"/>
          </w:tcPr>
          <w:p w14:paraId="4043981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A.5. Les Parties procèdent à des évaluations scientifique</w:t>
            </w:r>
            <w:r>
              <w:rPr>
                <w:b/>
                <w:bCs/>
                <w:kern w:val="22"/>
                <w:szCs w:val="22"/>
                <w:lang w:val="fr-FR"/>
              </w:rPr>
              <w:t>-</w:t>
            </w:r>
            <w:r w:rsidRPr="00AB2BEB">
              <w:rPr>
                <w:b/>
                <w:bCs/>
                <w:kern w:val="22"/>
                <w:szCs w:val="22"/>
                <w:lang w:val="fr-FR"/>
              </w:rPr>
              <w:t>m</w:t>
            </w:r>
            <w:r>
              <w:rPr>
                <w:b/>
                <w:bCs/>
                <w:kern w:val="22"/>
                <w:szCs w:val="22"/>
                <w:lang w:val="fr-FR"/>
              </w:rPr>
              <w:t>ent fondées des risques liés</w:t>
            </w:r>
            <w:r w:rsidRPr="00AB2BEB">
              <w:rPr>
                <w:b/>
                <w:bCs/>
                <w:kern w:val="22"/>
                <w:szCs w:val="22"/>
                <w:lang w:val="fr-FR"/>
              </w:rPr>
              <w:t xml:space="preserve"> aux </w:t>
            </w:r>
            <w:r>
              <w:rPr>
                <w:b/>
                <w:bCs/>
                <w:kern w:val="22"/>
                <w:szCs w:val="22"/>
                <w:lang w:val="fr-FR"/>
              </w:rPr>
              <w:t>organismes vivants modifiés (</w:t>
            </w:r>
            <w:r w:rsidRPr="00AB2BEB">
              <w:rPr>
                <w:b/>
                <w:bCs/>
                <w:kern w:val="22"/>
                <w:szCs w:val="22"/>
                <w:lang w:val="fr-FR"/>
              </w:rPr>
              <w:t>OVM</w:t>
            </w:r>
            <w:r>
              <w:rPr>
                <w:b/>
                <w:bCs/>
                <w:kern w:val="22"/>
                <w:szCs w:val="22"/>
                <w:lang w:val="fr-FR"/>
              </w:rPr>
              <w:t>)</w:t>
            </w:r>
            <w:r w:rsidRPr="00AB2BEB">
              <w:rPr>
                <w:b/>
                <w:bCs/>
                <w:kern w:val="22"/>
                <w:szCs w:val="22"/>
                <w:lang w:val="fr-FR"/>
              </w:rPr>
              <w:t>, et gèrent et contrôlent les risques identifiés pour prévenir les effets néfastes des OVM sur la conservation et l’utilisation durable de la diversité biologique, en tenant compte de</w:t>
            </w:r>
            <w:r>
              <w:rPr>
                <w:b/>
                <w:bCs/>
                <w:kern w:val="22"/>
                <w:szCs w:val="22"/>
                <w:lang w:val="fr-FR"/>
              </w:rPr>
              <w:t>s risques pour la santé humaine</w:t>
            </w:r>
          </w:p>
        </w:tc>
        <w:tc>
          <w:tcPr>
            <w:tcW w:w="2543" w:type="dxa"/>
            <w:shd w:val="clear" w:color="auto" w:fill="auto"/>
          </w:tcPr>
          <w:p w14:paraId="7C2D6D03"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1) Conduite et examen des évaluations des risques scientifiquement fondées</w:t>
            </w:r>
            <w:r>
              <w:rPr>
                <w:kern w:val="22"/>
                <w:szCs w:val="22"/>
                <w:lang w:val="fr-FR"/>
              </w:rPr>
              <w:t>;</w:t>
            </w:r>
          </w:p>
          <w:p w14:paraId="75BBFCB4" w14:textId="77777777" w:rsidR="00A00C18" w:rsidRPr="00AB2BEB" w:rsidRDefault="00A00C18" w:rsidP="006C32CC">
            <w:pPr>
              <w:spacing w:after="60"/>
              <w:jc w:val="left"/>
              <w:rPr>
                <w:rFonts w:eastAsia="MS Mincho"/>
                <w:kern w:val="22"/>
                <w:szCs w:val="22"/>
                <w:lang w:val="fr-FR"/>
              </w:rPr>
            </w:pPr>
            <w:r w:rsidRPr="00AB2BEB">
              <w:rPr>
                <w:kern w:val="22"/>
                <w:szCs w:val="22"/>
                <w:lang w:val="fr-FR"/>
              </w:rPr>
              <w:t>2) Réglementation, gestion et contrôle des risques identifiés</w:t>
            </w:r>
            <w:r>
              <w:rPr>
                <w:kern w:val="22"/>
                <w:szCs w:val="22"/>
                <w:lang w:val="fr-FR"/>
              </w:rPr>
              <w:t>;</w:t>
            </w:r>
          </w:p>
          <w:p w14:paraId="47DA85E4" w14:textId="77777777" w:rsidR="00A00C18" w:rsidRPr="00AB2BEB" w:rsidRDefault="00A00C18" w:rsidP="006C32CC">
            <w:pPr>
              <w:jc w:val="left"/>
              <w:rPr>
                <w:rFonts w:eastAsia="MS Mincho"/>
                <w:kern w:val="22"/>
                <w:szCs w:val="22"/>
                <w:lang w:val="fr-FR"/>
              </w:rPr>
            </w:pPr>
            <w:r>
              <w:rPr>
                <w:kern w:val="22"/>
                <w:szCs w:val="22"/>
                <w:lang w:val="fr-FR"/>
              </w:rPr>
              <w:t xml:space="preserve">3) Accès à une infrastructure et une </w:t>
            </w:r>
            <w:r w:rsidRPr="00AB2BEB">
              <w:rPr>
                <w:kern w:val="22"/>
                <w:szCs w:val="22"/>
                <w:lang w:val="fr-FR"/>
              </w:rPr>
              <w:t>expertise technique</w:t>
            </w:r>
            <w:r>
              <w:rPr>
                <w:kern w:val="22"/>
                <w:szCs w:val="22"/>
                <w:lang w:val="fr-FR"/>
              </w:rPr>
              <w:t>s</w:t>
            </w:r>
            <w:r w:rsidRPr="00AB2BEB">
              <w:rPr>
                <w:kern w:val="22"/>
                <w:szCs w:val="22"/>
                <w:lang w:val="fr-FR"/>
              </w:rPr>
              <w:t xml:space="preserve"> pour l’évaluation et la gestion des risques</w:t>
            </w:r>
            <w:r>
              <w:rPr>
                <w:kern w:val="22"/>
                <w:szCs w:val="22"/>
                <w:lang w:val="fr-FR"/>
              </w:rPr>
              <w:t>;</w:t>
            </w:r>
          </w:p>
          <w:p w14:paraId="254F6973"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t>4) Accès aux données scientifiques pertinentes pour l’évaluation et la gestion des risques</w:t>
            </w:r>
            <w:r>
              <w:rPr>
                <w:kern w:val="22"/>
                <w:szCs w:val="22"/>
                <w:lang w:val="fr-FR"/>
              </w:rPr>
              <w:t>;</w:t>
            </w:r>
          </w:p>
          <w:p w14:paraId="728D30A6" w14:textId="77777777" w:rsidR="00A00C18" w:rsidRPr="00AB2BEB" w:rsidRDefault="00A00C18" w:rsidP="006C32CC">
            <w:pPr>
              <w:suppressLineNumbers/>
              <w:suppressAutoHyphens/>
              <w:spacing w:before="60" w:after="60"/>
              <w:jc w:val="left"/>
              <w:rPr>
                <w:rFonts w:eastAsia="Times New Roman Bold"/>
                <w:i/>
                <w:iCs/>
                <w:szCs w:val="22"/>
                <w:highlight w:val="yellow"/>
                <w:lang w:val="fr-FR"/>
              </w:rPr>
            </w:pPr>
            <w:r w:rsidRPr="00AB2BEB">
              <w:rPr>
                <w:kern w:val="22"/>
                <w:szCs w:val="22"/>
                <w:lang w:val="fr-FR"/>
              </w:rPr>
              <w:t>5</w:t>
            </w:r>
            <w:r>
              <w:rPr>
                <w:kern w:val="22"/>
                <w:szCs w:val="22"/>
                <w:lang w:val="fr-FR"/>
              </w:rPr>
              <w:t>) Les Parties disposent d’un</w:t>
            </w:r>
            <w:r w:rsidRPr="00AB2BEB">
              <w:rPr>
                <w:kern w:val="22"/>
                <w:szCs w:val="22"/>
                <w:lang w:val="fr-FR"/>
              </w:rPr>
              <w:t xml:space="preserve"> personnel qualifié pour entreprendre une évaluation des risques et la gestion des risques au cas par cas.</w:t>
            </w:r>
          </w:p>
          <w:p w14:paraId="2D904246" w14:textId="77777777" w:rsidR="00A00C18" w:rsidRPr="00AB2BEB" w:rsidRDefault="00A00C18" w:rsidP="006C32CC">
            <w:pPr>
              <w:suppressLineNumbers/>
              <w:suppressAutoHyphens/>
              <w:spacing w:before="60" w:after="60"/>
              <w:jc w:val="left"/>
              <w:rPr>
                <w:kern w:val="22"/>
                <w:szCs w:val="22"/>
                <w:highlight w:val="yellow"/>
                <w:lang w:val="fr-FR"/>
              </w:rPr>
            </w:pPr>
          </w:p>
        </w:tc>
        <w:tc>
          <w:tcPr>
            <w:tcW w:w="3118" w:type="dxa"/>
            <w:shd w:val="clear" w:color="auto" w:fill="auto"/>
          </w:tcPr>
          <w:p w14:paraId="124B358C"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 Concevoir ou mettre à jour, si nécessaire, et diffuser du matériel de formation sur l’évaluation</w:t>
            </w:r>
            <w:r>
              <w:rPr>
                <w:kern w:val="22"/>
                <w:szCs w:val="22"/>
                <w:lang w:val="fr-FR"/>
              </w:rPr>
              <w:t xml:space="preserve"> </w:t>
            </w:r>
            <w:r w:rsidRPr="00AB2BEB">
              <w:rPr>
                <w:kern w:val="22"/>
                <w:szCs w:val="22"/>
                <w:lang w:val="fr-FR"/>
              </w:rPr>
              <w:t>et la gestion des risques</w:t>
            </w:r>
            <w:r>
              <w:rPr>
                <w:kern w:val="22"/>
                <w:szCs w:val="22"/>
                <w:lang w:val="fr-FR"/>
              </w:rPr>
              <w:t>;</w:t>
            </w:r>
          </w:p>
          <w:p w14:paraId="6A520596" w14:textId="77777777" w:rsidR="00A00C18" w:rsidRPr="00AB2BEB" w:rsidRDefault="00A00C18" w:rsidP="006C32CC">
            <w:pPr>
              <w:spacing w:after="60"/>
              <w:jc w:val="left"/>
              <w:rPr>
                <w:rFonts w:eastAsia="MS Mincho"/>
                <w:kern w:val="22"/>
                <w:szCs w:val="22"/>
                <w:lang w:val="fr-FR"/>
              </w:rPr>
            </w:pPr>
            <w:r w:rsidRPr="00AB2BEB">
              <w:rPr>
                <w:kern w:val="22"/>
                <w:szCs w:val="22"/>
                <w:lang w:val="fr-FR"/>
              </w:rPr>
              <w:t>ii) Dispenser une formation sur la conduite et l’examen des évaluations des risques, incluant l’utilisation de documents de référence ainsi que la collecte et l’analyse d’informations scientifiques</w:t>
            </w:r>
            <w:r>
              <w:rPr>
                <w:kern w:val="22"/>
                <w:szCs w:val="22"/>
                <w:lang w:val="fr-FR"/>
              </w:rPr>
              <w:t>;</w:t>
            </w:r>
          </w:p>
          <w:p w14:paraId="67AD4181" w14:textId="77777777" w:rsidR="00A00C18" w:rsidRPr="00AB2BEB" w:rsidRDefault="00A00C18" w:rsidP="006C32CC">
            <w:pPr>
              <w:jc w:val="left"/>
              <w:rPr>
                <w:rFonts w:eastAsia="MS Mincho"/>
                <w:kern w:val="22"/>
                <w:szCs w:val="22"/>
                <w:lang w:val="fr-FR"/>
              </w:rPr>
            </w:pPr>
            <w:r w:rsidRPr="00AB2BEB">
              <w:rPr>
                <w:kern w:val="22"/>
                <w:szCs w:val="22"/>
                <w:lang w:val="fr-FR"/>
              </w:rPr>
              <w:t>iii) Faciliter l’accès à une infrastructure et à une expertise adéquates pour l’évaluation et la gestion des risques</w:t>
            </w:r>
            <w:r>
              <w:rPr>
                <w:kern w:val="22"/>
                <w:szCs w:val="22"/>
                <w:lang w:val="fr-FR"/>
              </w:rPr>
              <w:t>;</w:t>
            </w:r>
          </w:p>
          <w:p w14:paraId="7CB6CEEC"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t>iv) Dispenser une formation sur la conduite de recherches scientifiques, l’examen et l’acquisition de données sur la biodiversité pour des zones écologiques spécifiques pertinentes pour l’évaluation et la gestion des risques</w:t>
            </w:r>
            <w:r>
              <w:rPr>
                <w:kern w:val="22"/>
                <w:szCs w:val="22"/>
                <w:lang w:val="fr-FR"/>
              </w:rPr>
              <w:t>;</w:t>
            </w:r>
          </w:p>
          <w:p w14:paraId="0C2D248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v</w:t>
            </w:r>
            <w:r>
              <w:rPr>
                <w:kern w:val="22"/>
                <w:szCs w:val="22"/>
                <w:lang w:val="fr-FR"/>
              </w:rPr>
              <w:t>) Créer des liens avec des établissements</w:t>
            </w:r>
            <w:r w:rsidRPr="00AB2BEB">
              <w:rPr>
                <w:kern w:val="22"/>
                <w:szCs w:val="22"/>
                <w:lang w:val="fr-FR"/>
              </w:rPr>
              <w:t xml:space="preserve"> universitaire</w:t>
            </w:r>
            <w:r>
              <w:rPr>
                <w:kern w:val="22"/>
                <w:szCs w:val="22"/>
                <w:lang w:val="fr-FR"/>
              </w:rPr>
              <w:t>s</w:t>
            </w:r>
            <w:r w:rsidRPr="00AB2BEB">
              <w:rPr>
                <w:kern w:val="22"/>
                <w:szCs w:val="22"/>
                <w:lang w:val="fr-FR"/>
              </w:rPr>
              <w:t xml:space="preserve"> et/ou des institutions de </w:t>
            </w:r>
            <w:r w:rsidRPr="00AB2BEB">
              <w:rPr>
                <w:kern w:val="22"/>
                <w:szCs w:val="22"/>
                <w:lang w:val="fr-FR"/>
              </w:rPr>
              <w:lastRenderedPageBreak/>
              <w:t>recherche particulières afin d’élaborer des programmes éducatifs sur l’évaluation des risques et la gestion des risques</w:t>
            </w:r>
            <w:r w:rsidRPr="00AB2BEB">
              <w:rPr>
                <w:rFonts w:eastAsia="MS Mincho"/>
                <w:szCs w:val="22"/>
                <w:lang w:val="fr-FR"/>
              </w:rPr>
              <w:t>.</w:t>
            </w:r>
          </w:p>
        </w:tc>
        <w:tc>
          <w:tcPr>
            <w:tcW w:w="3261" w:type="dxa"/>
          </w:tcPr>
          <w:p w14:paraId="3ADE2A93"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de Parties ayant élaboré ou actualisé leur matériel de formation, selon que de besoin, sur l’évaluation des risques scientifiquement fondée et la gestion des risques</w:t>
            </w:r>
            <w:r>
              <w:rPr>
                <w:rFonts w:eastAsia="MS Mincho"/>
                <w:szCs w:val="22"/>
                <w:lang w:val="fr-FR"/>
              </w:rPr>
              <w:t>;</w:t>
            </w:r>
          </w:p>
          <w:p w14:paraId="78142EB4" w14:textId="77777777" w:rsidR="00A00C18" w:rsidRPr="00AB2BEB" w:rsidRDefault="00A00C18" w:rsidP="006C32CC">
            <w:pPr>
              <w:suppressLineNumbers/>
              <w:suppressAutoHyphens/>
              <w:spacing w:before="60" w:after="60"/>
              <w:jc w:val="left"/>
              <w:rPr>
                <w:i/>
                <w:iCs/>
                <w:szCs w:val="22"/>
                <w:highlight w:val="yellow"/>
                <w:lang w:val="fr-FR"/>
              </w:rPr>
            </w:pPr>
            <w:r w:rsidRPr="00AB2BEB">
              <w:rPr>
                <w:rFonts w:eastAsia="MS Mincho"/>
                <w:szCs w:val="22"/>
                <w:lang w:val="fr-FR"/>
              </w:rPr>
              <w:t>b) Pourcentage de Parties ayant dispensé une formation sur la tenue et l’examen des évaluations des risques</w:t>
            </w:r>
            <w:r>
              <w:rPr>
                <w:rFonts w:eastAsia="MS Mincho"/>
                <w:szCs w:val="22"/>
                <w:lang w:val="fr-FR"/>
              </w:rPr>
              <w:t>;</w:t>
            </w:r>
          </w:p>
          <w:p w14:paraId="39509F69"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 xml:space="preserve">c) Nombre d’experts par Partie qui sont en mesure d’entreprendre ou d’examiner une évaluation des risques et </w:t>
            </w:r>
            <w:r>
              <w:rPr>
                <w:rFonts w:eastAsia="MS Mincho"/>
                <w:szCs w:val="22"/>
                <w:lang w:val="fr-FR"/>
              </w:rPr>
              <w:t xml:space="preserve">la </w:t>
            </w:r>
            <w:r w:rsidRPr="00AB2BEB">
              <w:rPr>
                <w:rFonts w:eastAsia="MS Mincho"/>
                <w:szCs w:val="22"/>
                <w:lang w:val="fr-FR"/>
              </w:rPr>
              <w:t>gestion des risques au cas par cas</w:t>
            </w:r>
            <w:r>
              <w:rPr>
                <w:rFonts w:eastAsia="MS Mincho"/>
                <w:szCs w:val="22"/>
                <w:lang w:val="fr-FR"/>
              </w:rPr>
              <w:t>;</w:t>
            </w:r>
            <w:r w:rsidRPr="00AB2BEB">
              <w:rPr>
                <w:rFonts w:eastAsia="MS Mincho"/>
                <w:szCs w:val="22"/>
                <w:lang w:val="fr-FR"/>
              </w:rPr>
              <w:t xml:space="preserve"> </w:t>
            </w:r>
          </w:p>
          <w:p w14:paraId="650047E6"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d) Pourcentage de Parties ayant accès à une infrastructure et une expertise adéquates pour évaluer et gérer les risques</w:t>
            </w:r>
            <w:r>
              <w:rPr>
                <w:rFonts w:eastAsia="MS Mincho"/>
                <w:kern w:val="22"/>
                <w:szCs w:val="22"/>
                <w:lang w:val="fr-FR"/>
              </w:rPr>
              <w:t>;</w:t>
            </w:r>
          </w:p>
          <w:p w14:paraId="56D32AB4" w14:textId="77777777" w:rsidR="00A00C18" w:rsidRPr="00AB2BEB" w:rsidRDefault="00A00C18" w:rsidP="006C32CC">
            <w:pPr>
              <w:pStyle w:val="Default"/>
              <w:rPr>
                <w:rFonts w:ascii="Times New Roman" w:eastAsia="MS Mincho" w:hAnsi="Times New Roman" w:cs="Times New Roman"/>
                <w:color w:val="auto"/>
                <w:kern w:val="22"/>
                <w:sz w:val="22"/>
                <w:szCs w:val="22"/>
                <w:lang w:val="fr-FR" w:eastAsia="en-US"/>
              </w:rPr>
            </w:pPr>
            <w:r w:rsidRPr="00AB2BEB">
              <w:rPr>
                <w:rFonts w:ascii="Times New Roman" w:eastAsia="MS Mincho" w:hAnsi="Times New Roman" w:cs="Times New Roman"/>
                <w:color w:val="auto"/>
                <w:kern w:val="22"/>
                <w:sz w:val="22"/>
                <w:szCs w:val="22"/>
                <w:lang w:val="fr-FR" w:eastAsia="en-US"/>
              </w:rPr>
              <w:t>e)</w:t>
            </w:r>
            <w:r w:rsidRPr="00AB2BEB">
              <w:rPr>
                <w:rFonts w:ascii="Times New Roman" w:eastAsia="MS Mincho" w:hAnsi="Times New Roman" w:cs="Times New Roman"/>
                <w:kern w:val="22"/>
                <w:sz w:val="22"/>
                <w:szCs w:val="22"/>
                <w:lang w:val="fr-FR"/>
              </w:rPr>
              <w:t xml:space="preserve"> </w:t>
            </w:r>
            <w:r w:rsidRPr="00AB2BEB">
              <w:rPr>
                <w:rFonts w:ascii="Times New Roman" w:eastAsia="MS Mincho" w:hAnsi="Times New Roman" w:cs="Times New Roman"/>
                <w:color w:val="auto"/>
                <w:kern w:val="22"/>
                <w:sz w:val="22"/>
                <w:szCs w:val="22"/>
                <w:lang w:val="fr-FR" w:eastAsia="en-US"/>
              </w:rPr>
              <w:t>Pourcentage de Par</w:t>
            </w:r>
            <w:r>
              <w:rPr>
                <w:rFonts w:ascii="Times New Roman" w:eastAsia="MS Mincho" w:hAnsi="Times New Roman" w:cs="Times New Roman"/>
                <w:color w:val="auto"/>
                <w:kern w:val="22"/>
                <w:sz w:val="22"/>
                <w:szCs w:val="22"/>
                <w:lang w:val="fr-FR" w:eastAsia="en-US"/>
              </w:rPr>
              <w:t>ties dispensant une formation sur la</w:t>
            </w:r>
            <w:r w:rsidRPr="00AB2BEB">
              <w:rPr>
                <w:rFonts w:ascii="Times New Roman" w:eastAsia="MS Mincho" w:hAnsi="Times New Roman" w:cs="Times New Roman"/>
                <w:color w:val="auto"/>
                <w:kern w:val="22"/>
                <w:sz w:val="22"/>
                <w:szCs w:val="22"/>
                <w:lang w:val="fr-FR" w:eastAsia="en-US"/>
              </w:rPr>
              <w:t xml:space="preserve"> réalisation de recherches scientifiques, </w:t>
            </w:r>
            <w:r>
              <w:rPr>
                <w:rFonts w:ascii="Times New Roman" w:eastAsia="MS Mincho" w:hAnsi="Times New Roman" w:cs="Times New Roman"/>
                <w:color w:val="auto"/>
                <w:kern w:val="22"/>
                <w:sz w:val="22"/>
                <w:szCs w:val="22"/>
                <w:lang w:val="fr-FR" w:eastAsia="en-US"/>
              </w:rPr>
              <w:t>l’</w:t>
            </w:r>
            <w:r w:rsidRPr="00AB2BEB">
              <w:rPr>
                <w:rFonts w:ascii="Times New Roman" w:eastAsia="MS Mincho" w:hAnsi="Times New Roman" w:cs="Times New Roman"/>
                <w:color w:val="auto"/>
                <w:kern w:val="22"/>
                <w:sz w:val="22"/>
                <w:szCs w:val="22"/>
                <w:lang w:val="fr-FR" w:eastAsia="en-US"/>
              </w:rPr>
              <w:t>examen et acqui</w:t>
            </w:r>
            <w:r>
              <w:rPr>
                <w:rFonts w:ascii="Times New Roman" w:eastAsia="MS Mincho" w:hAnsi="Times New Roman" w:cs="Times New Roman"/>
                <w:color w:val="auto"/>
                <w:kern w:val="22"/>
                <w:sz w:val="22"/>
                <w:szCs w:val="22"/>
                <w:lang w:val="fr-FR" w:eastAsia="en-US"/>
              </w:rPr>
              <w:t xml:space="preserve">sition de données pertinentes pour </w:t>
            </w:r>
            <w:r w:rsidRPr="00AB2BEB">
              <w:rPr>
                <w:rFonts w:ascii="Times New Roman" w:eastAsia="MS Mincho" w:hAnsi="Times New Roman" w:cs="Times New Roman"/>
                <w:color w:val="auto"/>
                <w:kern w:val="22"/>
                <w:sz w:val="22"/>
                <w:szCs w:val="22"/>
                <w:lang w:val="fr-FR" w:eastAsia="en-US"/>
              </w:rPr>
              <w:t>l’évaluation des risques et la gestion des risques</w:t>
            </w:r>
            <w:r>
              <w:rPr>
                <w:rFonts w:ascii="Times New Roman" w:eastAsia="MS Mincho" w:hAnsi="Times New Roman" w:cs="Times New Roman"/>
                <w:color w:val="auto"/>
                <w:kern w:val="22"/>
                <w:sz w:val="22"/>
                <w:szCs w:val="22"/>
                <w:lang w:val="fr-FR" w:eastAsia="en-US"/>
              </w:rPr>
              <w:t>;</w:t>
            </w:r>
            <w:r w:rsidRPr="00AB2BEB">
              <w:rPr>
                <w:rFonts w:ascii="Times New Roman" w:eastAsia="MS Mincho" w:hAnsi="Times New Roman" w:cs="Times New Roman"/>
                <w:color w:val="auto"/>
                <w:kern w:val="22"/>
                <w:sz w:val="22"/>
                <w:szCs w:val="22"/>
                <w:lang w:val="fr-FR" w:eastAsia="en-US"/>
              </w:rPr>
              <w:t xml:space="preserve"> </w:t>
            </w:r>
          </w:p>
          <w:p w14:paraId="7E1A27A9" w14:textId="77777777" w:rsidR="00A00C18" w:rsidRPr="00AB2BEB" w:rsidRDefault="00A00C18" w:rsidP="006C32CC">
            <w:pPr>
              <w:autoSpaceDE w:val="0"/>
              <w:autoSpaceDN w:val="0"/>
              <w:adjustRightInd w:val="0"/>
              <w:jc w:val="left"/>
              <w:rPr>
                <w:rFonts w:eastAsiaTheme="minorEastAsia"/>
                <w:color w:val="000000"/>
                <w:szCs w:val="22"/>
                <w:lang w:val="fr-FR" w:eastAsia="zh-CN"/>
              </w:rPr>
            </w:pPr>
            <w:r w:rsidRPr="00AB2BEB">
              <w:rPr>
                <w:rFonts w:eastAsia="MS Mincho"/>
                <w:szCs w:val="22"/>
                <w:lang w:val="fr-FR"/>
              </w:rPr>
              <w:lastRenderedPageBreak/>
              <w:t>f) Pourcentage de Parties entretenant des r</w:t>
            </w:r>
            <w:r>
              <w:rPr>
                <w:rFonts w:eastAsia="MS Mincho"/>
                <w:szCs w:val="22"/>
                <w:lang w:val="fr-FR"/>
              </w:rPr>
              <w:t>elations établies avec des établissements</w:t>
            </w:r>
            <w:r w:rsidRPr="00AB2BEB">
              <w:rPr>
                <w:rFonts w:eastAsia="MS Mincho"/>
                <w:szCs w:val="22"/>
                <w:lang w:val="fr-FR"/>
              </w:rPr>
              <w:t xml:space="preserve"> universitaire</w:t>
            </w:r>
            <w:r>
              <w:rPr>
                <w:rFonts w:eastAsia="MS Mincho"/>
                <w:szCs w:val="22"/>
                <w:lang w:val="fr-FR"/>
              </w:rPr>
              <w:t>s</w:t>
            </w:r>
            <w:r w:rsidRPr="00AB2BEB">
              <w:rPr>
                <w:rFonts w:eastAsia="MS Mincho"/>
                <w:szCs w:val="22"/>
                <w:lang w:val="fr-FR"/>
              </w:rPr>
              <w:t xml:space="preserve"> et/ou des institutions de recherche particulières pour l’élaboration de programmes éducatifs particuliers sur l’évaluation des risques et la gestion des risques.</w:t>
            </w:r>
          </w:p>
        </w:tc>
        <w:tc>
          <w:tcPr>
            <w:tcW w:w="2835" w:type="dxa"/>
          </w:tcPr>
          <w:p w14:paraId="4C706A4A"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lastRenderedPageBreak/>
              <w:t xml:space="preserve">Les Parties identifient, évaluent, gèrent et contrôlent de manière appropriée les risques que représentent les OVM pour la biodiversité, en tenant </w:t>
            </w:r>
            <w:r>
              <w:rPr>
                <w:kern w:val="22"/>
                <w:szCs w:val="22"/>
                <w:lang w:val="fr-FR"/>
              </w:rPr>
              <w:t>compte également</w:t>
            </w:r>
            <w:r w:rsidRPr="00AB2BEB">
              <w:rPr>
                <w:kern w:val="22"/>
                <w:szCs w:val="22"/>
                <w:lang w:val="fr-FR"/>
              </w:rPr>
              <w:t xml:space="preserve"> des risques pour la santé humaine.</w:t>
            </w:r>
          </w:p>
          <w:p w14:paraId="0FAA884E" w14:textId="77777777" w:rsidR="00A00C18" w:rsidRPr="00AB2BEB" w:rsidRDefault="00A00C18" w:rsidP="006C32CC">
            <w:pPr>
              <w:suppressLineNumbers/>
              <w:suppressAutoHyphens/>
              <w:spacing w:before="60" w:after="60"/>
              <w:jc w:val="left"/>
              <w:rPr>
                <w:rFonts w:eastAsia="MS Mincho"/>
                <w:kern w:val="22"/>
                <w:szCs w:val="22"/>
                <w:lang w:val="fr-FR"/>
              </w:rPr>
            </w:pPr>
          </w:p>
        </w:tc>
      </w:tr>
      <w:tr w:rsidR="00A00C18" w:rsidRPr="001E0FA0" w14:paraId="1149E56D" w14:textId="77777777" w:rsidTr="006C32CC">
        <w:trPr>
          <w:jc w:val="center"/>
        </w:trPr>
        <w:tc>
          <w:tcPr>
            <w:tcW w:w="1705" w:type="dxa"/>
            <w:tcBorders>
              <w:top w:val="single" w:sz="4" w:space="0" w:color="auto"/>
              <w:left w:val="single" w:sz="4" w:space="0" w:color="auto"/>
              <w:bottom w:val="single" w:sz="4" w:space="0" w:color="auto"/>
              <w:right w:val="single" w:sz="4" w:space="0" w:color="auto"/>
            </w:tcBorders>
          </w:tcPr>
          <w:p w14:paraId="3D9955A4" w14:textId="77777777" w:rsidR="00A00C18" w:rsidRPr="00AB2BEB" w:rsidRDefault="00A00C18" w:rsidP="006C32CC">
            <w:pPr>
              <w:suppressLineNumbers/>
              <w:suppressAutoHyphens/>
              <w:spacing w:before="60" w:after="60"/>
              <w:jc w:val="left"/>
              <w:rPr>
                <w:kern w:val="22"/>
                <w:szCs w:val="22"/>
                <w:lang w:val="fr-FR"/>
              </w:rPr>
            </w:pPr>
            <w:r w:rsidRPr="00AB2BEB">
              <w:rPr>
                <w:b/>
                <w:bCs/>
                <w:kern w:val="22"/>
                <w:szCs w:val="22"/>
                <w:lang w:val="fr-FR"/>
              </w:rPr>
              <w:t>A.6. Les Parties préviennent et réduisent les mouvements transfrontières illicites et non intentionnels d’</w:t>
            </w:r>
            <w:r>
              <w:rPr>
                <w:b/>
                <w:bCs/>
                <w:kern w:val="22"/>
                <w:szCs w:val="22"/>
                <w:lang w:val="fr-FR"/>
              </w:rPr>
              <w:t>OVM</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3E773B9C"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1) Mise en place de systèmes nationaux fonctionnels </w:t>
            </w:r>
            <w:r>
              <w:rPr>
                <w:kern w:val="22"/>
                <w:szCs w:val="22"/>
                <w:lang w:val="fr-FR"/>
              </w:rPr>
              <w:t xml:space="preserve">en matière </w:t>
            </w:r>
            <w:r w:rsidRPr="00AB2BEB">
              <w:rPr>
                <w:kern w:val="22"/>
                <w:szCs w:val="22"/>
                <w:lang w:val="fr-FR"/>
              </w:rPr>
              <w:t>de détection, de notification et de réponses appropriées aux mouvements transfrontières non intentionnels, conformément à l’article 17 du Protocole</w:t>
            </w:r>
            <w:r>
              <w:rPr>
                <w:kern w:val="22"/>
                <w:szCs w:val="22"/>
                <w:lang w:val="fr-FR"/>
              </w:rPr>
              <w:t>;</w:t>
            </w:r>
          </w:p>
          <w:p w14:paraId="7F36B100" w14:textId="77777777" w:rsidR="00A00C18" w:rsidRPr="00AB2BEB" w:rsidRDefault="00A00C18" w:rsidP="006C32CC">
            <w:pPr>
              <w:jc w:val="left"/>
              <w:rPr>
                <w:rFonts w:eastAsia="MS Mincho"/>
                <w:kern w:val="22"/>
                <w:szCs w:val="22"/>
                <w:lang w:val="fr-FR"/>
              </w:rPr>
            </w:pPr>
            <w:r w:rsidRPr="00AB2BEB">
              <w:rPr>
                <w:kern w:val="22"/>
                <w:szCs w:val="22"/>
                <w:lang w:val="fr-FR"/>
              </w:rPr>
              <w:t>2) Mise en place de mesures nationales fonctionnelles pour prévenir et réduire les mouvements transfrontières illicites</w:t>
            </w:r>
            <w:r>
              <w:rPr>
                <w:kern w:val="22"/>
                <w:szCs w:val="22"/>
                <w:lang w:val="fr-FR"/>
              </w:rPr>
              <w:t>,</w:t>
            </w:r>
            <w:r w:rsidRPr="00AB2BEB">
              <w:rPr>
                <w:kern w:val="22"/>
                <w:szCs w:val="22"/>
                <w:lang w:val="fr-FR"/>
              </w:rPr>
              <w:t xml:space="preserve"> conformément à l’article 25 du Protocole.</w:t>
            </w:r>
          </w:p>
          <w:p w14:paraId="70314B54" w14:textId="77777777" w:rsidR="00A00C18" w:rsidRPr="00AB2BEB" w:rsidRDefault="00A00C18" w:rsidP="006C32CC">
            <w:pPr>
              <w:suppressLineNumbers/>
              <w:suppressAutoHyphens/>
              <w:spacing w:before="60" w:after="60"/>
              <w:jc w:val="left"/>
              <w:rPr>
                <w:rFonts w:eastAsia="MS Mincho"/>
                <w:strike/>
                <w:kern w:val="22"/>
                <w:szCs w:val="22"/>
                <w:lang w:val="fr-FR"/>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E23B8F2" w14:textId="77777777" w:rsidR="00A00C18" w:rsidRPr="00AB2BEB" w:rsidRDefault="00A00C18" w:rsidP="006C32CC">
            <w:pPr>
              <w:spacing w:before="60" w:after="60"/>
              <w:jc w:val="left"/>
              <w:rPr>
                <w:rFonts w:eastAsia="MS Mincho"/>
                <w:kern w:val="22"/>
                <w:szCs w:val="22"/>
                <w:lang w:val="fr-FR"/>
              </w:rPr>
            </w:pPr>
            <w:r>
              <w:rPr>
                <w:kern w:val="22"/>
                <w:szCs w:val="22"/>
                <w:lang w:val="fr-FR"/>
              </w:rPr>
              <w:t>i</w:t>
            </w:r>
            <w:r w:rsidRPr="00AB2BEB">
              <w:rPr>
                <w:kern w:val="22"/>
                <w:szCs w:val="22"/>
                <w:lang w:val="fr-FR"/>
              </w:rPr>
              <w:t>) Dispenser une formation sur la documentation, l’échantillonnage, la détection et l’identification des OVM aux parties prenantes concernées</w:t>
            </w:r>
            <w:r>
              <w:rPr>
                <w:kern w:val="22"/>
                <w:szCs w:val="22"/>
                <w:lang w:val="fr-FR"/>
              </w:rPr>
              <w:t>;</w:t>
            </w:r>
          </w:p>
          <w:p w14:paraId="2B7AF741" w14:textId="77777777" w:rsidR="00A00C18" w:rsidRPr="00AB2BEB" w:rsidRDefault="00A00C18" w:rsidP="006C32CC">
            <w:pPr>
              <w:spacing w:after="60"/>
              <w:jc w:val="left"/>
              <w:rPr>
                <w:kern w:val="22"/>
                <w:szCs w:val="22"/>
                <w:lang w:val="fr-FR"/>
              </w:rPr>
            </w:pPr>
            <w:r w:rsidRPr="00AB2BEB">
              <w:rPr>
                <w:kern w:val="22"/>
                <w:szCs w:val="22"/>
                <w:lang w:val="fr-FR"/>
              </w:rPr>
              <w:t>ii) Dispenser une formation sur les mesures nationales pour prévenir et réduire les mouvements transfrontières illicites, conformément à l’article 25 du Protocole</w:t>
            </w:r>
            <w:r>
              <w:rPr>
                <w:kern w:val="22"/>
                <w:szCs w:val="22"/>
                <w:lang w:val="fr-FR"/>
              </w:rPr>
              <w:t>;</w:t>
            </w:r>
          </w:p>
          <w:p w14:paraId="276C3C33" w14:textId="77777777" w:rsidR="00A00C18" w:rsidRPr="00AB2BEB" w:rsidRDefault="00A00C18" w:rsidP="006C32CC">
            <w:pPr>
              <w:jc w:val="left"/>
              <w:rPr>
                <w:kern w:val="22"/>
                <w:szCs w:val="22"/>
                <w:lang w:val="fr-FR"/>
              </w:rPr>
            </w:pPr>
            <w:r w:rsidRPr="00AB2BEB">
              <w:rPr>
                <w:kern w:val="22"/>
                <w:szCs w:val="22"/>
                <w:lang w:val="fr-FR"/>
              </w:rPr>
              <w:t>iii) Dispenser une formation sur les mouvements transfrontières illicites d’OVM.</w:t>
            </w:r>
          </w:p>
          <w:p w14:paraId="7E4E4438" w14:textId="77777777" w:rsidR="00A00C18" w:rsidRPr="00AB2BEB" w:rsidRDefault="00A00C18" w:rsidP="006C32CC">
            <w:pPr>
              <w:jc w:val="left"/>
              <w:rPr>
                <w:kern w:val="22"/>
                <w:szCs w:val="22"/>
                <w:lang w:val="fr-FR"/>
              </w:rPr>
            </w:pPr>
          </w:p>
          <w:p w14:paraId="1B9C146D" w14:textId="77777777" w:rsidR="00A00C18" w:rsidRPr="00AB2BEB" w:rsidRDefault="00A00C18" w:rsidP="006C32CC">
            <w:pPr>
              <w:suppressLineNumbers/>
              <w:suppressAutoHyphens/>
              <w:spacing w:before="60" w:after="60"/>
              <w:jc w:val="left"/>
              <w:rPr>
                <w:rFonts w:eastAsia="MS Mincho"/>
                <w:kern w:val="22"/>
                <w:szCs w:val="22"/>
                <w:lang w:val="fr-FR"/>
              </w:rPr>
            </w:pPr>
          </w:p>
        </w:tc>
        <w:tc>
          <w:tcPr>
            <w:tcW w:w="3261" w:type="dxa"/>
            <w:tcBorders>
              <w:top w:val="single" w:sz="4" w:space="0" w:color="auto"/>
              <w:left w:val="single" w:sz="4" w:space="0" w:color="auto"/>
              <w:bottom w:val="single" w:sz="4" w:space="0" w:color="auto"/>
              <w:right w:val="single" w:sz="4" w:space="0" w:color="auto"/>
            </w:tcBorders>
          </w:tcPr>
          <w:p w14:paraId="4DC86BA5"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a) Pourcentage de Parties dispensant une formation sur la documentation, l’échantillonnage, la détection et l’identification des OVM auprès des parties prenantes concernées</w:t>
            </w:r>
            <w:r>
              <w:rPr>
                <w:rFonts w:eastAsia="MS Mincho"/>
                <w:szCs w:val="22"/>
                <w:lang w:val="fr-FR"/>
              </w:rPr>
              <w:t>;</w:t>
            </w:r>
          </w:p>
          <w:p w14:paraId="1CD66ED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Nombre de cas signalés de mouvements transfrontières non intentionnels ou illicites d’OVM</w:t>
            </w:r>
            <w:r>
              <w:rPr>
                <w:rFonts w:eastAsia="MS Mincho"/>
                <w:kern w:val="22"/>
                <w:szCs w:val="22"/>
                <w:lang w:val="fr-FR"/>
              </w:rPr>
              <w:t>;</w:t>
            </w:r>
          </w:p>
          <w:p w14:paraId="6965DB2E"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c) Pourcentage de Par</w:t>
            </w:r>
            <w:r>
              <w:rPr>
                <w:rFonts w:eastAsia="MS Mincho"/>
                <w:szCs w:val="22"/>
                <w:lang w:val="fr-FR"/>
              </w:rPr>
              <w:t>ties dispensant une formation sur les</w:t>
            </w:r>
            <w:r w:rsidRPr="00AB2BEB">
              <w:rPr>
                <w:rFonts w:eastAsia="MS Mincho"/>
                <w:szCs w:val="22"/>
                <w:lang w:val="fr-FR"/>
              </w:rPr>
              <w:t xml:space="preserve"> mesures nationales fonctionnelles pour prévenir et gérer les mouvements transfrontières non intentionnels ou illicites d’OVM</w:t>
            </w:r>
            <w:r>
              <w:rPr>
                <w:rFonts w:eastAsia="MS Mincho"/>
                <w:szCs w:val="22"/>
                <w:lang w:val="fr-FR"/>
              </w:rPr>
              <w:t>;</w:t>
            </w:r>
          </w:p>
          <w:p w14:paraId="039667B4"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d) Pourcentage de Parties dispensant une formation sur la surveillance des mouvements transfrontières illicites d’OVM.</w:t>
            </w:r>
          </w:p>
        </w:tc>
        <w:tc>
          <w:tcPr>
            <w:tcW w:w="2835" w:type="dxa"/>
            <w:tcBorders>
              <w:top w:val="single" w:sz="4" w:space="0" w:color="auto"/>
              <w:left w:val="single" w:sz="4" w:space="0" w:color="auto"/>
              <w:bottom w:val="single" w:sz="4" w:space="0" w:color="auto"/>
              <w:right w:val="single" w:sz="4" w:space="0" w:color="auto"/>
            </w:tcBorders>
          </w:tcPr>
          <w:p w14:paraId="3C151EC3"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Les mouvements transfrontières illicites et non intentionnels d’</w:t>
            </w:r>
            <w:r>
              <w:rPr>
                <w:kern w:val="22"/>
                <w:szCs w:val="22"/>
                <w:lang w:val="fr-FR"/>
              </w:rPr>
              <w:t>OVM sont empêchés ou réduits à un</w:t>
            </w:r>
            <w:r w:rsidRPr="00AB2BEB">
              <w:rPr>
                <w:kern w:val="22"/>
                <w:szCs w:val="22"/>
                <w:lang w:val="fr-FR"/>
              </w:rPr>
              <w:t xml:space="preserve"> minimum.</w:t>
            </w:r>
          </w:p>
        </w:tc>
      </w:tr>
      <w:tr w:rsidR="00A00C18" w:rsidRPr="001E0FA0" w14:paraId="7B35CB9A" w14:textId="77777777" w:rsidTr="006C32CC">
        <w:trPr>
          <w:jc w:val="center"/>
        </w:trPr>
        <w:tc>
          <w:tcPr>
            <w:tcW w:w="1705" w:type="dxa"/>
            <w:tcBorders>
              <w:top w:val="single" w:sz="4" w:space="0" w:color="auto"/>
              <w:left w:val="single" w:sz="4" w:space="0" w:color="auto"/>
              <w:bottom w:val="single" w:sz="4" w:space="0" w:color="auto"/>
              <w:right w:val="single" w:sz="4" w:space="0" w:color="auto"/>
            </w:tcBorders>
          </w:tcPr>
          <w:p w14:paraId="5AF33E1E" w14:textId="77777777" w:rsidR="00A00C18" w:rsidRPr="00AB2BEB" w:rsidRDefault="00A00C18" w:rsidP="006C32CC">
            <w:pPr>
              <w:suppressLineNumbers/>
              <w:suppressAutoHyphens/>
              <w:spacing w:before="60" w:after="60"/>
              <w:jc w:val="left"/>
              <w:rPr>
                <w:rFonts w:eastAsia="MS Mincho"/>
                <w:kern w:val="22"/>
                <w:szCs w:val="22"/>
                <w:highlight w:val="yellow"/>
                <w:lang w:val="fr-FR"/>
              </w:rPr>
            </w:pPr>
            <w:r w:rsidRPr="00AB2BEB">
              <w:rPr>
                <w:b/>
                <w:bCs/>
                <w:kern w:val="22"/>
                <w:szCs w:val="22"/>
                <w:lang w:val="fr-FR"/>
              </w:rPr>
              <w:t xml:space="preserve">A.7. Les Parties ont mis en </w:t>
            </w:r>
            <w:r w:rsidRPr="00AB2BEB">
              <w:rPr>
                <w:b/>
                <w:bCs/>
                <w:kern w:val="22"/>
                <w:szCs w:val="22"/>
                <w:lang w:val="fr-FR"/>
              </w:rPr>
              <w:lastRenderedPageBreak/>
              <w:t xml:space="preserve">place des mesures pour satisfaire aux exigences </w:t>
            </w:r>
            <w:r>
              <w:rPr>
                <w:b/>
                <w:bCs/>
                <w:kern w:val="22"/>
                <w:szCs w:val="22"/>
                <w:lang w:val="fr-FR"/>
              </w:rPr>
              <w:t xml:space="preserve">en matière </w:t>
            </w:r>
            <w:r w:rsidRPr="00AB2BEB">
              <w:rPr>
                <w:b/>
                <w:bCs/>
                <w:kern w:val="22"/>
                <w:szCs w:val="22"/>
                <w:lang w:val="fr-FR"/>
              </w:rPr>
              <w:t>de manipulation, de transport, d’emballage et d’identification des OVM au titre de l’</w:t>
            </w:r>
            <w:r>
              <w:rPr>
                <w:b/>
                <w:bCs/>
                <w:kern w:val="22"/>
                <w:szCs w:val="22"/>
                <w:lang w:val="fr-FR"/>
              </w:rPr>
              <w:t>article   18 du Protocole</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40A2F59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1</w:t>
            </w:r>
            <w:r w:rsidRPr="00AB2BEB">
              <w:rPr>
                <w:rFonts w:eastAsia="MS Mincho"/>
                <w:kern w:val="22"/>
                <w:szCs w:val="22"/>
                <w:lang w:val="fr-FR"/>
              </w:rPr>
              <w:t xml:space="preserve">) </w:t>
            </w:r>
            <w:r w:rsidRPr="00AB2BEB">
              <w:rPr>
                <w:kern w:val="22"/>
                <w:szCs w:val="22"/>
                <w:lang w:val="fr-FR"/>
              </w:rPr>
              <w:t xml:space="preserve">Mise en place de systèmes nationaux </w:t>
            </w:r>
            <w:r w:rsidRPr="00AB2BEB">
              <w:rPr>
                <w:kern w:val="22"/>
                <w:szCs w:val="22"/>
                <w:lang w:val="fr-FR"/>
              </w:rPr>
              <w:lastRenderedPageBreak/>
              <w:t>fonctionnels pour la manipulation, le transport, l’emballage et l’identification, y compris en ce qui concerne la documentation</w:t>
            </w:r>
            <w:r>
              <w:rPr>
                <w:kern w:val="22"/>
                <w:szCs w:val="22"/>
                <w:lang w:val="fr-FR"/>
              </w:rPr>
              <w:t xml:space="preserve"> des OVM</w:t>
            </w:r>
            <w:r w:rsidRPr="00AB2BEB">
              <w:rPr>
                <w:rFonts w:eastAsia="MS Mincho"/>
                <w:kern w:val="22"/>
                <w:szCs w:val="22"/>
                <w:lang w:val="fr-FR"/>
              </w:rPr>
              <w:t>.</w:t>
            </w:r>
          </w:p>
          <w:p w14:paraId="46B482E3" w14:textId="77777777" w:rsidR="00A00C18" w:rsidRPr="00AB2BEB" w:rsidRDefault="00A00C18" w:rsidP="006C32CC">
            <w:pPr>
              <w:suppressLineNumbers/>
              <w:suppressAutoHyphens/>
              <w:spacing w:before="60" w:after="60"/>
              <w:jc w:val="left"/>
              <w:rPr>
                <w:rFonts w:eastAsia="MS Mincho"/>
                <w:kern w:val="22"/>
                <w:szCs w:val="22"/>
                <w:lang w:val="fr-FR"/>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60E20EC"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lastRenderedPageBreak/>
              <w:t xml:space="preserve">i) Dispenser une formation aux autorités nationales compétentes </w:t>
            </w:r>
            <w:r w:rsidRPr="00AB2BEB">
              <w:rPr>
                <w:rFonts w:eastAsia="MS Mincho"/>
                <w:kern w:val="22"/>
                <w:szCs w:val="22"/>
                <w:lang w:val="fr-FR"/>
              </w:rPr>
              <w:lastRenderedPageBreak/>
              <w:t>concernées en matière de manipulation, transport, emballage et identification des OVM.</w:t>
            </w:r>
          </w:p>
          <w:p w14:paraId="3711CB23" w14:textId="77777777" w:rsidR="00A00C18" w:rsidRPr="00AB2BEB" w:rsidRDefault="00A00C18" w:rsidP="006C32CC">
            <w:pPr>
              <w:suppressLineNumbers/>
              <w:suppressAutoHyphens/>
              <w:spacing w:before="60" w:after="60"/>
              <w:jc w:val="left"/>
              <w:rPr>
                <w:rFonts w:eastAsia="MS Mincho"/>
                <w:kern w:val="22"/>
                <w:szCs w:val="22"/>
                <w:lang w:val="fr-FR"/>
              </w:rPr>
            </w:pPr>
          </w:p>
        </w:tc>
        <w:tc>
          <w:tcPr>
            <w:tcW w:w="3261" w:type="dxa"/>
            <w:tcBorders>
              <w:top w:val="single" w:sz="4" w:space="0" w:color="auto"/>
              <w:left w:val="single" w:sz="4" w:space="0" w:color="auto"/>
              <w:bottom w:val="single" w:sz="4" w:space="0" w:color="auto"/>
              <w:right w:val="single" w:sz="4" w:space="0" w:color="auto"/>
            </w:tcBorders>
          </w:tcPr>
          <w:p w14:paraId="40AAC98B"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 xml:space="preserve">a) Pourcentage de Parties ayant le personnel habilité en matière de </w:t>
            </w:r>
            <w:r w:rsidRPr="00AB2BEB">
              <w:rPr>
                <w:rFonts w:eastAsia="MS Mincho"/>
                <w:szCs w:val="22"/>
                <w:lang w:val="fr-FR"/>
              </w:rPr>
              <w:lastRenderedPageBreak/>
              <w:t>vérification de la documentation accompagnant les envois d’OVM</w:t>
            </w:r>
            <w:r>
              <w:rPr>
                <w:rFonts w:eastAsia="MS Mincho"/>
                <w:szCs w:val="22"/>
                <w:lang w:val="fr-FR"/>
              </w:rPr>
              <w:t>;</w:t>
            </w:r>
          </w:p>
          <w:p w14:paraId="7302AC70" w14:textId="77777777" w:rsidR="00A00C18" w:rsidRPr="00AB2BEB" w:rsidRDefault="00A00C18" w:rsidP="006C32CC">
            <w:pPr>
              <w:suppressLineNumbers/>
              <w:suppressAutoHyphens/>
              <w:spacing w:before="60" w:after="60"/>
              <w:jc w:val="left"/>
              <w:rPr>
                <w:rFonts w:eastAsia="MS Mincho"/>
                <w:kern w:val="22"/>
                <w:szCs w:val="22"/>
                <w:highlight w:val="yellow"/>
                <w:lang w:val="fr-FR"/>
              </w:rPr>
            </w:pPr>
            <w:r w:rsidRPr="00AB2BEB">
              <w:rPr>
                <w:rFonts w:eastAsia="MS Mincho"/>
                <w:szCs w:val="22"/>
                <w:lang w:val="fr-FR"/>
              </w:rPr>
              <w:t>b) Pourcentage de Parties ayant été formées en matière de manipulation, transport, emballage et identification des OVM.</w:t>
            </w:r>
          </w:p>
        </w:tc>
        <w:tc>
          <w:tcPr>
            <w:tcW w:w="2835" w:type="dxa"/>
            <w:tcBorders>
              <w:top w:val="single" w:sz="4" w:space="0" w:color="auto"/>
              <w:left w:val="single" w:sz="4" w:space="0" w:color="auto"/>
              <w:bottom w:val="single" w:sz="4" w:space="0" w:color="auto"/>
              <w:right w:val="single" w:sz="4" w:space="0" w:color="auto"/>
            </w:tcBorders>
          </w:tcPr>
          <w:p w14:paraId="489E47D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lastRenderedPageBreak/>
              <w:t xml:space="preserve">Grâce à une manipulation, un transport, un emballage et </w:t>
            </w:r>
            <w:r w:rsidRPr="00AB2BEB">
              <w:rPr>
                <w:kern w:val="22"/>
                <w:szCs w:val="22"/>
                <w:lang w:val="fr-FR"/>
              </w:rPr>
              <w:lastRenderedPageBreak/>
              <w:t>une identification appropriés des OVM, les Parties sont en mesure de gérer en toute sécurité les mouvements transfrontières intentionnels d’OVM.</w:t>
            </w:r>
          </w:p>
        </w:tc>
      </w:tr>
      <w:tr w:rsidR="00A00C18" w:rsidRPr="001E0FA0" w14:paraId="64EE4647" w14:textId="77777777" w:rsidTr="006C32CC">
        <w:trPr>
          <w:jc w:val="center"/>
        </w:trPr>
        <w:tc>
          <w:tcPr>
            <w:tcW w:w="1705" w:type="dxa"/>
            <w:tcBorders>
              <w:top w:val="single" w:sz="4" w:space="0" w:color="auto"/>
              <w:left w:val="single" w:sz="4" w:space="0" w:color="auto"/>
              <w:bottom w:val="single" w:sz="4" w:space="0" w:color="auto"/>
              <w:right w:val="single" w:sz="4" w:space="0" w:color="auto"/>
            </w:tcBorders>
          </w:tcPr>
          <w:p w14:paraId="59D0D95E"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lastRenderedPageBreak/>
              <w:t>A.8. Les Parties sont en mesure de détecter et d’</w:t>
            </w:r>
            <w:r>
              <w:rPr>
                <w:b/>
                <w:bCs/>
                <w:kern w:val="22"/>
                <w:szCs w:val="22"/>
                <w:lang w:val="fr-FR"/>
              </w:rPr>
              <w:t>identifier les OVM</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3C2FBFE5" w14:textId="77777777" w:rsidR="00A00C18" w:rsidRPr="00AB2BEB" w:rsidRDefault="00A00C18" w:rsidP="006C32CC">
            <w:pPr>
              <w:jc w:val="left"/>
              <w:rPr>
                <w:rFonts w:eastAsia="MS Mincho"/>
                <w:kern w:val="22"/>
                <w:szCs w:val="22"/>
                <w:lang w:val="fr-FR"/>
              </w:rPr>
            </w:pPr>
            <w:r w:rsidRPr="00AB2BEB">
              <w:rPr>
                <w:kern w:val="22"/>
                <w:szCs w:val="22"/>
                <w:lang w:val="fr-FR"/>
              </w:rPr>
              <w:t>1) Élaboration, si besoin, et accès au matériel ressource, aux procédures et aux informations sur l’échantillonnage, la détection et l’identification des OVM</w:t>
            </w:r>
            <w:r>
              <w:rPr>
                <w:kern w:val="22"/>
                <w:szCs w:val="22"/>
                <w:lang w:val="fr-FR"/>
              </w:rPr>
              <w:t>;</w:t>
            </w:r>
            <w:r w:rsidRPr="00AB2BEB">
              <w:rPr>
                <w:kern w:val="22"/>
                <w:szCs w:val="22"/>
                <w:lang w:val="fr-FR"/>
              </w:rPr>
              <w:t xml:space="preserve"> </w:t>
            </w:r>
          </w:p>
          <w:p w14:paraId="0EE17861" w14:textId="77777777" w:rsidR="00A00C18" w:rsidRPr="00AB2BEB" w:rsidRDefault="00A00C18" w:rsidP="006C32CC">
            <w:pPr>
              <w:spacing w:before="60"/>
              <w:jc w:val="left"/>
              <w:rPr>
                <w:rFonts w:eastAsia="MS Mincho"/>
                <w:kern w:val="22"/>
                <w:szCs w:val="22"/>
                <w:lang w:val="fr-FR"/>
              </w:rPr>
            </w:pPr>
            <w:r w:rsidRPr="00AB2BEB">
              <w:rPr>
                <w:kern w:val="22"/>
                <w:szCs w:val="22"/>
                <w:lang w:val="fr-FR"/>
              </w:rPr>
              <w:t>2) Renforcement des capacités des fonctionnaires et du personnel de laboratoire en matière d’échantillonnage, de détection et d’identification des OVM</w:t>
            </w:r>
            <w:r>
              <w:rPr>
                <w:kern w:val="22"/>
                <w:szCs w:val="22"/>
                <w:lang w:val="fr-FR"/>
              </w:rPr>
              <w:t>;</w:t>
            </w:r>
          </w:p>
          <w:p w14:paraId="7AD3DFF3" w14:textId="77777777" w:rsidR="00A00C18" w:rsidRPr="00AB2BEB" w:rsidRDefault="00A00C18" w:rsidP="006C32CC">
            <w:pPr>
              <w:spacing w:before="60"/>
              <w:jc w:val="left"/>
              <w:rPr>
                <w:rFonts w:eastAsia="MS Mincho"/>
                <w:kern w:val="22"/>
                <w:szCs w:val="22"/>
                <w:lang w:val="fr-FR"/>
              </w:rPr>
            </w:pPr>
            <w:r>
              <w:rPr>
                <w:kern w:val="22"/>
                <w:szCs w:val="22"/>
                <w:lang w:val="fr-FR"/>
              </w:rPr>
              <w:t xml:space="preserve">3) Accès à une </w:t>
            </w:r>
            <w:r w:rsidRPr="00AB2BEB">
              <w:rPr>
                <w:kern w:val="22"/>
                <w:szCs w:val="22"/>
                <w:lang w:val="fr-FR"/>
              </w:rPr>
              <w:t xml:space="preserve">infrastructure technique </w:t>
            </w:r>
            <w:r w:rsidRPr="00AB2BEB">
              <w:rPr>
                <w:kern w:val="22"/>
                <w:szCs w:val="22"/>
                <w:lang w:val="fr-FR"/>
              </w:rPr>
              <w:lastRenderedPageBreak/>
              <w:t>pour la détection et l’identification, incluant des matériels de référence certifiés</w:t>
            </w:r>
            <w:r>
              <w:rPr>
                <w:kern w:val="22"/>
                <w:szCs w:val="22"/>
                <w:lang w:val="fr-FR"/>
              </w:rPr>
              <w:t>;</w:t>
            </w:r>
          </w:p>
          <w:p w14:paraId="2D436EC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4) Renforcement de la collaboration, notamment par l’intermédiaire de réseaux de laboratoires</w:t>
            </w:r>
            <w:r>
              <w:rPr>
                <w:kern w:val="22"/>
                <w:szCs w:val="22"/>
                <w:lang w:val="fr-FR"/>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EFCB729" w14:textId="77777777" w:rsidR="00A00C18" w:rsidRPr="00AB2BEB" w:rsidRDefault="00A00C18" w:rsidP="006C32CC">
            <w:pPr>
              <w:jc w:val="left"/>
              <w:rPr>
                <w:rFonts w:eastAsia="MS Mincho"/>
                <w:kern w:val="22"/>
                <w:szCs w:val="22"/>
                <w:lang w:val="fr-FR"/>
              </w:rPr>
            </w:pPr>
            <w:r w:rsidRPr="00AB2BEB">
              <w:rPr>
                <w:kern w:val="22"/>
                <w:szCs w:val="22"/>
                <w:lang w:val="fr-FR"/>
              </w:rPr>
              <w:lastRenderedPageBreak/>
              <w:t>i) Assurer une formation sur les méthodologies et les protocoles d’échantillonnage, de détection et d’identification des OVM</w:t>
            </w:r>
            <w:r>
              <w:rPr>
                <w:kern w:val="22"/>
                <w:szCs w:val="22"/>
                <w:lang w:val="fr-FR"/>
              </w:rPr>
              <w:t>;</w:t>
            </w:r>
          </w:p>
          <w:p w14:paraId="100B5998" w14:textId="77777777" w:rsidR="00A00C18" w:rsidRPr="00AB2BEB" w:rsidRDefault="00A00C18" w:rsidP="006C32CC">
            <w:pPr>
              <w:spacing w:before="60"/>
              <w:jc w:val="left"/>
              <w:rPr>
                <w:rFonts w:eastAsia="MS Mincho"/>
                <w:kern w:val="22"/>
                <w:szCs w:val="22"/>
                <w:lang w:val="fr-FR"/>
              </w:rPr>
            </w:pPr>
            <w:r w:rsidRPr="00AB2BEB">
              <w:rPr>
                <w:kern w:val="22"/>
                <w:szCs w:val="22"/>
                <w:lang w:val="fr-FR"/>
              </w:rPr>
              <w:t>ii) Faciliter l’accès et mettre en place des infrastructures de détection et d’identification des OVM, y compris des laboratoires accrédités, des produits et matériels de référence certifiés</w:t>
            </w:r>
            <w:r>
              <w:rPr>
                <w:kern w:val="22"/>
                <w:szCs w:val="22"/>
                <w:lang w:val="fr-FR"/>
              </w:rPr>
              <w:t>;</w:t>
            </w:r>
          </w:p>
          <w:p w14:paraId="1E78CA74"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iii) Créer, renforcer et maintenir des réseaux de laboratoires pour la détection et l’identification des OVM.</w:t>
            </w:r>
          </w:p>
        </w:tc>
        <w:tc>
          <w:tcPr>
            <w:tcW w:w="3261" w:type="dxa"/>
            <w:tcBorders>
              <w:top w:val="single" w:sz="4" w:space="0" w:color="auto"/>
              <w:left w:val="single" w:sz="4" w:space="0" w:color="auto"/>
              <w:bottom w:val="single" w:sz="4" w:space="0" w:color="auto"/>
              <w:right w:val="single" w:sz="4" w:space="0" w:color="auto"/>
            </w:tcBorders>
          </w:tcPr>
          <w:p w14:paraId="1AFB7A64"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a) Pourcentage de Parties formées aux méthodes et protocoles d’échantillonnage, de détection et d’identification des OVM</w:t>
            </w:r>
            <w:r>
              <w:rPr>
                <w:rFonts w:eastAsia="MS Mincho"/>
                <w:szCs w:val="22"/>
                <w:lang w:val="fr-FR"/>
              </w:rPr>
              <w:t>;</w:t>
            </w:r>
          </w:p>
          <w:p w14:paraId="3C931549"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Pourcentage de Parties ayant accès à des infrastructures d’échantillonnage, de détection et d’identification des OVM</w:t>
            </w:r>
            <w:r>
              <w:rPr>
                <w:rFonts w:eastAsia="MS Mincho"/>
                <w:kern w:val="22"/>
                <w:szCs w:val="22"/>
                <w:lang w:val="fr-FR"/>
              </w:rPr>
              <w:t>;</w:t>
            </w:r>
          </w:p>
          <w:p w14:paraId="71A46BE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c) Pourcentage de Parties ayant mis en place des laboratoires accrédités</w:t>
            </w:r>
            <w:r>
              <w:rPr>
                <w:rFonts w:eastAsia="MS Mincho"/>
                <w:kern w:val="22"/>
                <w:szCs w:val="22"/>
                <w:lang w:val="fr-FR"/>
              </w:rPr>
              <w:t>;</w:t>
            </w:r>
          </w:p>
          <w:p w14:paraId="4BCB993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d) Pourcentage de Parties étant membres de réseaux de laboratoires de détection et d’identification des OVM.</w:t>
            </w:r>
          </w:p>
        </w:tc>
        <w:tc>
          <w:tcPr>
            <w:tcW w:w="2835" w:type="dxa"/>
            <w:tcBorders>
              <w:top w:val="single" w:sz="4" w:space="0" w:color="auto"/>
              <w:left w:val="single" w:sz="4" w:space="0" w:color="auto"/>
              <w:bottom w:val="single" w:sz="4" w:space="0" w:color="auto"/>
              <w:right w:val="single" w:sz="4" w:space="0" w:color="auto"/>
            </w:tcBorders>
          </w:tcPr>
          <w:p w14:paraId="5CC0A96B"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t>En détectant les OVM et en les identifiant, les Parties sont en mesure de faire face aux mouvements transfrontières non intentionnels et illicites et de respecter les exigences en matière de manipulation, de transport, d’emballage et d’identification des OVM, conformément au Protocole</w:t>
            </w:r>
            <w:r>
              <w:rPr>
                <w:kern w:val="22"/>
                <w:szCs w:val="22"/>
                <w:lang w:val="fr-FR"/>
              </w:rPr>
              <w:t>;</w:t>
            </w:r>
          </w:p>
          <w:p w14:paraId="663045AF"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Le partage d’informations et de programmes d’assurance de la qualité dans les réseaux de laboratoires favorise des résultats d’analyse précis, robustes et fiables et des procédures efficaces.</w:t>
            </w:r>
          </w:p>
        </w:tc>
      </w:tr>
      <w:tr w:rsidR="00A00C18" w:rsidRPr="001E0FA0" w14:paraId="15A7F986" w14:textId="77777777" w:rsidTr="006C32CC">
        <w:trPr>
          <w:trHeight w:val="752"/>
          <w:jc w:val="center"/>
        </w:trPr>
        <w:tc>
          <w:tcPr>
            <w:tcW w:w="1705" w:type="dxa"/>
            <w:tcBorders>
              <w:bottom w:val="single" w:sz="4" w:space="0" w:color="auto"/>
            </w:tcBorders>
          </w:tcPr>
          <w:p w14:paraId="240B0DBA"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A.9. Les Parties qui choisissent de le faire tiennent compte des considérations socioéconomi</w:t>
            </w:r>
            <w:r>
              <w:rPr>
                <w:b/>
                <w:bCs/>
                <w:kern w:val="22"/>
                <w:szCs w:val="22"/>
                <w:lang w:val="fr-FR"/>
              </w:rPr>
              <w:t>-</w:t>
            </w:r>
            <w:r w:rsidRPr="00AB2BEB">
              <w:rPr>
                <w:b/>
                <w:bCs/>
                <w:kern w:val="22"/>
                <w:szCs w:val="22"/>
                <w:lang w:val="fr-FR"/>
              </w:rPr>
              <w:t>ques lorsqu’elles prennent des décisions sur l’importation d’OVM et coopèrent en matière de recherche et d’échange d’informations</w:t>
            </w:r>
            <w:r>
              <w:rPr>
                <w:b/>
                <w:bCs/>
                <w:kern w:val="22"/>
                <w:szCs w:val="22"/>
                <w:lang w:val="fr-FR"/>
              </w:rPr>
              <w:t>,</w:t>
            </w:r>
            <w:r w:rsidRPr="00AB2BEB">
              <w:rPr>
                <w:b/>
                <w:bCs/>
                <w:kern w:val="22"/>
                <w:szCs w:val="22"/>
                <w:lang w:val="fr-FR"/>
              </w:rPr>
              <w:t xml:space="preserve"> conformément à l’</w:t>
            </w:r>
            <w:r>
              <w:rPr>
                <w:b/>
                <w:bCs/>
                <w:kern w:val="22"/>
                <w:szCs w:val="22"/>
                <w:lang w:val="fr-FR"/>
              </w:rPr>
              <w:t>article 26 du Protocole</w:t>
            </w:r>
          </w:p>
        </w:tc>
        <w:tc>
          <w:tcPr>
            <w:tcW w:w="2543" w:type="dxa"/>
            <w:tcBorders>
              <w:bottom w:val="single" w:sz="4" w:space="0" w:color="auto"/>
            </w:tcBorders>
            <w:shd w:val="clear" w:color="auto" w:fill="auto"/>
          </w:tcPr>
          <w:p w14:paraId="571A5CAE"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1) Renforcement des capacités de prise en compte des considérations socio</w:t>
            </w:r>
            <w:r w:rsidRPr="00AB2BEB">
              <w:rPr>
                <w:kern w:val="22"/>
                <w:szCs w:val="22"/>
                <w:lang w:val="fr-FR"/>
              </w:rPr>
              <w:noBreakHyphen/>
              <w:t>économiques</w:t>
            </w:r>
            <w:r>
              <w:rPr>
                <w:kern w:val="22"/>
                <w:szCs w:val="22"/>
                <w:lang w:val="fr-FR"/>
              </w:rPr>
              <w:t>,</w:t>
            </w:r>
            <w:r w:rsidRPr="00AB2BEB">
              <w:rPr>
                <w:kern w:val="22"/>
                <w:szCs w:val="22"/>
                <w:lang w:val="fr-FR"/>
              </w:rPr>
              <w:t xml:space="preserve"> conformément à l’article 26</w:t>
            </w:r>
            <w:r>
              <w:rPr>
                <w:kern w:val="22"/>
                <w:szCs w:val="22"/>
                <w:lang w:val="fr-FR"/>
              </w:rPr>
              <w:t>;</w:t>
            </w:r>
          </w:p>
          <w:p w14:paraId="29625D53"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2) Développement de matériel ressource sur les considérations socio</w:t>
            </w:r>
            <w:r w:rsidRPr="00AB2BEB">
              <w:rPr>
                <w:kern w:val="22"/>
                <w:szCs w:val="22"/>
                <w:lang w:val="fr-FR"/>
              </w:rPr>
              <w:noBreakHyphen/>
              <w:t>économiques.</w:t>
            </w:r>
          </w:p>
        </w:tc>
        <w:tc>
          <w:tcPr>
            <w:tcW w:w="3118" w:type="dxa"/>
            <w:tcBorders>
              <w:bottom w:val="single" w:sz="4" w:space="0" w:color="auto"/>
            </w:tcBorders>
            <w:shd w:val="clear" w:color="auto" w:fill="auto"/>
          </w:tcPr>
          <w:p w14:paraId="3DA2F206"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 Dispenser une formation aux autorités nationales compétentes sur la prise en compte des considérations socio</w:t>
            </w:r>
            <w:r w:rsidRPr="00AB2BEB">
              <w:rPr>
                <w:kern w:val="22"/>
                <w:szCs w:val="22"/>
                <w:lang w:val="fr-FR"/>
              </w:rPr>
              <w:noBreakHyphen/>
              <w:t>économiques, conformément à l’article 26</w:t>
            </w:r>
            <w:r>
              <w:rPr>
                <w:kern w:val="22"/>
                <w:szCs w:val="22"/>
                <w:lang w:val="fr-FR"/>
              </w:rPr>
              <w:t>;</w:t>
            </w:r>
          </w:p>
          <w:p w14:paraId="2F2BA4DA" w14:textId="77777777" w:rsidR="00A00C18" w:rsidRPr="00AB2BEB" w:rsidRDefault="00A00C18" w:rsidP="006C32CC">
            <w:pPr>
              <w:jc w:val="left"/>
              <w:rPr>
                <w:rFonts w:eastAsia="MS Mincho"/>
                <w:kern w:val="22"/>
                <w:szCs w:val="22"/>
                <w:lang w:val="fr-FR"/>
              </w:rPr>
            </w:pPr>
            <w:r w:rsidRPr="00AB2BEB">
              <w:rPr>
                <w:kern w:val="22"/>
                <w:szCs w:val="22"/>
                <w:lang w:val="fr-FR"/>
              </w:rPr>
              <w:t xml:space="preserve">ii) Élaborer, si besoin, </w:t>
            </w:r>
            <w:r>
              <w:rPr>
                <w:kern w:val="22"/>
                <w:szCs w:val="22"/>
                <w:lang w:val="fr-FR"/>
              </w:rPr>
              <w:t xml:space="preserve">et </w:t>
            </w:r>
            <w:r w:rsidRPr="00AB2BEB">
              <w:rPr>
                <w:kern w:val="22"/>
                <w:szCs w:val="22"/>
                <w:lang w:val="fr-FR"/>
              </w:rPr>
              <w:t>mettre à jour et diffuser du matériel de formation sur les considérations socio</w:t>
            </w:r>
            <w:r w:rsidRPr="00AB2BEB">
              <w:rPr>
                <w:kern w:val="22"/>
                <w:szCs w:val="22"/>
                <w:lang w:val="fr-FR"/>
              </w:rPr>
              <w:noBreakHyphen/>
              <w:t>économiques</w:t>
            </w:r>
            <w:r>
              <w:rPr>
                <w:kern w:val="22"/>
                <w:szCs w:val="22"/>
                <w:lang w:val="fr-FR"/>
              </w:rPr>
              <w:t>;</w:t>
            </w:r>
          </w:p>
          <w:p w14:paraId="385FFC6A" w14:textId="77777777" w:rsidR="00A00C18" w:rsidRPr="00AB2BEB" w:rsidRDefault="00A00C18" w:rsidP="006C32CC">
            <w:pPr>
              <w:suppressLineNumbers/>
              <w:suppressAutoHyphens/>
              <w:spacing w:before="60" w:after="60"/>
              <w:jc w:val="left"/>
              <w:rPr>
                <w:kern w:val="22"/>
                <w:szCs w:val="22"/>
                <w:lang w:val="fr-FR"/>
              </w:rPr>
            </w:pPr>
            <w:r>
              <w:rPr>
                <w:kern w:val="22"/>
                <w:szCs w:val="22"/>
                <w:lang w:val="fr-FR"/>
              </w:rPr>
              <w:t>iii) Partager des expériences et d</w:t>
            </w:r>
            <w:r w:rsidRPr="00AB2BEB">
              <w:rPr>
                <w:kern w:val="22"/>
                <w:szCs w:val="22"/>
                <w:lang w:val="fr-FR"/>
              </w:rPr>
              <w:t>es approches pour la prise en compte des considérations socio</w:t>
            </w:r>
            <w:r w:rsidRPr="00AB2BEB">
              <w:rPr>
                <w:kern w:val="22"/>
                <w:szCs w:val="22"/>
                <w:lang w:val="fr-FR"/>
              </w:rPr>
              <w:noBreakHyphen/>
              <w:t>économiques</w:t>
            </w:r>
            <w:r>
              <w:rPr>
                <w:kern w:val="22"/>
                <w:szCs w:val="22"/>
                <w:lang w:val="fr-FR"/>
              </w:rPr>
              <w:t>;</w:t>
            </w:r>
          </w:p>
          <w:p w14:paraId="55633158"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t>iv) Établir des collaborations en matière de recherche et d’échange d’informations sur toutes les considérations socio-économiques</w:t>
            </w:r>
            <w:r>
              <w:rPr>
                <w:kern w:val="22"/>
                <w:szCs w:val="22"/>
                <w:lang w:val="fr-FR"/>
              </w:rPr>
              <w:t xml:space="preserve"> découlant de l’impact</w:t>
            </w:r>
            <w:r w:rsidRPr="00AB2BEB">
              <w:rPr>
                <w:kern w:val="22"/>
                <w:szCs w:val="22"/>
                <w:lang w:val="fr-FR"/>
              </w:rPr>
              <w:t xml:space="preserve"> d</w:t>
            </w:r>
            <w:r>
              <w:rPr>
                <w:kern w:val="22"/>
                <w:szCs w:val="22"/>
                <w:lang w:val="fr-FR"/>
              </w:rPr>
              <w:t xml:space="preserve">es </w:t>
            </w:r>
            <w:r w:rsidRPr="00AB2BEB">
              <w:rPr>
                <w:kern w:val="22"/>
                <w:szCs w:val="22"/>
                <w:lang w:val="fr-FR"/>
              </w:rPr>
              <w:t>OVM sur la conservation et l’utilisation dur</w:t>
            </w:r>
            <w:r>
              <w:rPr>
                <w:kern w:val="22"/>
                <w:szCs w:val="22"/>
                <w:lang w:val="fr-FR"/>
              </w:rPr>
              <w:t xml:space="preserve">able de la biodiversité, en </w:t>
            </w:r>
            <w:r>
              <w:rPr>
                <w:kern w:val="22"/>
                <w:szCs w:val="22"/>
                <w:lang w:val="fr-FR"/>
              </w:rPr>
              <w:lastRenderedPageBreak/>
              <w:t>particulier</w:t>
            </w:r>
            <w:r w:rsidRPr="00AB2BEB">
              <w:rPr>
                <w:kern w:val="22"/>
                <w:szCs w:val="22"/>
                <w:lang w:val="fr-FR"/>
              </w:rPr>
              <w:t xml:space="preserve"> sur les peuples autochtones et les communautés locales, avec le milieu universitaire, d’autres parties prenantes</w:t>
            </w:r>
            <w:r>
              <w:rPr>
                <w:kern w:val="22"/>
                <w:szCs w:val="22"/>
                <w:lang w:val="fr-FR"/>
              </w:rPr>
              <w:t>, et les peuples autochtones et l</w:t>
            </w:r>
            <w:r w:rsidRPr="00AB2BEB">
              <w:rPr>
                <w:kern w:val="22"/>
                <w:szCs w:val="22"/>
                <w:lang w:val="fr-FR"/>
              </w:rPr>
              <w:t>es communautés locales.</w:t>
            </w:r>
          </w:p>
        </w:tc>
        <w:tc>
          <w:tcPr>
            <w:tcW w:w="3261" w:type="dxa"/>
            <w:tcBorders>
              <w:bottom w:val="single" w:sz="4" w:space="0" w:color="auto"/>
            </w:tcBorders>
          </w:tcPr>
          <w:p w14:paraId="5968D7B5"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d’autorités nationales compétentes au sein des Parties ayant accès à une formation adéquate en matière de prise en compt</w:t>
            </w:r>
            <w:r>
              <w:rPr>
                <w:rFonts w:eastAsia="MS Mincho"/>
                <w:szCs w:val="22"/>
                <w:lang w:val="fr-FR"/>
              </w:rPr>
              <w:t>e des facteurs socioéconomiques</w:t>
            </w:r>
            <w:r w:rsidRPr="00AB2BEB">
              <w:rPr>
                <w:rFonts w:eastAsia="MS Mincho"/>
                <w:szCs w:val="22"/>
                <w:lang w:val="fr-FR"/>
              </w:rPr>
              <w:t>,</w:t>
            </w:r>
            <w:r>
              <w:rPr>
                <w:rFonts w:eastAsia="MS Mincho"/>
                <w:szCs w:val="22"/>
                <w:lang w:val="fr-FR"/>
              </w:rPr>
              <w:t xml:space="preserve"> </w:t>
            </w:r>
            <w:r w:rsidRPr="00AB2BEB">
              <w:rPr>
                <w:rFonts w:eastAsia="MS Mincho"/>
                <w:szCs w:val="22"/>
                <w:lang w:val="fr-FR"/>
              </w:rPr>
              <w:t>notamment en ce qui concerne la valeur de la biodiversité pour les peuples autochtones et les communautés locales;</w:t>
            </w:r>
          </w:p>
          <w:p w14:paraId="26281352"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Nombre de matériels de formation sur la prise en considération de facteurs socioéconomiques qui ont été élaborés, mis à jour et diffusés</w:t>
            </w:r>
            <w:r>
              <w:rPr>
                <w:rFonts w:eastAsia="MS Mincho"/>
                <w:kern w:val="22"/>
                <w:szCs w:val="22"/>
                <w:lang w:val="fr-FR"/>
              </w:rPr>
              <w:t>;</w:t>
            </w:r>
          </w:p>
          <w:p w14:paraId="6A79FF16"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c) Pourcentage de Parties qui communiquent leurs expériences et approches pour prendre en compte les facteurs socio-économiques</w:t>
            </w:r>
            <w:r>
              <w:rPr>
                <w:rFonts w:eastAsia="MS Mincho"/>
                <w:kern w:val="22"/>
                <w:szCs w:val="22"/>
                <w:lang w:val="fr-FR"/>
              </w:rPr>
              <w:t>;</w:t>
            </w:r>
          </w:p>
          <w:p w14:paraId="653BE813"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 xml:space="preserve">d) Pourcentage de Parties ayant établi des collaborations avec des </w:t>
            </w:r>
            <w:r w:rsidRPr="00AB2BEB">
              <w:rPr>
                <w:rFonts w:eastAsia="MS Mincho"/>
                <w:szCs w:val="22"/>
                <w:lang w:val="fr-FR"/>
              </w:rPr>
              <w:lastRenderedPageBreak/>
              <w:t>universitaires qui ont l’expérience requise en matière d’évaluations socioéconomiques et auprès des peuples autochto</w:t>
            </w:r>
            <w:r>
              <w:rPr>
                <w:rFonts w:eastAsia="MS Mincho"/>
                <w:szCs w:val="22"/>
                <w:lang w:val="fr-FR"/>
              </w:rPr>
              <w:t>nes et des communautés locales.</w:t>
            </w:r>
          </w:p>
        </w:tc>
        <w:tc>
          <w:tcPr>
            <w:tcW w:w="2835" w:type="dxa"/>
            <w:tcBorders>
              <w:bottom w:val="single" w:sz="4" w:space="0" w:color="auto"/>
            </w:tcBorders>
          </w:tcPr>
          <w:p w14:paraId="42D7BD5F" w14:textId="7E3212F3" w:rsidR="00A00C18" w:rsidRDefault="00A00C18" w:rsidP="006C32CC">
            <w:pPr>
              <w:suppressLineNumbers/>
              <w:suppressAutoHyphens/>
              <w:spacing w:before="60" w:after="60"/>
              <w:jc w:val="left"/>
              <w:rPr>
                <w:kern w:val="22"/>
                <w:szCs w:val="22"/>
                <w:lang w:val="fr-FR"/>
              </w:rPr>
            </w:pPr>
            <w:r w:rsidRPr="00AB2BEB">
              <w:rPr>
                <w:kern w:val="22"/>
                <w:szCs w:val="22"/>
                <w:lang w:val="fr-FR"/>
              </w:rPr>
              <w:lastRenderedPageBreak/>
              <w:t>Les Parties qui choisissent de le f</w:t>
            </w:r>
            <w:r w:rsidR="00F01CD5">
              <w:rPr>
                <w:kern w:val="22"/>
                <w:szCs w:val="22"/>
                <w:lang w:val="fr-FR"/>
              </w:rPr>
              <w:t>aire tiennent compte des considération</w:t>
            </w:r>
            <w:r w:rsidRPr="00AB2BEB">
              <w:rPr>
                <w:kern w:val="22"/>
                <w:szCs w:val="22"/>
                <w:lang w:val="fr-FR"/>
              </w:rPr>
              <w:t>s socio</w:t>
            </w:r>
            <w:r w:rsidRPr="00AB2BEB">
              <w:rPr>
                <w:kern w:val="22"/>
                <w:szCs w:val="22"/>
                <w:lang w:val="fr-FR"/>
              </w:rPr>
              <w:noBreakHyphen/>
              <w:t>économiques, conformément à l’article 26, lors de la prise de décisions sur les importations d’OVM.</w:t>
            </w:r>
          </w:p>
          <w:p w14:paraId="5712A02F" w14:textId="77777777" w:rsidR="00D60D95" w:rsidRDefault="00D60D95" w:rsidP="006C32CC">
            <w:pPr>
              <w:suppressLineNumbers/>
              <w:suppressAutoHyphens/>
              <w:spacing w:before="60" w:after="60"/>
              <w:jc w:val="left"/>
              <w:rPr>
                <w:kern w:val="22"/>
                <w:szCs w:val="22"/>
                <w:lang w:val="fr-FR"/>
              </w:rPr>
            </w:pPr>
          </w:p>
          <w:p w14:paraId="46430F1F" w14:textId="59E8E7D4" w:rsidR="00D60D95" w:rsidRPr="00AB2BEB" w:rsidRDefault="00D60D95" w:rsidP="006C32CC">
            <w:pPr>
              <w:suppressLineNumbers/>
              <w:suppressAutoHyphens/>
              <w:spacing w:before="60" w:after="60"/>
              <w:jc w:val="left"/>
              <w:rPr>
                <w:rFonts w:eastAsia="MS Mincho"/>
                <w:kern w:val="22"/>
                <w:szCs w:val="22"/>
                <w:lang w:val="fr-FR"/>
              </w:rPr>
            </w:pPr>
            <w:r>
              <w:rPr>
                <w:kern w:val="22"/>
                <w:szCs w:val="22"/>
                <w:lang w:val="fr-FR"/>
              </w:rPr>
              <w:t>Les Parties partagent leurs expériences de prise en compte des considérations socio-économiques.</w:t>
            </w:r>
          </w:p>
        </w:tc>
      </w:tr>
      <w:tr w:rsidR="00A00C18" w:rsidRPr="001E0FA0" w14:paraId="7AECDF0D" w14:textId="77777777" w:rsidTr="006C32CC">
        <w:trPr>
          <w:jc w:val="center"/>
        </w:trPr>
        <w:tc>
          <w:tcPr>
            <w:tcW w:w="1705" w:type="dxa"/>
            <w:tcBorders>
              <w:bottom w:val="single" w:sz="4" w:space="0" w:color="auto"/>
            </w:tcBorders>
          </w:tcPr>
          <w:p w14:paraId="681C345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 xml:space="preserve">A.10. Parties au Protocole de Cartagena qui deviennent Parties au Protocole additionnel de Nagoya – Kuala Lumpur sur la responsabilité et la réparation, et qui ont mis en place des mesures pour s’acquitter de leurs obligations au titre du </w:t>
            </w:r>
            <w:r>
              <w:rPr>
                <w:b/>
                <w:bCs/>
                <w:kern w:val="22"/>
                <w:szCs w:val="22"/>
                <w:lang w:val="fr-FR"/>
              </w:rPr>
              <w:t>Protocole additionnel</w:t>
            </w:r>
          </w:p>
        </w:tc>
        <w:tc>
          <w:tcPr>
            <w:tcW w:w="2543" w:type="dxa"/>
            <w:tcBorders>
              <w:bottom w:val="single" w:sz="4" w:space="0" w:color="auto"/>
            </w:tcBorders>
            <w:shd w:val="clear" w:color="auto" w:fill="auto"/>
          </w:tcPr>
          <w:p w14:paraId="1D0FC877" w14:textId="77777777" w:rsidR="00A00C18" w:rsidRPr="00AB2BEB" w:rsidRDefault="00A00C18" w:rsidP="006C32CC">
            <w:pPr>
              <w:spacing w:before="60" w:after="60"/>
              <w:jc w:val="left"/>
              <w:rPr>
                <w:kern w:val="22"/>
                <w:szCs w:val="22"/>
                <w:lang w:val="fr-FR"/>
              </w:rPr>
            </w:pPr>
            <w:r w:rsidRPr="00AB2BEB">
              <w:rPr>
                <w:kern w:val="22"/>
                <w:szCs w:val="22"/>
                <w:lang w:val="fr-FR"/>
              </w:rPr>
              <w:t>1) Soutien apporté aux Parties au Protocole de Cartagena pour favoriser la ratification du Protocole additionnel</w:t>
            </w:r>
            <w:r>
              <w:rPr>
                <w:kern w:val="22"/>
                <w:szCs w:val="22"/>
                <w:lang w:val="fr-FR"/>
              </w:rPr>
              <w:t>;</w:t>
            </w:r>
          </w:p>
          <w:p w14:paraId="018A4A30" w14:textId="77777777" w:rsidR="00A00C18" w:rsidRPr="00AB2BEB" w:rsidRDefault="00A00C18" w:rsidP="006C32CC">
            <w:pPr>
              <w:spacing w:before="60" w:after="60"/>
              <w:jc w:val="left"/>
              <w:rPr>
                <w:kern w:val="22"/>
                <w:szCs w:val="22"/>
                <w:lang w:val="fr-FR"/>
              </w:rPr>
            </w:pPr>
          </w:p>
          <w:p w14:paraId="314CB575" w14:textId="2E197E04" w:rsidR="00A00C18" w:rsidRPr="00AB2BEB" w:rsidRDefault="00A00C18" w:rsidP="006C32CC">
            <w:pPr>
              <w:spacing w:before="60" w:after="60"/>
              <w:jc w:val="left"/>
              <w:rPr>
                <w:rFonts w:eastAsia="MS Mincho"/>
                <w:kern w:val="22"/>
                <w:szCs w:val="22"/>
                <w:lang w:val="fr-FR"/>
              </w:rPr>
            </w:pPr>
            <w:r w:rsidRPr="00AB2BEB">
              <w:rPr>
                <w:b/>
                <w:kern w:val="22"/>
                <w:szCs w:val="22"/>
                <w:lang w:val="fr-FR"/>
              </w:rPr>
              <w:t>Pour les Parties au</w:t>
            </w:r>
            <w:r w:rsidRPr="00AB2BEB">
              <w:rPr>
                <w:kern w:val="22"/>
                <w:szCs w:val="22"/>
                <w:lang w:val="fr-FR"/>
              </w:rPr>
              <w:t xml:space="preserve"> </w:t>
            </w:r>
            <w:r>
              <w:rPr>
                <w:b/>
                <w:bCs/>
                <w:kern w:val="22"/>
                <w:szCs w:val="22"/>
                <w:lang w:val="fr-FR"/>
              </w:rPr>
              <w:t>Protocole additionnel</w:t>
            </w:r>
            <w:r w:rsidR="006B4F4D">
              <w:rPr>
                <w:b/>
                <w:bCs/>
                <w:kern w:val="22"/>
                <w:szCs w:val="22"/>
                <w:lang w:val="fr-FR"/>
              </w:rPr>
              <w:t xml:space="preserve"> :</w:t>
            </w:r>
            <w:r w:rsidRPr="00AB2BEB">
              <w:rPr>
                <w:kern w:val="22"/>
                <w:szCs w:val="22"/>
                <w:lang w:val="fr-FR"/>
              </w:rPr>
              <w:t xml:space="preserve"> </w:t>
            </w:r>
          </w:p>
          <w:p w14:paraId="66DA0ED0"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2) Élaboration de mesures nationales jur</w:t>
            </w:r>
            <w:r>
              <w:rPr>
                <w:kern w:val="22"/>
                <w:szCs w:val="22"/>
                <w:lang w:val="fr-FR"/>
              </w:rPr>
              <w:t>idiques, administratives et autres mesur</w:t>
            </w:r>
            <w:r w:rsidRPr="00AB2BEB">
              <w:rPr>
                <w:kern w:val="22"/>
                <w:szCs w:val="22"/>
                <w:lang w:val="fr-FR"/>
              </w:rPr>
              <w:t>es requises pour l’application du Protocole additionnel</w:t>
            </w:r>
            <w:r>
              <w:rPr>
                <w:kern w:val="22"/>
                <w:szCs w:val="22"/>
                <w:lang w:val="fr-FR"/>
              </w:rPr>
              <w:t>;</w:t>
            </w:r>
          </w:p>
          <w:p w14:paraId="56772794"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3) Élaboration et accès à du matériel ressource, aux expériences acquises et aux enseignements tirés de l’application du Protocole additionnel</w:t>
            </w:r>
            <w:r>
              <w:rPr>
                <w:kern w:val="22"/>
                <w:szCs w:val="22"/>
                <w:lang w:val="fr-FR"/>
              </w:rPr>
              <w:t>;</w:t>
            </w:r>
          </w:p>
          <w:p w14:paraId="34362B0A"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4) Renforcement des capacités des autorités compétentes des Parties </w:t>
            </w:r>
            <w:r w:rsidRPr="00AB2BEB">
              <w:rPr>
                <w:kern w:val="22"/>
                <w:szCs w:val="22"/>
                <w:lang w:val="fr-FR"/>
              </w:rPr>
              <w:lastRenderedPageBreak/>
              <w:t>au Protocole additionnel pour remplir leurs fonctions</w:t>
            </w:r>
            <w:r>
              <w:rPr>
                <w:kern w:val="22"/>
                <w:szCs w:val="22"/>
                <w:lang w:val="fr-FR"/>
              </w:rPr>
              <w:t>;</w:t>
            </w:r>
          </w:p>
          <w:p w14:paraId="1D1DE30B" w14:textId="77777777" w:rsidR="00A00C18" w:rsidRPr="00AB2BEB" w:rsidRDefault="00A00C18" w:rsidP="006C32CC">
            <w:pPr>
              <w:suppressLineNumbers/>
              <w:suppressAutoHyphens/>
              <w:spacing w:before="60" w:after="60"/>
              <w:jc w:val="left"/>
              <w:rPr>
                <w:rFonts w:eastAsia="MS Mincho"/>
                <w:strike/>
                <w:kern w:val="22"/>
                <w:szCs w:val="22"/>
                <w:lang w:val="fr-FR"/>
              </w:rPr>
            </w:pPr>
            <w:r w:rsidRPr="00AB2BEB">
              <w:rPr>
                <w:kern w:val="22"/>
                <w:szCs w:val="22"/>
                <w:lang w:val="fr-FR"/>
              </w:rPr>
              <w:t>5) Élaboration ou identification de références relatives à l’état de la biodiversité.</w:t>
            </w:r>
          </w:p>
        </w:tc>
        <w:tc>
          <w:tcPr>
            <w:tcW w:w="3118" w:type="dxa"/>
            <w:tcBorders>
              <w:bottom w:val="single" w:sz="4" w:space="0" w:color="auto"/>
            </w:tcBorders>
            <w:shd w:val="clear" w:color="auto" w:fill="auto"/>
          </w:tcPr>
          <w:p w14:paraId="1E9BF09E" w14:textId="77777777" w:rsidR="00A00C18" w:rsidRPr="00AB2BEB" w:rsidRDefault="00A00C18" w:rsidP="006C32CC">
            <w:pPr>
              <w:spacing w:before="60" w:after="60"/>
              <w:jc w:val="left"/>
              <w:rPr>
                <w:kern w:val="22"/>
                <w:szCs w:val="22"/>
                <w:lang w:val="fr-FR"/>
              </w:rPr>
            </w:pPr>
            <w:r w:rsidRPr="00AB2BEB">
              <w:rPr>
                <w:kern w:val="22"/>
                <w:szCs w:val="22"/>
                <w:lang w:val="fr-FR"/>
              </w:rPr>
              <w:lastRenderedPageBreak/>
              <w:t>i) Dispenser une formation en matière de sensibilisation au Protocole additionnel pour soutenir la ratification et l’application</w:t>
            </w:r>
            <w:r>
              <w:rPr>
                <w:kern w:val="22"/>
                <w:szCs w:val="22"/>
                <w:lang w:val="fr-FR"/>
              </w:rPr>
              <w:t>;</w:t>
            </w:r>
          </w:p>
          <w:p w14:paraId="5F6AAC25" w14:textId="77777777" w:rsidR="00A00C18" w:rsidRPr="00AB2BEB" w:rsidRDefault="00A00C18" w:rsidP="006C32CC">
            <w:pPr>
              <w:spacing w:before="60" w:after="60"/>
              <w:jc w:val="left"/>
              <w:rPr>
                <w:b/>
                <w:kern w:val="22"/>
                <w:szCs w:val="22"/>
                <w:lang w:val="fr-FR"/>
              </w:rPr>
            </w:pPr>
          </w:p>
          <w:p w14:paraId="1A5B03FA" w14:textId="74C33C28" w:rsidR="00A00C18" w:rsidRPr="00AB2BEB" w:rsidRDefault="00A00C18" w:rsidP="006C32CC">
            <w:pPr>
              <w:spacing w:before="60" w:after="60"/>
              <w:jc w:val="left"/>
              <w:rPr>
                <w:rFonts w:eastAsia="MS Mincho"/>
                <w:kern w:val="22"/>
                <w:szCs w:val="22"/>
                <w:lang w:val="fr-FR"/>
              </w:rPr>
            </w:pPr>
            <w:r w:rsidRPr="00AB2BEB">
              <w:rPr>
                <w:b/>
                <w:kern w:val="22"/>
                <w:szCs w:val="22"/>
                <w:lang w:val="fr-FR"/>
              </w:rPr>
              <w:t>Pour les Parties au</w:t>
            </w:r>
            <w:r w:rsidRPr="00AB2BEB">
              <w:rPr>
                <w:kern w:val="22"/>
                <w:szCs w:val="22"/>
                <w:lang w:val="fr-FR"/>
              </w:rPr>
              <w:t xml:space="preserve"> </w:t>
            </w:r>
            <w:r w:rsidRPr="00AB2BEB">
              <w:rPr>
                <w:b/>
                <w:bCs/>
                <w:kern w:val="22"/>
                <w:szCs w:val="22"/>
                <w:lang w:val="fr-FR"/>
              </w:rPr>
              <w:t>Protocole additionnel</w:t>
            </w:r>
            <w:r w:rsidR="006B4F4D">
              <w:rPr>
                <w:b/>
                <w:bCs/>
                <w:kern w:val="22"/>
                <w:szCs w:val="22"/>
                <w:lang w:val="fr-FR"/>
              </w:rPr>
              <w:t xml:space="preserve"> :</w:t>
            </w:r>
          </w:p>
          <w:p w14:paraId="30B43CF4"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ii) Dispenser une formation sur l’analyse des lois, des politiques générales et des cadres institutionnels afin de déterminer comment ils répondent aux exigences du Protocole additionnel</w:t>
            </w:r>
            <w:r>
              <w:rPr>
                <w:kern w:val="22"/>
                <w:szCs w:val="22"/>
                <w:lang w:val="fr-FR"/>
              </w:rPr>
              <w:t>;</w:t>
            </w:r>
          </w:p>
          <w:p w14:paraId="0D9319C9"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iii) Dispenser une formation sur l’élaboration ou la révision des cadres juridiques et administratifs nationaux pour appliquer le Protocole additionnel</w:t>
            </w:r>
            <w:r>
              <w:rPr>
                <w:kern w:val="22"/>
                <w:szCs w:val="22"/>
                <w:lang w:val="fr-FR"/>
              </w:rPr>
              <w:t>;</w:t>
            </w:r>
          </w:p>
          <w:p w14:paraId="5F50EFE3"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iv) Élaborer du matériel ressource pour aider les autorités </w:t>
            </w:r>
            <w:r w:rsidRPr="00AB2BEB">
              <w:rPr>
                <w:kern w:val="22"/>
                <w:szCs w:val="22"/>
                <w:lang w:val="fr-FR"/>
              </w:rPr>
              <w:lastRenderedPageBreak/>
              <w:t>compétentes à s’acquitter de leurs responsabilités au titre du Protocole additionnel</w:t>
            </w:r>
            <w:r>
              <w:rPr>
                <w:kern w:val="22"/>
                <w:szCs w:val="22"/>
                <w:lang w:val="fr-FR"/>
              </w:rPr>
              <w:t>;</w:t>
            </w:r>
          </w:p>
          <w:p w14:paraId="3F0FB653"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v) </w:t>
            </w:r>
            <w:r>
              <w:rPr>
                <w:kern w:val="22"/>
                <w:szCs w:val="22"/>
                <w:lang w:val="fr-FR"/>
              </w:rPr>
              <w:t>Assurer</w:t>
            </w:r>
            <w:r w:rsidRPr="00AB2BEB">
              <w:rPr>
                <w:kern w:val="22"/>
                <w:szCs w:val="22"/>
                <w:lang w:val="fr-FR"/>
              </w:rPr>
              <w:t xml:space="preserve"> une formation sur l’évaluation des dommages, l’</w:t>
            </w:r>
            <w:r>
              <w:rPr>
                <w:kern w:val="22"/>
                <w:szCs w:val="22"/>
                <w:lang w:val="fr-FR"/>
              </w:rPr>
              <w:t>établissement des liens</w:t>
            </w:r>
            <w:r w:rsidRPr="00AB2BEB">
              <w:rPr>
                <w:kern w:val="22"/>
                <w:szCs w:val="22"/>
                <w:lang w:val="fr-FR"/>
              </w:rPr>
              <w:t xml:space="preserve"> de causalité, et la détermination des mesures d’intervention appropriées aux autorités compétentes et à d’autres parties prenantes concernées</w:t>
            </w:r>
            <w:r>
              <w:rPr>
                <w:kern w:val="22"/>
                <w:szCs w:val="22"/>
                <w:lang w:val="fr-FR"/>
              </w:rPr>
              <w:t>;</w:t>
            </w:r>
          </w:p>
          <w:p w14:paraId="58D2665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vi) Consolider et partager des informations sur l’expérience acquise et les enseignements tirés de l’application du Protocole additionnel.</w:t>
            </w:r>
          </w:p>
        </w:tc>
        <w:tc>
          <w:tcPr>
            <w:tcW w:w="3261" w:type="dxa"/>
            <w:tcBorders>
              <w:bottom w:val="single" w:sz="4" w:space="0" w:color="auto"/>
            </w:tcBorders>
          </w:tcPr>
          <w:p w14:paraId="1AAD0FCB"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de Parties au Protocole de Cartagena ayant reçu une formation sur la ratification du Protocole additionnel</w:t>
            </w:r>
            <w:r>
              <w:rPr>
                <w:rFonts w:eastAsia="MS Mincho"/>
                <w:szCs w:val="22"/>
                <w:lang w:val="fr-FR"/>
              </w:rPr>
              <w:t>;</w:t>
            </w:r>
          </w:p>
          <w:p w14:paraId="7C439FB5"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Pourcentage de Par</w:t>
            </w:r>
            <w:r>
              <w:rPr>
                <w:rFonts w:eastAsia="MS Mincho"/>
                <w:kern w:val="22"/>
                <w:szCs w:val="22"/>
                <w:lang w:val="fr-FR"/>
              </w:rPr>
              <w:t>ties ayant un personnel formé à l’</w:t>
            </w:r>
            <w:r w:rsidRPr="00AB2BEB">
              <w:rPr>
                <w:rFonts w:eastAsia="MS Mincho"/>
                <w:kern w:val="22"/>
                <w:szCs w:val="22"/>
                <w:lang w:val="fr-FR"/>
              </w:rPr>
              <w:t>analyse des lois, politiques générales et cadres institutionnels en lien avec les exigences du Protocole additionnel</w:t>
            </w:r>
            <w:r>
              <w:rPr>
                <w:rFonts w:eastAsia="MS Mincho"/>
                <w:kern w:val="22"/>
                <w:szCs w:val="22"/>
                <w:lang w:val="fr-FR"/>
              </w:rPr>
              <w:t>;</w:t>
            </w:r>
          </w:p>
          <w:p w14:paraId="4952CF1A"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c) Pourcentage de Parties ayant formé du personnel en matière d’élaboration et de révision des cadres juridiques ou administratifs nationaux pour appliquer le Protocole additionnel</w:t>
            </w:r>
            <w:r>
              <w:rPr>
                <w:rFonts w:eastAsia="MS Mincho"/>
                <w:kern w:val="22"/>
                <w:szCs w:val="22"/>
                <w:lang w:val="fr-FR"/>
              </w:rPr>
              <w:t>;</w:t>
            </w:r>
            <w:r w:rsidRPr="00AB2BEB">
              <w:rPr>
                <w:rFonts w:eastAsia="MS Mincho"/>
                <w:kern w:val="22"/>
                <w:szCs w:val="22"/>
                <w:lang w:val="fr-FR"/>
              </w:rPr>
              <w:t xml:space="preserve"> </w:t>
            </w:r>
          </w:p>
          <w:p w14:paraId="08DFE51A"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 xml:space="preserve">d) Pourcentage de Parties qui utilisent du matériel </w:t>
            </w:r>
            <w:r w:rsidRPr="00AB2BEB">
              <w:rPr>
                <w:kern w:val="22"/>
                <w:szCs w:val="22"/>
                <w:lang w:val="fr-FR"/>
              </w:rPr>
              <w:t>ressource</w:t>
            </w:r>
            <w:r w:rsidRPr="00AB2BEB">
              <w:rPr>
                <w:rFonts w:eastAsia="MS Mincho"/>
                <w:kern w:val="22"/>
                <w:szCs w:val="22"/>
                <w:lang w:val="fr-FR"/>
              </w:rPr>
              <w:t xml:space="preserve"> concernant l’application du Protocole additionnel</w:t>
            </w:r>
            <w:r>
              <w:rPr>
                <w:rFonts w:eastAsia="MS Mincho"/>
                <w:kern w:val="22"/>
                <w:szCs w:val="22"/>
                <w:lang w:val="fr-FR"/>
              </w:rPr>
              <w:t>;</w:t>
            </w:r>
            <w:r w:rsidRPr="00AB2BEB">
              <w:rPr>
                <w:rFonts w:eastAsia="MS Mincho"/>
                <w:kern w:val="22"/>
                <w:szCs w:val="22"/>
                <w:lang w:val="fr-FR"/>
              </w:rPr>
              <w:t xml:space="preserve"> </w:t>
            </w:r>
          </w:p>
          <w:p w14:paraId="1064C2F5"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 xml:space="preserve">e) Pourcentage des Parties dont les autorités compétentes et autres parties prenantes concernées ont </w:t>
            </w:r>
            <w:r w:rsidRPr="00AB2BEB">
              <w:rPr>
                <w:rFonts w:eastAsia="MS Mincho"/>
                <w:kern w:val="22"/>
                <w:szCs w:val="22"/>
                <w:lang w:val="fr-FR"/>
              </w:rPr>
              <w:lastRenderedPageBreak/>
              <w:t>été formées pour être en mesure d’évaluer les dommages, d’établir des liens de causalité et de déterminer les mesures d’intervention appropriées à prendre</w:t>
            </w:r>
            <w:r>
              <w:rPr>
                <w:rFonts w:eastAsia="MS Mincho"/>
                <w:kern w:val="22"/>
                <w:szCs w:val="22"/>
                <w:lang w:val="fr-FR"/>
              </w:rPr>
              <w:t>;</w:t>
            </w:r>
          </w:p>
          <w:p w14:paraId="0497E070"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f) Pourcent</w:t>
            </w:r>
            <w:r>
              <w:rPr>
                <w:rFonts w:eastAsia="MS Mincho"/>
                <w:szCs w:val="22"/>
                <w:lang w:val="fr-FR"/>
              </w:rPr>
              <w:t>age de Parties qui consolident et partagent</w:t>
            </w:r>
            <w:r w:rsidRPr="00AB2BEB">
              <w:rPr>
                <w:rFonts w:eastAsia="MS Mincho"/>
                <w:szCs w:val="22"/>
                <w:lang w:val="fr-FR"/>
              </w:rPr>
              <w:t xml:space="preserve"> des informations sur l’expérience acquise et les enseignements tirés de l’application du Protocole additionnel</w:t>
            </w:r>
            <w:r>
              <w:rPr>
                <w:rFonts w:eastAsia="MS Mincho"/>
                <w:szCs w:val="22"/>
                <w:lang w:val="fr-FR"/>
              </w:rPr>
              <w:t>.</w:t>
            </w:r>
          </w:p>
        </w:tc>
        <w:tc>
          <w:tcPr>
            <w:tcW w:w="2835" w:type="dxa"/>
            <w:tcBorders>
              <w:bottom w:val="single" w:sz="4" w:space="0" w:color="auto"/>
            </w:tcBorders>
          </w:tcPr>
          <w:p w14:paraId="5189DB5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lastRenderedPageBreak/>
              <w:t>L’augmentation du nombre de ratifications du Protocole additionnel de Nagoya – Kuala Lumpur sur la responsabilité et la réparation fait progresser l’élaboration de règles et procédures nationales sur la responsabilité et la réparation pour les dommages résultant d’</w:t>
            </w:r>
            <w:r>
              <w:rPr>
                <w:kern w:val="22"/>
                <w:szCs w:val="22"/>
                <w:lang w:val="fr-FR"/>
              </w:rPr>
              <w:t xml:space="preserve">OVM ayant leur origine dans </w:t>
            </w:r>
            <w:r w:rsidRPr="00AB2BEB">
              <w:rPr>
                <w:kern w:val="22"/>
                <w:szCs w:val="22"/>
                <w:lang w:val="fr-FR"/>
              </w:rPr>
              <w:t>un mouvement transfrontière.</w:t>
            </w:r>
          </w:p>
          <w:p w14:paraId="30B06A5A" w14:textId="77777777" w:rsidR="00A00C18" w:rsidRPr="00AB2BEB" w:rsidRDefault="00A00C18" w:rsidP="006C32CC">
            <w:pPr>
              <w:suppressLineNumbers/>
              <w:suppressAutoHyphens/>
              <w:spacing w:before="60" w:after="60"/>
              <w:jc w:val="left"/>
              <w:rPr>
                <w:rFonts w:eastAsia="MS Mincho"/>
                <w:kern w:val="22"/>
                <w:szCs w:val="22"/>
                <w:lang w:val="fr-FR"/>
              </w:rPr>
            </w:pPr>
          </w:p>
        </w:tc>
      </w:tr>
      <w:tr w:rsidR="00A00C18" w:rsidRPr="00261555" w14:paraId="49D59FDD" w14:textId="77777777" w:rsidTr="006C32CC">
        <w:trPr>
          <w:jc w:val="center"/>
        </w:trPr>
        <w:tc>
          <w:tcPr>
            <w:tcW w:w="1705" w:type="dxa"/>
            <w:tcBorders>
              <w:top w:val="single" w:sz="4" w:space="0" w:color="auto"/>
              <w:left w:val="single" w:sz="4" w:space="0" w:color="auto"/>
              <w:bottom w:val="single" w:sz="4" w:space="0" w:color="auto"/>
              <w:right w:val="single" w:sz="4" w:space="0" w:color="auto"/>
            </w:tcBorders>
          </w:tcPr>
          <w:p w14:paraId="6C35E630" w14:textId="77777777" w:rsidR="00A00C18" w:rsidRPr="00AB2BEB" w:rsidRDefault="00A00C18" w:rsidP="006C32CC">
            <w:pPr>
              <w:suppressLineNumbers/>
              <w:suppressAutoHyphens/>
              <w:spacing w:before="60" w:after="60"/>
              <w:ind w:left="714" w:hanging="357"/>
              <w:jc w:val="center"/>
              <w:rPr>
                <w:rFonts w:eastAsia="MS Mincho"/>
                <w:b/>
                <w:bCs/>
                <w:kern w:val="22"/>
                <w:szCs w:val="22"/>
                <w:lang w:val="fr-FR"/>
              </w:rPr>
            </w:pPr>
          </w:p>
        </w:tc>
        <w:tc>
          <w:tcPr>
            <w:tcW w:w="11757" w:type="dxa"/>
            <w:gridSpan w:val="4"/>
            <w:tcBorders>
              <w:top w:val="single" w:sz="4" w:space="0" w:color="auto"/>
              <w:left w:val="single" w:sz="4" w:space="0" w:color="auto"/>
              <w:bottom w:val="single" w:sz="4" w:space="0" w:color="auto"/>
              <w:right w:val="single" w:sz="4" w:space="0" w:color="auto"/>
            </w:tcBorders>
            <w:shd w:val="clear" w:color="auto" w:fill="auto"/>
          </w:tcPr>
          <w:p w14:paraId="6ACCB200" w14:textId="77777777" w:rsidR="00A00C18" w:rsidRPr="00AB2BEB" w:rsidRDefault="00A00C18" w:rsidP="006C32CC">
            <w:pPr>
              <w:suppressLineNumbers/>
              <w:suppressAutoHyphens/>
              <w:spacing w:before="60" w:after="60"/>
              <w:ind w:left="714" w:hanging="357"/>
              <w:jc w:val="center"/>
              <w:rPr>
                <w:rFonts w:eastAsia="MS Mincho"/>
                <w:b/>
                <w:bCs/>
                <w:kern w:val="22"/>
                <w:szCs w:val="22"/>
                <w:lang w:val="fr-FR"/>
              </w:rPr>
            </w:pPr>
            <w:r w:rsidRPr="00AB2BEB">
              <w:rPr>
                <w:rFonts w:eastAsia="MS Mincho"/>
                <w:b/>
                <w:bCs/>
                <w:kern w:val="22"/>
                <w:szCs w:val="22"/>
                <w:lang w:val="fr-FR"/>
              </w:rPr>
              <w:t>B.</w:t>
            </w:r>
            <w:r w:rsidRPr="00AB2BEB">
              <w:rPr>
                <w:rFonts w:eastAsia="MS Mincho"/>
                <w:b/>
                <w:bCs/>
                <w:kern w:val="22"/>
                <w:szCs w:val="22"/>
                <w:lang w:val="fr-FR"/>
              </w:rPr>
              <w:tab/>
            </w:r>
            <w:r>
              <w:rPr>
                <w:b/>
                <w:bCs/>
                <w:kern w:val="22"/>
                <w:szCs w:val="22"/>
                <w:lang w:val="fr-FR"/>
              </w:rPr>
              <w:t>Conditions</w:t>
            </w:r>
            <w:r w:rsidRPr="00AB2BEB">
              <w:rPr>
                <w:b/>
                <w:bCs/>
                <w:kern w:val="22"/>
                <w:szCs w:val="22"/>
                <w:lang w:val="fr-FR"/>
              </w:rPr>
              <w:t xml:space="preserve"> favorable</w:t>
            </w:r>
            <w:r>
              <w:rPr>
                <w:b/>
                <w:bCs/>
                <w:kern w:val="22"/>
                <w:szCs w:val="22"/>
                <w:lang w:val="fr-FR"/>
              </w:rPr>
              <w:t>s</w:t>
            </w:r>
          </w:p>
        </w:tc>
      </w:tr>
      <w:tr w:rsidR="00A00C18" w:rsidRPr="001E0FA0" w14:paraId="2106BAAD" w14:textId="77777777" w:rsidTr="006C32CC">
        <w:trPr>
          <w:jc w:val="center"/>
        </w:trPr>
        <w:tc>
          <w:tcPr>
            <w:tcW w:w="1705" w:type="dxa"/>
            <w:tcBorders>
              <w:top w:val="single" w:sz="4" w:space="0" w:color="auto"/>
            </w:tcBorders>
          </w:tcPr>
          <w:p w14:paraId="2362B07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 xml:space="preserve">B.1. Les Parties </w:t>
            </w:r>
            <w:r>
              <w:rPr>
                <w:b/>
                <w:bCs/>
                <w:kern w:val="22"/>
                <w:szCs w:val="22"/>
                <w:lang w:val="fr-FR"/>
              </w:rPr>
              <w:t xml:space="preserve">entreprennent </w:t>
            </w:r>
            <w:r w:rsidRPr="00AB2BEB">
              <w:rPr>
                <w:b/>
                <w:bCs/>
                <w:kern w:val="22"/>
                <w:szCs w:val="22"/>
                <w:lang w:val="fr-FR"/>
              </w:rPr>
              <w:t>des activité</w:t>
            </w:r>
            <w:r>
              <w:rPr>
                <w:b/>
                <w:bCs/>
                <w:kern w:val="22"/>
                <w:szCs w:val="22"/>
                <w:lang w:val="fr-FR"/>
              </w:rPr>
              <w:t>s de renforcement des capacités</w:t>
            </w:r>
          </w:p>
        </w:tc>
        <w:tc>
          <w:tcPr>
            <w:tcW w:w="2543" w:type="dxa"/>
            <w:tcBorders>
              <w:top w:val="single" w:sz="4" w:space="0" w:color="auto"/>
            </w:tcBorders>
            <w:shd w:val="clear" w:color="auto" w:fill="auto"/>
          </w:tcPr>
          <w:p w14:paraId="1C195EAA"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1) Autoévaluation des besoins et des priorités en matière de renforcement des capacités</w:t>
            </w:r>
            <w:r>
              <w:rPr>
                <w:kern w:val="22"/>
                <w:szCs w:val="22"/>
                <w:lang w:val="fr-FR"/>
              </w:rPr>
              <w:t>;</w:t>
            </w:r>
          </w:p>
          <w:p w14:paraId="14515C8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2) Fourniture d’un appui pour les activités de renforcement des capacités</w:t>
            </w:r>
            <w:r>
              <w:rPr>
                <w:kern w:val="22"/>
                <w:szCs w:val="22"/>
                <w:lang w:val="fr-FR"/>
              </w:rPr>
              <w:t>;</w:t>
            </w:r>
          </w:p>
          <w:p w14:paraId="1057666F" w14:textId="77777777" w:rsidR="00A00C18" w:rsidRDefault="00A00C18" w:rsidP="006C32CC">
            <w:pPr>
              <w:spacing w:before="60" w:after="60"/>
              <w:jc w:val="left"/>
              <w:rPr>
                <w:rFonts w:eastAsia="MS Mincho"/>
                <w:kern w:val="22"/>
                <w:szCs w:val="22"/>
                <w:lang w:val="fr-FR"/>
              </w:rPr>
            </w:pPr>
            <w:r w:rsidRPr="00AB2BEB">
              <w:rPr>
                <w:kern w:val="22"/>
                <w:szCs w:val="22"/>
                <w:lang w:val="fr-FR"/>
              </w:rPr>
              <w:t>3) Accès aux matériels de renforcement des capacités</w:t>
            </w:r>
            <w:r>
              <w:rPr>
                <w:kern w:val="22"/>
                <w:szCs w:val="22"/>
                <w:lang w:val="fr-FR"/>
              </w:rPr>
              <w:t>;</w:t>
            </w:r>
          </w:p>
          <w:p w14:paraId="04017D6E"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4) Coopération dans le</w:t>
            </w:r>
            <w:r>
              <w:rPr>
                <w:kern w:val="22"/>
                <w:szCs w:val="22"/>
                <w:lang w:val="fr-FR"/>
              </w:rPr>
              <w:t xml:space="preserve"> cadre de</w:t>
            </w:r>
            <w:r w:rsidRPr="00AB2BEB">
              <w:rPr>
                <w:kern w:val="22"/>
                <w:szCs w:val="22"/>
                <w:lang w:val="fr-FR"/>
              </w:rPr>
              <w:t xml:space="preserve">s activités de </w:t>
            </w:r>
            <w:r w:rsidRPr="00AB2BEB">
              <w:rPr>
                <w:kern w:val="22"/>
                <w:szCs w:val="22"/>
                <w:lang w:val="fr-FR"/>
              </w:rPr>
              <w:lastRenderedPageBreak/>
              <w:t>renforcement des capacités.</w:t>
            </w:r>
          </w:p>
        </w:tc>
        <w:tc>
          <w:tcPr>
            <w:tcW w:w="3118" w:type="dxa"/>
            <w:tcBorders>
              <w:top w:val="single" w:sz="4" w:space="0" w:color="auto"/>
            </w:tcBorders>
            <w:shd w:val="clear" w:color="auto" w:fill="auto"/>
          </w:tcPr>
          <w:p w14:paraId="483594EA"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lastRenderedPageBreak/>
              <w:t>i) Réaliser une autoévaluation des besoins et des priorités en matière de renforcement des capacités</w:t>
            </w:r>
            <w:r>
              <w:rPr>
                <w:kern w:val="22"/>
                <w:szCs w:val="22"/>
                <w:lang w:val="fr-FR"/>
              </w:rPr>
              <w:t>;</w:t>
            </w:r>
          </w:p>
          <w:p w14:paraId="4A9EB870"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ii) Fournir un appui technique, financier ou autre pour les activités de renforcement des capacités, y compris celles décrites dans le présent </w:t>
            </w:r>
            <w:r>
              <w:rPr>
                <w:kern w:val="22"/>
                <w:szCs w:val="22"/>
                <w:lang w:val="fr-FR"/>
              </w:rPr>
              <w:t>Plan</w:t>
            </w:r>
            <w:r w:rsidRPr="00AB2BEB">
              <w:rPr>
                <w:kern w:val="22"/>
                <w:szCs w:val="22"/>
                <w:lang w:val="fr-FR"/>
              </w:rPr>
              <w:t xml:space="preserve"> d’action pour le renforcement des capacités</w:t>
            </w:r>
            <w:r>
              <w:rPr>
                <w:kern w:val="22"/>
                <w:szCs w:val="22"/>
                <w:lang w:val="fr-FR"/>
              </w:rPr>
              <w:t>;</w:t>
            </w:r>
          </w:p>
          <w:p w14:paraId="46167BF3"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iii) Élaborer et diffuser des matériels de renforcement des </w:t>
            </w:r>
            <w:r w:rsidRPr="00AB2BEB">
              <w:rPr>
                <w:kern w:val="22"/>
                <w:szCs w:val="22"/>
                <w:lang w:val="fr-FR"/>
              </w:rPr>
              <w:lastRenderedPageBreak/>
              <w:t>capacités et les résultats des activités, y compris dans les langues locales</w:t>
            </w:r>
            <w:r>
              <w:rPr>
                <w:kern w:val="22"/>
                <w:szCs w:val="22"/>
                <w:lang w:val="fr-FR"/>
              </w:rPr>
              <w:t>;</w:t>
            </w:r>
          </w:p>
          <w:p w14:paraId="679DFC4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iv) Coopérer aux niveaux national, bilatéral, régional et multi</w:t>
            </w:r>
            <w:r>
              <w:rPr>
                <w:kern w:val="22"/>
                <w:szCs w:val="22"/>
                <w:lang w:val="fr-FR"/>
              </w:rPr>
              <w:t>latéral avec les partenaires de secteurs pertinent</w:t>
            </w:r>
            <w:r w:rsidRPr="00AB2BEB">
              <w:rPr>
                <w:kern w:val="22"/>
                <w:szCs w:val="22"/>
                <w:lang w:val="fr-FR"/>
              </w:rPr>
              <w:t xml:space="preserve">s et </w:t>
            </w:r>
            <w:r>
              <w:rPr>
                <w:kern w:val="22"/>
                <w:szCs w:val="22"/>
                <w:lang w:val="fr-FR"/>
              </w:rPr>
              <w:t>les parties prenantes concernées pour réaliser</w:t>
            </w:r>
            <w:r w:rsidRPr="00AB2BEB">
              <w:rPr>
                <w:kern w:val="22"/>
                <w:szCs w:val="22"/>
                <w:lang w:val="fr-FR"/>
              </w:rPr>
              <w:t xml:space="preserve"> des activités de renforcement des capacités.</w:t>
            </w:r>
          </w:p>
        </w:tc>
        <w:tc>
          <w:tcPr>
            <w:tcW w:w="3261" w:type="dxa"/>
            <w:tcBorders>
              <w:top w:val="single" w:sz="2" w:space="0" w:color="auto"/>
            </w:tcBorders>
          </w:tcPr>
          <w:p w14:paraId="32E347CB"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de Parties ayant réalisé une autoévaluation de leurs capacités</w:t>
            </w:r>
            <w:r>
              <w:rPr>
                <w:rFonts w:eastAsia="MS Mincho"/>
                <w:kern w:val="22"/>
                <w:szCs w:val="22"/>
                <w:lang w:val="fr-FR"/>
              </w:rPr>
              <w:t>;</w:t>
            </w:r>
            <w:r w:rsidRPr="00AB2BEB">
              <w:rPr>
                <w:rFonts w:eastAsia="MS Mincho"/>
                <w:kern w:val="22"/>
                <w:szCs w:val="22"/>
                <w:lang w:val="fr-FR"/>
              </w:rPr>
              <w:t xml:space="preserve"> </w:t>
            </w:r>
          </w:p>
          <w:p w14:paraId="54460C1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Pourcentage de Parties qui reçoivent un soutien technique, financier ou autre pour les activités de renforcement des capacités</w:t>
            </w:r>
            <w:r>
              <w:rPr>
                <w:rFonts w:eastAsia="MS Mincho"/>
                <w:kern w:val="22"/>
                <w:szCs w:val="22"/>
                <w:lang w:val="fr-FR"/>
              </w:rPr>
              <w:t>;</w:t>
            </w:r>
          </w:p>
          <w:p w14:paraId="1E4AA3E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c) Pourcentage de Parties qui offrent un soutien technique, financier ou autre pour les activités de renforcement des capacités</w:t>
            </w:r>
            <w:r>
              <w:rPr>
                <w:rFonts w:eastAsia="MS Mincho"/>
                <w:kern w:val="22"/>
                <w:szCs w:val="22"/>
                <w:lang w:val="fr-FR"/>
              </w:rPr>
              <w:t>;</w:t>
            </w:r>
          </w:p>
          <w:p w14:paraId="307F7F35"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lastRenderedPageBreak/>
              <w:t>d) Pourcentage de Parties ayant élaboré et diffusé du matériel de renforcement des capacités et des résultats d’activités, notamment dans les langues locales</w:t>
            </w:r>
            <w:r>
              <w:rPr>
                <w:rFonts w:eastAsia="MS Mincho"/>
                <w:kern w:val="22"/>
                <w:szCs w:val="22"/>
                <w:lang w:val="fr-FR"/>
              </w:rPr>
              <w:t>;</w:t>
            </w:r>
          </w:p>
          <w:p w14:paraId="263FF25E"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e) Pourcentage de Parties ayant établi des liens de partenariat nationaux, bilatéraux, régionaux et multilatéraux avec des partenaires de secteurs pertinents et d</w:t>
            </w:r>
            <w:r>
              <w:rPr>
                <w:rFonts w:eastAsia="MS Mincho"/>
                <w:szCs w:val="22"/>
                <w:lang w:val="fr-FR"/>
              </w:rPr>
              <w:t>es parties prenantes concernées</w:t>
            </w:r>
            <w:r w:rsidRPr="00AB2BEB">
              <w:rPr>
                <w:rFonts w:eastAsia="MS Mincho"/>
                <w:szCs w:val="22"/>
                <w:lang w:val="fr-FR"/>
              </w:rPr>
              <w:t xml:space="preserve"> dans l</w:t>
            </w:r>
            <w:r>
              <w:rPr>
                <w:rFonts w:eastAsia="MS Mincho"/>
                <w:szCs w:val="22"/>
                <w:lang w:val="fr-FR"/>
              </w:rPr>
              <w:t>e cadre de la réalisation</w:t>
            </w:r>
            <w:r w:rsidRPr="00AB2BEB">
              <w:rPr>
                <w:rFonts w:eastAsia="MS Mincho"/>
                <w:szCs w:val="22"/>
                <w:lang w:val="fr-FR"/>
              </w:rPr>
              <w:t xml:space="preserve"> des activités de renforcement des capacités.</w:t>
            </w:r>
          </w:p>
        </w:tc>
        <w:tc>
          <w:tcPr>
            <w:tcW w:w="2835" w:type="dxa"/>
            <w:tcBorders>
              <w:top w:val="single" w:sz="2" w:space="0" w:color="auto"/>
            </w:tcBorders>
          </w:tcPr>
          <w:p w14:paraId="7E41B904" w14:textId="77777777" w:rsidR="00A00C18" w:rsidRPr="00AB2BEB" w:rsidRDefault="00A00C18" w:rsidP="006C32CC">
            <w:pPr>
              <w:suppressLineNumbers/>
              <w:suppressAutoHyphens/>
              <w:spacing w:before="60" w:after="60"/>
              <w:jc w:val="left"/>
              <w:rPr>
                <w:rFonts w:eastAsia="MS Mincho"/>
                <w:kern w:val="22"/>
                <w:szCs w:val="22"/>
                <w:lang w:val="fr-FR"/>
              </w:rPr>
            </w:pPr>
            <w:r>
              <w:rPr>
                <w:kern w:val="22"/>
                <w:szCs w:val="22"/>
                <w:lang w:val="fr-FR"/>
              </w:rPr>
              <w:lastRenderedPageBreak/>
              <w:t>Les Parties disposent des capacités requises pour assurer</w:t>
            </w:r>
            <w:r w:rsidRPr="00AB2BEB">
              <w:rPr>
                <w:kern w:val="22"/>
                <w:szCs w:val="22"/>
                <w:lang w:val="fr-FR"/>
              </w:rPr>
              <w:t xml:space="preserve"> l’application du Protocole</w:t>
            </w:r>
            <w:r>
              <w:rPr>
                <w:kern w:val="22"/>
                <w:szCs w:val="22"/>
                <w:lang w:val="fr-FR"/>
              </w:rPr>
              <w:t>.</w:t>
            </w:r>
          </w:p>
          <w:p w14:paraId="3A63C97C" w14:textId="77777777" w:rsidR="00A00C18" w:rsidRPr="00AB2BEB" w:rsidRDefault="00A00C18" w:rsidP="006C32CC">
            <w:pPr>
              <w:suppressLineNumbers/>
              <w:suppressAutoHyphens/>
              <w:spacing w:before="60" w:after="60"/>
              <w:jc w:val="left"/>
              <w:rPr>
                <w:rFonts w:eastAsia="MS Mincho"/>
                <w:kern w:val="22"/>
                <w:szCs w:val="22"/>
                <w:lang w:val="fr-FR"/>
              </w:rPr>
            </w:pPr>
          </w:p>
          <w:p w14:paraId="21357DC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Les Parties ont identifié leurs besoins en matière de renforcement des capacités</w:t>
            </w:r>
            <w:r>
              <w:rPr>
                <w:rFonts w:eastAsia="MS Mincho"/>
                <w:szCs w:val="22"/>
                <w:lang w:val="fr-FR"/>
              </w:rPr>
              <w:t>,</w:t>
            </w:r>
            <w:r w:rsidRPr="00AB2BEB">
              <w:rPr>
                <w:rFonts w:eastAsia="MS Mincho"/>
                <w:szCs w:val="22"/>
                <w:lang w:val="fr-FR"/>
              </w:rPr>
              <w:t xml:space="preserve"> et </w:t>
            </w:r>
            <w:r>
              <w:rPr>
                <w:rFonts w:eastAsia="MS Mincho"/>
                <w:szCs w:val="22"/>
                <w:lang w:val="fr-FR"/>
              </w:rPr>
              <w:t xml:space="preserve">elles </w:t>
            </w:r>
            <w:r w:rsidRPr="00AB2BEB">
              <w:rPr>
                <w:rFonts w:eastAsia="MS Mincho"/>
                <w:szCs w:val="22"/>
                <w:lang w:val="fr-FR"/>
              </w:rPr>
              <w:t>reconn</w:t>
            </w:r>
            <w:r>
              <w:rPr>
                <w:rFonts w:eastAsia="MS Mincho"/>
                <w:szCs w:val="22"/>
                <w:lang w:val="fr-FR"/>
              </w:rPr>
              <w:t>aissent et mettent en place les</w:t>
            </w:r>
            <w:r w:rsidRPr="00AB2BEB">
              <w:rPr>
                <w:rFonts w:eastAsia="MS Mincho"/>
                <w:szCs w:val="22"/>
                <w:lang w:val="fr-FR"/>
              </w:rPr>
              <w:t xml:space="preserve"> mesu</w:t>
            </w:r>
            <w:r>
              <w:rPr>
                <w:rFonts w:eastAsia="MS Mincho"/>
                <w:szCs w:val="22"/>
                <w:lang w:val="fr-FR"/>
              </w:rPr>
              <w:t>res nécessaires pour y répondre.</w:t>
            </w:r>
          </w:p>
          <w:p w14:paraId="1C270C11" w14:textId="77777777" w:rsidR="00A00C18" w:rsidRPr="00AB2BEB" w:rsidRDefault="00A00C18" w:rsidP="006C32CC">
            <w:pPr>
              <w:suppressLineNumbers/>
              <w:suppressAutoHyphens/>
              <w:spacing w:before="60" w:after="60"/>
              <w:jc w:val="left"/>
              <w:rPr>
                <w:rFonts w:eastAsia="MS Mincho"/>
                <w:kern w:val="22"/>
                <w:szCs w:val="22"/>
                <w:lang w:val="fr-FR"/>
              </w:rPr>
            </w:pPr>
          </w:p>
        </w:tc>
      </w:tr>
      <w:tr w:rsidR="00A00C18" w:rsidRPr="001E0FA0" w14:paraId="7F841443" w14:textId="77777777" w:rsidTr="006C32CC">
        <w:trPr>
          <w:jc w:val="center"/>
        </w:trPr>
        <w:tc>
          <w:tcPr>
            <w:tcW w:w="1705" w:type="dxa"/>
            <w:tcBorders>
              <w:top w:val="single" w:sz="4" w:space="0" w:color="auto"/>
              <w:left w:val="single" w:sz="4" w:space="0" w:color="auto"/>
              <w:bottom w:val="single" w:sz="4" w:space="0" w:color="auto"/>
              <w:right w:val="single" w:sz="4" w:space="0" w:color="auto"/>
            </w:tcBorders>
          </w:tcPr>
          <w:p w14:paraId="1A3431CD" w14:textId="77777777" w:rsidR="00A00C18" w:rsidRPr="00AB2BEB" w:rsidRDefault="00A00C18" w:rsidP="006C32CC">
            <w:pPr>
              <w:suppressLineNumbers/>
              <w:suppressAutoHyphens/>
              <w:spacing w:before="60" w:after="60"/>
              <w:jc w:val="left"/>
              <w:rPr>
                <w:szCs w:val="22"/>
                <w:lang w:val="fr-FR"/>
              </w:rPr>
            </w:pPr>
            <w:r w:rsidRPr="00AB2BEB">
              <w:rPr>
                <w:b/>
                <w:bCs/>
                <w:kern w:val="22"/>
                <w:szCs w:val="22"/>
                <w:lang w:val="fr-FR"/>
              </w:rPr>
              <w:t xml:space="preserve">B.2. Les Parties mobilisent  des ressources adéquates </w:t>
            </w:r>
            <w:r>
              <w:rPr>
                <w:b/>
                <w:bCs/>
                <w:kern w:val="22"/>
                <w:szCs w:val="22"/>
                <w:lang w:val="fr-FR"/>
              </w:rPr>
              <w:t xml:space="preserve">provenant </w:t>
            </w:r>
            <w:r w:rsidRPr="00AB2BEB">
              <w:rPr>
                <w:b/>
                <w:bCs/>
                <w:kern w:val="22"/>
                <w:szCs w:val="22"/>
                <w:lang w:val="fr-FR"/>
              </w:rPr>
              <w:t>d</w:t>
            </w:r>
            <w:r>
              <w:rPr>
                <w:b/>
                <w:bCs/>
                <w:kern w:val="22"/>
                <w:szCs w:val="22"/>
                <w:lang w:val="fr-FR"/>
              </w:rPr>
              <w:t>e toutes les</w:t>
            </w:r>
            <w:r w:rsidRPr="00AB2BEB">
              <w:rPr>
                <w:b/>
                <w:bCs/>
                <w:kern w:val="22"/>
                <w:szCs w:val="22"/>
                <w:lang w:val="fr-FR"/>
              </w:rPr>
              <w:t xml:space="preserve"> sources pour appuyer l’</w:t>
            </w:r>
            <w:r>
              <w:rPr>
                <w:b/>
                <w:bCs/>
                <w:kern w:val="22"/>
                <w:szCs w:val="22"/>
                <w:lang w:val="fr-FR"/>
              </w:rPr>
              <w:t xml:space="preserve">application du Protocole, </w:t>
            </w:r>
            <w:r w:rsidRPr="00AB2BEB">
              <w:rPr>
                <w:b/>
                <w:bCs/>
                <w:kern w:val="22"/>
                <w:szCs w:val="22"/>
                <w:lang w:val="fr-FR"/>
              </w:rPr>
              <w:t>conformément à l’article 28 du Protocole</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5F674CBA"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1) Mise en place d’un mécanisme national d’allocation budgétaire pour la prévention des risques biotechnologiques</w:t>
            </w:r>
            <w:r>
              <w:rPr>
                <w:kern w:val="22"/>
                <w:szCs w:val="22"/>
                <w:lang w:val="fr-FR"/>
              </w:rPr>
              <w:t>;</w:t>
            </w:r>
          </w:p>
          <w:p w14:paraId="18F771CF" w14:textId="77777777" w:rsidR="00A00C18" w:rsidRPr="00AB2BEB" w:rsidRDefault="00A00C18" w:rsidP="006C32CC">
            <w:pPr>
              <w:jc w:val="left"/>
              <w:rPr>
                <w:rFonts w:eastAsia="MS Mincho"/>
                <w:kern w:val="22"/>
                <w:szCs w:val="22"/>
                <w:lang w:val="fr-FR"/>
              </w:rPr>
            </w:pPr>
            <w:r w:rsidRPr="00AB2BEB">
              <w:rPr>
                <w:kern w:val="22"/>
                <w:szCs w:val="22"/>
                <w:lang w:val="fr-FR"/>
              </w:rPr>
              <w:t>2) Coordination avec les autorités, les organismes de financement et les donateurs au niveau national</w:t>
            </w:r>
            <w:r>
              <w:rPr>
                <w:kern w:val="22"/>
                <w:szCs w:val="22"/>
                <w:lang w:val="fr-FR"/>
              </w:rPr>
              <w:t>;</w:t>
            </w:r>
          </w:p>
          <w:p w14:paraId="67D5DDCD" w14:textId="77777777" w:rsidR="00A00C18" w:rsidRPr="00AB2BEB" w:rsidRDefault="00A00C18" w:rsidP="006C32CC">
            <w:pPr>
              <w:suppressLineNumbers/>
              <w:suppressAutoHyphens/>
              <w:spacing w:before="60" w:after="60"/>
              <w:jc w:val="left"/>
              <w:rPr>
                <w:rFonts w:eastAsia="MS Mincho"/>
                <w:szCs w:val="22"/>
                <w:lang w:val="fr-FR"/>
              </w:rPr>
            </w:pPr>
            <w:r w:rsidRPr="00AB2BEB">
              <w:rPr>
                <w:kern w:val="22"/>
                <w:szCs w:val="22"/>
                <w:lang w:val="fr-FR"/>
              </w:rPr>
              <w:t xml:space="preserve">3) Accès à des ressources supplémentaires dans le cadre d’une coopération avec d’autres Parties et donateurs, y compris le secteur privé, et par le </w:t>
            </w:r>
            <w:r w:rsidRPr="00AB2BEB">
              <w:rPr>
                <w:kern w:val="22"/>
                <w:szCs w:val="22"/>
                <w:lang w:val="fr-FR"/>
              </w:rPr>
              <w:lastRenderedPageBreak/>
              <w:t>biais d’autres programmes de coopération internationale.</w:t>
            </w:r>
          </w:p>
          <w:p w14:paraId="12AAE5E1" w14:textId="77777777" w:rsidR="00A00C18" w:rsidRPr="00AB2BEB" w:rsidRDefault="00A00C18" w:rsidP="006C32CC">
            <w:pPr>
              <w:suppressLineNumbers/>
              <w:suppressAutoHyphens/>
              <w:spacing w:before="60" w:after="60"/>
              <w:jc w:val="left"/>
              <w:rPr>
                <w:kern w:val="22"/>
                <w:szCs w:val="22"/>
                <w:lang w:val="fr-FR"/>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141AB80"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lastRenderedPageBreak/>
              <w:t>1) Former ou sensibiliser à l’établissement et à l’élaboration de mécanismes pour disposer de ressources adéquates provenant de budgets nationaux pour mener à bien les activités nécessaires à l’application du Protocole</w:t>
            </w:r>
            <w:r>
              <w:rPr>
                <w:kern w:val="22"/>
                <w:szCs w:val="22"/>
                <w:lang w:val="fr-FR"/>
              </w:rPr>
              <w:t>;</w:t>
            </w:r>
          </w:p>
          <w:p w14:paraId="0F5D2146" w14:textId="77777777" w:rsidR="00A00C18" w:rsidRPr="00AB2BEB" w:rsidRDefault="00A00C18" w:rsidP="006C32CC">
            <w:pPr>
              <w:jc w:val="left"/>
              <w:rPr>
                <w:rFonts w:eastAsia="MS Mincho"/>
                <w:kern w:val="22"/>
                <w:szCs w:val="22"/>
                <w:lang w:val="fr-FR"/>
              </w:rPr>
            </w:pPr>
            <w:r w:rsidRPr="00AB2BEB">
              <w:rPr>
                <w:kern w:val="22"/>
                <w:szCs w:val="22"/>
                <w:lang w:val="fr-FR"/>
              </w:rPr>
              <w:t>ii) Mettre sur pied</w:t>
            </w:r>
            <w:r>
              <w:rPr>
                <w:kern w:val="22"/>
                <w:szCs w:val="22"/>
                <w:lang w:val="fr-FR"/>
              </w:rPr>
              <w:t xml:space="preserve"> et</w:t>
            </w:r>
            <w:r w:rsidRPr="00AB2BEB">
              <w:rPr>
                <w:kern w:val="22"/>
                <w:szCs w:val="22"/>
                <w:lang w:val="fr-FR"/>
              </w:rPr>
              <w:t>/</w:t>
            </w:r>
            <w:r>
              <w:rPr>
                <w:kern w:val="22"/>
                <w:szCs w:val="22"/>
                <w:lang w:val="fr-FR"/>
              </w:rPr>
              <w:t xml:space="preserve">ou </w:t>
            </w:r>
            <w:r w:rsidRPr="00AB2BEB">
              <w:rPr>
                <w:kern w:val="22"/>
                <w:szCs w:val="22"/>
                <w:lang w:val="fr-FR"/>
              </w:rPr>
              <w:t>renforcer la coordination au niveau national entre les autorités compétentes, les organismes de financement et les autres donateurs</w:t>
            </w:r>
            <w:r>
              <w:rPr>
                <w:kern w:val="22"/>
                <w:szCs w:val="22"/>
                <w:lang w:val="fr-FR"/>
              </w:rPr>
              <w:t>;</w:t>
            </w:r>
          </w:p>
          <w:p w14:paraId="02D230C2"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iii) Mettr</w:t>
            </w:r>
            <w:r>
              <w:rPr>
                <w:kern w:val="22"/>
                <w:szCs w:val="22"/>
                <w:lang w:val="fr-FR"/>
              </w:rPr>
              <w:t>e sur pied et/ou renforcer</w:t>
            </w:r>
            <w:r w:rsidRPr="00AB2BEB">
              <w:rPr>
                <w:kern w:val="22"/>
                <w:szCs w:val="22"/>
                <w:lang w:val="fr-FR"/>
              </w:rPr>
              <w:t xml:space="preserve"> la coopération entre les Parties donatrices et autres </w:t>
            </w:r>
            <w:r w:rsidRPr="00AB2BEB">
              <w:rPr>
                <w:kern w:val="22"/>
                <w:szCs w:val="22"/>
                <w:lang w:val="fr-FR"/>
              </w:rPr>
              <w:lastRenderedPageBreak/>
              <w:t>donateurs, les Parties qui sont des pays en développement et les Parties à économie en transition afin d’assurer la pleine mise en œuvre du Protocole.</w:t>
            </w:r>
          </w:p>
          <w:p w14:paraId="54A52A0A" w14:textId="77777777" w:rsidR="00A00C18" w:rsidRPr="00AB2BEB" w:rsidRDefault="00A00C18" w:rsidP="006C32CC">
            <w:pPr>
              <w:suppressLineNumbers/>
              <w:suppressAutoHyphens/>
              <w:spacing w:before="60" w:after="60"/>
              <w:jc w:val="left"/>
              <w:rPr>
                <w:rFonts w:eastAsia="MS Mincho"/>
                <w:kern w:val="22"/>
                <w:szCs w:val="22"/>
                <w:lang w:val="fr-FR"/>
              </w:rPr>
            </w:pPr>
          </w:p>
        </w:tc>
        <w:tc>
          <w:tcPr>
            <w:tcW w:w="3261" w:type="dxa"/>
            <w:tcBorders>
              <w:top w:val="single" w:sz="4" w:space="0" w:color="auto"/>
              <w:left w:val="single" w:sz="4" w:space="0" w:color="auto"/>
              <w:bottom w:val="single" w:sz="4" w:space="0" w:color="auto"/>
              <w:right w:val="single" w:sz="4" w:space="0" w:color="auto"/>
            </w:tcBorders>
          </w:tcPr>
          <w:p w14:paraId="5F4A97E0"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de Parties ayant alloué des ressources de leur budget national à la réalisa</w:t>
            </w:r>
            <w:r>
              <w:rPr>
                <w:rFonts w:eastAsia="MS Mincho"/>
                <w:szCs w:val="22"/>
                <w:lang w:val="fr-FR"/>
              </w:rPr>
              <w:t>tion des activités requises pour</w:t>
            </w:r>
            <w:r w:rsidRPr="00AB2BEB">
              <w:rPr>
                <w:rFonts w:eastAsia="MS Mincho"/>
                <w:szCs w:val="22"/>
                <w:lang w:val="fr-FR"/>
              </w:rPr>
              <w:t xml:space="preserve"> l’application du Protocole</w:t>
            </w:r>
          </w:p>
          <w:p w14:paraId="4BB15FD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Pourcentage de Parties ayant renforcé la coordination entre les a</w:t>
            </w:r>
            <w:r>
              <w:rPr>
                <w:rFonts w:eastAsia="MS Mincho"/>
                <w:kern w:val="22"/>
                <w:szCs w:val="22"/>
                <w:lang w:val="fr-FR"/>
              </w:rPr>
              <w:t>utorités compétentes, les organisme</w:t>
            </w:r>
            <w:r w:rsidRPr="00AB2BEB">
              <w:rPr>
                <w:rFonts w:eastAsia="MS Mincho"/>
                <w:kern w:val="22"/>
                <w:szCs w:val="22"/>
                <w:lang w:val="fr-FR"/>
              </w:rPr>
              <w:t>s de financement et autres donateurs</w:t>
            </w:r>
            <w:r>
              <w:rPr>
                <w:rFonts w:eastAsia="MS Mincho"/>
                <w:kern w:val="22"/>
                <w:szCs w:val="22"/>
                <w:lang w:val="fr-FR"/>
              </w:rPr>
              <w:t>;</w:t>
            </w:r>
          </w:p>
          <w:p w14:paraId="6EB6916C"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c) Pourcentage de Parties ayant renforcé la coopération entre les Parties donatrices, les autres donateurs, les pays en développement Parties et les Parties à économie</w:t>
            </w:r>
            <w:r>
              <w:rPr>
                <w:rFonts w:eastAsia="MS Mincho"/>
                <w:szCs w:val="22"/>
                <w:lang w:val="fr-FR"/>
              </w:rPr>
              <w:t xml:space="preserve"> en transition </w:t>
            </w:r>
            <w:r>
              <w:rPr>
                <w:rFonts w:eastAsia="MS Mincho"/>
                <w:szCs w:val="22"/>
                <w:lang w:val="fr-FR"/>
              </w:rPr>
              <w:lastRenderedPageBreak/>
              <w:t xml:space="preserve">afin d’assurer la pleine mise en œuvre </w:t>
            </w:r>
            <w:r w:rsidRPr="00AB2BEB">
              <w:rPr>
                <w:rFonts w:eastAsia="MS Mincho"/>
                <w:szCs w:val="22"/>
                <w:lang w:val="fr-FR"/>
              </w:rPr>
              <w:t>du Protocole</w:t>
            </w:r>
            <w:r>
              <w:rPr>
                <w:rFonts w:eastAsia="MS Mincho"/>
                <w:szCs w:val="22"/>
                <w:lang w:val="fr-FR"/>
              </w:rPr>
              <w:t>;</w:t>
            </w:r>
          </w:p>
          <w:p w14:paraId="6CF5BFA9"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d) Pourcentage de Parties ayant contribué des ressources à d’autres Parties afin de r</w:t>
            </w:r>
            <w:r>
              <w:rPr>
                <w:rFonts w:eastAsia="MS Mincho"/>
                <w:szCs w:val="22"/>
                <w:lang w:val="fr-FR"/>
              </w:rPr>
              <w:t>enforcer leurs capacités de</w:t>
            </w:r>
            <w:r w:rsidRPr="00AB2BEB">
              <w:rPr>
                <w:rFonts w:eastAsia="MS Mincho"/>
                <w:szCs w:val="22"/>
                <w:lang w:val="fr-FR"/>
              </w:rPr>
              <w:t xml:space="preserve"> mise en œuvre du Protocole</w:t>
            </w:r>
            <w:r>
              <w:rPr>
                <w:rFonts w:eastAsia="MS Mincho"/>
                <w:szCs w:val="22"/>
                <w:lang w:val="fr-FR"/>
              </w:rPr>
              <w:t>.</w:t>
            </w:r>
          </w:p>
        </w:tc>
        <w:tc>
          <w:tcPr>
            <w:tcW w:w="2835" w:type="dxa"/>
            <w:tcBorders>
              <w:top w:val="single" w:sz="4" w:space="0" w:color="auto"/>
              <w:left w:val="single" w:sz="4" w:space="0" w:color="auto"/>
              <w:bottom w:val="single" w:sz="4" w:space="0" w:color="auto"/>
              <w:right w:val="single" w:sz="4" w:space="0" w:color="auto"/>
            </w:tcBorders>
          </w:tcPr>
          <w:p w14:paraId="2AC6B819"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lastRenderedPageBreak/>
              <w:t>La pleine mise en œuvre du Protocole est rendue possible par des ressources adéquates</w:t>
            </w:r>
            <w:r>
              <w:rPr>
                <w:kern w:val="22"/>
                <w:szCs w:val="22"/>
                <w:lang w:val="fr-FR"/>
              </w:rPr>
              <w:t>.</w:t>
            </w:r>
          </w:p>
          <w:p w14:paraId="24915ABF"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Des ressources publiques et privées sont mobilisées et offrent un appui régulier et soutenu aux mesures nécessaires</w:t>
            </w:r>
            <w:r>
              <w:rPr>
                <w:kern w:val="22"/>
                <w:szCs w:val="22"/>
                <w:lang w:val="fr-FR"/>
              </w:rPr>
              <w:t>.</w:t>
            </w:r>
            <w:r w:rsidRPr="00AB2BEB">
              <w:rPr>
                <w:kern w:val="22"/>
                <w:szCs w:val="22"/>
                <w:lang w:val="fr-FR"/>
              </w:rPr>
              <w:t xml:space="preserve"> </w:t>
            </w:r>
          </w:p>
          <w:p w14:paraId="775305AF" w14:textId="77777777" w:rsidR="00A00C18" w:rsidRPr="00AB2BEB" w:rsidRDefault="00A00C18" w:rsidP="006C32CC">
            <w:pPr>
              <w:suppressLineNumbers/>
              <w:suppressAutoHyphens/>
              <w:spacing w:before="60" w:after="60"/>
              <w:jc w:val="left"/>
              <w:rPr>
                <w:rFonts w:eastAsia="MS Mincho"/>
                <w:kern w:val="22"/>
                <w:szCs w:val="22"/>
                <w:lang w:val="fr-FR"/>
              </w:rPr>
            </w:pPr>
          </w:p>
          <w:p w14:paraId="470E0289" w14:textId="77777777" w:rsidR="00A00C18" w:rsidRPr="00AB2BEB" w:rsidRDefault="00A00C18" w:rsidP="006C32CC">
            <w:pPr>
              <w:suppressLineNumbers/>
              <w:suppressAutoHyphens/>
              <w:spacing w:before="60" w:after="60"/>
              <w:jc w:val="left"/>
              <w:rPr>
                <w:rFonts w:eastAsia="MS Mincho"/>
                <w:kern w:val="22"/>
                <w:szCs w:val="22"/>
                <w:lang w:val="fr-FR"/>
              </w:rPr>
            </w:pPr>
          </w:p>
        </w:tc>
      </w:tr>
      <w:tr w:rsidR="00A00C18" w:rsidRPr="001E0FA0" w14:paraId="5317C027" w14:textId="77777777" w:rsidTr="006C32CC">
        <w:trPr>
          <w:jc w:val="center"/>
        </w:trPr>
        <w:tc>
          <w:tcPr>
            <w:tcW w:w="1705" w:type="dxa"/>
          </w:tcPr>
          <w:p w14:paraId="090A4E05" w14:textId="77777777" w:rsidR="00A00C18" w:rsidRPr="00AB2BEB" w:rsidRDefault="00A00C18" w:rsidP="006C32CC">
            <w:pPr>
              <w:suppressLineNumbers/>
              <w:suppressAutoHyphens/>
              <w:spacing w:before="60" w:after="60"/>
              <w:jc w:val="left"/>
              <w:rPr>
                <w:rFonts w:eastAsia="MS Mincho"/>
                <w:b/>
                <w:bCs/>
                <w:kern w:val="22"/>
                <w:szCs w:val="22"/>
                <w:lang w:val="fr-FR"/>
              </w:rPr>
            </w:pPr>
            <w:r w:rsidRPr="00AB2BEB">
              <w:rPr>
                <w:b/>
                <w:bCs/>
                <w:kern w:val="22"/>
                <w:szCs w:val="22"/>
                <w:lang w:val="fr-FR"/>
              </w:rPr>
              <w:t>B.3. Les Parties promeuvent et facilitent la sensibilisation, l’éducation et</w:t>
            </w:r>
            <w:r>
              <w:rPr>
                <w:b/>
                <w:bCs/>
                <w:kern w:val="22"/>
                <w:szCs w:val="22"/>
                <w:lang w:val="fr-FR"/>
              </w:rPr>
              <w:t xml:space="preserve"> la participation du public en ce qui concerne </w:t>
            </w:r>
            <w:r w:rsidRPr="00AB2BEB">
              <w:rPr>
                <w:b/>
                <w:bCs/>
                <w:kern w:val="22"/>
                <w:szCs w:val="22"/>
                <w:lang w:val="fr-FR"/>
              </w:rPr>
              <w:t>le transfert, la manipulation et l’utilisation sans danger des OVM, conformément</w:t>
            </w:r>
            <w:r>
              <w:rPr>
                <w:b/>
                <w:bCs/>
                <w:kern w:val="22"/>
                <w:szCs w:val="22"/>
                <w:lang w:val="fr-FR"/>
              </w:rPr>
              <w:t>,</w:t>
            </w:r>
            <w:r w:rsidRPr="00AB2BEB">
              <w:rPr>
                <w:b/>
                <w:bCs/>
                <w:kern w:val="22"/>
                <w:szCs w:val="22"/>
                <w:lang w:val="fr-FR"/>
              </w:rPr>
              <w:t xml:space="preserve"> à l’</w:t>
            </w:r>
            <w:r>
              <w:rPr>
                <w:b/>
                <w:bCs/>
                <w:kern w:val="22"/>
                <w:szCs w:val="22"/>
                <w:lang w:val="fr-FR"/>
              </w:rPr>
              <w:t>article 23 du Protocole</w:t>
            </w:r>
          </w:p>
        </w:tc>
        <w:tc>
          <w:tcPr>
            <w:tcW w:w="2543" w:type="dxa"/>
            <w:shd w:val="clear" w:color="auto" w:fill="auto"/>
          </w:tcPr>
          <w:p w14:paraId="6B5FDD12"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1) Mise en place de systèmes nationaux pour promouvoir la sensibilisation, l’éducation et la participation du public</w:t>
            </w:r>
            <w:r>
              <w:rPr>
                <w:kern w:val="22"/>
                <w:szCs w:val="22"/>
                <w:lang w:val="fr-FR"/>
              </w:rPr>
              <w:t>;</w:t>
            </w:r>
          </w:p>
          <w:p w14:paraId="57B0F1C6"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2) Élaboration et diffusion de ressources et de matériels de formation sur la sensibilisation, l’éducation et la participation du public</w:t>
            </w:r>
            <w:r>
              <w:rPr>
                <w:kern w:val="22"/>
                <w:szCs w:val="22"/>
                <w:lang w:val="fr-FR"/>
              </w:rPr>
              <w:t>;</w:t>
            </w:r>
          </w:p>
          <w:p w14:paraId="3A382B0C" w14:textId="77777777" w:rsidR="00A00C18" w:rsidRPr="00AB2BEB" w:rsidRDefault="00A00C18" w:rsidP="006C32CC">
            <w:pPr>
              <w:spacing w:before="60" w:after="60"/>
              <w:jc w:val="left"/>
              <w:rPr>
                <w:rFonts w:eastAsia="MS Mincho"/>
                <w:b/>
                <w:kern w:val="22"/>
                <w:szCs w:val="22"/>
                <w:lang w:val="fr-FR"/>
              </w:rPr>
            </w:pPr>
            <w:r w:rsidRPr="00AB2BEB">
              <w:rPr>
                <w:kern w:val="22"/>
                <w:szCs w:val="22"/>
                <w:lang w:val="fr-FR"/>
              </w:rPr>
              <w:t>3) Éducation sur la prévention des risques biotechnologiques</w:t>
            </w:r>
            <w:r>
              <w:rPr>
                <w:kern w:val="22"/>
                <w:szCs w:val="22"/>
                <w:lang w:val="fr-FR"/>
              </w:rPr>
              <w:t>;</w:t>
            </w:r>
          </w:p>
          <w:p w14:paraId="17D8375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4) Renforcement des mécanismes de participation à la prise de décision</w:t>
            </w:r>
            <w:r>
              <w:rPr>
                <w:kern w:val="22"/>
                <w:szCs w:val="22"/>
                <w:lang w:val="fr-FR"/>
              </w:rPr>
              <w:t>s;</w:t>
            </w:r>
          </w:p>
          <w:p w14:paraId="5CCFBF1F" w14:textId="77777777" w:rsidR="00A00C18" w:rsidRPr="00AB2BEB" w:rsidRDefault="00A00C18" w:rsidP="006C32CC">
            <w:pPr>
              <w:suppressLineNumbers/>
              <w:suppressAutoHyphens/>
              <w:spacing w:before="60" w:after="60"/>
              <w:jc w:val="left"/>
              <w:rPr>
                <w:rFonts w:eastAsia="MS Mincho"/>
                <w:kern w:val="22"/>
                <w:szCs w:val="22"/>
                <w:lang w:val="fr-FR"/>
              </w:rPr>
            </w:pPr>
            <w:r>
              <w:rPr>
                <w:kern w:val="22"/>
                <w:szCs w:val="22"/>
                <w:lang w:val="fr-FR"/>
              </w:rPr>
              <w:t>5) Élaboration</w:t>
            </w:r>
            <w:r w:rsidRPr="00AB2BEB">
              <w:rPr>
                <w:kern w:val="22"/>
                <w:szCs w:val="22"/>
                <w:lang w:val="fr-FR"/>
              </w:rPr>
              <w:t xml:space="preserve"> de programmes de sensibilisation du public.</w:t>
            </w:r>
          </w:p>
        </w:tc>
        <w:tc>
          <w:tcPr>
            <w:tcW w:w="3118" w:type="dxa"/>
            <w:shd w:val="clear" w:color="auto" w:fill="auto"/>
          </w:tcPr>
          <w:p w14:paraId="28E40325"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 Élaborer et diffuser des matériels de renforcement des capacités sur la sensibilisation, l’éducation et la participation du public</w:t>
            </w:r>
            <w:r>
              <w:rPr>
                <w:kern w:val="22"/>
                <w:szCs w:val="22"/>
                <w:lang w:val="fr-FR"/>
              </w:rPr>
              <w:t>;</w:t>
            </w:r>
          </w:p>
          <w:p w14:paraId="4E597815"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ii) Élaborer ou mettre à jour des programmes d’éducation sur la prévention des risques biotechnologiques et renforcer les capacités institutionnelles</w:t>
            </w:r>
            <w:r>
              <w:rPr>
                <w:kern w:val="22"/>
                <w:szCs w:val="22"/>
                <w:lang w:val="fr-FR"/>
              </w:rPr>
              <w:t>;</w:t>
            </w:r>
          </w:p>
          <w:p w14:paraId="5960AF12"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iii) Intégrer la prévention des risques biotechnologiques dans les programmes éducatifs pertinents</w:t>
            </w:r>
            <w:r>
              <w:rPr>
                <w:kern w:val="22"/>
                <w:szCs w:val="22"/>
                <w:lang w:val="fr-FR"/>
              </w:rPr>
              <w:t>;</w:t>
            </w:r>
          </w:p>
          <w:p w14:paraId="6D291F8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iv) Mettre en place des programmes d’échanges et de bourses universitaires, notamment dans les domaines de la biotechnologie moderne et la recherche sur la prévention des risques biotechnologiques</w:t>
            </w:r>
            <w:r>
              <w:rPr>
                <w:kern w:val="22"/>
                <w:szCs w:val="22"/>
                <w:lang w:val="fr-FR"/>
              </w:rPr>
              <w:t>;</w:t>
            </w:r>
          </w:p>
          <w:p w14:paraId="5DAB5DA6"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 xml:space="preserve">v) Dispenser une formation sur la participation à la prise de </w:t>
            </w:r>
            <w:r w:rsidRPr="00AB2BEB">
              <w:rPr>
                <w:kern w:val="22"/>
                <w:szCs w:val="22"/>
                <w:lang w:val="fr-FR"/>
              </w:rPr>
              <w:lastRenderedPageBreak/>
              <w:t>décisions, conformément aux lois et réglement</w:t>
            </w:r>
            <w:r>
              <w:rPr>
                <w:kern w:val="22"/>
                <w:szCs w:val="22"/>
                <w:lang w:val="fr-FR"/>
              </w:rPr>
              <w:t>ations nationales, y compris</w:t>
            </w:r>
            <w:r w:rsidRPr="00AB2BEB">
              <w:rPr>
                <w:kern w:val="22"/>
                <w:szCs w:val="22"/>
                <w:lang w:val="fr-FR"/>
              </w:rPr>
              <w:t xml:space="preserve"> la mise en place de mécanismes pour informer le public sur les modalités de participation</w:t>
            </w:r>
            <w:r>
              <w:rPr>
                <w:kern w:val="22"/>
                <w:szCs w:val="22"/>
                <w:lang w:val="fr-FR"/>
              </w:rPr>
              <w:t>;</w:t>
            </w:r>
          </w:p>
          <w:p w14:paraId="1234A0D2"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vi) Dispenser une formation sur l’élaboration et la mise en œuvre de programmes de sensibilisation du public à la prévention des risques biotechnologiques</w:t>
            </w:r>
            <w:r>
              <w:rPr>
                <w:kern w:val="22"/>
                <w:szCs w:val="22"/>
                <w:lang w:val="fr-FR"/>
              </w:rPr>
              <w:t>;</w:t>
            </w:r>
            <w:r w:rsidRPr="00AB2BEB">
              <w:rPr>
                <w:kern w:val="22"/>
                <w:szCs w:val="22"/>
                <w:lang w:val="fr-FR"/>
              </w:rPr>
              <w:t xml:space="preserve"> </w:t>
            </w:r>
          </w:p>
          <w:p w14:paraId="080A40E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vii) Dispenser une formation su</w:t>
            </w:r>
            <w:r>
              <w:rPr>
                <w:kern w:val="22"/>
                <w:szCs w:val="22"/>
                <w:lang w:val="fr-FR"/>
              </w:rPr>
              <w:t>r la communication dans le domaine de la</w:t>
            </w:r>
            <w:r w:rsidRPr="00AB2BEB">
              <w:rPr>
                <w:kern w:val="22"/>
                <w:szCs w:val="22"/>
                <w:lang w:val="fr-FR"/>
              </w:rPr>
              <w:t xml:space="preserve"> prévention des risques biotechnologiques.</w:t>
            </w:r>
          </w:p>
        </w:tc>
        <w:tc>
          <w:tcPr>
            <w:tcW w:w="3261" w:type="dxa"/>
          </w:tcPr>
          <w:p w14:paraId="0C68A2A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de Parties ayant élaboré et diffusé du matériel de renforcement des capacités sur la sensibilisation, l’éducation et la participation du public</w:t>
            </w:r>
            <w:r>
              <w:rPr>
                <w:rFonts w:eastAsia="MS Mincho"/>
                <w:szCs w:val="22"/>
                <w:lang w:val="fr-FR"/>
              </w:rPr>
              <w:t>;</w:t>
            </w:r>
          </w:p>
          <w:p w14:paraId="2533C39F"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b) Pourc</w:t>
            </w:r>
            <w:r>
              <w:rPr>
                <w:rFonts w:eastAsia="MS Mincho"/>
                <w:kern w:val="22"/>
                <w:szCs w:val="22"/>
                <w:lang w:val="fr-FR"/>
              </w:rPr>
              <w:t>entage de Parties ayant élabor</w:t>
            </w:r>
            <w:r w:rsidRPr="00AB2BEB">
              <w:rPr>
                <w:rFonts w:eastAsia="MS Mincho"/>
                <w:kern w:val="22"/>
                <w:szCs w:val="22"/>
                <w:lang w:val="fr-FR"/>
              </w:rPr>
              <w:t>é ou actualisé des programmes d’éducation en matière de prévention des risques biotechnologiques et renforcé les capacités institutionnelles</w:t>
            </w:r>
            <w:r>
              <w:rPr>
                <w:rFonts w:eastAsia="MS Mincho"/>
                <w:kern w:val="22"/>
                <w:szCs w:val="22"/>
                <w:lang w:val="fr-FR"/>
              </w:rPr>
              <w:t>;</w:t>
            </w:r>
            <w:r w:rsidRPr="00AB2BEB">
              <w:rPr>
                <w:rFonts w:eastAsia="MS Mincho"/>
                <w:kern w:val="22"/>
                <w:szCs w:val="22"/>
                <w:lang w:val="fr-FR"/>
              </w:rPr>
              <w:t xml:space="preserve">  </w:t>
            </w:r>
          </w:p>
          <w:p w14:paraId="4DE4690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c) Pourcentage de Parties ayant intégré la prévention des risques biotechnologiques aux programmes éducatifs pertinents</w:t>
            </w:r>
            <w:r>
              <w:rPr>
                <w:rFonts w:eastAsia="MS Mincho"/>
                <w:kern w:val="22"/>
                <w:szCs w:val="22"/>
                <w:lang w:val="fr-FR"/>
              </w:rPr>
              <w:t>;</w:t>
            </w:r>
          </w:p>
          <w:p w14:paraId="4E9E0935"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 xml:space="preserve">d) Pourcentage de Parties ayant mis sur pied des programmes d’échange universitaires et de bourses de </w:t>
            </w:r>
            <w:r>
              <w:rPr>
                <w:rFonts w:eastAsia="MS Mincho"/>
                <w:kern w:val="22"/>
                <w:szCs w:val="22"/>
                <w:lang w:val="fr-FR"/>
              </w:rPr>
              <w:t>recherche;</w:t>
            </w:r>
          </w:p>
          <w:p w14:paraId="1FD42407"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e) Pourcentage de Parties</w:t>
            </w:r>
            <w:r>
              <w:rPr>
                <w:rFonts w:eastAsia="MS Mincho"/>
                <w:kern w:val="22"/>
                <w:szCs w:val="22"/>
                <w:lang w:val="fr-FR"/>
              </w:rPr>
              <w:t xml:space="preserve"> ayant dispensé une formation sur la</w:t>
            </w:r>
            <w:r w:rsidRPr="00AB2BEB">
              <w:rPr>
                <w:rFonts w:eastAsia="MS Mincho"/>
                <w:kern w:val="22"/>
                <w:szCs w:val="22"/>
                <w:lang w:val="fr-FR"/>
              </w:rPr>
              <w:t xml:space="preserve"> participation aux décisions, conformément aux lois et </w:t>
            </w:r>
            <w:r>
              <w:rPr>
                <w:rFonts w:eastAsia="MS Mincho"/>
                <w:kern w:val="22"/>
                <w:szCs w:val="22"/>
                <w:lang w:val="fr-FR"/>
              </w:rPr>
              <w:lastRenderedPageBreak/>
              <w:t>réglementations nationales, y compris</w:t>
            </w:r>
            <w:r w:rsidRPr="00AB2BEB">
              <w:rPr>
                <w:rFonts w:eastAsia="MS Mincho"/>
                <w:kern w:val="22"/>
                <w:szCs w:val="22"/>
                <w:lang w:val="fr-FR"/>
              </w:rPr>
              <w:t xml:space="preserve"> la mise en place de mécanismes pour informer le public des modalités de participation</w:t>
            </w:r>
            <w:r>
              <w:rPr>
                <w:rFonts w:eastAsia="MS Mincho"/>
                <w:kern w:val="22"/>
                <w:szCs w:val="22"/>
                <w:lang w:val="fr-FR"/>
              </w:rPr>
              <w:t>;</w:t>
            </w:r>
          </w:p>
          <w:p w14:paraId="2876D7FE"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kern w:val="22"/>
                <w:szCs w:val="22"/>
                <w:lang w:val="fr-FR"/>
              </w:rPr>
              <w:t>f) Pourcentage de Parties ayant dispensé une formation en matière d’élaboration et de mise en œuvre de programmes de sensibilisation à la prévention de risques biotechnologiques</w:t>
            </w:r>
            <w:r>
              <w:rPr>
                <w:rFonts w:eastAsia="MS Mincho"/>
                <w:kern w:val="22"/>
                <w:szCs w:val="22"/>
                <w:lang w:val="fr-FR"/>
              </w:rPr>
              <w:t>;</w:t>
            </w:r>
          </w:p>
          <w:p w14:paraId="7248EEA2" w14:textId="77777777" w:rsidR="00A00C18" w:rsidRPr="00AB2BEB" w:rsidRDefault="00A00C18" w:rsidP="006C32CC">
            <w:pPr>
              <w:suppressLineNumbers/>
              <w:suppressAutoHyphens/>
              <w:spacing w:before="60" w:after="60"/>
              <w:jc w:val="left"/>
              <w:rPr>
                <w:rFonts w:eastAsia="MS Mincho"/>
                <w:szCs w:val="22"/>
                <w:lang w:val="fr-FR"/>
              </w:rPr>
            </w:pPr>
            <w:r w:rsidRPr="00AB2BEB">
              <w:rPr>
                <w:rFonts w:eastAsia="MS Mincho"/>
                <w:szCs w:val="22"/>
                <w:lang w:val="fr-FR"/>
              </w:rPr>
              <w:t>g) Pourcentage de Parties</w:t>
            </w:r>
            <w:r>
              <w:rPr>
                <w:rFonts w:eastAsia="MS Mincho"/>
                <w:szCs w:val="22"/>
                <w:lang w:val="fr-FR"/>
              </w:rPr>
              <w:t xml:space="preserve"> ayant dispensé une formation sur la communication dans le domaine de la</w:t>
            </w:r>
            <w:r w:rsidRPr="00AB2BEB">
              <w:rPr>
                <w:rFonts w:eastAsia="MS Mincho"/>
                <w:szCs w:val="22"/>
                <w:lang w:val="fr-FR"/>
              </w:rPr>
              <w:t xml:space="preserve"> prévention des risques biotechnologiques</w:t>
            </w:r>
            <w:r>
              <w:rPr>
                <w:rFonts w:eastAsia="MS Mincho"/>
                <w:szCs w:val="22"/>
                <w:lang w:val="fr-FR"/>
              </w:rPr>
              <w:t>.</w:t>
            </w:r>
          </w:p>
        </w:tc>
        <w:tc>
          <w:tcPr>
            <w:tcW w:w="2835" w:type="dxa"/>
          </w:tcPr>
          <w:p w14:paraId="72F7A201"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lastRenderedPageBreak/>
              <w:t xml:space="preserve">Grâce à la sensibilisation, à l’éducation et à la participation du public, les Parties font en sorte que le public soit correctement informé du transfert, de la manipulation et de l’utilisation en toute sécurité des OVM et </w:t>
            </w:r>
            <w:r>
              <w:rPr>
                <w:kern w:val="22"/>
                <w:szCs w:val="22"/>
                <w:lang w:val="fr-FR"/>
              </w:rPr>
              <w:t xml:space="preserve">qu’il </w:t>
            </w:r>
            <w:r w:rsidRPr="00AB2BEB">
              <w:rPr>
                <w:kern w:val="22"/>
                <w:szCs w:val="22"/>
                <w:lang w:val="fr-FR"/>
              </w:rPr>
              <w:t>participe à la prise de décisions sur le transfert, la manipulation et l’utilisation en toute sécurité des OVM</w:t>
            </w:r>
            <w:r>
              <w:rPr>
                <w:kern w:val="22"/>
                <w:szCs w:val="22"/>
                <w:lang w:val="fr-FR"/>
              </w:rPr>
              <w:t>.</w:t>
            </w:r>
          </w:p>
          <w:p w14:paraId="210EE299" w14:textId="77777777" w:rsidR="00A00C18" w:rsidRPr="00AB2BEB" w:rsidRDefault="00A00C18" w:rsidP="006C32CC">
            <w:pPr>
              <w:suppressLineNumbers/>
              <w:suppressAutoHyphens/>
              <w:spacing w:before="60" w:after="60"/>
              <w:jc w:val="left"/>
              <w:rPr>
                <w:rFonts w:eastAsia="MS Mincho"/>
                <w:kern w:val="22"/>
                <w:szCs w:val="22"/>
                <w:lang w:val="fr-FR"/>
              </w:rPr>
            </w:pPr>
          </w:p>
        </w:tc>
      </w:tr>
      <w:tr w:rsidR="00A00C18" w:rsidRPr="001E0FA0" w14:paraId="0A8EB32F" w14:textId="77777777" w:rsidTr="006C32CC">
        <w:trPr>
          <w:jc w:val="center"/>
        </w:trPr>
        <w:tc>
          <w:tcPr>
            <w:tcW w:w="1705" w:type="dxa"/>
          </w:tcPr>
          <w:p w14:paraId="51337754"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b/>
                <w:bCs/>
                <w:kern w:val="22"/>
                <w:szCs w:val="22"/>
                <w:lang w:val="fr-FR"/>
              </w:rPr>
              <w:t>B.4. Les Parties renforcent la coopération et la coordination sur les questions de prévention des risques biotechno-logiques aux niveaux nati</w:t>
            </w:r>
            <w:r>
              <w:rPr>
                <w:b/>
                <w:bCs/>
                <w:kern w:val="22"/>
                <w:szCs w:val="22"/>
                <w:lang w:val="fr-FR"/>
              </w:rPr>
              <w:t>onal, régional et international</w:t>
            </w:r>
          </w:p>
        </w:tc>
        <w:tc>
          <w:tcPr>
            <w:tcW w:w="2543" w:type="dxa"/>
            <w:shd w:val="clear" w:color="auto" w:fill="auto"/>
          </w:tcPr>
          <w:p w14:paraId="3E759F3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1) Coopération entre les Parties et au sein des Parties</w:t>
            </w:r>
            <w:r>
              <w:rPr>
                <w:kern w:val="22"/>
                <w:szCs w:val="22"/>
                <w:lang w:val="fr-FR"/>
              </w:rPr>
              <w:t>;</w:t>
            </w:r>
          </w:p>
          <w:p w14:paraId="4169E8AE"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t>2) Participation des peuples autochtones et des communautés locales</w:t>
            </w:r>
            <w:r>
              <w:rPr>
                <w:kern w:val="22"/>
                <w:szCs w:val="22"/>
                <w:lang w:val="fr-FR"/>
              </w:rPr>
              <w:t>,</w:t>
            </w:r>
            <w:r w:rsidRPr="00AB2BEB">
              <w:rPr>
                <w:kern w:val="22"/>
                <w:szCs w:val="22"/>
                <w:lang w:val="fr-FR"/>
              </w:rPr>
              <w:t xml:space="preserve"> ains</w:t>
            </w:r>
            <w:r>
              <w:rPr>
                <w:kern w:val="22"/>
                <w:szCs w:val="22"/>
                <w:lang w:val="fr-FR"/>
              </w:rPr>
              <w:t xml:space="preserve">i que des parties prenantes des </w:t>
            </w:r>
            <w:r w:rsidRPr="00AB2BEB">
              <w:rPr>
                <w:kern w:val="22"/>
                <w:szCs w:val="22"/>
                <w:lang w:val="fr-FR"/>
              </w:rPr>
              <w:t>secteurs concernés</w:t>
            </w:r>
            <w:r>
              <w:rPr>
                <w:kern w:val="22"/>
                <w:szCs w:val="22"/>
                <w:lang w:val="fr-FR"/>
              </w:rPr>
              <w:t>;</w:t>
            </w:r>
          </w:p>
          <w:p w14:paraId="1710440A"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3)</w:t>
            </w:r>
            <w:r>
              <w:rPr>
                <w:kern w:val="22"/>
                <w:szCs w:val="22"/>
                <w:lang w:val="fr-FR"/>
              </w:rPr>
              <w:t xml:space="preserve"> Intégration de la prévention de</w:t>
            </w:r>
            <w:r w:rsidRPr="00AB2BEB">
              <w:rPr>
                <w:kern w:val="22"/>
                <w:szCs w:val="22"/>
                <w:lang w:val="fr-FR"/>
              </w:rPr>
              <w:t xml:space="preserve">s risques biotechnologiques dans la législation, les politiques générales et les plans </w:t>
            </w:r>
            <w:r w:rsidRPr="00AB2BEB">
              <w:rPr>
                <w:kern w:val="22"/>
                <w:szCs w:val="22"/>
                <w:lang w:val="fr-FR"/>
              </w:rPr>
              <w:lastRenderedPageBreak/>
              <w:t>sectoriels et intersectoriels.</w:t>
            </w:r>
          </w:p>
        </w:tc>
        <w:tc>
          <w:tcPr>
            <w:tcW w:w="3118" w:type="dxa"/>
            <w:shd w:val="clear" w:color="auto" w:fill="auto"/>
          </w:tcPr>
          <w:p w14:paraId="660EEB87" w14:textId="77777777" w:rsidR="00A00C18" w:rsidRPr="00AB2BEB" w:rsidRDefault="00A00C18" w:rsidP="006C32CC">
            <w:pPr>
              <w:spacing w:before="60" w:after="60"/>
              <w:jc w:val="left"/>
              <w:rPr>
                <w:rFonts w:eastAsia="MS Mincho"/>
                <w:kern w:val="22"/>
                <w:szCs w:val="22"/>
                <w:lang w:val="fr-FR"/>
              </w:rPr>
            </w:pPr>
            <w:r w:rsidRPr="00AB2BEB">
              <w:rPr>
                <w:kern w:val="22"/>
                <w:szCs w:val="22"/>
                <w:lang w:val="fr-FR"/>
              </w:rPr>
              <w:lastRenderedPageBreak/>
              <w:t>i) Organiser des activités pour faciliter la coopération technique et scientifique, l’accès à la technologie et le transfert de technologie, ainsi que le partage d’informations et d’expériences à tous les niveaux, en particulier pour les pays en développement Parties et les petits États insulaires en déve</w:t>
            </w:r>
            <w:r>
              <w:rPr>
                <w:kern w:val="22"/>
                <w:szCs w:val="22"/>
                <w:lang w:val="fr-FR"/>
              </w:rPr>
              <w:t>loppement parmi eux, et les Parties</w:t>
            </w:r>
            <w:r w:rsidRPr="00AB2BEB">
              <w:rPr>
                <w:kern w:val="22"/>
                <w:szCs w:val="22"/>
                <w:lang w:val="fr-FR"/>
              </w:rPr>
              <w:t xml:space="preserve"> à économie en transition</w:t>
            </w:r>
            <w:r>
              <w:rPr>
                <w:kern w:val="22"/>
                <w:szCs w:val="22"/>
                <w:lang w:val="fr-FR"/>
              </w:rPr>
              <w:t>;</w:t>
            </w:r>
          </w:p>
          <w:p w14:paraId="656E8736"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kern w:val="22"/>
                <w:szCs w:val="22"/>
                <w:lang w:val="fr-FR"/>
              </w:rPr>
              <w:t xml:space="preserve">ii) Organiser des activités conjointes auxquelles participent les peuples autochtones et les </w:t>
            </w:r>
            <w:r w:rsidRPr="00AB2BEB">
              <w:rPr>
                <w:kern w:val="22"/>
                <w:szCs w:val="22"/>
                <w:lang w:val="fr-FR"/>
              </w:rPr>
              <w:lastRenderedPageBreak/>
              <w:t>communautés locales ainsi que les parties prenantes concernées dans différents secteurs.</w:t>
            </w:r>
          </w:p>
          <w:p w14:paraId="5C461568" w14:textId="77777777" w:rsidR="00A00C18" w:rsidRPr="00AB2BEB" w:rsidRDefault="00A00C18" w:rsidP="006C32CC">
            <w:pPr>
              <w:suppressLineNumbers/>
              <w:suppressAutoHyphens/>
              <w:spacing w:before="60" w:after="60"/>
              <w:jc w:val="left"/>
              <w:rPr>
                <w:rFonts w:eastAsia="MS Mincho"/>
                <w:kern w:val="22"/>
                <w:szCs w:val="22"/>
                <w:lang w:val="fr-FR"/>
              </w:rPr>
            </w:pPr>
          </w:p>
        </w:tc>
        <w:tc>
          <w:tcPr>
            <w:tcW w:w="3261" w:type="dxa"/>
          </w:tcPr>
          <w:p w14:paraId="07B01B1D"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lastRenderedPageBreak/>
              <w:t>a) Pourcentage de Parties ayant organisé des activités pour faciliter la coopération technique et scientifique et le partage d’informations aux niveaux bilatéral, infrarégional et régional</w:t>
            </w:r>
            <w:r>
              <w:rPr>
                <w:rFonts w:eastAsia="MS Mincho"/>
                <w:szCs w:val="22"/>
                <w:lang w:val="fr-FR"/>
              </w:rPr>
              <w:t>;</w:t>
            </w:r>
          </w:p>
          <w:p w14:paraId="0A0CE355" w14:textId="77777777" w:rsidR="00A00C18" w:rsidRPr="00AB2BEB" w:rsidRDefault="00A00C18" w:rsidP="006C32CC">
            <w:pPr>
              <w:suppressLineNumbers/>
              <w:suppressAutoHyphens/>
              <w:spacing w:before="60" w:after="60"/>
              <w:jc w:val="left"/>
              <w:rPr>
                <w:rFonts w:eastAsia="MS Mincho"/>
                <w:kern w:val="22"/>
                <w:szCs w:val="22"/>
                <w:lang w:val="fr-FR"/>
              </w:rPr>
            </w:pPr>
            <w:r w:rsidRPr="00AB2BEB">
              <w:rPr>
                <w:rFonts w:eastAsia="MS Mincho"/>
                <w:szCs w:val="22"/>
                <w:lang w:val="fr-FR"/>
              </w:rPr>
              <w:t>b) Pourcentage de Parties ayant organisé des activités conjointes auxquelles ont participé les peuples autochtones et les communautés locales, ainsi que les parties prenantes concernées dans différents secteurs.</w:t>
            </w:r>
          </w:p>
        </w:tc>
        <w:tc>
          <w:tcPr>
            <w:tcW w:w="2835" w:type="dxa"/>
          </w:tcPr>
          <w:p w14:paraId="2B79E568" w14:textId="77777777" w:rsidR="00A00C18" w:rsidRPr="00AB2BEB" w:rsidRDefault="00A00C18" w:rsidP="006C32CC">
            <w:pPr>
              <w:suppressLineNumbers/>
              <w:suppressAutoHyphens/>
              <w:spacing w:before="60" w:after="60"/>
              <w:jc w:val="left"/>
              <w:rPr>
                <w:kern w:val="22"/>
                <w:szCs w:val="22"/>
                <w:lang w:val="fr-FR"/>
              </w:rPr>
            </w:pPr>
            <w:r w:rsidRPr="00AB2BEB">
              <w:rPr>
                <w:kern w:val="22"/>
                <w:szCs w:val="22"/>
                <w:lang w:val="fr-FR"/>
              </w:rPr>
              <w:t>Grâce à la coopération aux niveaux national, régional et international et à la participation des parties prenantes, la mise en œuvre du Protocole par les Parties est plus efficace</w:t>
            </w:r>
            <w:r>
              <w:rPr>
                <w:kern w:val="22"/>
                <w:szCs w:val="22"/>
                <w:lang w:val="fr-FR"/>
              </w:rPr>
              <w:t>.</w:t>
            </w:r>
          </w:p>
          <w:p w14:paraId="7E62A317" w14:textId="77777777" w:rsidR="00A00C18" w:rsidRPr="00AB2BEB" w:rsidRDefault="00A00C18" w:rsidP="006C32CC">
            <w:pPr>
              <w:suppressLineNumbers/>
              <w:suppressAutoHyphens/>
              <w:spacing w:before="60" w:after="60"/>
              <w:jc w:val="left"/>
              <w:rPr>
                <w:rFonts w:eastAsia="MS Mincho"/>
                <w:kern w:val="22"/>
                <w:szCs w:val="22"/>
                <w:lang w:val="fr-FR"/>
              </w:rPr>
            </w:pPr>
            <w:r>
              <w:rPr>
                <w:kern w:val="22"/>
                <w:szCs w:val="22"/>
                <w:lang w:val="fr-FR"/>
              </w:rPr>
              <w:t xml:space="preserve">Augmentation de la sensibilisation </w:t>
            </w:r>
            <w:r w:rsidRPr="00AB2BEB">
              <w:rPr>
                <w:kern w:val="22"/>
                <w:szCs w:val="22"/>
                <w:lang w:val="fr-FR"/>
              </w:rPr>
              <w:t>à l’importance de la prévention des risques biotechnologiques à l’échelle du gouvernement et chez les parties prenantes concernées.</w:t>
            </w:r>
          </w:p>
          <w:p w14:paraId="2917A12B" w14:textId="77777777" w:rsidR="00A00C18" w:rsidRPr="00AB2BEB" w:rsidRDefault="00A00C18" w:rsidP="006C32CC">
            <w:pPr>
              <w:suppressLineNumbers/>
              <w:suppressAutoHyphens/>
              <w:spacing w:before="60" w:after="60"/>
              <w:jc w:val="left"/>
              <w:rPr>
                <w:rFonts w:eastAsia="MS Mincho"/>
                <w:kern w:val="22"/>
                <w:szCs w:val="22"/>
                <w:lang w:val="fr-FR"/>
              </w:rPr>
            </w:pPr>
          </w:p>
        </w:tc>
      </w:tr>
    </w:tbl>
    <w:p w14:paraId="1F7CCD45" w14:textId="77777777" w:rsidR="00A00C18" w:rsidRDefault="00A00C18" w:rsidP="00A00C18">
      <w:pPr>
        <w:spacing w:before="120" w:after="120"/>
        <w:jc w:val="center"/>
        <w:rPr>
          <w:szCs w:val="22"/>
          <w:lang w:val="fr-FR"/>
        </w:rPr>
      </w:pPr>
    </w:p>
    <w:p w14:paraId="33D2A82F" w14:textId="4C59FDF4" w:rsidR="0066036B" w:rsidRDefault="0066036B" w:rsidP="00A00C18">
      <w:pPr>
        <w:spacing w:before="120" w:after="120"/>
        <w:jc w:val="center"/>
        <w:rPr>
          <w:szCs w:val="22"/>
          <w:lang w:val="fr-FR"/>
        </w:rPr>
        <w:sectPr w:rsidR="0066036B" w:rsidSect="00AA7F99">
          <w:footnotePr>
            <w:numRestart w:val="eachSect"/>
          </w:footnotePr>
          <w:pgSz w:w="15840" w:h="12240" w:orient="landscape"/>
          <w:pgMar w:top="1440" w:right="1021" w:bottom="1440" w:left="1021" w:header="459" w:footer="720" w:gutter="0"/>
          <w:cols w:space="708"/>
          <w:docGrid w:linePitch="360"/>
        </w:sectPr>
      </w:pPr>
    </w:p>
    <w:p w14:paraId="4C0C702C" w14:textId="635EA432" w:rsidR="003E20A4" w:rsidRPr="002937BC" w:rsidRDefault="00A9307E" w:rsidP="002937BC">
      <w:pPr>
        <w:pStyle w:val="Heading2"/>
        <w:ind w:left="1276" w:hanging="1134"/>
        <w:jc w:val="left"/>
        <w:rPr>
          <w:i w:val="0"/>
          <w:lang w:val="fr-FR"/>
        </w:rPr>
      </w:pPr>
      <w:bookmarkStart w:id="21" w:name="_Toc152847534"/>
      <w:r w:rsidRPr="002937BC">
        <w:rPr>
          <w:i w:val="0"/>
          <w:lang w:val="fr-FR"/>
        </w:rPr>
        <w:lastRenderedPageBreak/>
        <w:t xml:space="preserve">CP-10/5.  </w:t>
      </w:r>
      <w:r w:rsidR="002937BC" w:rsidRPr="002937BC">
        <w:rPr>
          <w:i w:val="0"/>
          <w:lang w:val="fr-FR"/>
        </w:rPr>
        <w:tab/>
      </w:r>
      <w:r w:rsidRPr="002937BC">
        <w:rPr>
          <w:i w:val="0"/>
          <w:lang w:val="fr-FR"/>
        </w:rPr>
        <w:t>Fonctionnement et activités du Centre d’échange pour la prévention des risques biotechnologiques (article 20)</w:t>
      </w:r>
      <w:bookmarkEnd w:id="21"/>
    </w:p>
    <w:p w14:paraId="14383648" w14:textId="77777777" w:rsidR="003E20A4" w:rsidRPr="00AE7119" w:rsidRDefault="003E20A4" w:rsidP="003E20A4">
      <w:pPr>
        <w:pStyle w:val="Para1"/>
        <w:numPr>
          <w:ilvl w:val="0"/>
          <w:numId w:val="0"/>
        </w:numPr>
        <w:shd w:val="clear" w:color="auto" w:fill="FFFFFF" w:themeFill="background1"/>
        <w:ind w:firstLine="720"/>
        <w:rPr>
          <w:i/>
          <w:iCs/>
          <w:lang w:val="fr-CA"/>
        </w:rPr>
      </w:pPr>
      <w:r w:rsidRPr="00AE7119">
        <w:rPr>
          <w:rStyle w:val="None"/>
          <w:i/>
          <w:iCs/>
          <w:lang w:val="fr-CA"/>
        </w:rPr>
        <w:t>La Conférence des Parties siégeant en tant que réunion des Parties au Protocole de Cartagena sur la prévention des risques biotechnologiques</w:t>
      </w:r>
      <w:r w:rsidRPr="00AE7119">
        <w:rPr>
          <w:i/>
          <w:iCs/>
          <w:lang w:val="fr-CA"/>
        </w:rPr>
        <w:t>,</w:t>
      </w:r>
    </w:p>
    <w:p w14:paraId="4B872A05" w14:textId="77777777" w:rsidR="003E20A4" w:rsidRPr="00AE7119" w:rsidRDefault="003E20A4" w:rsidP="003E20A4">
      <w:pPr>
        <w:pStyle w:val="Para1"/>
        <w:numPr>
          <w:ilvl w:val="0"/>
          <w:numId w:val="0"/>
        </w:numPr>
        <w:shd w:val="clear" w:color="auto" w:fill="FFFFFF" w:themeFill="background1"/>
        <w:ind w:firstLine="720"/>
        <w:rPr>
          <w:i/>
          <w:iCs/>
          <w:snapToGrid/>
          <w:lang w:val="fr-CA"/>
        </w:rPr>
      </w:pPr>
      <w:r w:rsidRPr="00AE7119">
        <w:rPr>
          <w:rStyle w:val="None"/>
          <w:i/>
          <w:iCs/>
          <w:lang w:val="fr-CA"/>
        </w:rPr>
        <w:t xml:space="preserve">Réaffirmant </w:t>
      </w:r>
      <w:r w:rsidRPr="00AE7119">
        <w:rPr>
          <w:rStyle w:val="None"/>
          <w:lang w:val="fr-CA"/>
        </w:rPr>
        <w:t xml:space="preserve">le </w:t>
      </w:r>
      <w:r w:rsidRPr="00AE7119">
        <w:rPr>
          <w:rStyle w:val="None"/>
          <w:iCs/>
          <w:lang w:val="fr-CA"/>
        </w:rPr>
        <w:t>rôle clé du Centre d</w:t>
      </w:r>
      <w:r>
        <w:rPr>
          <w:rStyle w:val="None"/>
          <w:iCs/>
          <w:lang w:val="fr-CA"/>
        </w:rPr>
        <w:t>’</w:t>
      </w:r>
      <w:r w:rsidRPr="00AE7119">
        <w:rPr>
          <w:rStyle w:val="None"/>
          <w:iCs/>
          <w:lang w:val="fr-CA"/>
        </w:rPr>
        <w:t>échange pour la prévention des risques biotechnologiques en tant que mécanisme d</w:t>
      </w:r>
      <w:r>
        <w:rPr>
          <w:rStyle w:val="None"/>
          <w:iCs/>
          <w:lang w:val="fr-CA"/>
        </w:rPr>
        <w:t>’</w:t>
      </w:r>
      <w:r w:rsidRPr="00AE7119">
        <w:rPr>
          <w:rStyle w:val="None"/>
          <w:iCs/>
          <w:lang w:val="fr-CA"/>
        </w:rPr>
        <w:t>échange d</w:t>
      </w:r>
      <w:r>
        <w:rPr>
          <w:rStyle w:val="None"/>
          <w:iCs/>
          <w:lang w:val="fr-CA"/>
        </w:rPr>
        <w:t>’</w:t>
      </w:r>
      <w:r w:rsidRPr="00AE7119">
        <w:rPr>
          <w:rStyle w:val="None"/>
          <w:iCs/>
          <w:lang w:val="fr-CA"/>
        </w:rPr>
        <w:t>informations facilitant la mise en œuvre du Protocole de Cartagena sur la prévention des risques biotechnologiques et des actions de renforcement des capacités</w:t>
      </w:r>
      <w:r w:rsidRPr="007F6F32">
        <w:rPr>
          <w:rStyle w:val="None"/>
          <w:iCs/>
          <w:lang w:val="fr-CA"/>
        </w:rPr>
        <w:t xml:space="preserve"> </w:t>
      </w:r>
      <w:r w:rsidRPr="00AE7119">
        <w:rPr>
          <w:rStyle w:val="None"/>
          <w:iCs/>
          <w:lang w:val="fr-CA"/>
        </w:rPr>
        <w:t>connexes</w:t>
      </w:r>
      <w:r>
        <w:rPr>
          <w:rStyle w:val="None"/>
          <w:iCs/>
          <w:lang w:val="fr-CA"/>
        </w:rPr>
        <w:t xml:space="preserve">, et notant la pertinence croissante du Centre </w:t>
      </w:r>
      <w:r w:rsidRPr="00AE7119">
        <w:rPr>
          <w:rStyle w:val="None"/>
          <w:iCs/>
          <w:lang w:val="fr-CA"/>
        </w:rPr>
        <w:t>d</w:t>
      </w:r>
      <w:r>
        <w:rPr>
          <w:rStyle w:val="None"/>
          <w:iCs/>
          <w:lang w:val="fr-CA"/>
        </w:rPr>
        <w:t>’</w:t>
      </w:r>
      <w:r w:rsidRPr="00AE7119">
        <w:rPr>
          <w:rStyle w:val="None"/>
          <w:iCs/>
          <w:lang w:val="fr-CA"/>
        </w:rPr>
        <w:t>échange pour la prévention des risques biotechnologiques pour les forums en ligne</w:t>
      </w:r>
      <w:r w:rsidRPr="00AE7119">
        <w:rPr>
          <w:lang w:val="fr-CA"/>
        </w:rPr>
        <w:t>,</w:t>
      </w:r>
    </w:p>
    <w:p w14:paraId="1B63CEB2" w14:textId="77777777" w:rsidR="003E20A4" w:rsidRPr="00AE7119" w:rsidRDefault="003E20A4" w:rsidP="003E20A4">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1.</w:t>
      </w:r>
      <w:r w:rsidRPr="00AE7119">
        <w:rPr>
          <w:snapToGrid w:val="0"/>
          <w:color w:val="000000" w:themeColor="text1"/>
          <w:szCs w:val="22"/>
          <w:lang w:val="fr-CA"/>
        </w:rPr>
        <w:tab/>
      </w:r>
      <w:r w:rsidRPr="00A87C55">
        <w:rPr>
          <w:rStyle w:val="None"/>
          <w:i/>
          <w:iCs/>
          <w:szCs w:val="22"/>
          <w:lang w:val="fr-CA"/>
        </w:rPr>
        <w:t xml:space="preserve">Se réjouit </w:t>
      </w:r>
      <w:r w:rsidRPr="00A87C55">
        <w:rPr>
          <w:rStyle w:val="None"/>
          <w:iCs/>
          <w:szCs w:val="22"/>
          <w:lang w:val="fr-CA"/>
        </w:rPr>
        <w:t>du transfert du portail central du Centre d</w:t>
      </w:r>
      <w:r>
        <w:rPr>
          <w:rStyle w:val="None"/>
          <w:iCs/>
          <w:szCs w:val="22"/>
          <w:lang w:val="fr-CA"/>
        </w:rPr>
        <w:t>’</w:t>
      </w:r>
      <w:r w:rsidRPr="00A87C55">
        <w:rPr>
          <w:rStyle w:val="None"/>
          <w:iCs/>
          <w:szCs w:val="22"/>
          <w:lang w:val="fr-CA"/>
        </w:rPr>
        <w:t>échange pour la prévention des r</w:t>
      </w:r>
      <w:r>
        <w:rPr>
          <w:rStyle w:val="None"/>
          <w:iCs/>
          <w:szCs w:val="22"/>
          <w:lang w:val="fr-CA"/>
        </w:rPr>
        <w:t>isques biotechnologiques vers sa</w:t>
      </w:r>
      <w:r w:rsidRPr="00A87C55">
        <w:rPr>
          <w:rStyle w:val="None"/>
          <w:iCs/>
          <w:szCs w:val="22"/>
          <w:lang w:val="fr-CA"/>
        </w:rPr>
        <w:t xml:space="preserve"> nouvelle plateforme et des améli</w:t>
      </w:r>
      <w:r>
        <w:rPr>
          <w:rStyle w:val="None"/>
          <w:iCs/>
          <w:szCs w:val="22"/>
          <w:lang w:val="fr-CA"/>
        </w:rPr>
        <w:t xml:space="preserve">orations apportées dans le cadre des </w:t>
      </w:r>
      <w:r w:rsidRPr="00A87C55">
        <w:rPr>
          <w:rStyle w:val="None"/>
          <w:iCs/>
          <w:szCs w:val="22"/>
          <w:lang w:val="fr-CA"/>
        </w:rPr>
        <w:t>modalités de fonctionn</w:t>
      </w:r>
      <w:r>
        <w:rPr>
          <w:rStyle w:val="None"/>
          <w:iCs/>
          <w:szCs w:val="22"/>
          <w:lang w:val="fr-CA"/>
        </w:rPr>
        <w:t>ement conjointes du</w:t>
      </w:r>
      <w:r w:rsidRPr="00A87C55">
        <w:rPr>
          <w:rStyle w:val="None"/>
          <w:iCs/>
          <w:szCs w:val="22"/>
          <w:lang w:val="fr-CA"/>
        </w:rPr>
        <w:t xml:space="preserve"> Centre d</w:t>
      </w:r>
      <w:r>
        <w:rPr>
          <w:rStyle w:val="None"/>
          <w:iCs/>
          <w:szCs w:val="22"/>
          <w:lang w:val="fr-CA"/>
        </w:rPr>
        <w:t>’</w:t>
      </w:r>
      <w:r w:rsidRPr="00A87C55">
        <w:rPr>
          <w:rStyle w:val="None"/>
          <w:iCs/>
          <w:szCs w:val="22"/>
          <w:lang w:val="fr-CA"/>
        </w:rPr>
        <w:t>échange de la Convention, du Centre d</w:t>
      </w:r>
      <w:r>
        <w:rPr>
          <w:rStyle w:val="None"/>
          <w:iCs/>
          <w:szCs w:val="22"/>
          <w:lang w:val="fr-CA"/>
        </w:rPr>
        <w:t>’</w:t>
      </w:r>
      <w:r w:rsidRPr="00A87C55">
        <w:rPr>
          <w:rStyle w:val="None"/>
          <w:iCs/>
          <w:szCs w:val="22"/>
          <w:lang w:val="fr-CA"/>
        </w:rPr>
        <w:t>échange pour la prévention des risques biotechnologiques et du Centre d</w:t>
      </w:r>
      <w:r>
        <w:rPr>
          <w:rStyle w:val="None"/>
          <w:iCs/>
          <w:szCs w:val="22"/>
          <w:lang w:val="fr-CA"/>
        </w:rPr>
        <w:t>’</w:t>
      </w:r>
      <w:r w:rsidRPr="00A87C55">
        <w:rPr>
          <w:rStyle w:val="None"/>
          <w:iCs/>
          <w:szCs w:val="22"/>
          <w:lang w:val="fr-CA"/>
        </w:rPr>
        <w:t>échange sur l</w:t>
      </w:r>
      <w:r>
        <w:rPr>
          <w:rStyle w:val="None"/>
          <w:iCs/>
          <w:szCs w:val="22"/>
          <w:lang w:val="fr-CA"/>
        </w:rPr>
        <w:t>’</w:t>
      </w:r>
      <w:r w:rsidRPr="00A87C55">
        <w:rPr>
          <w:rStyle w:val="None"/>
          <w:iCs/>
          <w:szCs w:val="22"/>
          <w:lang w:val="fr-CA"/>
        </w:rPr>
        <w:t xml:space="preserve">accès et </w:t>
      </w:r>
      <w:r>
        <w:rPr>
          <w:rStyle w:val="None"/>
          <w:iCs/>
          <w:szCs w:val="22"/>
          <w:lang w:val="fr-CA"/>
        </w:rPr>
        <w:t>le partage des avantages, approuvé</w:t>
      </w:r>
      <w:r w:rsidRPr="00A87C55">
        <w:rPr>
          <w:rStyle w:val="None"/>
          <w:iCs/>
          <w:szCs w:val="22"/>
          <w:lang w:val="fr-CA"/>
        </w:rPr>
        <w:t>s dans la décision COP</w:t>
      </w:r>
      <w:r>
        <w:rPr>
          <w:rStyle w:val="None"/>
          <w:iCs/>
          <w:szCs w:val="22"/>
          <w:lang w:val="fr-CA"/>
        </w:rPr>
        <w:noBreakHyphen/>
      </w:r>
      <w:r w:rsidRPr="00A87C55">
        <w:rPr>
          <w:rStyle w:val="None"/>
          <w:iCs/>
          <w:szCs w:val="22"/>
          <w:lang w:val="fr-CA"/>
        </w:rPr>
        <w:t>9/2</w:t>
      </w:r>
      <w:r w:rsidRPr="00AE7119">
        <w:rPr>
          <w:snapToGrid w:val="0"/>
          <w:szCs w:val="22"/>
          <w:lang w:val="fr-CA"/>
        </w:rPr>
        <w:t xml:space="preserve">; </w:t>
      </w:r>
    </w:p>
    <w:p w14:paraId="5EFD4413" w14:textId="77777777" w:rsidR="003E20A4" w:rsidRPr="00AE7119" w:rsidDel="00EF45A3" w:rsidRDefault="003E20A4" w:rsidP="003E20A4">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2.</w:t>
      </w:r>
      <w:r w:rsidRPr="00AE7119">
        <w:rPr>
          <w:snapToGrid w:val="0"/>
          <w:color w:val="000000" w:themeColor="text1"/>
          <w:szCs w:val="22"/>
          <w:lang w:val="fr-CA"/>
        </w:rPr>
        <w:tab/>
      </w:r>
      <w:r w:rsidRPr="00A87C55">
        <w:rPr>
          <w:rStyle w:val="None"/>
          <w:i/>
          <w:iCs/>
          <w:szCs w:val="22"/>
          <w:lang w:val="fr-CA"/>
        </w:rPr>
        <w:t xml:space="preserve">Invite </w:t>
      </w:r>
      <w:r w:rsidRPr="00A87C55">
        <w:rPr>
          <w:rStyle w:val="None"/>
          <w:iCs/>
          <w:szCs w:val="22"/>
          <w:lang w:val="fr-CA"/>
        </w:rPr>
        <w:t>les Parties et les autres gouvernements à publier l</w:t>
      </w:r>
      <w:r>
        <w:rPr>
          <w:rStyle w:val="None"/>
          <w:iCs/>
          <w:szCs w:val="22"/>
          <w:lang w:val="fr-CA"/>
        </w:rPr>
        <w:t xml:space="preserve">es </w:t>
      </w:r>
      <w:r w:rsidRPr="00A87C55">
        <w:rPr>
          <w:rStyle w:val="None"/>
          <w:iCs/>
          <w:szCs w:val="22"/>
          <w:lang w:val="fr-CA"/>
        </w:rPr>
        <w:t>information</w:t>
      </w:r>
      <w:r>
        <w:rPr>
          <w:rStyle w:val="None"/>
          <w:iCs/>
          <w:szCs w:val="22"/>
          <w:lang w:val="fr-CA"/>
        </w:rPr>
        <w:t>s disponibles au</w:t>
      </w:r>
      <w:r w:rsidRPr="00A87C55">
        <w:rPr>
          <w:rStyle w:val="None"/>
          <w:iCs/>
          <w:szCs w:val="22"/>
          <w:lang w:val="fr-CA"/>
        </w:rPr>
        <w:t xml:space="preserve"> niveau national dans le Centre d</w:t>
      </w:r>
      <w:r>
        <w:rPr>
          <w:rStyle w:val="None"/>
          <w:iCs/>
          <w:szCs w:val="22"/>
          <w:lang w:val="fr-CA"/>
        </w:rPr>
        <w:t>’</w:t>
      </w:r>
      <w:r w:rsidRPr="00A87C55">
        <w:rPr>
          <w:rStyle w:val="None"/>
          <w:iCs/>
          <w:szCs w:val="22"/>
          <w:lang w:val="fr-CA"/>
        </w:rPr>
        <w:t>échange pour la prévention des risques bi</w:t>
      </w:r>
      <w:r>
        <w:rPr>
          <w:rStyle w:val="None"/>
          <w:iCs/>
          <w:szCs w:val="22"/>
          <w:lang w:val="fr-CA"/>
        </w:rPr>
        <w:t xml:space="preserve">otechnologiques, conformément à </w:t>
      </w:r>
      <w:r w:rsidRPr="00A87C55">
        <w:rPr>
          <w:rStyle w:val="None"/>
          <w:iCs/>
          <w:szCs w:val="22"/>
          <w:lang w:val="fr-CA"/>
        </w:rPr>
        <w:t>leurs obligations au titre du Protocole</w:t>
      </w:r>
      <w:r w:rsidRPr="00AE7119">
        <w:rPr>
          <w:snapToGrid w:val="0"/>
          <w:szCs w:val="22"/>
          <w:lang w:val="fr-CA"/>
        </w:rPr>
        <w:t>;</w:t>
      </w:r>
      <w:r w:rsidRPr="00AE7119" w:rsidDel="00EF45A3">
        <w:rPr>
          <w:snapToGrid w:val="0"/>
          <w:szCs w:val="22"/>
          <w:lang w:val="fr-CA"/>
        </w:rPr>
        <w:t xml:space="preserve"> </w:t>
      </w:r>
    </w:p>
    <w:p w14:paraId="35297CB2" w14:textId="77777777" w:rsidR="003E20A4" w:rsidRPr="00AE7119" w:rsidDel="00EF45A3" w:rsidRDefault="003E20A4" w:rsidP="003E20A4">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3.</w:t>
      </w:r>
      <w:r w:rsidRPr="00AE7119">
        <w:rPr>
          <w:snapToGrid w:val="0"/>
          <w:color w:val="000000" w:themeColor="text1"/>
          <w:szCs w:val="22"/>
          <w:lang w:val="fr-CA"/>
        </w:rPr>
        <w:tab/>
      </w:r>
      <w:r w:rsidRPr="00A87C55">
        <w:rPr>
          <w:rStyle w:val="None"/>
          <w:i/>
          <w:iCs/>
          <w:szCs w:val="22"/>
          <w:lang w:val="fr-CA"/>
        </w:rPr>
        <w:t xml:space="preserve">Invite </w:t>
      </w:r>
      <w:r w:rsidRPr="00A87C55">
        <w:rPr>
          <w:rStyle w:val="None"/>
          <w:iCs/>
          <w:szCs w:val="22"/>
          <w:lang w:val="fr-CA"/>
        </w:rPr>
        <w:t>les Parties, les autres gouvernements et les organisations co</w:t>
      </w:r>
      <w:r>
        <w:rPr>
          <w:rStyle w:val="None"/>
          <w:iCs/>
          <w:szCs w:val="22"/>
          <w:lang w:val="fr-CA"/>
        </w:rPr>
        <w:t>mpétentes à examiner les donnée</w:t>
      </w:r>
      <w:r w:rsidRPr="00A87C55">
        <w:rPr>
          <w:rStyle w:val="None"/>
          <w:iCs/>
          <w:szCs w:val="22"/>
          <w:lang w:val="fr-CA"/>
        </w:rPr>
        <w:t>s qu</w:t>
      </w:r>
      <w:r>
        <w:rPr>
          <w:rStyle w:val="None"/>
          <w:iCs/>
          <w:szCs w:val="22"/>
          <w:lang w:val="fr-CA"/>
        </w:rPr>
        <w:t>’</w:t>
      </w:r>
      <w:r w:rsidRPr="00A87C55">
        <w:rPr>
          <w:rStyle w:val="None"/>
          <w:iCs/>
          <w:szCs w:val="22"/>
          <w:lang w:val="fr-CA"/>
        </w:rPr>
        <w:t>ils ont déjà publiés dans le Centre d</w:t>
      </w:r>
      <w:r>
        <w:rPr>
          <w:rStyle w:val="None"/>
          <w:iCs/>
          <w:szCs w:val="22"/>
          <w:lang w:val="fr-CA"/>
        </w:rPr>
        <w:t>’</w:t>
      </w:r>
      <w:r w:rsidRPr="00A87C55">
        <w:rPr>
          <w:rStyle w:val="None"/>
          <w:iCs/>
          <w:szCs w:val="22"/>
          <w:lang w:val="fr-CA"/>
        </w:rPr>
        <w:t>échange pour la prévention des risques biotechnologiques, afin d</w:t>
      </w:r>
      <w:r>
        <w:rPr>
          <w:rStyle w:val="None"/>
          <w:iCs/>
          <w:szCs w:val="22"/>
          <w:lang w:val="fr-CA"/>
        </w:rPr>
        <w:t>’</w:t>
      </w:r>
      <w:r w:rsidRPr="00A87C55">
        <w:rPr>
          <w:rStyle w:val="None"/>
          <w:iCs/>
          <w:szCs w:val="22"/>
          <w:lang w:val="fr-CA"/>
        </w:rPr>
        <w:t>en vérifier l</w:t>
      </w:r>
      <w:r>
        <w:rPr>
          <w:rStyle w:val="None"/>
          <w:iCs/>
          <w:szCs w:val="22"/>
          <w:lang w:val="fr-CA"/>
        </w:rPr>
        <w:t>’</w:t>
      </w:r>
      <w:r w:rsidRPr="00A87C55">
        <w:rPr>
          <w:rStyle w:val="None"/>
          <w:iCs/>
          <w:szCs w:val="22"/>
          <w:lang w:val="fr-CA"/>
        </w:rPr>
        <w:t>exactitude sur la nouvelle plateforme et d</w:t>
      </w:r>
      <w:r>
        <w:rPr>
          <w:rStyle w:val="None"/>
          <w:iCs/>
          <w:szCs w:val="22"/>
          <w:lang w:val="fr-CA"/>
        </w:rPr>
        <w:t>’</w:t>
      </w:r>
      <w:r w:rsidRPr="00A87C55">
        <w:rPr>
          <w:rStyle w:val="None"/>
          <w:iCs/>
          <w:szCs w:val="22"/>
          <w:lang w:val="fr-CA"/>
        </w:rPr>
        <w:t>y apporter les révisions ou les mises à jour nécessaires</w:t>
      </w:r>
      <w:r w:rsidRPr="007F6F32">
        <w:rPr>
          <w:rStyle w:val="None"/>
          <w:iCs/>
          <w:szCs w:val="22"/>
          <w:lang w:val="fr-CA"/>
        </w:rPr>
        <w:t xml:space="preserve"> </w:t>
      </w:r>
      <w:r>
        <w:rPr>
          <w:rStyle w:val="None"/>
          <w:iCs/>
          <w:szCs w:val="22"/>
          <w:lang w:val="fr-CA"/>
        </w:rPr>
        <w:t>en temps voulu</w:t>
      </w:r>
      <w:r w:rsidRPr="00AE7119">
        <w:rPr>
          <w:snapToGrid w:val="0"/>
          <w:szCs w:val="22"/>
          <w:lang w:val="fr-CA"/>
        </w:rPr>
        <w:t>;</w:t>
      </w:r>
    </w:p>
    <w:p w14:paraId="13A192CE" w14:textId="77777777" w:rsidR="003E20A4" w:rsidRPr="00AE7119" w:rsidRDefault="003E20A4" w:rsidP="003E20A4">
      <w:pPr>
        <w:ind w:firstLine="720"/>
        <w:rPr>
          <w:sz w:val="24"/>
          <w:lang w:val="fr-CA" w:eastAsia="zh-CN"/>
        </w:rPr>
      </w:pPr>
      <w:r w:rsidRPr="00AE7119">
        <w:rPr>
          <w:snapToGrid w:val="0"/>
          <w:color w:val="000000" w:themeColor="text1"/>
          <w:szCs w:val="22"/>
          <w:lang w:val="fr-CA"/>
        </w:rPr>
        <w:t>4.</w:t>
      </w:r>
      <w:r w:rsidRPr="00AE7119">
        <w:rPr>
          <w:snapToGrid w:val="0"/>
          <w:color w:val="000000" w:themeColor="text1"/>
          <w:szCs w:val="22"/>
          <w:lang w:val="fr-CA"/>
        </w:rPr>
        <w:tab/>
      </w:r>
      <w:r w:rsidRPr="00A87C55">
        <w:rPr>
          <w:i/>
          <w:iCs/>
          <w:szCs w:val="22"/>
          <w:lang w:val="fr-CA"/>
        </w:rPr>
        <w:t xml:space="preserve">Prend note </w:t>
      </w:r>
      <w:r>
        <w:rPr>
          <w:iCs/>
          <w:szCs w:val="22"/>
          <w:lang w:val="fr-CA"/>
        </w:rPr>
        <w:t xml:space="preserve">du but A.2 et des activités </w:t>
      </w:r>
      <w:r w:rsidRPr="00A87C55">
        <w:rPr>
          <w:iCs/>
          <w:szCs w:val="22"/>
          <w:lang w:val="fr-CA"/>
        </w:rPr>
        <w:t xml:space="preserve">de renforcement des capacités </w:t>
      </w:r>
      <w:r>
        <w:rPr>
          <w:iCs/>
          <w:szCs w:val="22"/>
          <w:lang w:val="fr-CA"/>
        </w:rPr>
        <w:t>connexes indiqués dans le Plan de mise en œuvre du</w:t>
      </w:r>
      <w:r w:rsidRPr="00A87C55">
        <w:rPr>
          <w:iCs/>
          <w:szCs w:val="22"/>
          <w:lang w:val="fr-CA"/>
        </w:rPr>
        <w:t xml:space="preserve"> Protocole de Cartagena sur la prévention des risques biotechnologiques</w:t>
      </w:r>
      <w:r w:rsidRPr="00FE7858">
        <w:rPr>
          <w:rStyle w:val="FootnoteReference"/>
          <w:iCs/>
          <w:sz w:val="22"/>
          <w:szCs w:val="22"/>
          <w:u w:val="none"/>
          <w:vertAlign w:val="superscript"/>
          <w:lang w:val="fr-CA"/>
        </w:rPr>
        <w:footnoteReference w:id="15"/>
      </w:r>
      <w:r>
        <w:rPr>
          <w:iCs/>
          <w:szCs w:val="22"/>
          <w:lang w:val="fr-CA"/>
        </w:rPr>
        <w:t xml:space="preserve"> et le P</w:t>
      </w:r>
      <w:r w:rsidRPr="00A87C55">
        <w:rPr>
          <w:iCs/>
          <w:szCs w:val="22"/>
          <w:lang w:val="fr-CA"/>
        </w:rPr>
        <w:t>lan d</w:t>
      </w:r>
      <w:r>
        <w:rPr>
          <w:iCs/>
          <w:szCs w:val="22"/>
          <w:lang w:val="fr-CA"/>
        </w:rPr>
        <w:t>’</w:t>
      </w:r>
      <w:r w:rsidRPr="00A87C55">
        <w:rPr>
          <w:iCs/>
          <w:szCs w:val="22"/>
          <w:lang w:val="fr-CA"/>
        </w:rPr>
        <w:t>action pour le re</w:t>
      </w:r>
      <w:r>
        <w:rPr>
          <w:iCs/>
          <w:szCs w:val="22"/>
          <w:lang w:val="fr-CA"/>
        </w:rPr>
        <w:t>nforcement des capacités du</w:t>
      </w:r>
      <w:r w:rsidRPr="00A87C55">
        <w:rPr>
          <w:iCs/>
          <w:szCs w:val="22"/>
          <w:lang w:val="fr-CA"/>
        </w:rPr>
        <w:t xml:space="preserve"> Protocole de Cartagena sur la prévention des</w:t>
      </w:r>
      <w:r>
        <w:rPr>
          <w:iCs/>
          <w:szCs w:val="22"/>
          <w:lang w:val="fr-CA"/>
        </w:rPr>
        <w:t xml:space="preserve"> </w:t>
      </w:r>
      <w:r w:rsidRPr="00A87C55">
        <w:rPr>
          <w:iCs/>
          <w:szCs w:val="22"/>
          <w:lang w:val="fr-CA"/>
        </w:rPr>
        <w:t>risques biotechnologiques</w:t>
      </w:r>
      <w:r w:rsidRPr="00FE7858">
        <w:rPr>
          <w:rStyle w:val="FootnoteReference"/>
          <w:iCs/>
          <w:sz w:val="22"/>
          <w:szCs w:val="22"/>
          <w:u w:val="none"/>
          <w:vertAlign w:val="superscript"/>
          <w:lang w:val="fr-CA"/>
        </w:rPr>
        <w:footnoteReference w:id="16"/>
      </w:r>
      <w:r>
        <w:rPr>
          <w:iCs/>
          <w:szCs w:val="22"/>
          <w:lang w:val="fr-CA"/>
        </w:rPr>
        <w:t>,</w:t>
      </w:r>
      <w:r w:rsidRPr="00A87C55">
        <w:rPr>
          <w:szCs w:val="22"/>
          <w:lang w:val="fr-CA"/>
        </w:rPr>
        <w:t xml:space="preserve"> et invite les Parties, les autres gouvernements et le</w:t>
      </w:r>
      <w:r>
        <w:rPr>
          <w:szCs w:val="22"/>
          <w:lang w:val="fr-CA"/>
        </w:rPr>
        <w:t>s organisations compétentes à entreprendre l</w:t>
      </w:r>
      <w:r w:rsidRPr="00A87C55">
        <w:rPr>
          <w:szCs w:val="22"/>
          <w:lang w:val="fr-CA"/>
        </w:rPr>
        <w:t>e</w:t>
      </w:r>
      <w:r>
        <w:rPr>
          <w:szCs w:val="22"/>
          <w:lang w:val="fr-CA"/>
        </w:rPr>
        <w:t>s activités connexes en vue</w:t>
      </w:r>
      <w:r w:rsidRPr="00A87C55">
        <w:rPr>
          <w:szCs w:val="22"/>
          <w:lang w:val="fr-CA"/>
        </w:rPr>
        <w:t xml:space="preserve"> de renforcer le rôle du Centre d</w:t>
      </w:r>
      <w:r>
        <w:rPr>
          <w:szCs w:val="22"/>
          <w:lang w:val="fr-CA"/>
        </w:rPr>
        <w:t>’</w:t>
      </w:r>
      <w:r w:rsidRPr="00A87C55">
        <w:rPr>
          <w:szCs w:val="22"/>
          <w:lang w:val="fr-CA"/>
        </w:rPr>
        <w:t>échange pour la prévention des risques biotechnologiques dans la mise en œuvre du Protocole de Cartagena</w:t>
      </w:r>
      <w:r w:rsidRPr="00AE7119">
        <w:rPr>
          <w:szCs w:val="22"/>
          <w:lang w:val="fr-CA"/>
        </w:rPr>
        <w:t>;</w:t>
      </w:r>
    </w:p>
    <w:p w14:paraId="3889B005" w14:textId="77777777" w:rsidR="003E20A4" w:rsidRPr="00AE7119" w:rsidRDefault="003E20A4" w:rsidP="003E20A4">
      <w:pPr>
        <w:shd w:val="clear" w:color="auto" w:fill="FFFFFF" w:themeFill="background1"/>
        <w:snapToGrid w:val="0"/>
        <w:spacing w:before="120" w:after="120"/>
        <w:ind w:firstLine="720"/>
        <w:rPr>
          <w:szCs w:val="22"/>
          <w:lang w:val="fr-CA"/>
        </w:rPr>
      </w:pPr>
      <w:r w:rsidRPr="00AE7119">
        <w:rPr>
          <w:snapToGrid w:val="0"/>
          <w:color w:val="000000" w:themeColor="text1"/>
          <w:szCs w:val="22"/>
          <w:lang w:val="fr-CA"/>
        </w:rPr>
        <w:t>5.</w:t>
      </w:r>
      <w:r w:rsidRPr="00AE7119">
        <w:rPr>
          <w:snapToGrid w:val="0"/>
          <w:color w:val="000000" w:themeColor="text1"/>
          <w:szCs w:val="22"/>
          <w:lang w:val="fr-CA"/>
        </w:rPr>
        <w:tab/>
      </w:r>
      <w:r w:rsidRPr="00A87C55">
        <w:rPr>
          <w:rStyle w:val="None"/>
          <w:i/>
          <w:iCs/>
          <w:szCs w:val="22"/>
          <w:lang w:val="fr-CA"/>
        </w:rPr>
        <w:t xml:space="preserve">Se réjouit </w:t>
      </w:r>
      <w:r w:rsidRPr="00A87C55">
        <w:rPr>
          <w:rStyle w:val="None"/>
          <w:iCs/>
          <w:szCs w:val="22"/>
          <w:lang w:val="fr-CA"/>
        </w:rPr>
        <w:t xml:space="preserve">de la mise en œuvre réussie du projet Renforcer les capacités pour </w:t>
      </w:r>
      <w:r>
        <w:rPr>
          <w:rStyle w:val="None"/>
          <w:iCs/>
          <w:szCs w:val="22"/>
          <w:lang w:val="fr-CA"/>
        </w:rPr>
        <w:t xml:space="preserve">assurer </w:t>
      </w:r>
      <w:r w:rsidRPr="00A87C55">
        <w:rPr>
          <w:rStyle w:val="None"/>
          <w:iCs/>
          <w:szCs w:val="22"/>
          <w:lang w:val="fr-CA"/>
        </w:rPr>
        <w:t>une participation effective au Centre d</w:t>
      </w:r>
      <w:r>
        <w:rPr>
          <w:rStyle w:val="None"/>
          <w:iCs/>
          <w:szCs w:val="22"/>
          <w:lang w:val="fr-CA"/>
        </w:rPr>
        <w:t>’</w:t>
      </w:r>
      <w:r w:rsidRPr="00A87C55">
        <w:rPr>
          <w:rStyle w:val="None"/>
          <w:iCs/>
          <w:szCs w:val="22"/>
          <w:lang w:val="fr-CA"/>
        </w:rPr>
        <w:t>échange pour la prévention des risques biotechnologiques du Protocole de Cartagena (CEPRB III)</w:t>
      </w:r>
      <w:r>
        <w:rPr>
          <w:rStyle w:val="None"/>
          <w:iCs/>
          <w:szCs w:val="22"/>
          <w:lang w:val="fr-CA"/>
        </w:rPr>
        <w:t>,</w:t>
      </w:r>
      <w:r w:rsidRPr="00A87C55">
        <w:rPr>
          <w:rStyle w:val="None"/>
          <w:iCs/>
          <w:szCs w:val="22"/>
          <w:lang w:val="fr-CA"/>
        </w:rPr>
        <w:t xml:space="preserve"> et invite le Programme des Nations Unies pour l</w:t>
      </w:r>
      <w:r>
        <w:rPr>
          <w:rStyle w:val="None"/>
          <w:iCs/>
          <w:szCs w:val="22"/>
          <w:lang w:val="fr-CA"/>
        </w:rPr>
        <w:t>’</w:t>
      </w:r>
      <w:r w:rsidRPr="00A87C55">
        <w:rPr>
          <w:rStyle w:val="None"/>
          <w:iCs/>
          <w:szCs w:val="22"/>
          <w:lang w:val="fr-CA"/>
        </w:rPr>
        <w:t>environnement à développer d</w:t>
      </w:r>
      <w:r>
        <w:rPr>
          <w:rStyle w:val="None"/>
          <w:iCs/>
          <w:szCs w:val="22"/>
          <w:lang w:val="fr-CA"/>
        </w:rPr>
        <w:t>’</w:t>
      </w:r>
      <w:r w:rsidRPr="00A87C55">
        <w:rPr>
          <w:rStyle w:val="None"/>
          <w:iCs/>
          <w:szCs w:val="22"/>
          <w:lang w:val="fr-CA"/>
        </w:rPr>
        <w:t>autres projets de renforcement des capacités pour le Centre d</w:t>
      </w:r>
      <w:r>
        <w:rPr>
          <w:rStyle w:val="None"/>
          <w:iCs/>
          <w:szCs w:val="22"/>
          <w:lang w:val="fr-CA"/>
        </w:rPr>
        <w:t>’</w:t>
      </w:r>
      <w:r w:rsidRPr="00A87C55">
        <w:rPr>
          <w:rStyle w:val="None"/>
          <w:iCs/>
          <w:szCs w:val="22"/>
          <w:lang w:val="fr-CA"/>
        </w:rPr>
        <w:t>échange pour la prévention des risques biotechnologiques</w:t>
      </w:r>
      <w:r w:rsidRPr="00AE7119">
        <w:rPr>
          <w:snapToGrid w:val="0"/>
          <w:szCs w:val="22"/>
          <w:lang w:val="fr-CA"/>
        </w:rPr>
        <w:t>;</w:t>
      </w:r>
      <w:r w:rsidRPr="00AE7119">
        <w:rPr>
          <w:i/>
          <w:iCs/>
          <w:snapToGrid w:val="0"/>
          <w:szCs w:val="22"/>
          <w:lang w:val="fr-CA"/>
        </w:rPr>
        <w:t xml:space="preserve"> </w:t>
      </w:r>
    </w:p>
    <w:p w14:paraId="153278B9" w14:textId="77777777" w:rsidR="003E20A4" w:rsidRPr="00AE7119" w:rsidRDefault="003E20A4" w:rsidP="003E20A4">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6.</w:t>
      </w:r>
      <w:r w:rsidRPr="00AE7119">
        <w:rPr>
          <w:snapToGrid w:val="0"/>
          <w:color w:val="000000" w:themeColor="text1"/>
          <w:szCs w:val="22"/>
          <w:lang w:val="fr-CA"/>
        </w:rPr>
        <w:tab/>
      </w:r>
      <w:r w:rsidRPr="00A87C55">
        <w:rPr>
          <w:rStyle w:val="None"/>
          <w:i/>
          <w:iCs/>
          <w:szCs w:val="22"/>
          <w:lang w:val="fr-CA"/>
        </w:rPr>
        <w:t>Se réjouit</w:t>
      </w:r>
      <w:r>
        <w:rPr>
          <w:rStyle w:val="None"/>
          <w:i/>
          <w:iCs/>
          <w:szCs w:val="22"/>
          <w:lang w:val="fr-CA"/>
        </w:rPr>
        <w:t xml:space="preserve"> également</w:t>
      </w:r>
      <w:r w:rsidRPr="00A87C55">
        <w:rPr>
          <w:rStyle w:val="None"/>
          <w:i/>
          <w:iCs/>
          <w:szCs w:val="22"/>
          <w:lang w:val="fr-CA"/>
        </w:rPr>
        <w:t xml:space="preserve"> </w:t>
      </w:r>
      <w:r w:rsidRPr="00A87C55">
        <w:rPr>
          <w:rStyle w:val="None"/>
          <w:iCs/>
          <w:szCs w:val="22"/>
          <w:lang w:val="fr-CA"/>
        </w:rPr>
        <w:t>des activités de collaboratio</w:t>
      </w:r>
      <w:r>
        <w:rPr>
          <w:rStyle w:val="None"/>
          <w:iCs/>
          <w:szCs w:val="22"/>
          <w:lang w:val="fr-CA"/>
        </w:rPr>
        <w:t>n menées entre l</w:t>
      </w:r>
      <w:r w:rsidRPr="00A87C55">
        <w:rPr>
          <w:rStyle w:val="None"/>
          <w:iCs/>
          <w:szCs w:val="22"/>
          <w:lang w:val="fr-CA"/>
        </w:rPr>
        <w:t>es bases de données</w:t>
      </w:r>
      <w:r>
        <w:rPr>
          <w:rStyle w:val="None"/>
          <w:iCs/>
          <w:szCs w:val="22"/>
          <w:lang w:val="fr-CA"/>
        </w:rPr>
        <w:t xml:space="preserve"> sur la prévention des risques biotechnologiques</w:t>
      </w:r>
      <w:r w:rsidRPr="00A87C55">
        <w:rPr>
          <w:rStyle w:val="None"/>
          <w:iCs/>
          <w:szCs w:val="22"/>
          <w:lang w:val="fr-CA"/>
        </w:rPr>
        <w:t xml:space="preserve"> de l</w:t>
      </w:r>
      <w:r>
        <w:rPr>
          <w:rStyle w:val="None"/>
          <w:iCs/>
          <w:szCs w:val="22"/>
          <w:lang w:val="fr-CA"/>
        </w:rPr>
        <w:t>’</w:t>
      </w:r>
      <w:r w:rsidRPr="00A87C55">
        <w:rPr>
          <w:rStyle w:val="None"/>
          <w:iCs/>
          <w:szCs w:val="22"/>
          <w:lang w:val="fr-CA"/>
        </w:rPr>
        <w:t>Organisation des Nations Unies pour l</w:t>
      </w:r>
      <w:r>
        <w:rPr>
          <w:rStyle w:val="None"/>
          <w:iCs/>
          <w:szCs w:val="22"/>
          <w:lang w:val="fr-CA"/>
        </w:rPr>
        <w:t>’</w:t>
      </w:r>
      <w:r w:rsidRPr="00A87C55">
        <w:rPr>
          <w:rStyle w:val="None"/>
          <w:iCs/>
          <w:szCs w:val="22"/>
          <w:lang w:val="fr-CA"/>
        </w:rPr>
        <w:t>alimentation et l</w:t>
      </w:r>
      <w:r>
        <w:rPr>
          <w:rStyle w:val="None"/>
          <w:iCs/>
          <w:szCs w:val="22"/>
          <w:lang w:val="fr-CA"/>
        </w:rPr>
        <w:t>’</w:t>
      </w:r>
      <w:r w:rsidRPr="00A87C55">
        <w:rPr>
          <w:rStyle w:val="None"/>
          <w:iCs/>
          <w:szCs w:val="22"/>
          <w:lang w:val="fr-CA"/>
        </w:rPr>
        <w:t>agriculture, de l</w:t>
      </w:r>
      <w:r>
        <w:rPr>
          <w:rStyle w:val="None"/>
          <w:iCs/>
          <w:szCs w:val="22"/>
          <w:lang w:val="fr-CA"/>
        </w:rPr>
        <w:t>’</w:t>
      </w:r>
      <w:r w:rsidRPr="00A87C55">
        <w:rPr>
          <w:rStyle w:val="None"/>
          <w:iCs/>
          <w:szCs w:val="22"/>
          <w:lang w:val="fr-CA"/>
        </w:rPr>
        <w:t>Organisation de coopération et de développement économiques et du Centre d</w:t>
      </w:r>
      <w:r>
        <w:rPr>
          <w:rStyle w:val="None"/>
          <w:iCs/>
          <w:szCs w:val="22"/>
          <w:lang w:val="fr-CA"/>
        </w:rPr>
        <w:t>’</w:t>
      </w:r>
      <w:r w:rsidRPr="00A87C55">
        <w:rPr>
          <w:rStyle w:val="None"/>
          <w:iCs/>
          <w:szCs w:val="22"/>
          <w:lang w:val="fr-CA"/>
        </w:rPr>
        <w:t>échange pour la prévention des risques biotechnologiques</w:t>
      </w:r>
      <w:r w:rsidRPr="00AE7119">
        <w:rPr>
          <w:snapToGrid w:val="0"/>
          <w:szCs w:val="22"/>
          <w:lang w:val="fr-CA"/>
        </w:rPr>
        <w:t>;</w:t>
      </w:r>
    </w:p>
    <w:p w14:paraId="4C4E20EE" w14:textId="54B8BE4E" w:rsidR="003E20A4" w:rsidRPr="00AE7119" w:rsidRDefault="003E20A4" w:rsidP="003E20A4">
      <w:pPr>
        <w:shd w:val="clear" w:color="auto" w:fill="FFFFFF" w:themeFill="background1"/>
        <w:snapToGrid w:val="0"/>
        <w:spacing w:before="120" w:after="120"/>
        <w:ind w:firstLine="720"/>
        <w:rPr>
          <w:snapToGrid w:val="0"/>
          <w:color w:val="000000" w:themeColor="text1"/>
          <w:szCs w:val="22"/>
          <w:lang w:val="fr-CA"/>
        </w:rPr>
      </w:pPr>
      <w:r w:rsidRPr="00AE7119">
        <w:rPr>
          <w:snapToGrid w:val="0"/>
          <w:color w:val="000000" w:themeColor="text1"/>
          <w:szCs w:val="22"/>
          <w:lang w:val="fr-CA"/>
        </w:rPr>
        <w:t>7.</w:t>
      </w:r>
      <w:r w:rsidRPr="00AE7119">
        <w:rPr>
          <w:snapToGrid w:val="0"/>
          <w:color w:val="000000" w:themeColor="text1"/>
          <w:szCs w:val="22"/>
          <w:lang w:val="fr-CA"/>
        </w:rPr>
        <w:tab/>
      </w:r>
      <w:r w:rsidRPr="00A87C55">
        <w:rPr>
          <w:i/>
          <w:iCs/>
          <w:color w:val="000000" w:themeColor="text1"/>
          <w:szCs w:val="22"/>
          <w:lang w:val="fr-CA"/>
        </w:rPr>
        <w:t xml:space="preserve">Prie </w:t>
      </w:r>
      <w:r w:rsidRPr="00A87C55">
        <w:rPr>
          <w:iCs/>
          <w:color w:val="000000" w:themeColor="text1"/>
          <w:szCs w:val="22"/>
          <w:lang w:val="fr-CA"/>
        </w:rPr>
        <w:t>la Secrétaire ex</w:t>
      </w:r>
      <w:r>
        <w:rPr>
          <w:iCs/>
          <w:color w:val="000000" w:themeColor="text1"/>
          <w:szCs w:val="22"/>
          <w:lang w:val="fr-CA"/>
        </w:rPr>
        <w:t>écutive de continuer à assurer le maintien</w:t>
      </w:r>
      <w:r w:rsidRPr="00A87C55">
        <w:rPr>
          <w:iCs/>
          <w:color w:val="000000" w:themeColor="text1"/>
          <w:szCs w:val="22"/>
          <w:lang w:val="fr-CA"/>
        </w:rPr>
        <w:t xml:space="preserve"> et à apporter les améliorations nécessaires au Centre d</w:t>
      </w:r>
      <w:r>
        <w:rPr>
          <w:iCs/>
          <w:color w:val="000000" w:themeColor="text1"/>
          <w:szCs w:val="22"/>
          <w:lang w:val="fr-CA"/>
        </w:rPr>
        <w:t>’</w:t>
      </w:r>
      <w:r w:rsidRPr="00A87C55">
        <w:rPr>
          <w:iCs/>
          <w:color w:val="000000" w:themeColor="text1"/>
          <w:szCs w:val="22"/>
          <w:lang w:val="fr-CA"/>
        </w:rPr>
        <w:t>échange pour la prévention des risques biotechnologiques, à savoir</w:t>
      </w:r>
      <w:r w:rsidR="006B4F4D">
        <w:rPr>
          <w:iCs/>
          <w:color w:val="000000" w:themeColor="text1"/>
          <w:szCs w:val="22"/>
          <w:lang w:val="fr-CA"/>
        </w:rPr>
        <w:t xml:space="preserve"> :</w:t>
      </w:r>
    </w:p>
    <w:p w14:paraId="6C522E7D" w14:textId="77777777" w:rsidR="003E20A4" w:rsidRPr="00AE7119" w:rsidRDefault="003E20A4" w:rsidP="003E20A4">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a)</w:t>
      </w:r>
      <w:r w:rsidRPr="00AE7119">
        <w:rPr>
          <w:color w:val="000000" w:themeColor="text1"/>
          <w:szCs w:val="22"/>
          <w:lang w:val="fr-CA"/>
        </w:rPr>
        <w:tab/>
      </w:r>
      <w:r>
        <w:rPr>
          <w:color w:val="000000" w:themeColor="text1"/>
          <w:szCs w:val="22"/>
          <w:lang w:val="fr-CA"/>
        </w:rPr>
        <w:t>Traduire plus avant les</w:t>
      </w:r>
      <w:r w:rsidRPr="00A87C55">
        <w:rPr>
          <w:color w:val="000000" w:themeColor="text1"/>
          <w:szCs w:val="22"/>
          <w:lang w:val="fr-CA"/>
        </w:rPr>
        <w:t xml:space="preserve"> pages du Centre d</w:t>
      </w:r>
      <w:r>
        <w:rPr>
          <w:color w:val="000000" w:themeColor="text1"/>
          <w:szCs w:val="22"/>
          <w:lang w:val="fr-CA"/>
        </w:rPr>
        <w:t>’</w:t>
      </w:r>
      <w:r w:rsidRPr="00A87C55">
        <w:rPr>
          <w:color w:val="000000" w:themeColor="text1"/>
          <w:szCs w:val="22"/>
          <w:lang w:val="fr-CA"/>
        </w:rPr>
        <w:t>échange pour la prévention des risques biotechnologiques, y compris les nouvelles caractéristiq</w:t>
      </w:r>
      <w:r>
        <w:rPr>
          <w:color w:val="000000" w:themeColor="text1"/>
          <w:szCs w:val="22"/>
          <w:lang w:val="fr-CA"/>
        </w:rPr>
        <w:t>ues et le nouveau contenu au fur et à mesure de leur élaboration</w:t>
      </w:r>
      <w:r w:rsidRPr="00A87C55">
        <w:rPr>
          <w:color w:val="000000" w:themeColor="text1"/>
          <w:szCs w:val="22"/>
          <w:lang w:val="fr-CA"/>
        </w:rPr>
        <w:t>, afin que le Centre d</w:t>
      </w:r>
      <w:r>
        <w:rPr>
          <w:color w:val="000000" w:themeColor="text1"/>
          <w:szCs w:val="22"/>
          <w:lang w:val="fr-CA"/>
        </w:rPr>
        <w:t>’</w:t>
      </w:r>
      <w:r w:rsidRPr="00A87C55">
        <w:rPr>
          <w:color w:val="000000" w:themeColor="text1"/>
          <w:szCs w:val="22"/>
          <w:lang w:val="fr-CA"/>
        </w:rPr>
        <w:t>échange pour la prévention des risques biotechnologiques soit disponible dans les six langues officielles des Nations Unies</w:t>
      </w:r>
      <w:r w:rsidRPr="00AE7119">
        <w:rPr>
          <w:color w:val="000000" w:themeColor="text1"/>
          <w:szCs w:val="22"/>
          <w:lang w:val="fr-CA"/>
        </w:rPr>
        <w:t xml:space="preserve">; </w:t>
      </w:r>
    </w:p>
    <w:p w14:paraId="27CE5E0F" w14:textId="77777777" w:rsidR="003E20A4" w:rsidRPr="00AE7119" w:rsidRDefault="003E20A4" w:rsidP="003E20A4">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b)</w:t>
      </w:r>
      <w:r w:rsidRPr="00AE7119">
        <w:rPr>
          <w:color w:val="000000" w:themeColor="text1"/>
          <w:szCs w:val="22"/>
          <w:lang w:val="fr-CA"/>
        </w:rPr>
        <w:tab/>
      </w:r>
      <w:r>
        <w:rPr>
          <w:color w:val="000000" w:themeColor="text1"/>
          <w:szCs w:val="22"/>
          <w:lang w:val="fr-CA"/>
        </w:rPr>
        <w:t>Examiner</w:t>
      </w:r>
      <w:r w:rsidRPr="00A87C55">
        <w:rPr>
          <w:color w:val="000000" w:themeColor="text1"/>
          <w:szCs w:val="22"/>
          <w:lang w:val="fr-CA"/>
        </w:rPr>
        <w:t xml:space="preserve"> les moyens d</w:t>
      </w:r>
      <w:r>
        <w:rPr>
          <w:color w:val="000000" w:themeColor="text1"/>
          <w:szCs w:val="22"/>
          <w:lang w:val="fr-CA"/>
        </w:rPr>
        <w:t>’</w:t>
      </w:r>
      <w:r w:rsidRPr="00A87C55">
        <w:rPr>
          <w:color w:val="000000" w:themeColor="text1"/>
          <w:szCs w:val="22"/>
          <w:lang w:val="fr-CA"/>
        </w:rPr>
        <w:t xml:space="preserve">utiliser </w:t>
      </w:r>
      <w:r w:rsidRPr="00A87C55">
        <w:rPr>
          <w:noProof/>
          <w:color w:val="000000" w:themeColor="text1"/>
          <w:szCs w:val="22"/>
          <w:lang w:val="fr-CA"/>
        </w:rPr>
        <w:t>l</w:t>
      </w:r>
      <w:r>
        <w:rPr>
          <w:noProof/>
          <w:color w:val="000000" w:themeColor="text1"/>
          <w:szCs w:val="22"/>
          <w:lang w:val="fr-CA"/>
        </w:rPr>
        <w:t>’</w:t>
      </w:r>
      <w:r w:rsidRPr="00A87C55">
        <w:rPr>
          <w:noProof/>
          <w:color w:val="000000" w:themeColor="text1"/>
          <w:szCs w:val="22"/>
          <w:lang w:val="fr-CA"/>
        </w:rPr>
        <w:t xml:space="preserve">outil </w:t>
      </w:r>
      <w:r w:rsidRPr="000E33F3">
        <w:rPr>
          <w:noProof/>
          <w:color w:val="000000" w:themeColor="text1"/>
          <w:szCs w:val="22"/>
          <w:lang w:val="fr-CA"/>
        </w:rPr>
        <w:t xml:space="preserve">Bioland </w:t>
      </w:r>
      <w:r>
        <w:rPr>
          <w:noProof/>
          <w:color w:val="000000" w:themeColor="text1"/>
          <w:szCs w:val="22"/>
          <w:lang w:val="fr-CA"/>
        </w:rPr>
        <w:t xml:space="preserve">pour faciliter les liens créés </w:t>
      </w:r>
      <w:r w:rsidRPr="00A87C55">
        <w:rPr>
          <w:noProof/>
          <w:color w:val="000000" w:themeColor="text1"/>
          <w:szCs w:val="22"/>
          <w:lang w:val="fr-CA"/>
        </w:rPr>
        <w:t>entre les sites Web nationaux et le Centre d</w:t>
      </w:r>
      <w:r>
        <w:rPr>
          <w:noProof/>
          <w:color w:val="000000" w:themeColor="text1"/>
          <w:szCs w:val="22"/>
          <w:lang w:val="fr-CA"/>
        </w:rPr>
        <w:t>’</w:t>
      </w:r>
      <w:r w:rsidRPr="00A87C55">
        <w:rPr>
          <w:noProof/>
          <w:color w:val="000000" w:themeColor="text1"/>
          <w:szCs w:val="22"/>
          <w:lang w:val="fr-CA"/>
        </w:rPr>
        <w:t>échange pour la prévention des risques</w:t>
      </w:r>
      <w:r w:rsidRPr="00A87C55">
        <w:rPr>
          <w:color w:val="000000" w:themeColor="text1"/>
          <w:szCs w:val="22"/>
          <w:lang w:val="fr-CA"/>
        </w:rPr>
        <w:t xml:space="preserve"> bio</w:t>
      </w:r>
      <w:r>
        <w:rPr>
          <w:color w:val="000000" w:themeColor="text1"/>
          <w:szCs w:val="22"/>
          <w:lang w:val="fr-CA"/>
        </w:rPr>
        <w:t>technologiques, et d’</w:t>
      </w:r>
      <w:r w:rsidRPr="00A87C55">
        <w:rPr>
          <w:color w:val="000000" w:themeColor="text1"/>
          <w:szCs w:val="22"/>
          <w:lang w:val="fr-CA"/>
        </w:rPr>
        <w:t xml:space="preserve">autres </w:t>
      </w:r>
      <w:r w:rsidRPr="00A87C55">
        <w:rPr>
          <w:color w:val="000000" w:themeColor="text1"/>
          <w:szCs w:val="22"/>
          <w:lang w:val="fr-CA"/>
        </w:rPr>
        <w:lastRenderedPageBreak/>
        <w:t>mécanismes qui permettent aux centres d</w:t>
      </w:r>
      <w:r>
        <w:rPr>
          <w:color w:val="000000" w:themeColor="text1"/>
          <w:szCs w:val="22"/>
          <w:lang w:val="fr-CA"/>
        </w:rPr>
        <w:t xml:space="preserve">’échange nationaux de récupérer des </w:t>
      </w:r>
      <w:r w:rsidRPr="00A87C55">
        <w:rPr>
          <w:color w:val="000000" w:themeColor="text1"/>
          <w:szCs w:val="22"/>
          <w:lang w:val="fr-CA"/>
        </w:rPr>
        <w:t>information</w:t>
      </w:r>
      <w:r>
        <w:rPr>
          <w:color w:val="000000" w:themeColor="text1"/>
          <w:szCs w:val="22"/>
          <w:lang w:val="fr-CA"/>
        </w:rPr>
        <w:t>s</w:t>
      </w:r>
      <w:r w:rsidRPr="00A87C55">
        <w:rPr>
          <w:color w:val="000000" w:themeColor="text1"/>
          <w:szCs w:val="22"/>
          <w:lang w:val="fr-CA"/>
        </w:rPr>
        <w:t xml:space="preserve"> dans le Centre d</w:t>
      </w:r>
      <w:r>
        <w:rPr>
          <w:color w:val="000000" w:themeColor="text1"/>
          <w:szCs w:val="22"/>
          <w:lang w:val="fr-CA"/>
        </w:rPr>
        <w:t>’</w:t>
      </w:r>
      <w:r w:rsidRPr="00A87C55">
        <w:rPr>
          <w:color w:val="000000" w:themeColor="text1"/>
          <w:szCs w:val="22"/>
          <w:lang w:val="fr-CA"/>
        </w:rPr>
        <w:t>échange pour la prévention des risques biotechnologiques</w:t>
      </w:r>
      <w:r w:rsidRPr="00AE7119">
        <w:rPr>
          <w:color w:val="000000" w:themeColor="text1"/>
          <w:szCs w:val="22"/>
          <w:lang w:val="fr-CA"/>
        </w:rPr>
        <w:t>;</w:t>
      </w:r>
    </w:p>
    <w:p w14:paraId="32FB279D" w14:textId="77777777" w:rsidR="003E20A4" w:rsidRPr="00AE7119" w:rsidRDefault="003E20A4" w:rsidP="003E20A4">
      <w:pPr>
        <w:suppressLineNumbers/>
        <w:shd w:val="clear" w:color="auto" w:fill="FFFFFF" w:themeFill="background1"/>
        <w:suppressAutoHyphens/>
        <w:spacing w:before="120" w:after="120"/>
        <w:ind w:firstLine="720"/>
        <w:rPr>
          <w:color w:val="000000" w:themeColor="text1"/>
          <w:szCs w:val="22"/>
          <w:lang w:val="fr-CA"/>
        </w:rPr>
      </w:pPr>
      <w:r>
        <w:rPr>
          <w:color w:val="000000" w:themeColor="text1"/>
          <w:szCs w:val="22"/>
          <w:lang w:val="fr-CA"/>
        </w:rPr>
        <w:t>c</w:t>
      </w:r>
      <w:r w:rsidRPr="00AE7119">
        <w:rPr>
          <w:color w:val="000000" w:themeColor="text1"/>
          <w:szCs w:val="22"/>
          <w:lang w:val="fr-CA"/>
        </w:rPr>
        <w:t>)</w:t>
      </w:r>
      <w:r w:rsidRPr="00AE7119">
        <w:rPr>
          <w:color w:val="000000" w:themeColor="text1"/>
          <w:szCs w:val="22"/>
          <w:lang w:val="fr-CA"/>
        </w:rPr>
        <w:tab/>
      </w:r>
      <w:r>
        <w:rPr>
          <w:color w:val="000000" w:themeColor="text1"/>
          <w:szCs w:val="22"/>
          <w:lang w:val="fr-CA"/>
        </w:rPr>
        <w:t>Continuer à</w:t>
      </w:r>
      <w:r w:rsidRPr="00A87C55">
        <w:rPr>
          <w:color w:val="000000" w:themeColor="text1"/>
          <w:szCs w:val="22"/>
          <w:lang w:val="fr-CA"/>
        </w:rPr>
        <w:t xml:space="preserve"> veill</w:t>
      </w:r>
      <w:r>
        <w:rPr>
          <w:color w:val="000000" w:themeColor="text1"/>
          <w:szCs w:val="22"/>
          <w:lang w:val="fr-CA"/>
        </w:rPr>
        <w:t>er à ce que les informations publiées dans</w:t>
      </w:r>
      <w:r w:rsidRPr="00A87C55">
        <w:rPr>
          <w:color w:val="000000" w:themeColor="text1"/>
          <w:szCs w:val="22"/>
          <w:lang w:val="fr-CA"/>
        </w:rPr>
        <w:t xml:space="preserve"> le Centre d</w:t>
      </w:r>
      <w:r>
        <w:rPr>
          <w:color w:val="000000" w:themeColor="text1"/>
          <w:szCs w:val="22"/>
          <w:lang w:val="fr-CA"/>
        </w:rPr>
        <w:t>’</w:t>
      </w:r>
      <w:r w:rsidRPr="00A87C55">
        <w:rPr>
          <w:color w:val="000000" w:themeColor="text1"/>
          <w:szCs w:val="22"/>
          <w:lang w:val="fr-CA"/>
        </w:rPr>
        <w:t>échange soient à jour</w:t>
      </w:r>
      <w:r>
        <w:rPr>
          <w:color w:val="000000" w:themeColor="text1"/>
          <w:szCs w:val="22"/>
          <w:lang w:val="fr-CA"/>
        </w:rPr>
        <w:t>;</w:t>
      </w:r>
    </w:p>
    <w:p w14:paraId="682B746B" w14:textId="4490372E" w:rsidR="003E20A4" w:rsidRPr="00AE7119" w:rsidRDefault="003E20A4" w:rsidP="003E20A4">
      <w:pPr>
        <w:keepNext/>
        <w:suppressLineNumbers/>
        <w:shd w:val="clear" w:color="auto" w:fill="FFFFFF" w:themeFill="background1"/>
        <w:suppressAutoHyphens/>
        <w:snapToGrid w:val="0"/>
        <w:spacing w:before="120" w:after="120"/>
        <w:ind w:firstLine="720"/>
        <w:rPr>
          <w:snapToGrid w:val="0"/>
          <w:color w:val="000000" w:themeColor="text1"/>
          <w:szCs w:val="22"/>
          <w:lang w:val="fr-CA"/>
        </w:rPr>
      </w:pPr>
      <w:r w:rsidRPr="00AE7119">
        <w:rPr>
          <w:snapToGrid w:val="0"/>
          <w:color w:val="000000" w:themeColor="text1"/>
          <w:szCs w:val="22"/>
          <w:lang w:val="fr-CA"/>
        </w:rPr>
        <w:t>8</w:t>
      </w:r>
      <w:r w:rsidRPr="00AE7119">
        <w:rPr>
          <w:i/>
          <w:iCs/>
          <w:snapToGrid w:val="0"/>
          <w:color w:val="000000" w:themeColor="text1"/>
          <w:szCs w:val="22"/>
          <w:lang w:val="fr-CA"/>
        </w:rPr>
        <w:t>.</w:t>
      </w:r>
      <w:r w:rsidRPr="00AE7119">
        <w:rPr>
          <w:i/>
          <w:iCs/>
          <w:snapToGrid w:val="0"/>
          <w:color w:val="000000" w:themeColor="text1"/>
          <w:szCs w:val="22"/>
          <w:lang w:val="fr-CA"/>
        </w:rPr>
        <w:tab/>
      </w:r>
      <w:r w:rsidRPr="00A87C55">
        <w:rPr>
          <w:i/>
          <w:iCs/>
          <w:color w:val="000000" w:themeColor="text1"/>
          <w:szCs w:val="22"/>
          <w:lang w:val="fr-CA"/>
        </w:rPr>
        <w:t xml:space="preserve">Prie également </w:t>
      </w:r>
      <w:r w:rsidRPr="00A87C55">
        <w:rPr>
          <w:iCs/>
          <w:color w:val="000000" w:themeColor="text1"/>
          <w:szCs w:val="22"/>
          <w:lang w:val="fr-CA"/>
        </w:rPr>
        <w:t>la Secrétaire exécutive</w:t>
      </w:r>
      <w:r>
        <w:rPr>
          <w:iCs/>
          <w:color w:val="000000" w:themeColor="text1"/>
          <w:szCs w:val="22"/>
          <w:lang w:val="fr-CA"/>
        </w:rPr>
        <w:t xml:space="preserve"> de</w:t>
      </w:r>
      <w:r w:rsidR="006B4F4D">
        <w:rPr>
          <w:iCs/>
          <w:color w:val="000000" w:themeColor="text1"/>
          <w:szCs w:val="22"/>
          <w:lang w:val="fr-CA"/>
        </w:rPr>
        <w:t xml:space="preserve"> :</w:t>
      </w:r>
    </w:p>
    <w:p w14:paraId="661E2A86" w14:textId="77777777" w:rsidR="003E20A4" w:rsidRPr="00AE7119" w:rsidRDefault="003E20A4" w:rsidP="003E20A4">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a)</w:t>
      </w:r>
      <w:r w:rsidRPr="00AE7119">
        <w:rPr>
          <w:color w:val="000000" w:themeColor="text1"/>
          <w:szCs w:val="22"/>
          <w:lang w:val="fr-CA"/>
        </w:rPr>
        <w:tab/>
      </w:r>
      <w:r>
        <w:rPr>
          <w:color w:val="000000" w:themeColor="text1"/>
          <w:szCs w:val="22"/>
          <w:lang w:val="fr-CA"/>
        </w:rPr>
        <w:t>É</w:t>
      </w:r>
      <w:r w:rsidRPr="00A87C55">
        <w:rPr>
          <w:color w:val="000000" w:themeColor="text1"/>
          <w:szCs w:val="22"/>
          <w:lang w:val="fr-CA"/>
        </w:rPr>
        <w:t>laborer du matériel de renforce</w:t>
      </w:r>
      <w:r>
        <w:rPr>
          <w:color w:val="000000" w:themeColor="text1"/>
          <w:szCs w:val="22"/>
          <w:lang w:val="fr-CA"/>
        </w:rPr>
        <w:t>ment des capacités basé sur l</w:t>
      </w:r>
      <w:r w:rsidRPr="00A87C55">
        <w:rPr>
          <w:color w:val="000000" w:themeColor="text1"/>
          <w:szCs w:val="22"/>
          <w:lang w:val="fr-CA"/>
        </w:rPr>
        <w:t>es priorités identifiée</w:t>
      </w:r>
      <w:r>
        <w:rPr>
          <w:color w:val="000000" w:themeColor="text1"/>
          <w:szCs w:val="22"/>
          <w:lang w:val="fr-CA"/>
        </w:rPr>
        <w:t>s par les Parties et assurer une</w:t>
      </w:r>
      <w:r w:rsidRPr="00A87C55">
        <w:rPr>
          <w:color w:val="000000" w:themeColor="text1"/>
          <w:szCs w:val="22"/>
          <w:lang w:val="fr-CA"/>
        </w:rPr>
        <w:t xml:space="preserve"> formation sur les nouvelles fonctionnalités du Centre d</w:t>
      </w:r>
      <w:r>
        <w:rPr>
          <w:color w:val="000000" w:themeColor="text1"/>
          <w:szCs w:val="22"/>
          <w:lang w:val="fr-CA"/>
        </w:rPr>
        <w:t>’</w:t>
      </w:r>
      <w:r w:rsidRPr="00A87C55">
        <w:rPr>
          <w:color w:val="000000" w:themeColor="text1"/>
          <w:szCs w:val="22"/>
          <w:lang w:val="fr-CA"/>
        </w:rPr>
        <w:t>échange pour la prévention des risques biotechn</w:t>
      </w:r>
      <w:r>
        <w:rPr>
          <w:color w:val="000000" w:themeColor="text1"/>
          <w:szCs w:val="22"/>
          <w:lang w:val="fr-CA"/>
        </w:rPr>
        <w:t>ologiques, notamment comme</w:t>
      </w:r>
      <w:r w:rsidRPr="00A87C55">
        <w:rPr>
          <w:color w:val="000000" w:themeColor="text1"/>
          <w:szCs w:val="22"/>
          <w:lang w:val="fr-CA"/>
        </w:rPr>
        <w:t xml:space="preserve"> contribution aux principales activ</w:t>
      </w:r>
      <w:r>
        <w:rPr>
          <w:color w:val="000000" w:themeColor="text1"/>
          <w:szCs w:val="22"/>
          <w:lang w:val="fr-CA"/>
        </w:rPr>
        <w:t>ités mises en exergue dans le P</w:t>
      </w:r>
      <w:r w:rsidRPr="00A87C55">
        <w:rPr>
          <w:color w:val="000000" w:themeColor="text1"/>
          <w:szCs w:val="22"/>
          <w:lang w:val="fr-CA"/>
        </w:rPr>
        <w:t>lan d</w:t>
      </w:r>
      <w:r>
        <w:rPr>
          <w:color w:val="000000" w:themeColor="text1"/>
          <w:szCs w:val="22"/>
          <w:lang w:val="fr-CA"/>
        </w:rPr>
        <w:t>’</w:t>
      </w:r>
      <w:r w:rsidRPr="00A87C55">
        <w:rPr>
          <w:color w:val="000000" w:themeColor="text1"/>
          <w:szCs w:val="22"/>
          <w:lang w:val="fr-CA"/>
        </w:rPr>
        <w:t>action pour le renforcement des capacités</w:t>
      </w:r>
      <w:r w:rsidRPr="000E33F3">
        <w:rPr>
          <w:iCs/>
          <w:szCs w:val="22"/>
          <w:lang w:val="fr-CA"/>
        </w:rPr>
        <w:t xml:space="preserve"> </w:t>
      </w:r>
      <w:r>
        <w:rPr>
          <w:iCs/>
          <w:szCs w:val="22"/>
          <w:lang w:val="fr-CA"/>
        </w:rPr>
        <w:t>du</w:t>
      </w:r>
      <w:r w:rsidRPr="00A87C55">
        <w:rPr>
          <w:iCs/>
          <w:szCs w:val="22"/>
          <w:lang w:val="fr-CA"/>
        </w:rPr>
        <w:t xml:space="preserve"> Protocole de Cartagena sur la prévention des</w:t>
      </w:r>
      <w:r>
        <w:rPr>
          <w:iCs/>
          <w:szCs w:val="22"/>
          <w:lang w:val="fr-CA"/>
        </w:rPr>
        <w:t xml:space="preserve"> </w:t>
      </w:r>
      <w:r w:rsidRPr="00A87C55">
        <w:rPr>
          <w:iCs/>
          <w:szCs w:val="22"/>
          <w:lang w:val="fr-CA"/>
        </w:rPr>
        <w:t>risques biotechnologiques</w:t>
      </w:r>
      <w:r>
        <w:rPr>
          <w:iCs/>
          <w:szCs w:val="22"/>
          <w:lang w:val="fr-CA"/>
        </w:rPr>
        <w:t>, adopté dans la décision CP-10/4</w:t>
      </w:r>
      <w:r>
        <w:rPr>
          <w:color w:val="000000" w:themeColor="text1"/>
          <w:szCs w:val="22"/>
          <w:lang w:val="fr-CA"/>
        </w:rPr>
        <w:t>;</w:t>
      </w:r>
    </w:p>
    <w:p w14:paraId="2E5247F9" w14:textId="77777777" w:rsidR="003E20A4" w:rsidRPr="00AE7119" w:rsidRDefault="003E20A4" w:rsidP="003E20A4">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b)</w:t>
      </w:r>
      <w:r w:rsidRPr="00AE7119">
        <w:rPr>
          <w:color w:val="000000" w:themeColor="text1"/>
          <w:szCs w:val="22"/>
          <w:lang w:val="fr-CA"/>
        </w:rPr>
        <w:tab/>
      </w:r>
      <w:r>
        <w:rPr>
          <w:color w:val="000000" w:themeColor="text1"/>
          <w:szCs w:val="22"/>
          <w:lang w:val="fr-CA"/>
        </w:rPr>
        <w:t>Étudi</w:t>
      </w:r>
      <w:r w:rsidRPr="00A87C55">
        <w:rPr>
          <w:color w:val="000000" w:themeColor="text1"/>
          <w:szCs w:val="22"/>
          <w:lang w:val="fr-CA"/>
        </w:rPr>
        <w:t>e</w:t>
      </w:r>
      <w:r>
        <w:rPr>
          <w:color w:val="000000" w:themeColor="text1"/>
          <w:szCs w:val="22"/>
          <w:lang w:val="fr-CA"/>
        </w:rPr>
        <w:t>r les options et mettre en œuvre une approch</w:t>
      </w:r>
      <w:r w:rsidRPr="00A87C55">
        <w:rPr>
          <w:color w:val="000000" w:themeColor="text1"/>
          <w:szCs w:val="22"/>
          <w:lang w:val="fr-CA"/>
        </w:rPr>
        <w:t>e coordonnée concernant l</w:t>
      </w:r>
      <w:r>
        <w:rPr>
          <w:color w:val="000000" w:themeColor="text1"/>
          <w:szCs w:val="22"/>
          <w:lang w:val="fr-CA"/>
        </w:rPr>
        <w:t>’</w:t>
      </w:r>
      <w:r w:rsidRPr="00A87C55">
        <w:rPr>
          <w:color w:val="000000" w:themeColor="text1"/>
          <w:szCs w:val="22"/>
          <w:lang w:val="fr-CA"/>
        </w:rPr>
        <w:t>infrastructure Web pour les forums en ligne dans tous les centres d</w:t>
      </w:r>
      <w:r>
        <w:rPr>
          <w:color w:val="000000" w:themeColor="text1"/>
          <w:szCs w:val="22"/>
          <w:lang w:val="fr-CA"/>
        </w:rPr>
        <w:t>’</w:t>
      </w:r>
      <w:r w:rsidRPr="00A87C55">
        <w:rPr>
          <w:color w:val="000000" w:themeColor="text1"/>
          <w:szCs w:val="22"/>
          <w:lang w:val="fr-CA"/>
        </w:rPr>
        <w:t>échange</w:t>
      </w:r>
      <w:r>
        <w:rPr>
          <w:color w:val="000000" w:themeColor="text1"/>
          <w:szCs w:val="22"/>
          <w:lang w:val="fr-CA"/>
        </w:rPr>
        <w:t>;</w:t>
      </w:r>
    </w:p>
    <w:p w14:paraId="7A13F21D" w14:textId="0384E1B3" w:rsidR="003C6684" w:rsidRPr="003C6684" w:rsidRDefault="003E20A4" w:rsidP="003C6684">
      <w:pPr>
        <w:suppressLineNumbers/>
        <w:shd w:val="clear" w:color="auto" w:fill="FFFFFF" w:themeFill="background1"/>
        <w:suppressAutoHyphens/>
        <w:spacing w:before="120" w:after="360"/>
        <w:ind w:firstLine="720"/>
        <w:rPr>
          <w:color w:val="000000" w:themeColor="text1"/>
          <w:szCs w:val="22"/>
          <w:lang w:val="fr-CA"/>
        </w:rPr>
        <w:sectPr w:rsidR="003C6684" w:rsidRPr="003C6684" w:rsidSect="003C6684">
          <w:footnotePr>
            <w:numRestart w:val="eachSect"/>
          </w:footnotePr>
          <w:pgSz w:w="12240" w:h="15840"/>
          <w:pgMar w:top="1021" w:right="1440" w:bottom="1021" w:left="1440" w:header="459" w:footer="720" w:gutter="0"/>
          <w:cols w:space="708"/>
          <w:docGrid w:linePitch="360"/>
        </w:sectPr>
      </w:pPr>
      <w:r w:rsidRPr="00AE7119">
        <w:rPr>
          <w:color w:val="000000" w:themeColor="text1"/>
          <w:szCs w:val="22"/>
          <w:lang w:val="fr-CA"/>
        </w:rPr>
        <w:t>c)</w:t>
      </w:r>
      <w:r w:rsidRPr="00AE7119">
        <w:rPr>
          <w:color w:val="000000" w:themeColor="text1"/>
          <w:szCs w:val="22"/>
          <w:lang w:val="fr-CA"/>
        </w:rPr>
        <w:tab/>
      </w:r>
      <w:r>
        <w:rPr>
          <w:color w:val="000000" w:themeColor="text1"/>
          <w:szCs w:val="22"/>
          <w:lang w:val="fr-CA"/>
        </w:rPr>
        <w:t>C</w:t>
      </w:r>
      <w:r w:rsidRPr="00A87C55">
        <w:rPr>
          <w:color w:val="000000" w:themeColor="text1"/>
          <w:szCs w:val="22"/>
          <w:lang w:val="fr-CA"/>
        </w:rPr>
        <w:t>ontinuer à collaborer avec les autres bases de données et organisations relatives à la prévention des risques biotechnologiques</w:t>
      </w:r>
      <w:r w:rsidR="003C6684">
        <w:rPr>
          <w:color w:val="000000" w:themeColor="text1"/>
          <w:szCs w:val="22"/>
          <w:lang w:val="fr-CA"/>
        </w:rPr>
        <w:t>.</w:t>
      </w:r>
    </w:p>
    <w:p w14:paraId="549F0D3A" w14:textId="22844479" w:rsidR="003E20A4" w:rsidRPr="006C32CC" w:rsidRDefault="00EC2F8C" w:rsidP="00B15058">
      <w:pPr>
        <w:keepNext/>
        <w:spacing w:before="120" w:after="240"/>
        <w:ind w:left="1560" w:hanging="1134"/>
        <w:jc w:val="left"/>
        <w:outlineLvl w:val="1"/>
        <w:rPr>
          <w:b/>
          <w:caps/>
          <w:lang w:val="fr-FR"/>
        </w:rPr>
      </w:pPr>
      <w:bookmarkStart w:id="22" w:name="_Toc152847535"/>
      <w:r>
        <w:rPr>
          <w:b/>
          <w:bCs/>
          <w:iCs/>
          <w:lang w:val="fr-FR"/>
        </w:rPr>
        <w:lastRenderedPageBreak/>
        <w:t>CP-10/6.</w:t>
      </w:r>
      <w:r>
        <w:rPr>
          <w:b/>
          <w:bCs/>
          <w:iCs/>
          <w:lang w:val="fr-FR"/>
        </w:rPr>
        <w:tab/>
        <w:t>Questions relatives au mécanisme de financement et aux ressources financières (article 28)</w:t>
      </w:r>
      <w:bookmarkEnd w:id="22"/>
    </w:p>
    <w:p w14:paraId="74CB53B7" w14:textId="77777777" w:rsidR="003E20A4" w:rsidRPr="00E62623" w:rsidRDefault="003E20A4" w:rsidP="003E20A4">
      <w:pPr>
        <w:kinsoku w:val="0"/>
        <w:overflowPunct w:val="0"/>
        <w:autoSpaceDE w:val="0"/>
        <w:autoSpaceDN w:val="0"/>
        <w:spacing w:before="240" w:after="120"/>
        <w:ind w:right="4" w:firstLine="709"/>
        <w:jc w:val="left"/>
        <w:rPr>
          <w:i/>
          <w:iCs/>
          <w:szCs w:val="22"/>
          <w:lang w:val="fr-FR"/>
        </w:rPr>
      </w:pPr>
      <w:r w:rsidRPr="00E62623">
        <w:rPr>
          <w:i/>
          <w:iCs/>
          <w:szCs w:val="22"/>
          <w:lang w:val="fr-FR"/>
        </w:rPr>
        <w:t>La Conférence de</w:t>
      </w:r>
      <w:r>
        <w:rPr>
          <w:i/>
          <w:iCs/>
          <w:szCs w:val="22"/>
          <w:lang w:val="fr-FR"/>
        </w:rPr>
        <w:t>s Parties siégeant en tant que r</w:t>
      </w:r>
      <w:r w:rsidRPr="00E62623">
        <w:rPr>
          <w:i/>
          <w:iCs/>
          <w:szCs w:val="22"/>
          <w:lang w:val="fr-FR"/>
        </w:rPr>
        <w:t>éunion des Parties au Protocole de Cartagena</w:t>
      </w:r>
      <w:r>
        <w:rPr>
          <w:i/>
          <w:iCs/>
          <w:szCs w:val="22"/>
          <w:lang w:val="fr-FR"/>
        </w:rPr>
        <w:t xml:space="preserve"> sur la prévention des risques biotechnologiques</w:t>
      </w:r>
    </w:p>
    <w:p w14:paraId="37579808" w14:textId="77777777" w:rsidR="003E20A4" w:rsidRDefault="003E20A4" w:rsidP="00C3570F">
      <w:pPr>
        <w:pStyle w:val="ListParagraph"/>
        <w:numPr>
          <w:ilvl w:val="0"/>
          <w:numId w:val="16"/>
        </w:numPr>
        <w:kinsoku w:val="0"/>
        <w:overflowPunct w:val="0"/>
        <w:autoSpaceDE w:val="0"/>
        <w:autoSpaceDN w:val="0"/>
        <w:spacing w:before="240" w:after="120"/>
        <w:ind w:left="0" w:right="4" w:firstLine="567"/>
        <w:rPr>
          <w:szCs w:val="22"/>
          <w:lang w:val="fr-FR" w:eastAsia="en-GB"/>
        </w:rPr>
      </w:pPr>
      <w:r w:rsidRPr="00D51F44">
        <w:rPr>
          <w:i/>
          <w:iCs/>
          <w:szCs w:val="22"/>
          <w:lang w:val="fr-FR" w:eastAsia="en-GB"/>
        </w:rPr>
        <w:t xml:space="preserve">Se félicite </w:t>
      </w:r>
      <w:r w:rsidRPr="00D51F44">
        <w:rPr>
          <w:szCs w:val="22"/>
          <w:lang w:val="fr-FR" w:eastAsia="en-GB"/>
        </w:rPr>
        <w:t>de</w:t>
      </w:r>
      <w:r w:rsidRPr="00D51F44">
        <w:rPr>
          <w:i/>
          <w:iCs/>
          <w:szCs w:val="22"/>
          <w:lang w:val="fr-FR" w:eastAsia="en-GB"/>
        </w:rPr>
        <w:t xml:space="preserve"> </w:t>
      </w:r>
      <w:r w:rsidRPr="00D51F44">
        <w:rPr>
          <w:szCs w:val="22"/>
          <w:lang w:val="fr-FR" w:eastAsia="en-GB"/>
        </w:rPr>
        <w:t xml:space="preserve">la </w:t>
      </w:r>
      <w:r w:rsidRPr="00D51F44">
        <w:rPr>
          <w:rFonts w:eastAsia="MS Mincho"/>
          <w:iCs/>
          <w:szCs w:val="22"/>
          <w:lang w:val="fr-FR"/>
        </w:rPr>
        <w:t xml:space="preserve">huitième </w:t>
      </w:r>
      <w:r w:rsidRPr="00D51F44">
        <w:rPr>
          <w:szCs w:val="22"/>
          <w:lang w:val="fr-FR" w:eastAsia="en-GB"/>
        </w:rPr>
        <w:t xml:space="preserve">reconstitution des ressources </w:t>
      </w:r>
      <w:r>
        <w:rPr>
          <w:szCs w:val="22"/>
          <w:lang w:val="fr-FR" w:eastAsia="en-GB"/>
        </w:rPr>
        <w:t xml:space="preserve">de la Caisse </w:t>
      </w:r>
      <w:r w:rsidRPr="00D51F44">
        <w:rPr>
          <w:szCs w:val="22"/>
          <w:lang w:val="fr-FR" w:eastAsia="en-GB"/>
        </w:rPr>
        <w:t>du Fonds pour l'environnement mondial et de ses orientations</w:t>
      </w:r>
      <w:r>
        <w:rPr>
          <w:szCs w:val="22"/>
          <w:lang w:val="fr-FR" w:eastAsia="en-GB"/>
        </w:rPr>
        <w:t xml:space="preserve"> de programmation, et de l’</w:t>
      </w:r>
      <w:r w:rsidRPr="00D51F44">
        <w:rPr>
          <w:szCs w:val="22"/>
          <w:lang w:val="fr-FR" w:eastAsia="en-GB"/>
        </w:rPr>
        <w:t xml:space="preserve">appui </w:t>
      </w:r>
      <w:r>
        <w:rPr>
          <w:szCs w:val="22"/>
          <w:lang w:val="fr-FR" w:eastAsia="en-GB"/>
        </w:rPr>
        <w:t xml:space="preserve">ainsi fourni </w:t>
      </w:r>
      <w:r w:rsidRPr="00D51F44">
        <w:rPr>
          <w:szCs w:val="22"/>
          <w:lang w:val="fr-FR" w:eastAsia="en-GB"/>
        </w:rPr>
        <w:t>aux Parties pour</w:t>
      </w:r>
      <w:r>
        <w:rPr>
          <w:szCs w:val="22"/>
          <w:lang w:val="fr-FR" w:eastAsia="en-GB"/>
        </w:rPr>
        <w:t xml:space="preserve"> assurer l’application</w:t>
      </w:r>
      <w:r w:rsidRPr="00D51F44">
        <w:rPr>
          <w:szCs w:val="22"/>
          <w:lang w:val="fr-FR" w:eastAsia="en-GB"/>
        </w:rPr>
        <w:t xml:space="preserve"> du Protocole de Cartagena</w:t>
      </w:r>
      <w:r>
        <w:rPr>
          <w:szCs w:val="22"/>
          <w:lang w:val="fr-FR" w:eastAsia="en-GB"/>
        </w:rPr>
        <w:t xml:space="preserve"> sur la prévention des risques biotechnologiques</w:t>
      </w:r>
      <w:r w:rsidRPr="00D51F44">
        <w:rPr>
          <w:szCs w:val="22"/>
          <w:lang w:val="fr-FR" w:eastAsia="en-GB"/>
        </w:rPr>
        <w:t>;</w:t>
      </w:r>
      <w:r>
        <w:rPr>
          <w:szCs w:val="22"/>
          <w:lang w:val="fr-FR" w:eastAsia="en-GB"/>
        </w:rPr>
        <w:t xml:space="preserve"> </w:t>
      </w:r>
    </w:p>
    <w:p w14:paraId="36702AD2" w14:textId="77777777" w:rsidR="003E20A4" w:rsidRPr="00FF6F65" w:rsidRDefault="003E20A4" w:rsidP="003E20A4">
      <w:pPr>
        <w:pStyle w:val="ListParagraph"/>
        <w:kinsoku w:val="0"/>
        <w:overflowPunct w:val="0"/>
        <w:autoSpaceDE w:val="0"/>
        <w:autoSpaceDN w:val="0"/>
        <w:spacing w:before="120" w:after="120"/>
        <w:ind w:left="567" w:right="4"/>
        <w:rPr>
          <w:szCs w:val="22"/>
          <w:lang w:val="fr-FR" w:eastAsia="en-GB"/>
        </w:rPr>
      </w:pPr>
    </w:p>
    <w:p w14:paraId="082791CF" w14:textId="77777777" w:rsidR="003E20A4" w:rsidRDefault="003E20A4" w:rsidP="00C3570F">
      <w:pPr>
        <w:pStyle w:val="ListParagraph"/>
        <w:numPr>
          <w:ilvl w:val="0"/>
          <w:numId w:val="16"/>
        </w:numPr>
        <w:kinsoku w:val="0"/>
        <w:overflowPunct w:val="0"/>
        <w:autoSpaceDE w:val="0"/>
        <w:autoSpaceDN w:val="0"/>
        <w:spacing w:before="120" w:after="120"/>
        <w:ind w:left="0" w:right="4" w:firstLine="567"/>
        <w:rPr>
          <w:rFonts w:eastAsia="MS Mincho"/>
          <w:iCs/>
          <w:szCs w:val="22"/>
          <w:lang w:val="fr-FR"/>
        </w:rPr>
      </w:pPr>
      <w:r>
        <w:rPr>
          <w:i/>
          <w:iCs/>
          <w:szCs w:val="22"/>
          <w:lang w:val="fr-FR" w:eastAsia="en-GB"/>
        </w:rPr>
        <w:t>Constate avec préoccupation</w:t>
      </w:r>
      <w:r w:rsidRPr="00D51F44">
        <w:rPr>
          <w:i/>
          <w:iCs/>
          <w:szCs w:val="22"/>
          <w:lang w:val="fr-FR" w:eastAsia="en-GB"/>
        </w:rPr>
        <w:t xml:space="preserve"> </w:t>
      </w:r>
      <w:r w:rsidRPr="00D51F44">
        <w:rPr>
          <w:szCs w:val="22"/>
          <w:lang w:val="fr-FR" w:eastAsia="en-GB"/>
        </w:rPr>
        <w:t xml:space="preserve">que </w:t>
      </w:r>
      <w:r w:rsidRPr="00D51F44">
        <w:rPr>
          <w:rFonts w:eastAsia="MS Mincho"/>
          <w:iCs/>
          <w:szCs w:val="22"/>
          <w:lang w:val="fr-FR"/>
        </w:rPr>
        <w:t>très peu de projets ont été présent</w:t>
      </w:r>
      <w:r>
        <w:rPr>
          <w:rFonts w:eastAsia="MS Mincho"/>
          <w:iCs/>
          <w:szCs w:val="22"/>
          <w:lang w:val="fr-FR"/>
        </w:rPr>
        <w:t>és pour appuyer l’application</w:t>
      </w:r>
      <w:r w:rsidRPr="00D51F44">
        <w:rPr>
          <w:rFonts w:eastAsia="MS Mincho"/>
          <w:iCs/>
          <w:szCs w:val="22"/>
          <w:lang w:val="fr-FR"/>
        </w:rPr>
        <w:t xml:space="preserve"> du Pr</w:t>
      </w:r>
      <w:r>
        <w:rPr>
          <w:rFonts w:eastAsia="MS Mincho"/>
          <w:iCs/>
          <w:szCs w:val="22"/>
          <w:lang w:val="fr-FR"/>
        </w:rPr>
        <w:t>otocole de Cartagena durant</w:t>
      </w:r>
      <w:r w:rsidRPr="00D51F44">
        <w:rPr>
          <w:rFonts w:eastAsia="MS Mincho"/>
          <w:iCs/>
          <w:szCs w:val="22"/>
          <w:lang w:val="fr-FR"/>
        </w:rPr>
        <w:t xml:space="preserve"> la septième période de reconstitution des ressources </w:t>
      </w:r>
      <w:r>
        <w:rPr>
          <w:rFonts w:eastAsia="MS Mincho"/>
          <w:iCs/>
          <w:szCs w:val="22"/>
          <w:lang w:val="fr-FR"/>
        </w:rPr>
        <w:t xml:space="preserve">de la Caisse </w:t>
      </w:r>
      <w:r w:rsidRPr="00D51F44">
        <w:rPr>
          <w:rFonts w:eastAsia="MS Mincho"/>
          <w:iCs/>
          <w:szCs w:val="22"/>
          <w:lang w:val="fr-FR"/>
        </w:rPr>
        <w:t>du Fon</w:t>
      </w:r>
      <w:r>
        <w:rPr>
          <w:rFonts w:eastAsia="MS Mincho"/>
          <w:iCs/>
          <w:szCs w:val="22"/>
          <w:lang w:val="fr-FR"/>
        </w:rPr>
        <w:t>ds pour l'environnement mondial</w:t>
      </w:r>
      <w:r w:rsidRPr="00D51F44">
        <w:rPr>
          <w:rFonts w:eastAsia="MS Mincho"/>
          <w:iCs/>
          <w:szCs w:val="22"/>
          <w:lang w:val="fr-FR"/>
        </w:rPr>
        <w:t>;</w:t>
      </w:r>
      <w:r>
        <w:rPr>
          <w:rFonts w:eastAsia="MS Mincho"/>
          <w:iCs/>
          <w:szCs w:val="22"/>
          <w:lang w:val="fr-FR"/>
        </w:rPr>
        <w:t xml:space="preserve"> </w:t>
      </w:r>
    </w:p>
    <w:p w14:paraId="71116BAB" w14:textId="77777777" w:rsidR="003E20A4" w:rsidRPr="00983499" w:rsidRDefault="003E20A4" w:rsidP="003E20A4">
      <w:pPr>
        <w:pStyle w:val="ListParagraph"/>
        <w:rPr>
          <w:rFonts w:eastAsia="MS Mincho"/>
          <w:iCs/>
          <w:szCs w:val="22"/>
          <w:lang w:val="fr-FR"/>
        </w:rPr>
      </w:pPr>
    </w:p>
    <w:p w14:paraId="445C652C" w14:textId="35D9AD96" w:rsidR="003E20A4" w:rsidRPr="00983499" w:rsidRDefault="003E20A4" w:rsidP="00C3570F">
      <w:pPr>
        <w:pStyle w:val="ListParagraph"/>
        <w:numPr>
          <w:ilvl w:val="0"/>
          <w:numId w:val="16"/>
        </w:numPr>
        <w:kinsoku w:val="0"/>
        <w:overflowPunct w:val="0"/>
        <w:autoSpaceDE w:val="0"/>
        <w:autoSpaceDN w:val="0"/>
        <w:spacing w:before="120" w:after="120"/>
        <w:ind w:left="0" w:right="4" w:firstLine="567"/>
        <w:rPr>
          <w:rFonts w:eastAsia="MS Mincho"/>
          <w:iCs/>
          <w:szCs w:val="22"/>
          <w:lang w:val="fr-FR"/>
        </w:rPr>
      </w:pPr>
      <w:r w:rsidRPr="00983499">
        <w:rPr>
          <w:i/>
          <w:iCs/>
          <w:szCs w:val="22"/>
          <w:lang w:val="fr-FR"/>
        </w:rPr>
        <w:t xml:space="preserve">Recommande </w:t>
      </w:r>
      <w:r w:rsidRPr="00983499">
        <w:rPr>
          <w:szCs w:val="22"/>
          <w:lang w:val="fr-FR"/>
        </w:rPr>
        <w:t>que la Conférence d</w:t>
      </w:r>
      <w:r>
        <w:rPr>
          <w:szCs w:val="22"/>
          <w:lang w:val="fr-FR"/>
        </w:rPr>
        <w:t>es Parties, lorsqu'elle adopte</w:t>
      </w:r>
      <w:r w:rsidRPr="00983499">
        <w:rPr>
          <w:szCs w:val="22"/>
          <w:lang w:val="fr-FR"/>
        </w:rPr>
        <w:t xml:space="preserve"> ses orientations à l’intention du Fonds pour l'environnement mondial conce</w:t>
      </w:r>
      <w:r>
        <w:rPr>
          <w:szCs w:val="22"/>
          <w:lang w:val="fr-FR"/>
        </w:rPr>
        <w:t>rnant l’appui fourni</w:t>
      </w:r>
      <w:r w:rsidRPr="00983499">
        <w:rPr>
          <w:szCs w:val="22"/>
          <w:lang w:val="fr-FR"/>
        </w:rPr>
        <w:t xml:space="preserve"> à l’application du Protocole de Cartagena, invite celui-ci à</w:t>
      </w:r>
      <w:r w:rsidR="006B4F4D">
        <w:rPr>
          <w:szCs w:val="22"/>
          <w:lang w:val="fr-FR"/>
        </w:rPr>
        <w:t xml:space="preserve"> :</w:t>
      </w:r>
    </w:p>
    <w:p w14:paraId="27A2321C" w14:textId="77777777" w:rsidR="003E20A4" w:rsidRPr="00DB7DB0" w:rsidRDefault="003E20A4" w:rsidP="003E20A4">
      <w:pPr>
        <w:pStyle w:val="ListParagraph"/>
        <w:spacing w:before="120" w:after="120"/>
        <w:rPr>
          <w:szCs w:val="22"/>
          <w:lang w:val="fr-FR"/>
        </w:rPr>
      </w:pPr>
    </w:p>
    <w:p w14:paraId="14692FF2" w14:textId="77777777" w:rsidR="003E20A4" w:rsidRPr="00983499" w:rsidRDefault="003E20A4" w:rsidP="00C3570F">
      <w:pPr>
        <w:pStyle w:val="ListParagraph"/>
        <w:numPr>
          <w:ilvl w:val="0"/>
          <w:numId w:val="17"/>
        </w:numPr>
        <w:kinsoku w:val="0"/>
        <w:overflowPunct w:val="0"/>
        <w:autoSpaceDE w:val="0"/>
        <w:autoSpaceDN w:val="0"/>
        <w:spacing w:before="120" w:after="120"/>
        <w:ind w:left="0" w:right="4" w:firstLine="567"/>
        <w:rPr>
          <w:lang w:val="fr-FR"/>
        </w:rPr>
      </w:pPr>
      <w:r w:rsidRPr="00DB7DB0">
        <w:rPr>
          <w:lang w:val="fr-FR"/>
        </w:rPr>
        <w:t>Renforcer son programme de financement consacré au Protocole de Cartagena sur la prévention des r</w:t>
      </w:r>
      <w:r>
        <w:rPr>
          <w:lang w:val="fr-FR"/>
        </w:rPr>
        <w:t>isques biotechnologiques pour aider</w:t>
      </w:r>
      <w:r w:rsidRPr="00DB7DB0">
        <w:rPr>
          <w:lang w:val="fr-FR"/>
        </w:rPr>
        <w:t xml:space="preserve"> les Parties </w:t>
      </w:r>
      <w:r>
        <w:rPr>
          <w:lang w:val="fr-FR"/>
        </w:rPr>
        <w:t>admissibles à mettre en œuvre le Protocole, le P</w:t>
      </w:r>
      <w:r w:rsidRPr="00DB7DB0">
        <w:rPr>
          <w:lang w:val="fr-FR"/>
        </w:rPr>
        <w:t>lan de mise en œuvre</w:t>
      </w:r>
      <w:r w:rsidRPr="00225660">
        <w:rPr>
          <w:lang w:val="fr-FR"/>
        </w:rPr>
        <w:t xml:space="preserve"> </w:t>
      </w:r>
      <w:r>
        <w:rPr>
          <w:lang w:val="fr-FR"/>
        </w:rPr>
        <w:t xml:space="preserve">du </w:t>
      </w:r>
      <w:r w:rsidRPr="00DB7DB0">
        <w:rPr>
          <w:lang w:val="fr-FR"/>
        </w:rPr>
        <w:t>Protocole de Cartagena sur la prévention des r</w:t>
      </w:r>
      <w:r>
        <w:rPr>
          <w:lang w:val="fr-FR"/>
        </w:rPr>
        <w:t>isques biotechnologiques</w:t>
      </w:r>
      <w:r w:rsidRPr="00FE7858">
        <w:rPr>
          <w:rStyle w:val="FootnoteReference"/>
          <w:sz w:val="22"/>
          <w:szCs w:val="22"/>
          <w:u w:val="none"/>
          <w:vertAlign w:val="superscript"/>
          <w:lang w:val="fr-FR"/>
        </w:rPr>
        <w:footnoteReference w:id="17"/>
      </w:r>
      <w:r>
        <w:rPr>
          <w:lang w:val="fr-FR"/>
        </w:rPr>
        <w:t>, et le P</w:t>
      </w:r>
      <w:r w:rsidRPr="00DB7DB0">
        <w:rPr>
          <w:lang w:val="fr-FR"/>
        </w:rPr>
        <w:t>lan d'action pour le renforcement des capacités </w:t>
      </w:r>
      <w:r>
        <w:rPr>
          <w:lang w:val="fr-FR"/>
        </w:rPr>
        <w:t xml:space="preserve">du </w:t>
      </w:r>
      <w:r w:rsidRPr="00DB7DB0">
        <w:rPr>
          <w:lang w:val="fr-FR"/>
        </w:rPr>
        <w:t>Protocole de Cartagena sur la prévention des r</w:t>
      </w:r>
      <w:r>
        <w:rPr>
          <w:lang w:val="fr-FR"/>
        </w:rPr>
        <w:t>isques biotechnologiques</w:t>
      </w:r>
      <w:r w:rsidRPr="006B4F4D">
        <w:rPr>
          <w:rStyle w:val="FootnoteReference"/>
          <w:sz w:val="22"/>
          <w:szCs w:val="22"/>
          <w:u w:val="none"/>
          <w:vertAlign w:val="superscript"/>
          <w:lang w:val="fr-FR"/>
        </w:rPr>
        <w:footnoteReference w:id="18"/>
      </w:r>
      <w:r w:rsidRPr="00DB7DB0">
        <w:rPr>
          <w:lang w:val="fr-FR"/>
        </w:rPr>
        <w:t>;</w:t>
      </w:r>
    </w:p>
    <w:p w14:paraId="22610D3D" w14:textId="77777777" w:rsidR="003E20A4" w:rsidRDefault="003E20A4" w:rsidP="003E20A4">
      <w:pPr>
        <w:pStyle w:val="ListParagraph"/>
        <w:kinsoku w:val="0"/>
        <w:overflowPunct w:val="0"/>
        <w:autoSpaceDE w:val="0"/>
        <w:autoSpaceDN w:val="0"/>
        <w:spacing w:before="120" w:after="120"/>
        <w:ind w:left="567" w:right="4"/>
        <w:rPr>
          <w:lang w:val="fr-FR"/>
        </w:rPr>
      </w:pPr>
    </w:p>
    <w:p w14:paraId="0045AB17" w14:textId="77777777" w:rsidR="003E20A4" w:rsidRPr="00983499" w:rsidRDefault="003E20A4" w:rsidP="00C3570F">
      <w:pPr>
        <w:pStyle w:val="ListParagraph"/>
        <w:numPr>
          <w:ilvl w:val="0"/>
          <w:numId w:val="17"/>
        </w:numPr>
        <w:kinsoku w:val="0"/>
        <w:overflowPunct w:val="0"/>
        <w:autoSpaceDE w:val="0"/>
        <w:autoSpaceDN w:val="0"/>
        <w:spacing w:before="120" w:after="120"/>
        <w:ind w:left="0" w:right="4" w:firstLine="567"/>
        <w:rPr>
          <w:lang w:val="fr-FR"/>
        </w:rPr>
      </w:pPr>
      <w:r>
        <w:rPr>
          <w:lang w:val="fr-FR"/>
        </w:rPr>
        <w:t>Améliorer et simplifier les modalités d’accès à son financement pour le Protocole de Cartagena sur la prévention des risques biotechnologiques, afin d’aider les Parties admissibles à mettre en œuvre le Protocole, le Plan de mise en œuvre et le Plan d’action pour le renforcement des capacités;</w:t>
      </w:r>
    </w:p>
    <w:p w14:paraId="0BC1413D" w14:textId="77777777" w:rsidR="003E20A4" w:rsidRDefault="003E20A4" w:rsidP="003E20A4">
      <w:pPr>
        <w:pStyle w:val="ListParagraph"/>
        <w:kinsoku w:val="0"/>
        <w:overflowPunct w:val="0"/>
        <w:autoSpaceDE w:val="0"/>
        <w:autoSpaceDN w:val="0"/>
        <w:spacing w:before="120" w:after="120"/>
        <w:ind w:left="567" w:right="4"/>
        <w:rPr>
          <w:lang w:val="fr-FR"/>
        </w:rPr>
      </w:pPr>
    </w:p>
    <w:p w14:paraId="0FF07743" w14:textId="77777777" w:rsidR="003E20A4" w:rsidRPr="00983499" w:rsidRDefault="003E20A4" w:rsidP="00C3570F">
      <w:pPr>
        <w:pStyle w:val="ListParagraph"/>
        <w:numPr>
          <w:ilvl w:val="0"/>
          <w:numId w:val="17"/>
        </w:numPr>
        <w:kinsoku w:val="0"/>
        <w:overflowPunct w:val="0"/>
        <w:autoSpaceDE w:val="0"/>
        <w:autoSpaceDN w:val="0"/>
        <w:spacing w:before="120" w:after="120"/>
        <w:ind w:left="0" w:right="4" w:firstLine="567"/>
        <w:rPr>
          <w:lang w:val="fr-FR"/>
        </w:rPr>
      </w:pPr>
      <w:r w:rsidRPr="00C1325F">
        <w:rPr>
          <w:lang w:val="fr-FR"/>
        </w:rPr>
        <w:t>C</w:t>
      </w:r>
      <w:r>
        <w:rPr>
          <w:lang w:val="fr-FR"/>
        </w:rPr>
        <w:t>ontinuer de</w:t>
      </w:r>
      <w:r w:rsidRPr="00C1325F">
        <w:rPr>
          <w:lang w:val="fr-FR"/>
        </w:rPr>
        <w:t xml:space="preserve"> mettre des fonds à disposition en temps voulu pour </w:t>
      </w:r>
      <w:r>
        <w:rPr>
          <w:lang w:val="fr-FR"/>
        </w:rPr>
        <w:t>aider les Parties admissibles à établir et à remettre</w:t>
      </w:r>
      <w:r w:rsidRPr="00C1325F">
        <w:rPr>
          <w:lang w:val="fr-FR"/>
        </w:rPr>
        <w:t xml:space="preserve"> leur cinquième rapport national</w:t>
      </w:r>
      <w:r>
        <w:rPr>
          <w:lang w:val="fr-FR"/>
        </w:rPr>
        <w:t xml:space="preserve"> au titre du Protocole de Cartagena</w:t>
      </w:r>
      <w:r w:rsidRPr="00C1325F">
        <w:rPr>
          <w:lang w:val="fr-FR"/>
        </w:rPr>
        <w:t xml:space="preserve">; </w:t>
      </w:r>
    </w:p>
    <w:p w14:paraId="171C0CBD" w14:textId="77777777" w:rsidR="003E20A4" w:rsidRDefault="003E20A4" w:rsidP="003E20A4">
      <w:pPr>
        <w:pStyle w:val="ListParagraph"/>
        <w:kinsoku w:val="0"/>
        <w:overflowPunct w:val="0"/>
        <w:autoSpaceDE w:val="0"/>
        <w:autoSpaceDN w:val="0"/>
        <w:spacing w:before="120" w:after="120"/>
        <w:ind w:left="567" w:right="4"/>
        <w:rPr>
          <w:lang w:val="fr-FR"/>
        </w:rPr>
      </w:pPr>
    </w:p>
    <w:p w14:paraId="2A217D39" w14:textId="436AFA2C" w:rsidR="003E20A4" w:rsidRPr="00DB7DB0" w:rsidRDefault="003E20A4" w:rsidP="00C3570F">
      <w:pPr>
        <w:pStyle w:val="ListParagraph"/>
        <w:numPr>
          <w:ilvl w:val="0"/>
          <w:numId w:val="17"/>
        </w:numPr>
        <w:kinsoku w:val="0"/>
        <w:overflowPunct w:val="0"/>
        <w:autoSpaceDE w:val="0"/>
        <w:autoSpaceDN w:val="0"/>
        <w:spacing w:before="120" w:after="120"/>
        <w:ind w:left="0" w:right="4" w:firstLine="567"/>
        <w:rPr>
          <w:lang w:val="fr-FR"/>
        </w:rPr>
      </w:pPr>
      <w:r>
        <w:rPr>
          <w:lang w:val="fr-FR"/>
        </w:rPr>
        <w:t>Continuer d’aider les Parties admissibles</w:t>
      </w:r>
      <w:r w:rsidRPr="00DB7DB0">
        <w:rPr>
          <w:lang w:val="fr-FR"/>
        </w:rPr>
        <w:t xml:space="preserve"> à entreprendre des activités dans les domaines suivants</w:t>
      </w:r>
      <w:r w:rsidR="006B4F4D">
        <w:rPr>
          <w:lang w:val="fr-FR"/>
        </w:rPr>
        <w:t xml:space="preserve"> :</w:t>
      </w:r>
      <w:r w:rsidRPr="00DB7DB0">
        <w:rPr>
          <w:lang w:val="fr-FR"/>
        </w:rPr>
        <w:t xml:space="preserve"> élaboration et application de mesures juridiques, administratives et autres</w:t>
      </w:r>
      <w:r>
        <w:rPr>
          <w:lang w:val="fr-FR"/>
        </w:rPr>
        <w:t xml:space="preserve"> mesures pour assurer l’application du Protocole</w:t>
      </w:r>
      <w:r w:rsidRPr="00DB7DB0">
        <w:rPr>
          <w:lang w:val="fr-FR"/>
        </w:rPr>
        <w:t xml:space="preserve">; évaluation </w:t>
      </w:r>
      <w:r>
        <w:rPr>
          <w:lang w:val="fr-FR"/>
        </w:rPr>
        <w:t>des risques et gestion des risques</w:t>
      </w:r>
      <w:r w:rsidRPr="00DB7DB0">
        <w:rPr>
          <w:lang w:val="fr-FR"/>
        </w:rPr>
        <w:t xml:space="preserve">; détection et identification </w:t>
      </w:r>
      <w:r>
        <w:rPr>
          <w:lang w:val="fr-FR"/>
        </w:rPr>
        <w:t>des organismes vivants modifiés</w:t>
      </w:r>
      <w:r w:rsidRPr="00DB7DB0">
        <w:rPr>
          <w:lang w:val="fr-FR"/>
        </w:rPr>
        <w:t>; sensibilisation, éduca</w:t>
      </w:r>
      <w:r>
        <w:rPr>
          <w:lang w:val="fr-FR"/>
        </w:rPr>
        <w:t>tion et participation du public</w:t>
      </w:r>
      <w:r w:rsidRPr="00DB7DB0">
        <w:rPr>
          <w:lang w:val="fr-FR"/>
        </w:rPr>
        <w:t>; consid</w:t>
      </w:r>
      <w:r>
        <w:rPr>
          <w:lang w:val="fr-FR"/>
        </w:rPr>
        <w:t>érations socioéconomiques; responsabilité et réparation</w:t>
      </w:r>
      <w:r w:rsidRPr="00DB7DB0">
        <w:rPr>
          <w:lang w:val="fr-FR"/>
        </w:rPr>
        <w:t>; étab</w:t>
      </w:r>
      <w:r>
        <w:rPr>
          <w:lang w:val="fr-FR"/>
        </w:rPr>
        <w:t>lissement de rapports nationaux; partage d’</w:t>
      </w:r>
      <w:r w:rsidRPr="00DB7DB0">
        <w:rPr>
          <w:lang w:val="fr-FR"/>
        </w:rPr>
        <w:t>information</w:t>
      </w:r>
      <w:r>
        <w:rPr>
          <w:lang w:val="fr-FR"/>
        </w:rPr>
        <w:t>s</w:t>
      </w:r>
      <w:r w:rsidRPr="00DB7DB0">
        <w:rPr>
          <w:lang w:val="fr-FR"/>
        </w:rPr>
        <w:t xml:space="preserve"> et Centre d'échange pour la préventio</w:t>
      </w:r>
      <w:r>
        <w:rPr>
          <w:lang w:val="fr-FR"/>
        </w:rPr>
        <w:t>n des risques biotechnologiques</w:t>
      </w:r>
      <w:r w:rsidRPr="00DB7DB0">
        <w:rPr>
          <w:lang w:val="fr-FR"/>
        </w:rPr>
        <w:t>; transfert de c</w:t>
      </w:r>
      <w:r>
        <w:rPr>
          <w:lang w:val="fr-FR"/>
        </w:rPr>
        <w:t xml:space="preserve">onnaissances et de technologies; </w:t>
      </w:r>
      <w:r w:rsidRPr="00DB7DB0">
        <w:rPr>
          <w:lang w:val="fr-FR"/>
        </w:rPr>
        <w:t>mise en œuvr</w:t>
      </w:r>
      <w:r>
        <w:rPr>
          <w:lang w:val="fr-FR"/>
        </w:rPr>
        <w:t>e de plans d'action pour le respect des dispositions du Protocole</w:t>
      </w:r>
      <w:r w:rsidRPr="00DB7DB0">
        <w:rPr>
          <w:lang w:val="fr-FR"/>
        </w:rPr>
        <w:t>;</w:t>
      </w:r>
    </w:p>
    <w:p w14:paraId="61CDCBA2" w14:textId="77777777" w:rsidR="003E20A4" w:rsidRPr="006466E7" w:rsidRDefault="003E20A4" w:rsidP="003E20A4">
      <w:pPr>
        <w:shd w:val="clear" w:color="auto" w:fill="FFFFFF" w:themeFill="background1"/>
        <w:spacing w:before="120" w:after="120"/>
        <w:ind w:firstLine="720"/>
        <w:rPr>
          <w:snapToGrid w:val="0"/>
          <w:kern w:val="22"/>
          <w:lang w:val="fr-FR"/>
        </w:rPr>
      </w:pPr>
      <w:r w:rsidRPr="00DB7DB0">
        <w:rPr>
          <w:snapToGrid w:val="0"/>
          <w:kern w:val="22"/>
          <w:lang w:val="fr-FR"/>
        </w:rPr>
        <w:t>4.</w:t>
      </w:r>
      <w:r w:rsidRPr="00DB7DB0">
        <w:rPr>
          <w:snapToGrid w:val="0"/>
          <w:kern w:val="22"/>
          <w:lang w:val="fr-FR"/>
        </w:rPr>
        <w:tab/>
      </w:r>
      <w:r w:rsidRPr="006466E7">
        <w:rPr>
          <w:i/>
          <w:iCs/>
          <w:snapToGrid w:val="0"/>
          <w:kern w:val="22"/>
          <w:lang w:val="fr-FR"/>
        </w:rPr>
        <w:t>Invite</w:t>
      </w:r>
      <w:r w:rsidRPr="006466E7">
        <w:rPr>
          <w:snapToGrid w:val="0"/>
          <w:kern w:val="22"/>
          <w:lang w:val="fr-FR"/>
        </w:rPr>
        <w:t xml:space="preserve"> le Conseil du Fonds pour l'environnement mondial à examiner la</w:t>
      </w:r>
      <w:r>
        <w:rPr>
          <w:snapToGrid w:val="0"/>
          <w:kern w:val="22"/>
          <w:lang w:val="fr-FR"/>
        </w:rPr>
        <w:t xml:space="preserve"> possibilité de créer une fenêtre de financement</w:t>
      </w:r>
      <w:r w:rsidRPr="006466E7">
        <w:rPr>
          <w:snapToGrid w:val="0"/>
          <w:kern w:val="22"/>
          <w:lang w:val="fr-FR"/>
        </w:rPr>
        <w:t xml:space="preserve"> spécifique pour le Protocole de Cartagena sur la préventio</w:t>
      </w:r>
      <w:r>
        <w:rPr>
          <w:snapToGrid w:val="0"/>
          <w:kern w:val="22"/>
          <w:lang w:val="fr-FR"/>
        </w:rPr>
        <w:t>n des risques biotechnologiques</w:t>
      </w:r>
      <w:r w:rsidRPr="006466E7">
        <w:rPr>
          <w:snapToGrid w:val="0"/>
          <w:kern w:val="22"/>
          <w:lang w:val="fr-FR"/>
        </w:rPr>
        <w:t>;</w:t>
      </w:r>
    </w:p>
    <w:p w14:paraId="2F09F8D5" w14:textId="77777777" w:rsidR="003E20A4" w:rsidRPr="00DB7DB0" w:rsidRDefault="003E20A4" w:rsidP="003E20A4">
      <w:pPr>
        <w:shd w:val="clear" w:color="auto" w:fill="FFFFFF" w:themeFill="background1"/>
        <w:spacing w:before="120" w:after="120"/>
        <w:ind w:firstLine="709"/>
        <w:rPr>
          <w:snapToGrid w:val="0"/>
          <w:kern w:val="22"/>
          <w:szCs w:val="22"/>
          <w:lang w:val="fr-FR"/>
        </w:rPr>
      </w:pPr>
      <w:r w:rsidRPr="00DB7DB0">
        <w:rPr>
          <w:snapToGrid w:val="0"/>
          <w:kern w:val="22"/>
          <w:szCs w:val="22"/>
          <w:lang w:val="fr-FR"/>
        </w:rPr>
        <w:t>5.</w:t>
      </w:r>
      <w:r w:rsidRPr="00DB7DB0">
        <w:rPr>
          <w:i/>
          <w:iCs/>
          <w:snapToGrid w:val="0"/>
          <w:kern w:val="22"/>
          <w:szCs w:val="22"/>
          <w:lang w:val="fr-FR"/>
        </w:rPr>
        <w:tab/>
      </w:r>
      <w:r w:rsidRPr="00DB7DB0">
        <w:rPr>
          <w:i/>
          <w:iCs/>
          <w:lang w:val="fr-FR"/>
        </w:rPr>
        <w:t>Prie instamment</w:t>
      </w:r>
      <w:r w:rsidRPr="00DB7DB0">
        <w:rPr>
          <w:lang w:val="fr-FR"/>
        </w:rPr>
        <w:t xml:space="preserve"> les Parties à la Convention qui sont également Parties au Protocole de Cartagena d'inclure des projets relatifs à la prévention des risques biotechnologiques dans l'utilisation des fonds qui leur sont alloués au titre du Système d'allocation transparente des ressources pour la huitième période de reconstitution des ressources</w:t>
      </w:r>
      <w:r>
        <w:rPr>
          <w:lang w:val="fr-FR"/>
        </w:rPr>
        <w:t xml:space="preserve"> de la Caisse</w:t>
      </w:r>
      <w:r w:rsidRPr="00DB7DB0">
        <w:rPr>
          <w:lang w:val="fr-FR"/>
        </w:rPr>
        <w:t xml:space="preserve"> du Fonds pour l'environnement mondial, en tenant comp</w:t>
      </w:r>
      <w:r>
        <w:rPr>
          <w:lang w:val="fr-FR"/>
        </w:rPr>
        <w:t>te du Plan de mise en œuvre</w:t>
      </w:r>
      <w:r w:rsidRPr="00DB7DB0">
        <w:rPr>
          <w:lang w:val="fr-FR"/>
        </w:rPr>
        <w:t xml:space="preserve"> du Protocole de Cartagena sur la prévention des risques biotechno</w:t>
      </w:r>
      <w:r>
        <w:rPr>
          <w:lang w:val="fr-FR"/>
        </w:rPr>
        <w:t>logiques et du P</w:t>
      </w:r>
      <w:r w:rsidRPr="00DB7DB0">
        <w:rPr>
          <w:lang w:val="fr-FR"/>
        </w:rPr>
        <w:t>lan d'action pour le renforcement des capacités du Protocole de Cartagena</w:t>
      </w:r>
      <w:r>
        <w:rPr>
          <w:lang w:val="fr-FR"/>
        </w:rPr>
        <w:t xml:space="preserve"> sur la prévention des risques biotechnologiques</w:t>
      </w:r>
      <w:r w:rsidRPr="00DB7DB0">
        <w:rPr>
          <w:lang w:val="fr-FR"/>
        </w:rPr>
        <w:t>,</w:t>
      </w:r>
      <w:r>
        <w:rPr>
          <w:lang w:val="fr-FR"/>
        </w:rPr>
        <w:t xml:space="preserve"> de leurs obligations au titre du</w:t>
      </w:r>
      <w:r w:rsidRPr="00DF030B">
        <w:rPr>
          <w:lang w:val="fr-FR"/>
        </w:rPr>
        <w:t xml:space="preserve"> </w:t>
      </w:r>
      <w:r w:rsidRPr="00DB7DB0">
        <w:rPr>
          <w:lang w:val="fr-FR"/>
        </w:rPr>
        <w:t xml:space="preserve">Protocole de Cartagena sur la prévention des </w:t>
      </w:r>
      <w:r w:rsidRPr="00DB7DB0">
        <w:rPr>
          <w:lang w:val="fr-FR"/>
        </w:rPr>
        <w:lastRenderedPageBreak/>
        <w:t>risques biotechno</w:t>
      </w:r>
      <w:r>
        <w:rPr>
          <w:lang w:val="fr-FR"/>
        </w:rPr>
        <w:t>logiques, et</w:t>
      </w:r>
      <w:r w:rsidRPr="00DB7DB0">
        <w:rPr>
          <w:lang w:val="fr-FR"/>
        </w:rPr>
        <w:t xml:space="preserve"> des orientations</w:t>
      </w:r>
      <w:r>
        <w:rPr>
          <w:lang w:val="fr-FR"/>
        </w:rPr>
        <w:t xml:space="preserve"> de la Conférence des Parties au</w:t>
      </w:r>
      <w:r w:rsidRPr="00DB7DB0">
        <w:rPr>
          <w:lang w:val="fr-FR"/>
        </w:rPr>
        <w:t xml:space="preserve"> Fon</w:t>
      </w:r>
      <w:r>
        <w:rPr>
          <w:lang w:val="fr-FR"/>
        </w:rPr>
        <w:t>ds pour l'environnement mondial</w:t>
      </w:r>
      <w:r w:rsidRPr="00DB7DB0">
        <w:rPr>
          <w:lang w:val="fr-FR"/>
        </w:rPr>
        <w:t>;</w:t>
      </w:r>
    </w:p>
    <w:p w14:paraId="2C9BBF9F" w14:textId="77777777" w:rsidR="003E20A4" w:rsidRPr="00DB7DB0" w:rsidRDefault="003E20A4" w:rsidP="003E20A4">
      <w:pPr>
        <w:shd w:val="clear" w:color="auto" w:fill="FFFFFF" w:themeFill="background1"/>
        <w:spacing w:before="120" w:after="120"/>
        <w:ind w:firstLine="709"/>
        <w:rPr>
          <w:rFonts w:asciiTheme="majorBidi" w:hAnsiTheme="majorBidi" w:cstheme="majorBidi"/>
          <w:lang w:val="fr-FR"/>
        </w:rPr>
      </w:pPr>
      <w:r w:rsidRPr="00DB7DB0">
        <w:rPr>
          <w:rFonts w:asciiTheme="majorBidi" w:hAnsiTheme="majorBidi" w:cstheme="majorBidi"/>
          <w:lang w:val="fr-FR"/>
        </w:rPr>
        <w:t>6.</w:t>
      </w:r>
      <w:r w:rsidRPr="00DB7DB0">
        <w:rPr>
          <w:rFonts w:asciiTheme="majorBidi" w:hAnsiTheme="majorBidi" w:cstheme="majorBidi"/>
          <w:i/>
          <w:iCs/>
          <w:lang w:val="fr-FR"/>
        </w:rPr>
        <w:tab/>
      </w:r>
      <w:r w:rsidRPr="00DB7DB0">
        <w:rPr>
          <w:i/>
          <w:iCs/>
          <w:lang w:val="fr-FR"/>
        </w:rPr>
        <w:t>Encourage</w:t>
      </w:r>
      <w:r w:rsidRPr="00DB7DB0">
        <w:rPr>
          <w:lang w:val="fr-FR"/>
        </w:rPr>
        <w:t xml:space="preserve"> les Parties à inclure les besoins et les di</w:t>
      </w:r>
      <w:r>
        <w:rPr>
          <w:lang w:val="fr-FR"/>
        </w:rPr>
        <w:t>spositions pour l’application</w:t>
      </w:r>
      <w:r w:rsidRPr="00DB7DB0">
        <w:rPr>
          <w:lang w:val="fr-FR"/>
        </w:rPr>
        <w:t xml:space="preserve"> du Protocole de Cartagena dans leurs plans nationaux de financement de la biodiversité et dans la mise en œuvre nationale de la stratégie de mobilisation des </w:t>
      </w:r>
      <w:r>
        <w:rPr>
          <w:lang w:val="fr-FR"/>
        </w:rPr>
        <w:t>ressources pour la période de l’après-2020</w:t>
      </w:r>
      <w:r w:rsidRPr="006B4F4D">
        <w:rPr>
          <w:rStyle w:val="FootnoteReference"/>
          <w:sz w:val="22"/>
          <w:szCs w:val="22"/>
          <w:u w:val="none"/>
          <w:vertAlign w:val="superscript"/>
          <w:lang w:val="fr-FR"/>
        </w:rPr>
        <w:footnoteReference w:id="19"/>
      </w:r>
      <w:r>
        <w:rPr>
          <w:lang w:val="fr-FR"/>
        </w:rPr>
        <w:t>;</w:t>
      </w:r>
    </w:p>
    <w:p w14:paraId="6E131219" w14:textId="463928CE" w:rsidR="003E20A4" w:rsidRPr="0088652D" w:rsidRDefault="003E20A4" w:rsidP="003E20A4">
      <w:pPr>
        <w:shd w:val="clear" w:color="auto" w:fill="FFFFFF" w:themeFill="background1"/>
        <w:spacing w:before="120" w:after="120"/>
        <w:ind w:firstLine="709"/>
        <w:rPr>
          <w:lang w:val="fr-FR"/>
        </w:rPr>
      </w:pPr>
      <w:r w:rsidRPr="00431EC8">
        <w:rPr>
          <w:lang w:val="fr-FR"/>
        </w:rPr>
        <w:t xml:space="preserve">7. </w:t>
      </w:r>
      <w:r w:rsidRPr="00431EC8">
        <w:rPr>
          <w:lang w:val="fr-FR"/>
        </w:rPr>
        <w:tab/>
      </w:r>
      <w:r>
        <w:rPr>
          <w:i/>
          <w:iCs/>
          <w:lang w:val="fr-FR"/>
        </w:rPr>
        <w:t>Prie</w:t>
      </w:r>
      <w:r w:rsidRPr="0088652D">
        <w:rPr>
          <w:i/>
          <w:iCs/>
          <w:lang w:val="fr-FR"/>
        </w:rPr>
        <w:t xml:space="preserve"> </w:t>
      </w:r>
      <w:r w:rsidRPr="0088652D">
        <w:rPr>
          <w:lang w:val="fr-FR"/>
        </w:rPr>
        <w:t>la Secrétaire exécutive</w:t>
      </w:r>
      <w:r>
        <w:rPr>
          <w:lang w:val="fr-FR"/>
        </w:rPr>
        <w:t xml:space="preserve"> de</w:t>
      </w:r>
      <w:r w:rsidR="006B4F4D">
        <w:rPr>
          <w:lang w:val="fr-FR"/>
        </w:rPr>
        <w:t xml:space="preserve"> :</w:t>
      </w:r>
      <w:r>
        <w:rPr>
          <w:lang w:val="fr-FR"/>
        </w:rPr>
        <w:t xml:space="preserve"> </w:t>
      </w:r>
    </w:p>
    <w:p w14:paraId="6CAA3307" w14:textId="77777777" w:rsidR="003E20A4" w:rsidRPr="00DB7DB0" w:rsidRDefault="003E20A4" w:rsidP="003E20A4">
      <w:pPr>
        <w:shd w:val="clear" w:color="auto" w:fill="FFFFFF" w:themeFill="background1"/>
        <w:spacing w:before="120" w:after="120"/>
        <w:ind w:firstLine="709"/>
        <w:rPr>
          <w:lang w:val="fr-FR"/>
        </w:rPr>
      </w:pPr>
      <w:r w:rsidRPr="00DB7DB0">
        <w:rPr>
          <w:lang w:val="fr-FR"/>
        </w:rPr>
        <w:t>a)</w:t>
      </w:r>
      <w:r w:rsidRPr="00DB7DB0">
        <w:rPr>
          <w:lang w:val="fr-FR"/>
        </w:rPr>
        <w:tab/>
      </w:r>
      <w:r>
        <w:rPr>
          <w:lang w:val="fr-FR"/>
        </w:rPr>
        <w:t>Recenser et communiquer les</w:t>
      </w:r>
      <w:r w:rsidRPr="00DB7DB0">
        <w:rPr>
          <w:lang w:val="fr-FR"/>
        </w:rPr>
        <w:t xml:space="preserve"> sources de financement</w:t>
      </w:r>
      <w:r>
        <w:rPr>
          <w:lang w:val="fr-FR"/>
        </w:rPr>
        <w:t xml:space="preserve"> de la prévention des risques biotechnologiques pour</w:t>
      </w:r>
      <w:r w:rsidRPr="00DB7DB0">
        <w:rPr>
          <w:lang w:val="fr-FR"/>
        </w:rPr>
        <w:t xml:space="preserve"> soutenir les Parties</w:t>
      </w:r>
      <w:r>
        <w:rPr>
          <w:lang w:val="fr-FR"/>
        </w:rPr>
        <w:t>;</w:t>
      </w:r>
    </w:p>
    <w:p w14:paraId="58748DC0" w14:textId="77777777" w:rsidR="003E20A4" w:rsidRPr="00DB7DB0" w:rsidRDefault="003E20A4" w:rsidP="003E20A4">
      <w:pPr>
        <w:shd w:val="clear" w:color="auto" w:fill="FFFFFF" w:themeFill="background1"/>
        <w:spacing w:before="120" w:after="120"/>
        <w:ind w:firstLine="709"/>
        <w:rPr>
          <w:snapToGrid w:val="0"/>
          <w:kern w:val="22"/>
          <w:lang w:val="fr-FR"/>
        </w:rPr>
      </w:pPr>
      <w:r w:rsidRPr="00DB7DB0">
        <w:rPr>
          <w:lang w:val="fr-FR"/>
        </w:rPr>
        <w:t>b)</w:t>
      </w:r>
      <w:r w:rsidRPr="00DB7DB0">
        <w:rPr>
          <w:lang w:val="fr-FR"/>
        </w:rPr>
        <w:tab/>
      </w:r>
      <w:r>
        <w:rPr>
          <w:snapToGrid w:val="0"/>
          <w:kern w:val="22"/>
          <w:lang w:val="fr-FR"/>
        </w:rPr>
        <w:t>Analyser l’efficacité</w:t>
      </w:r>
      <w:r w:rsidRPr="00DB7DB0">
        <w:rPr>
          <w:snapToGrid w:val="0"/>
          <w:kern w:val="22"/>
          <w:lang w:val="fr-FR"/>
        </w:rPr>
        <w:t xml:space="preserve"> du mécanisme </w:t>
      </w:r>
      <w:r>
        <w:rPr>
          <w:snapToGrid w:val="0"/>
          <w:kern w:val="22"/>
          <w:lang w:val="fr-FR"/>
        </w:rPr>
        <w:t>de financement pour l’application</w:t>
      </w:r>
      <w:r w:rsidRPr="00DB7DB0">
        <w:rPr>
          <w:snapToGrid w:val="0"/>
          <w:kern w:val="22"/>
          <w:lang w:val="fr-FR"/>
        </w:rPr>
        <w:t xml:space="preserve"> du Protoco</w:t>
      </w:r>
      <w:r>
        <w:rPr>
          <w:snapToGrid w:val="0"/>
          <w:kern w:val="22"/>
          <w:lang w:val="fr-FR"/>
        </w:rPr>
        <w:t>le de Cartagena dans le</w:t>
      </w:r>
      <w:r w:rsidRPr="00DB7DB0">
        <w:rPr>
          <w:snapToGrid w:val="0"/>
          <w:kern w:val="22"/>
          <w:lang w:val="fr-FR"/>
        </w:rPr>
        <w:t xml:space="preserve"> sixième examen de l'efficacité du mécanisme</w:t>
      </w:r>
      <w:r>
        <w:rPr>
          <w:snapToGrid w:val="0"/>
          <w:kern w:val="22"/>
          <w:lang w:val="fr-FR"/>
        </w:rPr>
        <w:t xml:space="preserve"> de financement</w:t>
      </w:r>
      <w:r>
        <w:rPr>
          <w:rStyle w:val="FootnoteReference"/>
          <w:snapToGrid w:val="0"/>
          <w:kern w:val="22"/>
          <w:lang w:val="fr-FR"/>
        </w:rPr>
        <w:footnoteReference w:id="20"/>
      </w:r>
      <w:r>
        <w:rPr>
          <w:snapToGrid w:val="0"/>
          <w:kern w:val="22"/>
          <w:lang w:val="fr-FR"/>
        </w:rPr>
        <w:t>, tout en examinant l’utilité</w:t>
      </w:r>
      <w:r w:rsidRPr="00DB7DB0">
        <w:rPr>
          <w:snapToGrid w:val="0"/>
          <w:kern w:val="22"/>
          <w:lang w:val="fr-FR"/>
        </w:rPr>
        <w:t xml:space="preserve"> et le pr</w:t>
      </w:r>
      <w:r>
        <w:rPr>
          <w:snapToGrid w:val="0"/>
          <w:kern w:val="22"/>
          <w:lang w:val="fr-FR"/>
        </w:rPr>
        <w:t>ocessus de création d'une fenêtre</w:t>
      </w:r>
      <w:r w:rsidRPr="00DB7DB0">
        <w:rPr>
          <w:snapToGrid w:val="0"/>
          <w:kern w:val="22"/>
          <w:lang w:val="fr-FR"/>
        </w:rPr>
        <w:t xml:space="preserve"> autonome pour la prévention des risque</w:t>
      </w:r>
      <w:r>
        <w:rPr>
          <w:snapToGrid w:val="0"/>
          <w:kern w:val="22"/>
          <w:lang w:val="fr-FR"/>
        </w:rPr>
        <w:t>s biotechnologiques, aux fins d’</w:t>
      </w:r>
      <w:r w:rsidRPr="00DB7DB0">
        <w:rPr>
          <w:snapToGrid w:val="0"/>
          <w:kern w:val="22"/>
          <w:lang w:val="fr-FR"/>
        </w:rPr>
        <w:t>examen par la Confé</w:t>
      </w:r>
      <w:r>
        <w:rPr>
          <w:snapToGrid w:val="0"/>
          <w:kern w:val="22"/>
          <w:lang w:val="fr-FR"/>
        </w:rPr>
        <w:t>rence des Parties siégeant en tant que</w:t>
      </w:r>
      <w:r w:rsidRPr="00DB7DB0">
        <w:rPr>
          <w:snapToGrid w:val="0"/>
          <w:kern w:val="22"/>
          <w:lang w:val="fr-FR"/>
        </w:rPr>
        <w:t xml:space="preserve"> réunion des Parties au</w:t>
      </w:r>
      <w:r>
        <w:rPr>
          <w:snapToGrid w:val="0"/>
          <w:kern w:val="22"/>
          <w:lang w:val="fr-FR"/>
        </w:rPr>
        <w:t xml:space="preserve"> Protocole de Cartagena à</w:t>
      </w:r>
      <w:r w:rsidRPr="00DB7DB0">
        <w:rPr>
          <w:snapToGrid w:val="0"/>
          <w:kern w:val="22"/>
          <w:lang w:val="fr-FR"/>
        </w:rPr>
        <w:t xml:space="preserve"> sa onzième réunion.</w:t>
      </w:r>
      <w:r>
        <w:rPr>
          <w:snapToGrid w:val="0"/>
          <w:kern w:val="22"/>
          <w:lang w:val="fr-FR"/>
        </w:rPr>
        <w:t xml:space="preserve">  </w:t>
      </w:r>
    </w:p>
    <w:p w14:paraId="71119A00" w14:textId="77777777" w:rsidR="003C6684" w:rsidRDefault="003C6684">
      <w:pPr>
        <w:jc w:val="left"/>
        <w:rPr>
          <w:rFonts w:asciiTheme="majorBidi" w:hAnsiTheme="majorBidi" w:cstheme="majorBidi"/>
          <w:b/>
          <w:bCs/>
          <w:caps/>
          <w:snapToGrid w:val="0"/>
          <w:kern w:val="22"/>
          <w:lang w:val="fr-FR"/>
        </w:rPr>
        <w:sectPr w:rsidR="003C6684" w:rsidSect="003C6684">
          <w:footnotePr>
            <w:numRestart w:val="eachSect"/>
          </w:footnotePr>
          <w:pgSz w:w="12240" w:h="15840"/>
          <w:pgMar w:top="1021" w:right="1440" w:bottom="1021" w:left="1440" w:header="459" w:footer="720" w:gutter="0"/>
          <w:cols w:space="708"/>
          <w:docGrid w:linePitch="360"/>
        </w:sectPr>
      </w:pPr>
    </w:p>
    <w:p w14:paraId="7ABBD512" w14:textId="063895D5" w:rsidR="003E20A4" w:rsidRPr="006C32CC" w:rsidRDefault="009D1C2A" w:rsidP="00EF76D1">
      <w:pPr>
        <w:tabs>
          <w:tab w:val="left" w:pos="9000"/>
        </w:tabs>
        <w:spacing w:before="120" w:after="240"/>
        <w:ind w:left="1418" w:right="288" w:hanging="1134"/>
        <w:jc w:val="left"/>
        <w:outlineLvl w:val="1"/>
        <w:rPr>
          <w:b/>
          <w:caps/>
          <w:lang w:val="fr-FR"/>
        </w:rPr>
      </w:pPr>
      <w:bookmarkStart w:id="23" w:name="_Toc152847536"/>
      <w:r>
        <w:rPr>
          <w:b/>
          <w:snapToGrid w:val="0"/>
          <w:kern w:val="22"/>
          <w:szCs w:val="22"/>
          <w:lang w:val="fr-FR"/>
        </w:rPr>
        <w:lastRenderedPageBreak/>
        <w:t xml:space="preserve">CP-10/7.   </w:t>
      </w:r>
      <w:r>
        <w:rPr>
          <w:b/>
          <w:snapToGrid w:val="0"/>
          <w:kern w:val="22"/>
          <w:szCs w:val="22"/>
          <w:lang w:val="fr-FR"/>
        </w:rPr>
        <w:tab/>
        <w:t>É</w:t>
      </w:r>
      <w:r w:rsidR="00465EF9">
        <w:rPr>
          <w:b/>
          <w:snapToGrid w:val="0"/>
          <w:kern w:val="22"/>
          <w:szCs w:val="22"/>
          <w:lang w:val="fr-FR"/>
        </w:rPr>
        <w:t>valuation et examen de l’efficacité du Protocole (article 35) et évaluation finale du Plan stratégique du Protocole de Cartagena sur la prévention des risques biotechnologiques pour la période 2011-2020</w:t>
      </w:r>
      <w:bookmarkEnd w:id="23"/>
    </w:p>
    <w:p w14:paraId="12EA15D8" w14:textId="5C67A94E" w:rsidR="003E20A4" w:rsidRDefault="003E20A4" w:rsidP="003E20A4">
      <w:pPr>
        <w:suppressLineNumbers/>
        <w:suppressAutoHyphens/>
        <w:spacing w:before="120" w:after="120"/>
        <w:ind w:firstLine="720"/>
        <w:rPr>
          <w:i/>
          <w:iCs/>
          <w:kern w:val="22"/>
          <w:lang w:val="fr-CA"/>
        </w:rPr>
      </w:pPr>
      <w:r>
        <w:rPr>
          <w:i/>
          <w:iCs/>
          <w:kern w:val="22"/>
          <w:lang w:val="fr-CA"/>
        </w:rPr>
        <w:t>La Conférence des Parties siégeant en tant que réunion des Partie</w:t>
      </w:r>
      <w:r w:rsidR="006B4F4D">
        <w:rPr>
          <w:i/>
          <w:iCs/>
          <w:kern w:val="22"/>
          <w:lang w:val="fr-CA"/>
        </w:rPr>
        <w:t xml:space="preserve">s au Protocole de Cartagena sur </w:t>
      </w:r>
      <w:r>
        <w:rPr>
          <w:i/>
          <w:iCs/>
          <w:kern w:val="22"/>
          <w:lang w:val="fr-CA"/>
        </w:rPr>
        <w:t>la prévention des risques biotechnologiques,</w:t>
      </w:r>
    </w:p>
    <w:p w14:paraId="3954AE26" w14:textId="77777777" w:rsidR="003E20A4" w:rsidRDefault="003E20A4" w:rsidP="003E20A4">
      <w:pPr>
        <w:suppressLineNumbers/>
        <w:suppressAutoHyphens/>
        <w:spacing w:before="120" w:after="120"/>
        <w:ind w:firstLine="720"/>
        <w:rPr>
          <w:i/>
          <w:iCs/>
          <w:kern w:val="22"/>
          <w:lang w:val="fr-CA"/>
        </w:rPr>
      </w:pPr>
      <w:r>
        <w:rPr>
          <w:i/>
          <w:iCs/>
          <w:kern w:val="22"/>
          <w:lang w:val="fr-CA"/>
        </w:rPr>
        <w:t xml:space="preserve">Rappelant </w:t>
      </w:r>
      <w:r w:rsidRPr="00ED0AA7">
        <w:rPr>
          <w:kern w:val="22"/>
          <w:lang w:val="fr-CA"/>
        </w:rPr>
        <w:t>l’objectif du Protocole de Cartagena sur la prévention des risques</w:t>
      </w:r>
      <w:r>
        <w:rPr>
          <w:kern w:val="22"/>
          <w:lang w:val="fr-CA"/>
        </w:rPr>
        <w:t xml:space="preserve"> biotechnologiques, tel qu’énoncé dans</w:t>
      </w:r>
      <w:r w:rsidRPr="00ED0AA7">
        <w:rPr>
          <w:kern w:val="22"/>
          <w:lang w:val="fr-CA"/>
        </w:rPr>
        <w:t xml:space="preserve"> son article</w:t>
      </w:r>
      <w:r>
        <w:rPr>
          <w:kern w:val="22"/>
          <w:lang w:val="fr-CA"/>
        </w:rPr>
        <w:t> </w:t>
      </w:r>
      <w:r w:rsidRPr="00ED0AA7">
        <w:rPr>
          <w:kern w:val="22"/>
          <w:lang w:val="fr-CA"/>
        </w:rPr>
        <w:t>1</w:t>
      </w:r>
      <w:r w:rsidRPr="00575539">
        <w:rPr>
          <w:iCs/>
          <w:kern w:val="22"/>
          <w:lang w:val="fr-CA"/>
        </w:rPr>
        <w:t>,</w:t>
      </w:r>
    </w:p>
    <w:p w14:paraId="00A9C7DE" w14:textId="77777777" w:rsidR="003E20A4" w:rsidRDefault="003E20A4" w:rsidP="003E20A4">
      <w:pPr>
        <w:suppressLineNumbers/>
        <w:suppressAutoHyphens/>
        <w:spacing w:before="120" w:after="120"/>
        <w:ind w:firstLine="720"/>
        <w:rPr>
          <w:i/>
          <w:iCs/>
          <w:kern w:val="22"/>
          <w:lang w:val="fr-CA"/>
        </w:rPr>
      </w:pPr>
      <w:r>
        <w:rPr>
          <w:i/>
          <w:iCs/>
          <w:kern w:val="22"/>
          <w:lang w:val="fr-CA"/>
        </w:rPr>
        <w:t xml:space="preserve">Rappelant aussi </w:t>
      </w:r>
      <w:r w:rsidRPr="00CB19D1">
        <w:rPr>
          <w:kern w:val="22"/>
          <w:lang w:val="fr-CA"/>
        </w:rPr>
        <w:t>l’article</w:t>
      </w:r>
      <w:r>
        <w:rPr>
          <w:kern w:val="22"/>
          <w:lang w:val="fr-CA"/>
        </w:rPr>
        <w:t> </w:t>
      </w:r>
      <w:r w:rsidRPr="00CB19D1">
        <w:rPr>
          <w:kern w:val="22"/>
          <w:lang w:val="fr-CA"/>
        </w:rPr>
        <w:t>22 du Protocole</w:t>
      </w:r>
      <w:r>
        <w:rPr>
          <w:kern w:val="22"/>
          <w:lang w:val="fr-CA"/>
        </w:rPr>
        <w:t>, relatif au</w:t>
      </w:r>
      <w:r w:rsidRPr="00CB19D1">
        <w:rPr>
          <w:kern w:val="22"/>
          <w:lang w:val="fr-CA"/>
        </w:rPr>
        <w:t xml:space="preserve"> renforcement des capacités</w:t>
      </w:r>
      <w:r>
        <w:rPr>
          <w:kern w:val="22"/>
          <w:lang w:val="fr-CA"/>
        </w:rPr>
        <w:t>,</w:t>
      </w:r>
      <w:r w:rsidRPr="00CB19D1">
        <w:rPr>
          <w:kern w:val="22"/>
          <w:lang w:val="fr-CA"/>
        </w:rPr>
        <w:t xml:space="preserve"> et l’article</w:t>
      </w:r>
      <w:r>
        <w:rPr>
          <w:kern w:val="22"/>
          <w:lang w:val="fr-CA"/>
        </w:rPr>
        <w:t> </w:t>
      </w:r>
      <w:r w:rsidRPr="00CB19D1">
        <w:rPr>
          <w:kern w:val="22"/>
          <w:lang w:val="fr-CA"/>
        </w:rPr>
        <w:t>28 du Protocole</w:t>
      </w:r>
      <w:r>
        <w:rPr>
          <w:kern w:val="22"/>
          <w:lang w:val="fr-CA"/>
        </w:rPr>
        <w:t>, relatif au mécanisme de financement et aux</w:t>
      </w:r>
      <w:r w:rsidRPr="00CB19D1">
        <w:rPr>
          <w:kern w:val="22"/>
          <w:lang w:val="fr-CA"/>
        </w:rPr>
        <w:t xml:space="preserve"> ressources financières,</w:t>
      </w:r>
    </w:p>
    <w:p w14:paraId="0C653DE2"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Reconnaît </w:t>
      </w:r>
      <w:r>
        <w:rPr>
          <w:iCs/>
          <w:kern w:val="22"/>
          <w:lang w:val="fr-CA"/>
        </w:rPr>
        <w:t>l’utilité du Plan stratégique du Protocole de Cartagena sur la prévention des risques biotechnologiques pour la période 2011</w:t>
      </w:r>
      <w:r w:rsidRPr="0029606E">
        <w:rPr>
          <w:snapToGrid w:val="0"/>
          <w:kern w:val="22"/>
          <w:szCs w:val="22"/>
          <w:lang w:val="fr-FR"/>
        </w:rPr>
        <w:t>–</w:t>
      </w:r>
      <w:r>
        <w:rPr>
          <w:iCs/>
          <w:kern w:val="22"/>
          <w:lang w:val="fr-CA"/>
        </w:rPr>
        <w:t>2020</w:t>
      </w:r>
      <w:r w:rsidRPr="006B4F4D">
        <w:rPr>
          <w:rStyle w:val="FootnoteReference"/>
          <w:snapToGrid w:val="0"/>
          <w:kern w:val="22"/>
          <w:sz w:val="22"/>
          <w:szCs w:val="22"/>
          <w:u w:val="none"/>
          <w:vertAlign w:val="superscript"/>
        </w:rPr>
        <w:footnoteReference w:id="21"/>
      </w:r>
      <w:r w:rsidRPr="006B4F4D">
        <w:rPr>
          <w:iCs/>
          <w:kern w:val="22"/>
          <w:szCs w:val="22"/>
          <w:vertAlign w:val="superscript"/>
          <w:lang w:val="fr-CA"/>
        </w:rPr>
        <w:t xml:space="preserve"> </w:t>
      </w:r>
      <w:r>
        <w:rPr>
          <w:iCs/>
          <w:kern w:val="22"/>
          <w:lang w:val="fr-CA"/>
        </w:rPr>
        <w:t>pour soutenir l’application du Protocole au niveau national</w:t>
      </w:r>
      <w:r>
        <w:rPr>
          <w:kern w:val="22"/>
          <w:lang w:val="fr-CA"/>
        </w:rPr>
        <w:t>;</w:t>
      </w:r>
    </w:p>
    <w:p w14:paraId="2303BD5A"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Reconnaît également </w:t>
      </w:r>
      <w:r>
        <w:rPr>
          <w:iCs/>
          <w:kern w:val="22"/>
          <w:lang w:val="fr-CA"/>
        </w:rPr>
        <w:t xml:space="preserve">que le Cadre mondial de la biodiversité de Kunming-Montréal doit contribuer à l’application et au respect des dispositions du Protocole de Cartagena sur la prévention des risques biotechnologiques, et </w:t>
      </w:r>
      <w:r w:rsidRPr="004F3E05">
        <w:rPr>
          <w:iCs/>
          <w:kern w:val="22"/>
          <w:lang w:val="fr-CA"/>
        </w:rPr>
        <w:t>prend acte</w:t>
      </w:r>
      <w:r>
        <w:rPr>
          <w:i/>
          <w:iCs/>
          <w:kern w:val="22"/>
          <w:lang w:val="fr-CA"/>
        </w:rPr>
        <w:t xml:space="preserve"> </w:t>
      </w:r>
      <w:r>
        <w:rPr>
          <w:iCs/>
          <w:kern w:val="22"/>
          <w:lang w:val="fr-CA"/>
        </w:rPr>
        <w:t>de l’intérêt présenté par le Protocole, le Plan de mise en œuvre du Protocole de Cartagena sur la prévention des risques biotechnologiques</w:t>
      </w:r>
      <w:r w:rsidRPr="006B4F4D">
        <w:rPr>
          <w:rStyle w:val="FootnoteReference"/>
          <w:iCs/>
          <w:kern w:val="22"/>
          <w:sz w:val="22"/>
          <w:szCs w:val="22"/>
          <w:u w:val="none"/>
          <w:vertAlign w:val="superscript"/>
          <w:lang w:val="fr-CA"/>
        </w:rPr>
        <w:footnoteReference w:id="22"/>
      </w:r>
      <w:r>
        <w:rPr>
          <w:iCs/>
          <w:kern w:val="22"/>
          <w:lang w:val="fr-CA"/>
        </w:rPr>
        <w:t xml:space="preserve"> et le Plan d’action pour le renforcement des capacités du Protocole de Cartagena sur la prévention des risques biotechnologiques</w:t>
      </w:r>
      <w:r w:rsidRPr="006B4F4D">
        <w:rPr>
          <w:rStyle w:val="FootnoteReference"/>
          <w:iCs/>
          <w:kern w:val="22"/>
          <w:sz w:val="22"/>
          <w:szCs w:val="22"/>
          <w:u w:val="none"/>
          <w:vertAlign w:val="superscript"/>
          <w:lang w:val="fr-CA"/>
        </w:rPr>
        <w:footnoteReference w:id="23"/>
      </w:r>
      <w:r>
        <w:rPr>
          <w:iCs/>
          <w:kern w:val="22"/>
          <w:lang w:val="fr-CA"/>
        </w:rPr>
        <w:t xml:space="preserve"> pour atteindre les trois objectifs de la Convention sur la diversité biologique</w:t>
      </w:r>
      <w:r>
        <w:rPr>
          <w:kern w:val="22"/>
          <w:lang w:val="fr-CA"/>
        </w:rPr>
        <w:t>;</w:t>
      </w:r>
    </w:p>
    <w:p w14:paraId="6183F827" w14:textId="77777777" w:rsidR="003E20A4" w:rsidRPr="00EA64B8"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Se félicite </w:t>
      </w:r>
      <w:r>
        <w:rPr>
          <w:iCs/>
          <w:kern w:val="22"/>
          <w:lang w:val="fr-CA"/>
        </w:rPr>
        <w:t>de la contribution du Groupe de liaison sur le Protocole de Cartagena sur la prévention des risques biotechnologiques et du Comité chargé du respect des obligations à la quatrième évaluation et examen de l’efficacité du Protocole et à l’évaluation finale du Plan stratégique du Protocole de Cartagena sur la prévention des risques biotechnologiques pour la période 2011</w:t>
      </w:r>
      <w:r w:rsidRPr="00EA64B8">
        <w:rPr>
          <w:snapToGrid w:val="0"/>
          <w:kern w:val="22"/>
          <w:szCs w:val="22"/>
          <w:lang w:val="fr-FR"/>
        </w:rPr>
        <w:t>–</w:t>
      </w:r>
      <w:r>
        <w:rPr>
          <w:iCs/>
          <w:kern w:val="22"/>
          <w:lang w:val="fr-CA"/>
        </w:rPr>
        <w:t>2020</w:t>
      </w:r>
      <w:r w:rsidRPr="006B4F4D">
        <w:rPr>
          <w:rStyle w:val="FootnoteReference"/>
          <w:snapToGrid w:val="0"/>
          <w:kern w:val="22"/>
          <w:sz w:val="22"/>
          <w:szCs w:val="22"/>
          <w:u w:val="none"/>
          <w:vertAlign w:val="superscript"/>
        </w:rPr>
        <w:footnoteReference w:id="24"/>
      </w:r>
      <w:r>
        <w:rPr>
          <w:iCs/>
          <w:kern w:val="22"/>
          <w:lang w:val="fr-CA"/>
        </w:rPr>
        <w:t xml:space="preserve">, et leur </w:t>
      </w:r>
      <w:r w:rsidRPr="00DB53B7">
        <w:rPr>
          <w:iCs/>
          <w:kern w:val="22"/>
          <w:lang w:val="fr-CA"/>
        </w:rPr>
        <w:t>demande</w:t>
      </w:r>
      <w:r>
        <w:rPr>
          <w:iCs/>
          <w:kern w:val="22"/>
          <w:lang w:val="fr-CA"/>
        </w:rPr>
        <w:t xml:space="preserve"> de fournir une contribution à la cinquième évaluation et examen de l’efficacité du Protocole de Cartagena et au processus d’évaluation du Plan de  mise en œuvre du Protocole de Cartagena</w:t>
      </w:r>
      <w:r w:rsidRPr="00EA64B8">
        <w:rPr>
          <w:iCs/>
          <w:kern w:val="22"/>
          <w:lang w:val="fr-CA"/>
        </w:rPr>
        <w:t xml:space="preserve"> </w:t>
      </w:r>
      <w:r>
        <w:rPr>
          <w:iCs/>
          <w:kern w:val="22"/>
          <w:lang w:val="fr-CA"/>
        </w:rPr>
        <w:t>sur la prévention des risques biotechnologiques, selon qu’il convient</w:t>
      </w:r>
      <w:r>
        <w:rPr>
          <w:kern w:val="22"/>
          <w:lang w:val="fr-CA"/>
        </w:rPr>
        <w:t>;</w:t>
      </w:r>
    </w:p>
    <w:p w14:paraId="1ED3D92F" w14:textId="77777777" w:rsidR="003E20A4" w:rsidRDefault="003E20A4" w:rsidP="003E20A4">
      <w:pPr>
        <w:suppressLineNumbers/>
        <w:suppressAutoHyphens/>
        <w:jc w:val="center"/>
        <w:rPr>
          <w:b/>
          <w:bCs/>
          <w:kern w:val="22"/>
          <w:lang w:val="fr-CA"/>
        </w:rPr>
      </w:pPr>
      <w:r>
        <w:rPr>
          <w:b/>
          <w:bCs/>
          <w:kern w:val="22"/>
          <w:lang w:val="fr-CA"/>
        </w:rPr>
        <w:t>A.</w:t>
      </w:r>
      <w:r>
        <w:rPr>
          <w:b/>
          <w:bCs/>
          <w:kern w:val="22"/>
          <w:lang w:val="fr-CA"/>
        </w:rPr>
        <w:tab/>
        <w:t>Cadres nationaux pour la prévention des risques biotechnologiques</w:t>
      </w:r>
    </w:p>
    <w:p w14:paraId="403F962C" w14:textId="77777777" w:rsidR="003E20A4" w:rsidRPr="00EB29F6"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des progrès accomplis dans la mise en place d’arrangements administratifs fonctionnels, en notant que presque toutes les Parties disposent d’un personnel permanent chargé de remplir des fonctions relatives à la prévention des risques biotechnologiques</w:t>
      </w:r>
      <w:r>
        <w:rPr>
          <w:kern w:val="22"/>
          <w:szCs w:val="22"/>
          <w:lang w:val="fr-CA"/>
        </w:rPr>
        <w:t>;</w:t>
      </w:r>
    </w:p>
    <w:p w14:paraId="6270F55E"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Prie </w:t>
      </w:r>
      <w:r>
        <w:rPr>
          <w:iCs/>
          <w:kern w:val="22"/>
          <w:lang w:val="fr-CA"/>
        </w:rPr>
        <w:t>les Parties d’allouer les ressources nécessaires au bon fonctionnement de leurs institutions chargées de la prévention des risques biotechnologiques, étant donné leur rôle crucial dans l’application du Protocole;</w:t>
      </w:r>
    </w:p>
    <w:p w14:paraId="2281F9C2"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FR"/>
        </w:rPr>
      </w:pPr>
      <w:r>
        <w:rPr>
          <w:i/>
          <w:iCs/>
          <w:kern w:val="22"/>
          <w:lang w:val="fr-FR"/>
        </w:rPr>
        <w:t xml:space="preserve">Prie en outre </w:t>
      </w:r>
      <w:r>
        <w:rPr>
          <w:iCs/>
          <w:kern w:val="22"/>
          <w:lang w:val="fr-FR"/>
        </w:rPr>
        <w:t>les Parties de mobiliser des ressources provenant de toutes les sources nationales et internationales disponibles, y compris la coopération internationale et le secteur privé, pour appuyer davantage le fonctionnement de leurs institutions chargées de la prévention des risques biotechnologiques;</w:t>
      </w:r>
    </w:p>
    <w:p w14:paraId="6F573C73" w14:textId="77777777" w:rsidR="003E20A4" w:rsidRDefault="003E20A4" w:rsidP="00C3570F">
      <w:pPr>
        <w:numPr>
          <w:ilvl w:val="2"/>
          <w:numId w:val="18"/>
        </w:numPr>
        <w:suppressLineNumbers/>
        <w:tabs>
          <w:tab w:val="clear" w:pos="1440"/>
        </w:tabs>
        <w:suppressAutoHyphens/>
        <w:spacing w:before="120" w:after="120"/>
        <w:ind w:left="0" w:firstLine="720"/>
        <w:rPr>
          <w:i/>
          <w:iCs/>
          <w:kern w:val="22"/>
          <w:szCs w:val="22"/>
          <w:lang w:val="fr-CA"/>
        </w:rPr>
      </w:pPr>
      <w:r>
        <w:rPr>
          <w:i/>
          <w:iCs/>
          <w:kern w:val="22"/>
          <w:szCs w:val="22"/>
          <w:lang w:val="fr-FR"/>
        </w:rPr>
        <w:t>Constate</w:t>
      </w:r>
      <w:r>
        <w:rPr>
          <w:i/>
          <w:iCs/>
          <w:kern w:val="22"/>
          <w:szCs w:val="22"/>
          <w:lang w:val="fr-CA"/>
        </w:rPr>
        <w:t xml:space="preserve"> </w:t>
      </w:r>
      <w:r w:rsidRPr="00EA64B8">
        <w:rPr>
          <w:i/>
          <w:iCs/>
          <w:kern w:val="22"/>
          <w:szCs w:val="22"/>
          <w:lang w:val="fr-CA"/>
        </w:rPr>
        <w:t>avec profonde préoccupation</w:t>
      </w:r>
      <w:r>
        <w:rPr>
          <w:i/>
          <w:iCs/>
          <w:kern w:val="22"/>
          <w:szCs w:val="22"/>
          <w:lang w:val="fr-CA"/>
        </w:rPr>
        <w:t xml:space="preserve"> </w:t>
      </w:r>
      <w:r w:rsidRPr="00CB19D1">
        <w:rPr>
          <w:iCs/>
          <w:kern w:val="22"/>
          <w:szCs w:val="22"/>
          <w:lang w:val="fr-CA"/>
        </w:rPr>
        <w:t>qu’environ la moitié des Parties seulement</w:t>
      </w:r>
      <w:r>
        <w:rPr>
          <w:iCs/>
          <w:kern w:val="22"/>
          <w:szCs w:val="22"/>
          <w:lang w:val="fr-CA"/>
        </w:rPr>
        <w:t xml:space="preserve"> ont pleinement mis en place les mesures juridiques, administratives et autres mesures requises pour s’acquitter de leurs obligations au titre du Protocole, et que des progrès limités ont été accomplis à cet égard depuis l’évaluation à mi-parcours du Plan stratégique du Protocole de Cartagena </w:t>
      </w:r>
      <w:r>
        <w:rPr>
          <w:iCs/>
          <w:kern w:val="22"/>
          <w:lang w:val="fr-CA"/>
        </w:rPr>
        <w:t>sur la prévention des risques biotechnologiques pour la période 2011</w:t>
      </w:r>
      <w:r w:rsidRPr="00EA64B8">
        <w:rPr>
          <w:snapToGrid w:val="0"/>
          <w:kern w:val="22"/>
          <w:szCs w:val="22"/>
          <w:lang w:val="fr-FR"/>
        </w:rPr>
        <w:t>–</w:t>
      </w:r>
      <w:r>
        <w:rPr>
          <w:iCs/>
          <w:kern w:val="22"/>
          <w:lang w:val="fr-CA"/>
        </w:rPr>
        <w:t>2020</w:t>
      </w:r>
      <w:r w:rsidRPr="006B4F4D">
        <w:rPr>
          <w:rStyle w:val="FootnoteReference"/>
          <w:iCs/>
          <w:kern w:val="22"/>
          <w:sz w:val="22"/>
          <w:szCs w:val="22"/>
          <w:u w:val="none"/>
          <w:vertAlign w:val="superscript"/>
          <w:lang w:val="fr-CA"/>
        </w:rPr>
        <w:footnoteReference w:id="25"/>
      </w:r>
      <w:r>
        <w:rPr>
          <w:kern w:val="22"/>
          <w:szCs w:val="22"/>
          <w:lang w:val="fr-CA"/>
        </w:rPr>
        <w:t>;</w:t>
      </w:r>
    </w:p>
    <w:p w14:paraId="00B6F1BB" w14:textId="77777777" w:rsidR="003E20A4" w:rsidRDefault="003E20A4" w:rsidP="00C3570F">
      <w:pPr>
        <w:numPr>
          <w:ilvl w:val="2"/>
          <w:numId w:val="18"/>
        </w:numPr>
        <w:suppressLineNumbers/>
        <w:tabs>
          <w:tab w:val="clear" w:pos="1440"/>
        </w:tabs>
        <w:suppressAutoHyphens/>
        <w:spacing w:before="120" w:after="120"/>
        <w:ind w:left="0" w:firstLine="720"/>
        <w:rPr>
          <w:i/>
          <w:iCs/>
          <w:kern w:val="22"/>
          <w:szCs w:val="22"/>
          <w:lang w:val="fr-CA"/>
        </w:rPr>
      </w:pPr>
      <w:r>
        <w:rPr>
          <w:i/>
          <w:iCs/>
          <w:kern w:val="22"/>
          <w:szCs w:val="22"/>
          <w:lang w:val="fr-CA"/>
        </w:rPr>
        <w:lastRenderedPageBreak/>
        <w:t xml:space="preserve">Exhorte </w:t>
      </w:r>
      <w:r>
        <w:rPr>
          <w:iCs/>
          <w:kern w:val="22"/>
          <w:szCs w:val="22"/>
          <w:lang w:val="fr-CA"/>
        </w:rPr>
        <w:t xml:space="preserve">les Parties qui ne l’ont pas encore fait à mettre en place des mesures juridiques, administratives et autres mesures requises pour s’acquitter de leurs obligations au titre du Protocole, en particulier une législation sur la prévention des risques biotechnologiques, en tant que priorité, et </w:t>
      </w:r>
      <w:r w:rsidRPr="00DB53B7">
        <w:rPr>
          <w:iCs/>
          <w:kern w:val="22"/>
          <w:szCs w:val="22"/>
          <w:lang w:val="fr-CA"/>
        </w:rPr>
        <w:t xml:space="preserve">reconnaît </w:t>
      </w:r>
      <w:r>
        <w:rPr>
          <w:iCs/>
          <w:kern w:val="22"/>
          <w:szCs w:val="22"/>
          <w:lang w:val="fr-CA"/>
        </w:rPr>
        <w:t>qu’un soutien supplémentaire doit être apporté dans ce domaine</w:t>
      </w:r>
      <w:r>
        <w:rPr>
          <w:kern w:val="22"/>
          <w:szCs w:val="22"/>
          <w:lang w:val="fr-CA"/>
        </w:rPr>
        <w:t>;</w:t>
      </w:r>
    </w:p>
    <w:p w14:paraId="0564406B" w14:textId="77777777" w:rsidR="003E20A4" w:rsidRDefault="003E20A4" w:rsidP="00C3570F">
      <w:pPr>
        <w:numPr>
          <w:ilvl w:val="2"/>
          <w:numId w:val="18"/>
        </w:numPr>
        <w:suppressLineNumbers/>
        <w:tabs>
          <w:tab w:val="clear" w:pos="1440"/>
        </w:tabs>
        <w:suppressAutoHyphens/>
        <w:spacing w:before="120" w:after="120"/>
        <w:ind w:left="0" w:firstLine="720"/>
        <w:rPr>
          <w:i/>
          <w:iCs/>
          <w:kern w:val="22"/>
          <w:szCs w:val="22"/>
          <w:lang w:val="fr-CA"/>
        </w:rPr>
      </w:pPr>
      <w:r>
        <w:rPr>
          <w:i/>
          <w:iCs/>
          <w:kern w:val="22"/>
          <w:szCs w:val="22"/>
          <w:lang w:val="fr-CA"/>
        </w:rPr>
        <w:t xml:space="preserve">Encourage </w:t>
      </w:r>
      <w:r>
        <w:rPr>
          <w:iCs/>
          <w:kern w:val="22"/>
          <w:szCs w:val="22"/>
          <w:lang w:val="fr-CA"/>
        </w:rPr>
        <w:t xml:space="preserve">les Parties à prendre en considération les peuples autochtones et les communautés locales, l’égalité des sexes, les femmes, les jeunes et une approche fondée sur les droits </w:t>
      </w:r>
      <w:r>
        <w:rPr>
          <w:iCs/>
          <w:kern w:val="22"/>
          <w:szCs w:val="22"/>
          <w:lang w:val="fr-FR"/>
        </w:rPr>
        <w:t xml:space="preserve">humains </w:t>
      </w:r>
      <w:r>
        <w:rPr>
          <w:iCs/>
          <w:kern w:val="22"/>
          <w:szCs w:val="22"/>
          <w:lang w:val="fr-CA"/>
        </w:rPr>
        <w:t>dans leurs cadres nationaux pour la prévention des risques biotechnologiques;</w:t>
      </w:r>
    </w:p>
    <w:p w14:paraId="72080629" w14:textId="77777777" w:rsidR="003E20A4" w:rsidRDefault="003E20A4" w:rsidP="003E20A4">
      <w:pPr>
        <w:pStyle w:val="ListParagraph"/>
        <w:suppressLineNumbers/>
        <w:suppressAutoHyphens/>
        <w:ind w:left="0"/>
        <w:jc w:val="center"/>
        <w:rPr>
          <w:kern w:val="22"/>
          <w:lang w:val="fr-CA"/>
        </w:rPr>
      </w:pPr>
      <w:r>
        <w:rPr>
          <w:b/>
          <w:bCs/>
          <w:kern w:val="22"/>
          <w:lang w:val="fr-CA"/>
        </w:rPr>
        <w:t>B.</w:t>
      </w:r>
      <w:r>
        <w:rPr>
          <w:b/>
          <w:bCs/>
          <w:kern w:val="22"/>
          <w:lang w:val="fr-CA"/>
        </w:rPr>
        <w:tab/>
        <w:t>Coordination et soutien</w:t>
      </w:r>
    </w:p>
    <w:p w14:paraId="38E14E8F"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Reconnaît </w:t>
      </w:r>
      <w:r>
        <w:rPr>
          <w:iCs/>
          <w:kern w:val="22"/>
          <w:szCs w:val="22"/>
          <w:lang w:val="fr-CA"/>
        </w:rPr>
        <w:t>l’importance de la coordination entre les autorités compétentes et à différents niveaux, et de l’intégration de la prévention des risques biotechnologiques dans les instruments sectoriels et intersectoriels pertinents, y compris les stratégies et plans d’action nationaux pour la diversité biologique, afin d’avancer dans l’application du Protocole</w:t>
      </w:r>
      <w:r>
        <w:rPr>
          <w:kern w:val="22"/>
          <w:lang w:val="fr-CA"/>
        </w:rPr>
        <w:t>;</w:t>
      </w:r>
    </w:p>
    <w:p w14:paraId="368FA1AF"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 l’appui fourni en matière de renforcement des capacités pour faciliter la mise en œuvre du Plan stratégique du Protocole de Cartagena</w:t>
      </w:r>
      <w:r w:rsidRPr="002F63CC">
        <w:rPr>
          <w:iCs/>
          <w:kern w:val="22"/>
          <w:lang w:val="fr-CA"/>
        </w:rPr>
        <w:t xml:space="preserve"> </w:t>
      </w:r>
      <w:r>
        <w:rPr>
          <w:iCs/>
          <w:kern w:val="22"/>
          <w:lang w:val="fr-CA"/>
        </w:rPr>
        <w:t>sur la prévention des risques biotechnologiques pour la période 2011</w:t>
      </w:r>
      <w:r w:rsidRPr="00EA64B8">
        <w:rPr>
          <w:snapToGrid w:val="0"/>
          <w:kern w:val="22"/>
          <w:szCs w:val="22"/>
          <w:lang w:val="fr-FR"/>
        </w:rPr>
        <w:t>–</w:t>
      </w:r>
      <w:r>
        <w:rPr>
          <w:iCs/>
          <w:kern w:val="22"/>
          <w:lang w:val="fr-CA"/>
        </w:rPr>
        <w:t>2020</w:t>
      </w:r>
      <w:r>
        <w:rPr>
          <w:iCs/>
          <w:kern w:val="22"/>
          <w:szCs w:val="22"/>
          <w:lang w:val="fr-CA"/>
        </w:rPr>
        <w:t>, mais</w:t>
      </w:r>
      <w:r>
        <w:rPr>
          <w:i/>
          <w:iCs/>
          <w:kern w:val="22"/>
          <w:szCs w:val="22"/>
          <w:lang w:val="fr-CA"/>
        </w:rPr>
        <w:t xml:space="preserve"> </w:t>
      </w:r>
      <w:r w:rsidRPr="00DB53B7">
        <w:rPr>
          <w:iCs/>
          <w:kern w:val="22"/>
          <w:szCs w:val="22"/>
          <w:lang w:val="fr-CA"/>
        </w:rPr>
        <w:t>constate</w:t>
      </w:r>
      <w:r>
        <w:rPr>
          <w:i/>
          <w:iCs/>
          <w:kern w:val="22"/>
          <w:szCs w:val="22"/>
          <w:lang w:val="fr-CA"/>
        </w:rPr>
        <w:t xml:space="preserve"> </w:t>
      </w:r>
      <w:r>
        <w:rPr>
          <w:iCs/>
          <w:kern w:val="22"/>
          <w:szCs w:val="22"/>
          <w:lang w:val="fr-CA"/>
        </w:rPr>
        <w:t>avec préoccupation</w:t>
      </w:r>
      <w:r>
        <w:rPr>
          <w:i/>
          <w:iCs/>
          <w:kern w:val="22"/>
          <w:szCs w:val="22"/>
          <w:lang w:val="fr-CA"/>
        </w:rPr>
        <w:t xml:space="preserve"> </w:t>
      </w:r>
      <w:r>
        <w:rPr>
          <w:iCs/>
          <w:kern w:val="22"/>
          <w:szCs w:val="22"/>
          <w:lang w:val="fr-CA"/>
        </w:rPr>
        <w:t>le manque de progrès accomplis pour répondre aux besoins de renforcement des capacités dans la plupart des régions</w:t>
      </w:r>
      <w:r>
        <w:rPr>
          <w:kern w:val="22"/>
          <w:szCs w:val="22"/>
          <w:lang w:val="fr-CA"/>
        </w:rPr>
        <w:t>;</w:t>
      </w:r>
    </w:p>
    <w:p w14:paraId="3F3A9955"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Souligne </w:t>
      </w:r>
      <w:r>
        <w:rPr>
          <w:iCs/>
          <w:kern w:val="22"/>
          <w:szCs w:val="22"/>
          <w:lang w:val="fr-CA"/>
        </w:rPr>
        <w:t>le besoin constant de développer et renforcer les capacités des Parties à appliquer le Protocole, y compris à la lumière de l’évolution actuelle rapide des biotechnologies qui intéressent le Protocole de Cartagena, et r</w:t>
      </w:r>
      <w:r w:rsidRPr="00DB53B7">
        <w:rPr>
          <w:iCs/>
          <w:kern w:val="22"/>
          <w:szCs w:val="22"/>
          <w:lang w:val="fr-CA"/>
        </w:rPr>
        <w:t>econnaît</w:t>
      </w:r>
      <w:r>
        <w:rPr>
          <w:i/>
          <w:iCs/>
          <w:kern w:val="22"/>
          <w:szCs w:val="22"/>
          <w:lang w:val="fr-CA"/>
        </w:rPr>
        <w:t xml:space="preserve"> </w:t>
      </w:r>
      <w:r>
        <w:rPr>
          <w:iCs/>
          <w:kern w:val="22"/>
          <w:szCs w:val="22"/>
          <w:lang w:val="fr-CA"/>
        </w:rPr>
        <w:t xml:space="preserve">le rôle de facilitation que le </w:t>
      </w:r>
      <w:bookmarkStart w:id="24" w:name="_Hlk121407143"/>
      <w:r>
        <w:rPr>
          <w:iCs/>
          <w:kern w:val="22"/>
          <w:szCs w:val="22"/>
          <w:lang w:val="fr-CA"/>
        </w:rPr>
        <w:t>Plan d’action pour le renforcement des capacités du Protocole</w:t>
      </w:r>
      <w:bookmarkEnd w:id="24"/>
      <w:r>
        <w:rPr>
          <w:iCs/>
          <w:kern w:val="22"/>
          <w:szCs w:val="22"/>
          <w:lang w:val="fr-CA"/>
        </w:rPr>
        <w:t xml:space="preserve"> de Cartagena </w:t>
      </w:r>
      <w:r>
        <w:rPr>
          <w:iCs/>
          <w:kern w:val="22"/>
          <w:lang w:val="fr-CA"/>
        </w:rPr>
        <w:t xml:space="preserve">sur la prévention des risques biotechnologiques </w:t>
      </w:r>
      <w:r>
        <w:rPr>
          <w:iCs/>
          <w:kern w:val="22"/>
          <w:szCs w:val="22"/>
          <w:lang w:val="fr-CA"/>
        </w:rPr>
        <w:t>peut avoir à cet égard</w:t>
      </w:r>
      <w:r>
        <w:rPr>
          <w:kern w:val="22"/>
          <w:szCs w:val="22"/>
          <w:lang w:val="fr-CA"/>
        </w:rPr>
        <w:t>;</w:t>
      </w:r>
    </w:p>
    <w:p w14:paraId="461914CA"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Encourage </w:t>
      </w:r>
      <w:r>
        <w:rPr>
          <w:iCs/>
          <w:kern w:val="22"/>
          <w:szCs w:val="22"/>
          <w:lang w:val="fr-CA"/>
        </w:rPr>
        <w:t>les Parties à coopérer dans le domaine du renforcement des capacités sur la prévention des risques biotechnologiques, notamment au niveau régional;</w:t>
      </w:r>
    </w:p>
    <w:p w14:paraId="4B3F6B17"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Constate </w:t>
      </w:r>
      <w:r w:rsidRPr="0029606E">
        <w:rPr>
          <w:i/>
          <w:iCs/>
          <w:kern w:val="22"/>
          <w:szCs w:val="22"/>
          <w:lang w:val="fr-CA"/>
        </w:rPr>
        <w:t>avec préoccupation</w:t>
      </w:r>
      <w:r>
        <w:rPr>
          <w:i/>
          <w:iCs/>
          <w:kern w:val="22"/>
          <w:szCs w:val="22"/>
          <w:lang w:val="fr-CA"/>
        </w:rPr>
        <w:t xml:space="preserve"> </w:t>
      </w:r>
      <w:r>
        <w:rPr>
          <w:iCs/>
          <w:kern w:val="22"/>
          <w:szCs w:val="22"/>
          <w:lang w:val="fr-CA"/>
        </w:rPr>
        <w:t>qu’un plus petit nombre de Parties ont eu accès à des ressources financières additionnelles au-delà de leurs budgets nationaux, comparé à la troisième évaluation et examen de l’efficacité du Protocole de Cartagena et à l’évaluation à mi-parcours du Plan stratégique</w:t>
      </w:r>
      <w:r w:rsidRPr="002F63CC">
        <w:rPr>
          <w:iCs/>
          <w:kern w:val="22"/>
          <w:lang w:val="fr-CA"/>
        </w:rPr>
        <w:t xml:space="preserve"> </w:t>
      </w:r>
      <w:r>
        <w:rPr>
          <w:iCs/>
          <w:kern w:val="22"/>
          <w:szCs w:val="22"/>
          <w:lang w:val="fr-CA"/>
        </w:rPr>
        <w:t xml:space="preserve">du Protocole de Cartagena </w:t>
      </w:r>
      <w:r>
        <w:rPr>
          <w:iCs/>
          <w:kern w:val="22"/>
          <w:lang w:val="fr-CA"/>
        </w:rPr>
        <w:t>sur la prévention des risques biotechnologiques pour la période 2011</w:t>
      </w:r>
      <w:r w:rsidRPr="00EA64B8">
        <w:rPr>
          <w:snapToGrid w:val="0"/>
          <w:kern w:val="22"/>
          <w:szCs w:val="22"/>
          <w:lang w:val="fr-FR"/>
        </w:rPr>
        <w:t>–</w:t>
      </w:r>
      <w:r>
        <w:rPr>
          <w:iCs/>
          <w:kern w:val="22"/>
          <w:lang w:val="fr-CA"/>
        </w:rPr>
        <w:t>2020</w:t>
      </w:r>
      <w:r>
        <w:rPr>
          <w:kern w:val="22"/>
          <w:szCs w:val="22"/>
          <w:lang w:val="fr-CA"/>
        </w:rPr>
        <w:t>;</w:t>
      </w:r>
    </w:p>
    <w:p w14:paraId="5AFC25CC" w14:textId="22B01651"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Exhorte </w:t>
      </w:r>
      <w:r>
        <w:rPr>
          <w:iCs/>
          <w:kern w:val="22"/>
          <w:lang w:val="fr-CA"/>
        </w:rPr>
        <w:t>les Parties</w:t>
      </w:r>
      <w:r>
        <w:rPr>
          <w:iCs/>
          <w:kern w:val="22"/>
          <w:lang w:val="fr-FR"/>
        </w:rPr>
        <w:t xml:space="preserve"> </w:t>
      </w:r>
      <w:r w:rsidRPr="004F3E05">
        <w:rPr>
          <w:iCs/>
          <w:kern w:val="22"/>
          <w:lang w:val="fr-CA"/>
        </w:rPr>
        <w:t xml:space="preserve">et </w:t>
      </w:r>
      <w:r w:rsidRPr="002F63CC">
        <w:rPr>
          <w:kern w:val="22"/>
          <w:lang w:val="fr-CA"/>
        </w:rPr>
        <w:t>invite</w:t>
      </w:r>
      <w:r>
        <w:rPr>
          <w:i/>
          <w:iCs/>
          <w:kern w:val="22"/>
          <w:lang w:val="fr-CA"/>
        </w:rPr>
        <w:t xml:space="preserve"> </w:t>
      </w:r>
      <w:r>
        <w:rPr>
          <w:iCs/>
          <w:kern w:val="22"/>
          <w:lang w:val="fr-CA"/>
        </w:rPr>
        <w:t>les autres gouvernements, les organismes donateurs et les initiatives de renforcement des capacités sur la prévention des risques biotechnologiques à mettre à disposition des ressources pour aider les Parties dans leurs efforts prodigués pour renforcer les capacités et améliorer l’application du Protocole de Cartagena dans les domaines prioritaires suivants</w:t>
      </w:r>
      <w:r w:rsidR="006B4F4D">
        <w:rPr>
          <w:iCs/>
          <w:kern w:val="22"/>
          <w:lang w:val="fr-CA"/>
        </w:rPr>
        <w:t xml:space="preserve"> :</w:t>
      </w:r>
      <w:r>
        <w:rPr>
          <w:iCs/>
          <w:kern w:val="22"/>
          <w:lang w:val="fr-CA"/>
        </w:rPr>
        <w:t xml:space="preserve"> élaboration et application des mesures juridiques, administratives et autres mesures requises pour appliquer le Protocole; évaluation des risques et gestion des risques; détection et identification des organismes vivants modifiés; sensibilisation, éducation et participation du public</w:t>
      </w:r>
      <w:r>
        <w:rPr>
          <w:kern w:val="22"/>
          <w:lang w:val="fr-CA"/>
        </w:rPr>
        <w:t>; considérations socioéconomiques; responsabilité et réparation; établissement des rapports nationaux; transfert de technologie;</w:t>
      </w:r>
    </w:p>
    <w:p w14:paraId="1642F826" w14:textId="77777777" w:rsidR="003E20A4" w:rsidRDefault="003E20A4" w:rsidP="003E20A4">
      <w:pPr>
        <w:suppressLineNumbers/>
        <w:suppressAutoHyphens/>
        <w:jc w:val="center"/>
        <w:rPr>
          <w:kern w:val="22"/>
          <w:lang w:val="fr-CA"/>
        </w:rPr>
      </w:pPr>
      <w:r>
        <w:rPr>
          <w:b/>
          <w:bCs/>
          <w:kern w:val="22"/>
          <w:lang w:val="fr-CA"/>
        </w:rPr>
        <w:t>C.</w:t>
      </w:r>
      <w:r>
        <w:rPr>
          <w:b/>
          <w:bCs/>
          <w:kern w:val="22"/>
          <w:lang w:val="fr-CA"/>
        </w:rPr>
        <w:tab/>
        <w:t>Évaluation des risques et gestion des risques</w:t>
      </w:r>
    </w:p>
    <w:p w14:paraId="22369902"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des progrès accomplis par les Parties dans la réalisation d’évaluations des risques au titre du Protocole et la publication des rapports de synthèse sur l’évaluation des risques ainsi que des décisions dans le Centre d’échange pour la prévention des risques biotechnologiques</w:t>
      </w:r>
      <w:r>
        <w:rPr>
          <w:kern w:val="22"/>
          <w:szCs w:val="22"/>
          <w:lang w:val="fr-CA"/>
        </w:rPr>
        <w:t>;</w:t>
      </w:r>
    </w:p>
    <w:p w14:paraId="239894FB"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Se félicite également </w:t>
      </w:r>
      <w:r>
        <w:rPr>
          <w:iCs/>
          <w:kern w:val="22"/>
          <w:szCs w:val="22"/>
          <w:lang w:val="fr-CA"/>
        </w:rPr>
        <w:t>des progrès accomplis par les Parties dans l’adoption de méthodes communes pour l’évaluation des risques, conformément à l’annexe III du Protocole de Cartagena, ainsi que pour la gestion des risques, et dans l’adoption ou l’utilisation de documents d’orientations facultatives pour entreprendre les évaluations des risques ou évaluer les rapports de synthèse sur l’évaluation des risques transmis par les déclarants</w:t>
      </w:r>
      <w:r>
        <w:rPr>
          <w:kern w:val="22"/>
          <w:szCs w:val="22"/>
          <w:lang w:val="fr-CA"/>
        </w:rPr>
        <w:t>;</w:t>
      </w:r>
    </w:p>
    <w:p w14:paraId="2F981DF4" w14:textId="77777777" w:rsidR="003E20A4" w:rsidRPr="00A737A5"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Reconnaît </w:t>
      </w:r>
      <w:r>
        <w:rPr>
          <w:iCs/>
          <w:kern w:val="22"/>
          <w:szCs w:val="22"/>
          <w:lang w:val="fr-CA"/>
        </w:rPr>
        <w:t>le besoin de soutenir davantage l’évaluation des risques et la gestion des risques, notamment en renforçant les capacités en termes de ressources humaines et en facilitant l’accès à des ressources financières suffisantes, à des connaissances scientifiques et à une infrastructure technique adéquates</w:t>
      </w:r>
      <w:r>
        <w:rPr>
          <w:kern w:val="22"/>
          <w:szCs w:val="22"/>
          <w:lang w:val="fr-CA"/>
        </w:rPr>
        <w:t>;</w:t>
      </w:r>
    </w:p>
    <w:p w14:paraId="79C1D907" w14:textId="77777777" w:rsidR="003E20A4" w:rsidRDefault="003E20A4" w:rsidP="003E20A4">
      <w:pPr>
        <w:suppressLineNumbers/>
        <w:suppressAutoHyphens/>
        <w:jc w:val="center"/>
        <w:rPr>
          <w:b/>
          <w:bCs/>
          <w:kern w:val="22"/>
          <w:lang w:val="fr-CA"/>
        </w:rPr>
      </w:pPr>
      <w:r>
        <w:rPr>
          <w:b/>
          <w:bCs/>
          <w:kern w:val="22"/>
          <w:lang w:val="fr-CA"/>
        </w:rPr>
        <w:lastRenderedPageBreak/>
        <w:t>D.</w:t>
      </w:r>
      <w:r>
        <w:rPr>
          <w:b/>
          <w:bCs/>
          <w:kern w:val="22"/>
          <w:lang w:val="fr-CA"/>
        </w:rPr>
        <w:tab/>
        <w:t xml:space="preserve">Organismes vivants modifiés ou caractéristiques qui peuvent avoir des effets défavorables </w:t>
      </w:r>
    </w:p>
    <w:p w14:paraId="1CAFD503"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Félicite </w:t>
      </w:r>
      <w:r>
        <w:rPr>
          <w:iCs/>
          <w:kern w:val="22"/>
          <w:szCs w:val="22"/>
          <w:lang w:val="fr-CA"/>
        </w:rPr>
        <w:t>les nombreuses Parties qui ont mis en place des capacités pour détecter, identifier, évaluer et surveiller les organismes vivants modifiés ou les caractéristiques qui peuvent avoir des effets défavorables sur la conservation et l’utilisation durable de la diversité biologique</w:t>
      </w:r>
      <w:r>
        <w:rPr>
          <w:kern w:val="22"/>
          <w:szCs w:val="22"/>
          <w:lang w:val="fr-CA"/>
        </w:rPr>
        <w:t>;</w:t>
      </w:r>
    </w:p>
    <w:p w14:paraId="208B841F"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Reconnaît </w:t>
      </w:r>
      <w:r>
        <w:rPr>
          <w:iCs/>
          <w:kern w:val="22"/>
          <w:szCs w:val="22"/>
          <w:lang w:val="fr-CA"/>
        </w:rPr>
        <w:t>toutefois qu’un soutien supplémentaire doit être fourni pour renforcer les capacités en termes de ressources humaines et institutionnelles, en particulier au moyen d’une plus grande coopération internationale entre les Parties, afin d’identifier les organismes vivants modifiés ou les caractéristiques spécifiques qui sont susceptibles d’avoir des effets défavorables sur la conservation et l’utilisation durable de la diversité biologique, conformément à l’article 16, et pour faciliter l’accès à une infrastructure technique adéquate afin de pouvoir identifier, évaluer et surveiller les organismes vivants modifiés</w:t>
      </w:r>
      <w:r>
        <w:rPr>
          <w:kern w:val="22"/>
          <w:szCs w:val="22"/>
          <w:lang w:val="fr-CA"/>
        </w:rPr>
        <w:t>;</w:t>
      </w:r>
    </w:p>
    <w:p w14:paraId="23585D4C" w14:textId="77777777" w:rsidR="003E20A4" w:rsidRDefault="003E20A4" w:rsidP="003E20A4">
      <w:pPr>
        <w:suppressLineNumbers/>
        <w:tabs>
          <w:tab w:val="num" w:pos="2591"/>
        </w:tabs>
        <w:suppressAutoHyphens/>
        <w:jc w:val="center"/>
        <w:rPr>
          <w:kern w:val="22"/>
          <w:lang w:val="fr-CA"/>
        </w:rPr>
      </w:pPr>
      <w:r>
        <w:rPr>
          <w:b/>
          <w:bCs/>
          <w:kern w:val="22"/>
          <w:lang w:val="fr-CA"/>
        </w:rPr>
        <w:t>E.      Responsabilité et réparation</w:t>
      </w:r>
    </w:p>
    <w:p w14:paraId="100003C1" w14:textId="77777777" w:rsidR="003E20A4" w:rsidRPr="00F72DCA"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Constate </w:t>
      </w:r>
      <w:r>
        <w:rPr>
          <w:iCs/>
          <w:kern w:val="22"/>
          <w:szCs w:val="22"/>
          <w:lang w:val="fr-CA"/>
        </w:rPr>
        <w:t xml:space="preserve">qu’un nombre limité de Parties au Protocole de Cartagena sur la prévention des risques biotechnologiques ont ratifié le Protocole additionnel de Nagoya </w:t>
      </w:r>
      <w:r w:rsidRPr="00935F1C">
        <w:rPr>
          <w:snapToGrid w:val="0"/>
          <w:kern w:val="22"/>
          <w:szCs w:val="22"/>
          <w:lang w:val="fr-FR"/>
        </w:rPr>
        <w:t xml:space="preserve">– </w:t>
      </w:r>
      <w:r>
        <w:rPr>
          <w:iCs/>
          <w:kern w:val="22"/>
          <w:szCs w:val="22"/>
          <w:lang w:val="fr-CA"/>
        </w:rPr>
        <w:t>Kuala Lumpur sur la responsabilité et la réparation</w:t>
      </w:r>
      <w:r>
        <w:rPr>
          <w:kern w:val="22"/>
          <w:szCs w:val="22"/>
          <w:lang w:val="fr-CA"/>
        </w:rPr>
        <w:t>;</w:t>
      </w:r>
    </w:p>
    <w:p w14:paraId="6B9CC01A"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 xml:space="preserve">des progrès accomplis par les Parties au Protocole additionnel en ce qui concerne l’adoption de mesures pour appliquer le Protocole additionnel, tout </w:t>
      </w:r>
      <w:r w:rsidRPr="00935F1C">
        <w:rPr>
          <w:iCs/>
          <w:kern w:val="22"/>
          <w:szCs w:val="22"/>
          <w:lang w:val="fr-CA"/>
        </w:rPr>
        <w:t>en</w:t>
      </w:r>
      <w:r w:rsidRPr="00935F1C">
        <w:rPr>
          <w:kern w:val="22"/>
          <w:szCs w:val="22"/>
          <w:lang w:val="fr-CA"/>
        </w:rPr>
        <w:t xml:space="preserve"> reconnaissant</w:t>
      </w:r>
      <w:r w:rsidRPr="00935F1C">
        <w:rPr>
          <w:iCs/>
          <w:kern w:val="22"/>
          <w:szCs w:val="22"/>
          <w:lang w:val="fr-CA"/>
        </w:rPr>
        <w:t xml:space="preserve"> le</w:t>
      </w:r>
      <w:r>
        <w:rPr>
          <w:iCs/>
          <w:kern w:val="22"/>
          <w:szCs w:val="22"/>
          <w:lang w:val="fr-CA"/>
        </w:rPr>
        <w:t xml:space="preserve"> besoin de soutenir les Parties au Protocole additionnel qui rencontrent des difficultés à cet égard</w:t>
      </w:r>
      <w:r>
        <w:rPr>
          <w:kern w:val="22"/>
          <w:szCs w:val="22"/>
          <w:lang w:val="fr-CA"/>
        </w:rPr>
        <w:t>;</w:t>
      </w:r>
    </w:p>
    <w:p w14:paraId="7782A01A" w14:textId="77777777" w:rsidR="003E20A4" w:rsidRPr="00F72DCA"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Prie </w:t>
      </w:r>
      <w:r>
        <w:rPr>
          <w:iCs/>
          <w:kern w:val="22"/>
          <w:szCs w:val="22"/>
          <w:lang w:val="fr-CA"/>
        </w:rPr>
        <w:t xml:space="preserve">la Secrétaire exécutive, dans la limite des ressources disponibles, d’entreprendre des activités pour soutenir les efforts déployés par les Parties en matière de ratification, </w:t>
      </w:r>
      <w:r w:rsidRPr="00935F1C">
        <w:rPr>
          <w:iCs/>
          <w:kern w:val="22"/>
          <w:szCs w:val="22"/>
          <w:lang w:val="fr-CA"/>
        </w:rPr>
        <w:t xml:space="preserve">et </w:t>
      </w:r>
      <w:r w:rsidRPr="00935F1C">
        <w:rPr>
          <w:kern w:val="22"/>
          <w:szCs w:val="22"/>
          <w:lang w:val="fr-CA"/>
        </w:rPr>
        <w:t>invite</w:t>
      </w:r>
      <w:r w:rsidRPr="00935F1C">
        <w:rPr>
          <w:iCs/>
          <w:kern w:val="22"/>
          <w:szCs w:val="22"/>
          <w:lang w:val="fr-CA"/>
        </w:rPr>
        <w:t xml:space="preserve"> d’autres</w:t>
      </w:r>
      <w:r>
        <w:rPr>
          <w:iCs/>
          <w:kern w:val="22"/>
          <w:szCs w:val="22"/>
          <w:lang w:val="fr-CA"/>
        </w:rPr>
        <w:t xml:space="preserve"> partenaires à entreprendre des activités de sensibilisation relatives au Protocole additionnel</w:t>
      </w:r>
      <w:r>
        <w:rPr>
          <w:kern w:val="22"/>
          <w:szCs w:val="22"/>
          <w:lang w:val="fr-CA"/>
        </w:rPr>
        <w:t>;</w:t>
      </w:r>
    </w:p>
    <w:p w14:paraId="6944EC9F" w14:textId="77777777" w:rsidR="003E20A4" w:rsidRPr="00AC69F1" w:rsidRDefault="003E20A4" w:rsidP="003E20A4">
      <w:pPr>
        <w:suppressLineNumbers/>
        <w:tabs>
          <w:tab w:val="num" w:pos="2591"/>
        </w:tabs>
        <w:suppressAutoHyphens/>
        <w:jc w:val="center"/>
        <w:rPr>
          <w:b/>
          <w:bCs/>
          <w:kern w:val="22"/>
          <w:lang w:val="fr-CA"/>
        </w:rPr>
      </w:pPr>
      <w:r w:rsidRPr="00AC69F1">
        <w:rPr>
          <w:b/>
          <w:bCs/>
          <w:kern w:val="22"/>
          <w:lang w:val="fr-CA"/>
        </w:rPr>
        <w:t>F.    Manipulation, transport, emballage et identification</w:t>
      </w:r>
    </w:p>
    <w:p w14:paraId="14366E40" w14:textId="77777777" w:rsidR="003E20A4" w:rsidRDefault="003E20A4" w:rsidP="00C3570F">
      <w:pPr>
        <w:numPr>
          <w:ilvl w:val="2"/>
          <w:numId w:val="18"/>
        </w:numPr>
        <w:suppressLineNumbers/>
        <w:tabs>
          <w:tab w:val="clear" w:pos="1440"/>
        </w:tabs>
        <w:suppressAutoHyphens/>
        <w:spacing w:before="120" w:after="120"/>
        <w:ind w:left="0" w:firstLine="720"/>
        <w:rPr>
          <w:i/>
          <w:iCs/>
          <w:kern w:val="22"/>
          <w:szCs w:val="22"/>
          <w:lang w:val="fr-CA"/>
        </w:rPr>
      </w:pPr>
      <w:r>
        <w:rPr>
          <w:i/>
          <w:iCs/>
          <w:kern w:val="22"/>
          <w:szCs w:val="22"/>
          <w:lang w:val="fr-CA"/>
        </w:rPr>
        <w:t xml:space="preserve">Se félicite </w:t>
      </w:r>
      <w:r>
        <w:rPr>
          <w:iCs/>
          <w:kern w:val="22"/>
          <w:szCs w:val="22"/>
          <w:lang w:val="fr-CA"/>
        </w:rPr>
        <w:t xml:space="preserve">du fait que presque toutes les Parties aient assuré une formation des employés de laboratoire en matière de détection des organismes vivants modifiés, tout </w:t>
      </w:r>
      <w:r w:rsidRPr="002D1538">
        <w:rPr>
          <w:iCs/>
          <w:kern w:val="22"/>
          <w:szCs w:val="22"/>
          <w:lang w:val="fr-CA"/>
        </w:rPr>
        <w:t xml:space="preserve">en </w:t>
      </w:r>
      <w:r w:rsidRPr="002D1538">
        <w:rPr>
          <w:kern w:val="22"/>
          <w:szCs w:val="22"/>
          <w:lang w:val="fr-CA"/>
        </w:rPr>
        <w:t>reconnaissant</w:t>
      </w:r>
      <w:r>
        <w:rPr>
          <w:iCs/>
          <w:kern w:val="22"/>
          <w:szCs w:val="22"/>
          <w:lang w:val="fr-CA"/>
        </w:rPr>
        <w:t xml:space="preserve"> qu’environ la moitié de ces Parties ont indiqué qu’une formation supplémentaire était requise;</w:t>
      </w:r>
    </w:p>
    <w:p w14:paraId="0730429A" w14:textId="77777777" w:rsidR="003E20A4" w:rsidRDefault="003E20A4" w:rsidP="00C3570F">
      <w:pPr>
        <w:numPr>
          <w:ilvl w:val="2"/>
          <w:numId w:val="18"/>
        </w:numPr>
        <w:suppressLineNumbers/>
        <w:tabs>
          <w:tab w:val="clear" w:pos="1440"/>
        </w:tabs>
        <w:suppressAutoHyphens/>
        <w:spacing w:before="120" w:after="120"/>
        <w:ind w:left="0" w:firstLine="720"/>
        <w:rPr>
          <w:i/>
          <w:iCs/>
          <w:kern w:val="22"/>
          <w:szCs w:val="22"/>
          <w:lang w:val="fr-CA"/>
        </w:rPr>
      </w:pPr>
      <w:r>
        <w:rPr>
          <w:i/>
          <w:iCs/>
          <w:kern w:val="22"/>
          <w:szCs w:val="22"/>
          <w:lang w:val="fr-CA"/>
        </w:rPr>
        <w:t xml:space="preserve">Constate </w:t>
      </w:r>
      <w:r>
        <w:rPr>
          <w:iCs/>
          <w:kern w:val="22"/>
          <w:szCs w:val="22"/>
          <w:lang w:val="fr-CA"/>
        </w:rPr>
        <w:t xml:space="preserve">que la plupart des Parties ont déclaré avoir un accès fiable à des installations de laboratoires, </w:t>
      </w:r>
      <w:r w:rsidRPr="00DB53B7">
        <w:rPr>
          <w:iCs/>
          <w:kern w:val="22"/>
          <w:szCs w:val="22"/>
          <w:lang w:val="fr-CA"/>
        </w:rPr>
        <w:t xml:space="preserve">mais </w:t>
      </w:r>
      <w:r w:rsidRPr="002D1538">
        <w:rPr>
          <w:kern w:val="22"/>
          <w:szCs w:val="22"/>
          <w:lang w:val="fr-CA"/>
        </w:rPr>
        <w:t>constate avec préoccupation</w:t>
      </w:r>
      <w:r>
        <w:rPr>
          <w:iCs/>
          <w:kern w:val="22"/>
          <w:szCs w:val="22"/>
          <w:lang w:val="fr-CA"/>
        </w:rPr>
        <w:t xml:space="preserve"> que d’autres Parties continuent de rencontrer des difficultés et qu’un soutien doit être apporté à cet égard;</w:t>
      </w:r>
    </w:p>
    <w:p w14:paraId="6177CE02" w14:textId="77777777" w:rsidR="003E20A4" w:rsidRDefault="003E20A4" w:rsidP="003E20A4">
      <w:pPr>
        <w:pStyle w:val="ListParagraph"/>
        <w:suppressLineNumbers/>
        <w:suppressAutoHyphens/>
        <w:ind w:left="0"/>
        <w:jc w:val="center"/>
        <w:rPr>
          <w:kern w:val="22"/>
          <w:lang w:val="fr-CA"/>
        </w:rPr>
      </w:pPr>
      <w:r>
        <w:rPr>
          <w:b/>
          <w:bCs/>
          <w:kern w:val="22"/>
          <w:szCs w:val="22"/>
          <w:lang w:val="fr-CA"/>
        </w:rPr>
        <w:t>G.</w:t>
      </w:r>
      <w:r>
        <w:rPr>
          <w:b/>
          <w:bCs/>
          <w:kern w:val="22"/>
          <w:szCs w:val="22"/>
          <w:lang w:val="fr-CA"/>
        </w:rPr>
        <w:tab/>
        <w:t>Considérations socioéconomiques</w:t>
      </w:r>
    </w:p>
    <w:p w14:paraId="4C27082E"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Constate </w:t>
      </w:r>
      <w:r>
        <w:rPr>
          <w:iCs/>
          <w:kern w:val="22"/>
          <w:szCs w:val="22"/>
          <w:lang w:val="fr-CA"/>
        </w:rPr>
        <w:t>qu’environ la moitié des Parties ont mis en place des approches ou exigences spécifiques indiquant comment les considérations socioéconomiques devraient être prises en compte dans les processus décisionnels concernant les organismes vivants modifiés</w:t>
      </w:r>
      <w:r>
        <w:rPr>
          <w:kern w:val="22"/>
          <w:szCs w:val="22"/>
          <w:lang w:val="fr-CA"/>
        </w:rPr>
        <w:t>;</w:t>
      </w:r>
    </w:p>
    <w:p w14:paraId="1071A44E"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Constate également </w:t>
      </w:r>
      <w:r>
        <w:rPr>
          <w:iCs/>
          <w:kern w:val="22"/>
          <w:szCs w:val="22"/>
          <w:lang w:val="fr-CA"/>
        </w:rPr>
        <w:t>que davantage d’informations sur les méthodologies et les approches devraient être recueillies et partagées, et</w:t>
      </w:r>
      <w:r w:rsidRPr="00DB53B7">
        <w:rPr>
          <w:iCs/>
          <w:kern w:val="22"/>
          <w:szCs w:val="22"/>
          <w:lang w:val="fr-CA"/>
        </w:rPr>
        <w:t xml:space="preserve"> encourage</w:t>
      </w:r>
      <w:r>
        <w:rPr>
          <w:i/>
          <w:iCs/>
          <w:kern w:val="22"/>
          <w:szCs w:val="22"/>
          <w:lang w:val="fr-CA"/>
        </w:rPr>
        <w:t xml:space="preserve"> </w:t>
      </w:r>
      <w:r>
        <w:rPr>
          <w:iCs/>
          <w:kern w:val="22"/>
          <w:szCs w:val="22"/>
          <w:lang w:val="fr-CA"/>
        </w:rPr>
        <w:t xml:space="preserve">les Parties à partager les recherches et les informations concernant les considérations socioéconomiques, afin d’aider les Parties qui le souhaitent à prendre en compte les considérations socioéconomiques, </w:t>
      </w:r>
      <w:r>
        <w:rPr>
          <w:iCs/>
          <w:kern w:val="22"/>
          <w:szCs w:val="22"/>
          <w:lang w:val="fr-FR"/>
        </w:rPr>
        <w:t xml:space="preserve">conformément </w:t>
      </w:r>
      <w:r>
        <w:rPr>
          <w:iCs/>
          <w:kern w:val="22"/>
          <w:szCs w:val="22"/>
          <w:lang w:val="fr-CA"/>
        </w:rPr>
        <w:t>à l’article 26</w:t>
      </w:r>
      <w:r>
        <w:rPr>
          <w:iCs/>
          <w:kern w:val="22"/>
          <w:szCs w:val="22"/>
          <w:lang w:val="fr-FR"/>
        </w:rPr>
        <w:t xml:space="preserve"> et à l’article 20</w:t>
      </w:r>
      <w:r>
        <w:rPr>
          <w:iCs/>
          <w:kern w:val="22"/>
          <w:szCs w:val="22"/>
          <w:lang w:val="fr-CA"/>
        </w:rPr>
        <w:t xml:space="preserve"> du Protocole</w:t>
      </w:r>
      <w:r>
        <w:rPr>
          <w:kern w:val="22"/>
          <w:szCs w:val="22"/>
          <w:lang w:val="fr-CA"/>
        </w:rPr>
        <w:t>;</w:t>
      </w:r>
    </w:p>
    <w:p w14:paraId="72B904C6"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Encourage </w:t>
      </w:r>
      <w:r>
        <w:rPr>
          <w:iCs/>
          <w:kern w:val="22"/>
          <w:szCs w:val="22"/>
          <w:lang w:val="fr-CA"/>
        </w:rPr>
        <w:t>les Parties à promouvoir la participation des peuples autochtones et des communautés locales, des femmes et des jeunes, lorsqu’elles mènent des recherches sur les considérations socioéconomiques;</w:t>
      </w:r>
    </w:p>
    <w:p w14:paraId="3EF901DD" w14:textId="77777777" w:rsidR="003E20A4" w:rsidRDefault="003E20A4" w:rsidP="003E20A4">
      <w:pPr>
        <w:pStyle w:val="ListParagraph"/>
        <w:suppressLineNumbers/>
        <w:tabs>
          <w:tab w:val="num" w:pos="2591"/>
        </w:tabs>
        <w:suppressAutoHyphens/>
        <w:ind w:left="1440" w:hanging="720"/>
        <w:jc w:val="left"/>
        <w:rPr>
          <w:b/>
          <w:bCs/>
          <w:kern w:val="22"/>
          <w:lang w:val="fr-CA"/>
        </w:rPr>
      </w:pPr>
      <w:r>
        <w:rPr>
          <w:b/>
          <w:bCs/>
          <w:kern w:val="22"/>
          <w:lang w:val="fr-CA"/>
        </w:rPr>
        <w:t xml:space="preserve">H. </w:t>
      </w:r>
      <w:r>
        <w:rPr>
          <w:b/>
          <w:bCs/>
          <w:kern w:val="22"/>
          <w:lang w:val="fr-CA"/>
        </w:rPr>
        <w:tab/>
        <w:t>Transit, utilisations en milieu confiné, mouvements transfrontières non intentionnels et mesures d’urgence</w:t>
      </w:r>
    </w:p>
    <w:p w14:paraId="71C93E58" w14:textId="77777777" w:rsidR="003E20A4" w:rsidRDefault="003E20A4" w:rsidP="00C3570F">
      <w:pPr>
        <w:numPr>
          <w:ilvl w:val="2"/>
          <w:numId w:val="18"/>
        </w:numPr>
        <w:suppressLineNumbers/>
        <w:tabs>
          <w:tab w:val="clear" w:pos="1440"/>
        </w:tabs>
        <w:suppressAutoHyphens/>
        <w:spacing w:before="120" w:after="120"/>
        <w:ind w:left="0" w:firstLine="720"/>
        <w:rPr>
          <w:spacing w:val="-2"/>
          <w:kern w:val="22"/>
          <w:lang w:val="fr-CA"/>
        </w:rPr>
      </w:pPr>
      <w:r>
        <w:rPr>
          <w:i/>
          <w:iCs/>
          <w:spacing w:val="-2"/>
          <w:kern w:val="22"/>
          <w:szCs w:val="22"/>
          <w:lang w:val="fr-CA"/>
        </w:rPr>
        <w:t xml:space="preserve">Se félicite </w:t>
      </w:r>
      <w:r>
        <w:rPr>
          <w:iCs/>
          <w:spacing w:val="-2"/>
          <w:kern w:val="22"/>
          <w:szCs w:val="22"/>
          <w:lang w:val="fr-CA"/>
        </w:rPr>
        <w:t>du fait que trois quarts des Parties environ aient mis en place des mesures pour réglementer les utilisations en milieu confiné d’organismes vivants modifiés et le transit d’organismes vivants modifiés; </w:t>
      </w:r>
    </w:p>
    <w:p w14:paraId="5069A59C"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spacing w:val="-2"/>
          <w:kern w:val="22"/>
          <w:szCs w:val="22"/>
          <w:lang w:val="fr-CA"/>
        </w:rPr>
        <w:lastRenderedPageBreak/>
        <w:t xml:space="preserve">Se félicite également </w:t>
      </w:r>
      <w:r>
        <w:rPr>
          <w:iCs/>
          <w:spacing w:val="-2"/>
          <w:kern w:val="22"/>
          <w:szCs w:val="22"/>
          <w:lang w:val="fr-CA"/>
        </w:rPr>
        <w:t xml:space="preserve">du fait que </w:t>
      </w:r>
      <w:r w:rsidRPr="00934116">
        <w:rPr>
          <w:iCs/>
          <w:spacing w:val="-2"/>
          <w:kern w:val="22"/>
          <w:szCs w:val="22"/>
          <w:lang w:val="fr-CA"/>
        </w:rPr>
        <w:t>près des deux tiers</w:t>
      </w:r>
      <w:r>
        <w:rPr>
          <w:iCs/>
          <w:spacing w:val="-2"/>
          <w:kern w:val="22"/>
          <w:szCs w:val="22"/>
          <w:lang w:val="fr-CA"/>
        </w:rPr>
        <w:t xml:space="preserve"> des Parties disposent de capacités pour prendre des mesures adéquates en cas de mouvements transfrontières non intentionnels d’organismes vivants modifiés</w:t>
      </w:r>
      <w:r>
        <w:rPr>
          <w:spacing w:val="-2"/>
          <w:kern w:val="22"/>
          <w:szCs w:val="22"/>
          <w:lang w:val="fr-CA"/>
        </w:rPr>
        <w:t>;</w:t>
      </w:r>
    </w:p>
    <w:p w14:paraId="00034464"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snapToGrid w:val="0"/>
          <w:kern w:val="22"/>
          <w:szCs w:val="22"/>
          <w:lang w:val="fr-CA"/>
        </w:rPr>
        <w:t>Encourage</w:t>
      </w:r>
      <w:r>
        <w:rPr>
          <w:snapToGrid w:val="0"/>
          <w:kern w:val="22"/>
          <w:szCs w:val="22"/>
          <w:lang w:val="fr-CA"/>
        </w:rPr>
        <w:t xml:space="preserve"> les Parties qui ne l’ont pas encore fait à adopter les mesures requises pour réglementer </w:t>
      </w:r>
      <w:r>
        <w:rPr>
          <w:iCs/>
          <w:spacing w:val="-2"/>
          <w:kern w:val="22"/>
          <w:szCs w:val="22"/>
          <w:lang w:val="fr-CA"/>
        </w:rPr>
        <w:t>les utilisations en milieu confiné d’organismes vivants modifiés et le transit d’organismes vivants modifiés</w:t>
      </w:r>
      <w:r>
        <w:rPr>
          <w:snapToGrid w:val="0"/>
          <w:kern w:val="22"/>
          <w:szCs w:val="22"/>
          <w:lang w:val="fr-CA"/>
        </w:rPr>
        <w:t xml:space="preserve">, ainsi que les mouvements transfrontières non intentionnels d’organismes vivants modifiés, et </w:t>
      </w:r>
      <w:r w:rsidRPr="00E05CB6">
        <w:rPr>
          <w:iCs/>
          <w:snapToGrid w:val="0"/>
          <w:kern w:val="22"/>
          <w:szCs w:val="22"/>
          <w:lang w:val="fr-CA"/>
        </w:rPr>
        <w:t>reconnaît</w:t>
      </w:r>
      <w:r w:rsidRPr="007C3BB2">
        <w:rPr>
          <w:i/>
          <w:iCs/>
          <w:snapToGrid w:val="0"/>
          <w:kern w:val="22"/>
          <w:szCs w:val="22"/>
          <w:lang w:val="fr-CA"/>
        </w:rPr>
        <w:t xml:space="preserve"> </w:t>
      </w:r>
      <w:r>
        <w:rPr>
          <w:snapToGrid w:val="0"/>
          <w:kern w:val="22"/>
          <w:szCs w:val="22"/>
          <w:lang w:val="fr-CA"/>
        </w:rPr>
        <w:t>l’importance d’aider les Parties à adopter ces mesures et à créer des capacités à cet égard;</w:t>
      </w:r>
    </w:p>
    <w:p w14:paraId="18636754" w14:textId="77777777" w:rsidR="003E20A4" w:rsidRDefault="003E20A4" w:rsidP="003E20A4">
      <w:pPr>
        <w:pStyle w:val="ListParagraph"/>
        <w:suppressLineNumbers/>
        <w:suppressAutoHyphens/>
        <w:ind w:left="0"/>
        <w:jc w:val="center"/>
        <w:rPr>
          <w:kern w:val="22"/>
          <w:lang w:val="fr-CA"/>
        </w:rPr>
      </w:pPr>
      <w:r>
        <w:rPr>
          <w:b/>
          <w:bCs/>
          <w:kern w:val="22"/>
          <w:lang w:val="fr-CA"/>
        </w:rPr>
        <w:t xml:space="preserve">I. </w:t>
      </w:r>
      <w:r>
        <w:rPr>
          <w:b/>
          <w:bCs/>
          <w:kern w:val="22"/>
          <w:lang w:val="fr-CA"/>
        </w:rPr>
        <w:tab/>
        <w:t>Partage d’informations</w:t>
      </w:r>
    </w:p>
    <w:p w14:paraId="387FC16F"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Prend note </w:t>
      </w:r>
      <w:r>
        <w:rPr>
          <w:iCs/>
          <w:kern w:val="22"/>
          <w:szCs w:val="22"/>
          <w:lang w:val="fr-CA"/>
        </w:rPr>
        <w:t>des tendances positives en matière de partage d’informations par le biais du Centre d’échange pour la prévention des risques biotechnologiques, notamment en ce qui concerne le nombre de données et références nationales publiées, ainsi que le nombre de visiteurs du Centre d’échange</w:t>
      </w:r>
      <w:r>
        <w:rPr>
          <w:kern w:val="22"/>
          <w:szCs w:val="22"/>
          <w:lang w:val="fr-CA"/>
        </w:rPr>
        <w:t>;</w:t>
      </w:r>
    </w:p>
    <w:p w14:paraId="182C7E4E"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Demande </w:t>
      </w:r>
      <w:r>
        <w:rPr>
          <w:iCs/>
          <w:kern w:val="22"/>
          <w:szCs w:val="22"/>
          <w:lang w:val="fr-CA"/>
        </w:rPr>
        <w:t xml:space="preserve">aux Parties et </w:t>
      </w:r>
      <w:r w:rsidRPr="00DB53B7">
        <w:rPr>
          <w:iCs/>
          <w:kern w:val="22"/>
          <w:szCs w:val="22"/>
          <w:lang w:val="fr-CA"/>
        </w:rPr>
        <w:t>encourage</w:t>
      </w:r>
      <w:r>
        <w:rPr>
          <w:iCs/>
          <w:kern w:val="22"/>
          <w:szCs w:val="22"/>
          <w:lang w:val="fr-CA"/>
        </w:rPr>
        <w:t xml:space="preserve"> les autres utilisateurs à veiller à ce que les données restent actualisées</w:t>
      </w:r>
      <w:r>
        <w:rPr>
          <w:kern w:val="22"/>
          <w:szCs w:val="22"/>
          <w:lang w:val="fr-CA"/>
        </w:rPr>
        <w:t>;</w:t>
      </w:r>
    </w:p>
    <w:p w14:paraId="7DF63054"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Se félicite </w:t>
      </w:r>
      <w:r>
        <w:rPr>
          <w:iCs/>
          <w:kern w:val="22"/>
          <w:szCs w:val="22"/>
          <w:lang w:val="fr-CA"/>
        </w:rPr>
        <w:t>du fait que presque toutes les Parties aient désigné leur correspondant national du Protocole de Cartagena et leur correspondant national du Centre d’échange pour la prévention des risques biotechnologiques</w:t>
      </w:r>
      <w:r>
        <w:rPr>
          <w:kern w:val="22"/>
          <w:szCs w:val="22"/>
          <w:lang w:val="fr-CA"/>
        </w:rPr>
        <w:t>;</w:t>
      </w:r>
    </w:p>
    <w:p w14:paraId="68A8F6FB"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Prend note </w:t>
      </w:r>
      <w:r>
        <w:rPr>
          <w:iCs/>
          <w:kern w:val="22"/>
          <w:szCs w:val="22"/>
          <w:lang w:val="fr-CA"/>
        </w:rPr>
        <w:t>des progrès accomplis par les Parties dans la désignation de leur point de contact pour la réception des notifications au titre de l’article 17 (mouvements transfrontières non intentionnels et mesures d’urgence</w:t>
      </w:r>
      <w:r>
        <w:rPr>
          <w:kern w:val="22"/>
          <w:szCs w:val="22"/>
          <w:lang w:val="fr-CA"/>
        </w:rPr>
        <w:t>);</w:t>
      </w:r>
    </w:p>
    <w:p w14:paraId="3517EDC0" w14:textId="4DCE01AB"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Exhorte </w:t>
      </w:r>
      <w:r>
        <w:rPr>
          <w:iCs/>
          <w:kern w:val="22"/>
          <w:lang w:val="fr-CA"/>
        </w:rPr>
        <w:t>les Parties qui ne l’ont pas encore fait complètement à mettre toutes les informations requises à la disposition du Centre d’échange pour la prévention des risques biotechnologiques, et à faire en sorte que leurs données fournies soient à jour, en mettant l’accent en particulier sur les informations concernant</w:t>
      </w:r>
      <w:r w:rsidR="006B4F4D">
        <w:rPr>
          <w:iCs/>
          <w:kern w:val="22"/>
          <w:lang w:val="fr-CA"/>
        </w:rPr>
        <w:t xml:space="preserve"> :</w:t>
      </w:r>
      <w:r>
        <w:rPr>
          <w:iCs/>
          <w:kern w:val="22"/>
          <w:lang w:val="fr-CA"/>
        </w:rPr>
        <w:t xml:space="preserve"> a) les lois, les réglementations et les lignes directrices nationales; b) les résumés des évaluations des risques; c) les décisions finales concernant l’importation ou la libération d’organismes vivants modifiés; d) les correspondants nationaux, les points de contact nationaux et les autorités nationales compétentes; e) des informations sur les accords ou les arrangements bilatéraux, régionaux ou multilatéraux conclus par les Parties; f) des informations concernant les mouvements transfrontières illicites d’organismes vivants modifiés</w:t>
      </w:r>
      <w:r>
        <w:rPr>
          <w:kern w:val="22"/>
          <w:lang w:val="fr-CA"/>
        </w:rPr>
        <w:t>;</w:t>
      </w:r>
    </w:p>
    <w:p w14:paraId="7208AE2C"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Prie </w:t>
      </w:r>
      <w:r>
        <w:rPr>
          <w:iCs/>
          <w:kern w:val="22"/>
          <w:lang w:val="fr-CA"/>
        </w:rPr>
        <w:t>la Secrétaire exécutive de veiller à ce qu’un soutien adéquat soit fourni au Centre d’échange pour la prévention des risques biotechnologiques, pour qu’il puisse remplir pleinement ses fonctions et réaliser son potentiel;</w:t>
      </w:r>
    </w:p>
    <w:p w14:paraId="520EBC81" w14:textId="77777777" w:rsidR="003E20A4" w:rsidRDefault="003E20A4" w:rsidP="003E20A4">
      <w:pPr>
        <w:pStyle w:val="ListParagraph"/>
        <w:keepNext/>
        <w:suppressLineNumbers/>
        <w:suppressAutoHyphens/>
        <w:ind w:left="0"/>
        <w:jc w:val="center"/>
        <w:rPr>
          <w:kern w:val="22"/>
          <w:lang w:val="fr-CA"/>
        </w:rPr>
      </w:pPr>
      <w:r>
        <w:rPr>
          <w:b/>
          <w:bCs/>
          <w:kern w:val="22"/>
          <w:lang w:val="fr-CA"/>
        </w:rPr>
        <w:t xml:space="preserve">J. </w:t>
      </w:r>
      <w:r>
        <w:rPr>
          <w:b/>
          <w:bCs/>
          <w:kern w:val="22"/>
          <w:lang w:val="fr-CA"/>
        </w:rPr>
        <w:tab/>
        <w:t>Respect des obligations et examen</w:t>
      </w:r>
    </w:p>
    <w:p w14:paraId="1A6277B5" w14:textId="77777777" w:rsidR="003E20A4" w:rsidRDefault="003E20A4" w:rsidP="00C3570F">
      <w:pPr>
        <w:numPr>
          <w:ilvl w:val="2"/>
          <w:numId w:val="18"/>
        </w:numPr>
        <w:suppressLineNumbers/>
        <w:tabs>
          <w:tab w:val="clear" w:pos="1440"/>
        </w:tabs>
        <w:suppressAutoHyphens/>
        <w:spacing w:before="120" w:after="120"/>
        <w:ind w:left="0" w:firstLine="720"/>
        <w:rPr>
          <w:kern w:val="22"/>
          <w:szCs w:val="22"/>
          <w:lang w:val="fr-CA"/>
        </w:rPr>
      </w:pPr>
      <w:r>
        <w:rPr>
          <w:i/>
          <w:iCs/>
          <w:kern w:val="22"/>
          <w:lang w:val="fr-CA"/>
        </w:rPr>
        <w:t xml:space="preserve">Prend note </w:t>
      </w:r>
      <w:r>
        <w:rPr>
          <w:iCs/>
          <w:kern w:val="22"/>
          <w:lang w:val="fr-CA"/>
        </w:rPr>
        <w:t>des différences marquées dans les progrès accomplis par les Parties pour s’acquitter de leurs principales obligations au titre du Protocole</w:t>
      </w:r>
      <w:r>
        <w:rPr>
          <w:kern w:val="22"/>
          <w:lang w:val="fr-CA"/>
        </w:rPr>
        <w:t>;</w:t>
      </w:r>
    </w:p>
    <w:p w14:paraId="4E97223C" w14:textId="1D9FCA62" w:rsidR="003E20A4" w:rsidRDefault="003E20A4" w:rsidP="00C3570F">
      <w:pPr>
        <w:numPr>
          <w:ilvl w:val="2"/>
          <w:numId w:val="18"/>
        </w:numPr>
        <w:suppressLineNumbers/>
        <w:tabs>
          <w:tab w:val="clear" w:pos="1440"/>
        </w:tabs>
        <w:suppressAutoHyphens/>
        <w:spacing w:before="120" w:after="120"/>
        <w:ind w:left="0" w:firstLine="720"/>
        <w:rPr>
          <w:kern w:val="22"/>
          <w:szCs w:val="22"/>
          <w:lang w:val="fr-CA"/>
        </w:rPr>
      </w:pPr>
      <w:r>
        <w:rPr>
          <w:i/>
          <w:iCs/>
          <w:kern w:val="22"/>
          <w:szCs w:val="22"/>
          <w:lang w:val="fr-CA"/>
        </w:rPr>
        <w:t xml:space="preserve">Se félicite </w:t>
      </w:r>
      <w:r>
        <w:rPr>
          <w:kern w:val="22"/>
          <w:szCs w:val="22"/>
          <w:lang w:val="fr-CA"/>
        </w:rPr>
        <w:t>des progrès accomplis par les Parties pour s’acquitter de leurs obligations au titre du Protocole, notamment les obligations ci-après</w:t>
      </w:r>
      <w:r w:rsidR="006B4F4D">
        <w:rPr>
          <w:kern w:val="22"/>
          <w:szCs w:val="22"/>
          <w:lang w:val="fr-CA"/>
        </w:rPr>
        <w:t xml:space="preserve"> :</w:t>
      </w:r>
      <w:r>
        <w:rPr>
          <w:kern w:val="22"/>
          <w:szCs w:val="22"/>
          <w:lang w:val="fr-CA"/>
        </w:rPr>
        <w:t xml:space="preserve"> a) mettre certaines informations à la disposition du Centre d’échange pour la prévention des risques biotechnologiques; b) désigner des correspondants nationaux et des autorités nationales compétentes;</w:t>
      </w:r>
    </w:p>
    <w:p w14:paraId="17093C94" w14:textId="7677547C" w:rsidR="003E20A4" w:rsidRDefault="003E20A4" w:rsidP="00C3570F">
      <w:pPr>
        <w:numPr>
          <w:ilvl w:val="2"/>
          <w:numId w:val="18"/>
        </w:numPr>
        <w:suppressLineNumbers/>
        <w:tabs>
          <w:tab w:val="clear" w:pos="1440"/>
        </w:tabs>
        <w:suppressAutoHyphens/>
        <w:spacing w:before="120" w:after="120"/>
        <w:ind w:left="0" w:firstLine="720"/>
        <w:rPr>
          <w:kern w:val="22"/>
          <w:szCs w:val="22"/>
          <w:lang w:val="fr-CA"/>
        </w:rPr>
      </w:pPr>
      <w:r>
        <w:rPr>
          <w:i/>
          <w:iCs/>
          <w:kern w:val="22"/>
          <w:szCs w:val="22"/>
          <w:lang w:val="fr-CA"/>
        </w:rPr>
        <w:t xml:space="preserve">Constate </w:t>
      </w:r>
      <w:r w:rsidRPr="000C10B1">
        <w:rPr>
          <w:i/>
          <w:iCs/>
          <w:kern w:val="22"/>
          <w:szCs w:val="22"/>
          <w:lang w:val="fr-CA"/>
        </w:rPr>
        <w:t>avec préoccupation</w:t>
      </w:r>
      <w:r>
        <w:rPr>
          <w:iCs/>
          <w:kern w:val="22"/>
          <w:szCs w:val="22"/>
          <w:lang w:val="fr-CA"/>
        </w:rPr>
        <w:t xml:space="preserve"> qu’un grand nombre de Parties ne se sont pas acquittées pleinement de leurs principales obligations au titre du Protocole, notamment</w:t>
      </w:r>
      <w:r w:rsidR="006B4F4D">
        <w:rPr>
          <w:iCs/>
          <w:kern w:val="22"/>
          <w:szCs w:val="22"/>
          <w:lang w:val="fr-CA"/>
        </w:rPr>
        <w:t xml:space="preserve"> :</w:t>
      </w:r>
      <w:r>
        <w:rPr>
          <w:iCs/>
          <w:kern w:val="22"/>
          <w:szCs w:val="22"/>
          <w:lang w:val="fr-CA"/>
        </w:rPr>
        <w:t xml:space="preserve"> a) l’obligation de prendre des mesures juridiques, administratives et autres mesures nécessaires pour appliquer le Protocole; b) l’obligation de remettre un rapport national en temps voulu</w:t>
      </w:r>
      <w:r>
        <w:rPr>
          <w:kern w:val="22"/>
          <w:szCs w:val="22"/>
          <w:lang w:val="fr-CA"/>
        </w:rPr>
        <w:t>;</w:t>
      </w:r>
    </w:p>
    <w:p w14:paraId="5865B901"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Reconnaît </w:t>
      </w:r>
      <w:r>
        <w:rPr>
          <w:iCs/>
          <w:kern w:val="22"/>
          <w:lang w:val="fr-CA"/>
        </w:rPr>
        <w:t>la nécessité pour les Parties de mettre en place des systèmes de suivi et de respect des obligations pour assurer l’application du Protocole</w:t>
      </w:r>
      <w:r>
        <w:rPr>
          <w:kern w:val="22"/>
          <w:lang w:val="fr-CA"/>
        </w:rPr>
        <w:t>;</w:t>
      </w:r>
    </w:p>
    <w:p w14:paraId="517740E4"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lang w:val="fr-CA"/>
        </w:rPr>
        <w:t xml:space="preserve">Se félicite </w:t>
      </w:r>
      <w:r>
        <w:rPr>
          <w:iCs/>
          <w:kern w:val="22"/>
          <w:lang w:val="fr-CA"/>
        </w:rPr>
        <w:t>du rôle de soutien fourni par le Comité chargé du respect des obligations, en application de la décision BS-V/1,</w:t>
      </w:r>
      <w:r>
        <w:rPr>
          <w:kern w:val="22"/>
          <w:lang w:val="fr-CA"/>
        </w:rPr>
        <w:t xml:space="preserve"> comme contribution aux progrès indiqués par les Parties en matière de respect de leurs obligations au titre du Protocole;</w:t>
      </w:r>
    </w:p>
    <w:p w14:paraId="67014963" w14:textId="77777777" w:rsidR="003E20A4" w:rsidRDefault="003E20A4" w:rsidP="00C3570F">
      <w:pPr>
        <w:numPr>
          <w:ilvl w:val="2"/>
          <w:numId w:val="18"/>
        </w:numPr>
        <w:suppressLineNumbers/>
        <w:tabs>
          <w:tab w:val="clear" w:pos="1440"/>
        </w:tabs>
        <w:suppressAutoHyphens/>
        <w:spacing w:before="120" w:after="120"/>
        <w:ind w:left="0" w:firstLine="720"/>
        <w:rPr>
          <w:snapToGrid w:val="0"/>
          <w:kern w:val="22"/>
          <w:szCs w:val="22"/>
          <w:lang w:val="fr-CA"/>
        </w:rPr>
      </w:pPr>
      <w:r>
        <w:rPr>
          <w:i/>
          <w:iCs/>
          <w:kern w:val="22"/>
          <w:lang w:val="fr-CA"/>
        </w:rPr>
        <w:lastRenderedPageBreak/>
        <w:t xml:space="preserve">Prie </w:t>
      </w:r>
      <w:r>
        <w:rPr>
          <w:iCs/>
          <w:kern w:val="22"/>
          <w:lang w:val="fr-CA"/>
        </w:rPr>
        <w:t>la Secrétaire exécutive, selon qu’il convient et conformément aux orientations fournies par le Comité chargé du respect des obligations, de continuer à assurer le suivi des Parties qui ne se sont pas encore pleinement acquittées de leurs obligations au titre du Protocole, et</w:t>
      </w:r>
      <w:r w:rsidRPr="00D71621">
        <w:rPr>
          <w:iCs/>
          <w:kern w:val="22"/>
          <w:lang w:val="fr-CA"/>
        </w:rPr>
        <w:t xml:space="preserve"> prie</w:t>
      </w:r>
      <w:r>
        <w:rPr>
          <w:i/>
          <w:iCs/>
          <w:kern w:val="22"/>
          <w:lang w:val="fr-CA"/>
        </w:rPr>
        <w:t xml:space="preserve"> </w:t>
      </w:r>
      <w:r>
        <w:rPr>
          <w:iCs/>
          <w:kern w:val="22"/>
          <w:lang w:val="fr-CA"/>
        </w:rPr>
        <w:t>les Parties d’offrir leur entière collaboration à cet égard</w:t>
      </w:r>
      <w:r>
        <w:rPr>
          <w:kern w:val="22"/>
          <w:lang w:val="fr-CA"/>
        </w:rPr>
        <w:t>;</w:t>
      </w:r>
    </w:p>
    <w:p w14:paraId="37693DA5" w14:textId="77777777" w:rsidR="003E20A4" w:rsidRDefault="003E20A4" w:rsidP="003E20A4">
      <w:pPr>
        <w:pStyle w:val="ListParagraph"/>
        <w:suppressLineNumbers/>
        <w:tabs>
          <w:tab w:val="num" w:pos="2591"/>
        </w:tabs>
        <w:suppressAutoHyphens/>
        <w:ind w:left="1440" w:hanging="720"/>
        <w:jc w:val="left"/>
        <w:rPr>
          <w:kern w:val="22"/>
          <w:lang w:val="fr-CA"/>
        </w:rPr>
      </w:pPr>
      <w:r>
        <w:rPr>
          <w:b/>
          <w:bCs/>
          <w:kern w:val="22"/>
          <w:lang w:val="fr-CA"/>
        </w:rPr>
        <w:t>K.</w:t>
      </w:r>
      <w:r>
        <w:rPr>
          <w:b/>
          <w:bCs/>
          <w:kern w:val="22"/>
          <w:lang w:val="fr-CA"/>
        </w:rPr>
        <w:tab/>
        <w:t>Sensibilisation et participation du public, éducation et formation en matière de prévention des risques biotechnologiques</w:t>
      </w:r>
    </w:p>
    <w:p w14:paraId="5B6EC53F"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Souligne </w:t>
      </w:r>
      <w:r>
        <w:rPr>
          <w:iCs/>
          <w:kern w:val="22"/>
          <w:szCs w:val="22"/>
          <w:lang w:val="fr-CA"/>
        </w:rPr>
        <w:t>l’importance de la sensibilisation, de l’éducation et de la participation du public pour l’application du Protocole, en reconnaissant qu’un soutien supplémentaire doit être fourni dans ce domaine</w:t>
      </w:r>
      <w:r>
        <w:rPr>
          <w:kern w:val="22"/>
          <w:szCs w:val="22"/>
          <w:lang w:val="fr-CA"/>
        </w:rPr>
        <w:t>;</w:t>
      </w:r>
    </w:p>
    <w:p w14:paraId="4391E7B7"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Prend note </w:t>
      </w:r>
      <w:r>
        <w:rPr>
          <w:iCs/>
          <w:kern w:val="22"/>
          <w:szCs w:val="22"/>
          <w:lang w:val="fr-CA"/>
        </w:rPr>
        <w:t>des progrès accomplis dans l’élaboration de mécanismes de participation du public aux processus décisionnels visant les organismes vivants modifiés, et dans le nombre de Parties qui disposent d’établissements d’enseignement offrant des programmes d’enseignement et de formation en matière de prévention des risques biotechnologiques</w:t>
      </w:r>
      <w:r>
        <w:rPr>
          <w:kern w:val="22"/>
          <w:szCs w:val="22"/>
          <w:lang w:val="fr-CA"/>
        </w:rPr>
        <w:t>;</w:t>
      </w:r>
    </w:p>
    <w:p w14:paraId="4F732B8D" w14:textId="77777777" w:rsidR="003E20A4" w:rsidRDefault="003E20A4" w:rsidP="00C3570F">
      <w:pPr>
        <w:numPr>
          <w:ilvl w:val="2"/>
          <w:numId w:val="18"/>
        </w:numPr>
        <w:suppressLineNumbers/>
        <w:tabs>
          <w:tab w:val="clear" w:pos="1440"/>
        </w:tabs>
        <w:suppressAutoHyphens/>
        <w:spacing w:before="120" w:after="120"/>
        <w:ind w:left="0" w:firstLine="720"/>
        <w:rPr>
          <w:kern w:val="22"/>
          <w:szCs w:val="22"/>
          <w:lang w:val="fr-CA"/>
        </w:rPr>
      </w:pPr>
      <w:r>
        <w:rPr>
          <w:i/>
          <w:iCs/>
          <w:kern w:val="22"/>
          <w:szCs w:val="22"/>
          <w:lang w:val="fr-CA"/>
        </w:rPr>
        <w:t xml:space="preserve">Encourage </w:t>
      </w:r>
      <w:r>
        <w:rPr>
          <w:iCs/>
          <w:kern w:val="22"/>
          <w:szCs w:val="22"/>
          <w:lang w:val="fr-CA"/>
        </w:rPr>
        <w:t>les Parties et</w:t>
      </w:r>
      <w:r w:rsidRPr="00DB53B7">
        <w:rPr>
          <w:iCs/>
          <w:kern w:val="22"/>
          <w:szCs w:val="22"/>
          <w:lang w:val="fr-CA"/>
        </w:rPr>
        <w:t xml:space="preserve"> invite</w:t>
      </w:r>
      <w:r>
        <w:rPr>
          <w:i/>
          <w:iCs/>
          <w:kern w:val="22"/>
          <w:szCs w:val="22"/>
          <w:lang w:val="fr-CA"/>
        </w:rPr>
        <w:t xml:space="preserve"> </w:t>
      </w:r>
      <w:r>
        <w:rPr>
          <w:iCs/>
          <w:kern w:val="22"/>
          <w:szCs w:val="22"/>
          <w:lang w:val="fr-CA"/>
        </w:rPr>
        <w:t>les autres utilisateurs à partager du matériel pertinent sur la sensibilisation, l’éducation et la participation du public, par le biais du Centre d’échange pour la prévention des risques biotechnologiques</w:t>
      </w:r>
      <w:r>
        <w:rPr>
          <w:kern w:val="22"/>
          <w:szCs w:val="22"/>
          <w:lang w:val="fr-CA"/>
        </w:rPr>
        <w:t>;</w:t>
      </w:r>
    </w:p>
    <w:p w14:paraId="105A926C" w14:textId="77777777" w:rsidR="003E20A4" w:rsidRDefault="003E20A4" w:rsidP="003E20A4">
      <w:pPr>
        <w:suppressLineNumbers/>
        <w:suppressAutoHyphens/>
        <w:jc w:val="center"/>
        <w:rPr>
          <w:b/>
          <w:bCs/>
          <w:kern w:val="22"/>
          <w:szCs w:val="22"/>
          <w:lang w:val="fr-CA"/>
        </w:rPr>
      </w:pPr>
      <w:r>
        <w:rPr>
          <w:b/>
          <w:bCs/>
          <w:kern w:val="22"/>
          <w:szCs w:val="22"/>
          <w:lang w:val="fr-CA"/>
        </w:rPr>
        <w:t>L.</w:t>
      </w:r>
      <w:r>
        <w:rPr>
          <w:b/>
          <w:bCs/>
          <w:kern w:val="22"/>
          <w:szCs w:val="22"/>
          <w:lang w:val="fr-CA"/>
        </w:rPr>
        <w:tab/>
        <w:t>Communication et coopération</w:t>
      </w:r>
    </w:p>
    <w:p w14:paraId="7DAFF6AC"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Souligne </w:t>
      </w:r>
      <w:r>
        <w:rPr>
          <w:iCs/>
          <w:kern w:val="22"/>
          <w:szCs w:val="22"/>
          <w:lang w:val="fr-CA"/>
        </w:rPr>
        <w:t>l’importance de la coopération entre les Parties, en plus de la coopération entre les organisations intergouvernementales, pour soutenir l’application du Protocole</w:t>
      </w:r>
      <w:r>
        <w:rPr>
          <w:kern w:val="22"/>
          <w:szCs w:val="22"/>
          <w:lang w:val="fr-CA"/>
        </w:rPr>
        <w:t>;</w:t>
      </w:r>
    </w:p>
    <w:p w14:paraId="62972296" w14:textId="77777777" w:rsidR="003E20A4" w:rsidRDefault="003E20A4" w:rsidP="00C3570F">
      <w:pPr>
        <w:numPr>
          <w:ilvl w:val="2"/>
          <w:numId w:val="18"/>
        </w:numPr>
        <w:suppressLineNumbers/>
        <w:tabs>
          <w:tab w:val="clear" w:pos="1440"/>
        </w:tabs>
        <w:suppressAutoHyphens/>
        <w:spacing w:before="120" w:after="120"/>
        <w:ind w:left="0" w:firstLine="720"/>
        <w:rPr>
          <w:kern w:val="22"/>
          <w:lang w:val="fr-CA"/>
        </w:rPr>
      </w:pPr>
      <w:r>
        <w:rPr>
          <w:i/>
          <w:iCs/>
          <w:kern w:val="22"/>
          <w:szCs w:val="22"/>
          <w:lang w:val="fr-CA"/>
        </w:rPr>
        <w:t xml:space="preserve">Souligne également </w:t>
      </w:r>
      <w:r>
        <w:rPr>
          <w:iCs/>
          <w:kern w:val="22"/>
          <w:szCs w:val="22"/>
          <w:lang w:val="fr-CA"/>
        </w:rPr>
        <w:t>l’importance de la communication et de la coopération avec les peuples autochtones et les communautés locales, ainsi que les femmes, les jeunes et d’autres parties prenantes concernées pour assurer l’application effective du Protocole;</w:t>
      </w:r>
    </w:p>
    <w:p w14:paraId="4978A9A9" w14:textId="077ED800" w:rsidR="006B4F4D" w:rsidRPr="006B4F4D" w:rsidRDefault="003E20A4" w:rsidP="006B4F4D">
      <w:pPr>
        <w:suppressLineNumbers/>
        <w:suppressAutoHyphens/>
        <w:kinsoku w:val="0"/>
        <w:overflowPunct w:val="0"/>
        <w:autoSpaceDE w:val="0"/>
        <w:autoSpaceDN w:val="0"/>
        <w:adjustRightInd w:val="0"/>
        <w:snapToGrid w:val="0"/>
        <w:spacing w:before="120" w:after="120" w:line="238" w:lineRule="auto"/>
        <w:ind w:firstLine="720"/>
        <w:rPr>
          <w:kern w:val="22"/>
          <w:lang w:val="fr-CA"/>
        </w:rPr>
        <w:sectPr w:rsidR="006B4F4D" w:rsidRPr="006B4F4D" w:rsidSect="003C6684">
          <w:footnotePr>
            <w:numRestart w:val="eachSect"/>
          </w:footnotePr>
          <w:pgSz w:w="12240" w:h="15840"/>
          <w:pgMar w:top="1021" w:right="1440" w:bottom="1021" w:left="1440" w:header="459" w:footer="720" w:gutter="0"/>
          <w:cols w:space="708"/>
          <w:docGrid w:linePitch="360"/>
        </w:sectPr>
      </w:pPr>
      <w:r w:rsidRPr="001D541A">
        <w:rPr>
          <w:kern w:val="22"/>
          <w:lang w:val="fr-CA"/>
        </w:rPr>
        <w:t>49.</w:t>
      </w:r>
      <w:r>
        <w:rPr>
          <w:i/>
          <w:kern w:val="22"/>
          <w:lang w:val="fr-CA"/>
        </w:rPr>
        <w:tab/>
        <w:t>Encourage</w:t>
      </w:r>
      <w:r>
        <w:rPr>
          <w:kern w:val="22"/>
          <w:lang w:val="fr-CA"/>
        </w:rPr>
        <w:t xml:space="preserve"> les Parties à fournir un appui, en particulier aux pays en développement, pour assurer leur participation effective aux activités de recherche concernant les biotechnologies et la prévention des risques biotechnologiques, conformément à l’article 22 du Protocole et </w:t>
      </w:r>
      <w:r w:rsidR="006B4F4D">
        <w:rPr>
          <w:kern w:val="22"/>
          <w:lang w:val="fr-CA"/>
        </w:rPr>
        <w:t>à l’article 19 de la Convention.</w:t>
      </w:r>
    </w:p>
    <w:p w14:paraId="3647963B" w14:textId="4AEBDD34" w:rsidR="00A83E35" w:rsidRPr="002937BC" w:rsidRDefault="00747A72" w:rsidP="002937BC">
      <w:pPr>
        <w:pStyle w:val="Heading2"/>
        <w:tabs>
          <w:tab w:val="clear" w:pos="720"/>
          <w:tab w:val="left" w:pos="1134"/>
        </w:tabs>
        <w:ind w:left="1436" w:hanging="1152"/>
        <w:jc w:val="left"/>
        <w:rPr>
          <w:rFonts w:asciiTheme="majorBidi" w:hAnsiTheme="majorBidi" w:cstheme="majorBidi"/>
          <w:bCs w:val="0"/>
          <w:i w:val="0"/>
          <w:caps/>
          <w:kern w:val="22"/>
          <w:lang w:val="fr-FR"/>
        </w:rPr>
      </w:pPr>
      <w:bookmarkStart w:id="25" w:name="_Toc152847537"/>
      <w:r w:rsidRPr="002937BC">
        <w:rPr>
          <w:i w:val="0"/>
          <w:kern w:val="22"/>
          <w:szCs w:val="22"/>
          <w:lang w:val="fr-FR"/>
        </w:rPr>
        <w:lastRenderedPageBreak/>
        <w:t xml:space="preserve">CP-10/8.  </w:t>
      </w:r>
      <w:r w:rsidR="002937BC">
        <w:rPr>
          <w:i w:val="0"/>
          <w:kern w:val="22"/>
          <w:szCs w:val="22"/>
          <w:lang w:val="fr-FR"/>
        </w:rPr>
        <w:tab/>
      </w:r>
      <w:r w:rsidRPr="002937BC">
        <w:rPr>
          <w:i w:val="0"/>
          <w:kern w:val="22"/>
          <w:szCs w:val="22"/>
          <w:lang w:val="fr-FR"/>
        </w:rPr>
        <w:t>Examen de l’efficacité des structures et processus au titre de la Convention et de ses Protocoles</w:t>
      </w:r>
      <w:bookmarkEnd w:id="25"/>
    </w:p>
    <w:p w14:paraId="735B206F" w14:textId="77777777" w:rsidR="00A83E35" w:rsidRPr="004073E8" w:rsidRDefault="00A83E35" w:rsidP="002937BC">
      <w:pPr>
        <w:suppressLineNumbers/>
        <w:suppressAutoHyphens/>
        <w:autoSpaceDE w:val="0"/>
        <w:autoSpaceDN w:val="0"/>
        <w:adjustRightInd w:val="0"/>
        <w:spacing w:before="240" w:after="120"/>
        <w:ind w:firstLine="720"/>
        <w:rPr>
          <w:i/>
          <w:iCs/>
          <w:kern w:val="22"/>
          <w:szCs w:val="22"/>
          <w:lang w:val="fr-FR"/>
          <w14:cntxtAlts/>
        </w:rPr>
      </w:pPr>
      <w:r w:rsidRPr="004073E8">
        <w:rPr>
          <w:i/>
          <w:iCs/>
          <w:kern w:val="22"/>
          <w:szCs w:val="22"/>
          <w:lang w:val="fr-FR"/>
          <w14:cntxtAlts/>
        </w:rPr>
        <w:t>La Conférence des Parties siégeant en tant que réunion des Parties au Protocole de Cartagena sur la prévention des risques biotechnologiques,</w:t>
      </w:r>
    </w:p>
    <w:p w14:paraId="09F83BB6" w14:textId="77777777" w:rsidR="00A83E35" w:rsidRPr="004073E8" w:rsidRDefault="00A83E35" w:rsidP="00C3570F">
      <w:pPr>
        <w:keepNext/>
        <w:numPr>
          <w:ilvl w:val="0"/>
          <w:numId w:val="19"/>
        </w:numPr>
        <w:suppressLineNumbers/>
        <w:suppressAutoHyphens/>
        <w:autoSpaceDE w:val="0"/>
        <w:autoSpaceDN w:val="0"/>
        <w:adjustRightInd w:val="0"/>
        <w:spacing w:before="120" w:after="120"/>
        <w:ind w:left="11" w:hanging="11"/>
        <w:jc w:val="center"/>
        <w:rPr>
          <w:b/>
          <w:bCs/>
          <w:kern w:val="22"/>
          <w:szCs w:val="22"/>
          <w:lang w:val="fr-FR"/>
          <w14:cntxtAlts/>
        </w:rPr>
      </w:pPr>
      <w:r w:rsidRPr="004073E8">
        <w:rPr>
          <w:b/>
          <w:bCs/>
          <w:kern w:val="22"/>
          <w:szCs w:val="22"/>
          <w:lang w:val="fr-FR"/>
          <w14:cntxtAlts/>
        </w:rPr>
        <w:t xml:space="preserve">Expérience de réunions simultanées </w:t>
      </w:r>
    </w:p>
    <w:p w14:paraId="1317727D" w14:textId="77777777"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i/>
          <w:iCs/>
          <w:kern w:val="22"/>
          <w:szCs w:val="22"/>
          <w:lang w:val="fr-FR"/>
          <w14:cntxtAlts/>
        </w:rPr>
        <w:t xml:space="preserve">Rappelant </w:t>
      </w:r>
      <w:r w:rsidRPr="004073E8">
        <w:rPr>
          <w:kern w:val="22"/>
          <w:szCs w:val="22"/>
          <w:lang w:val="fr-FR"/>
          <w14:cntxtAlts/>
        </w:rPr>
        <w:t>les décisions BS-VII/9, CP</w:t>
      </w:r>
      <w:r w:rsidRPr="004073E8">
        <w:rPr>
          <w:kern w:val="22"/>
          <w:szCs w:val="22"/>
          <w:lang w:val="fr-FR"/>
          <w14:cntxtAlts/>
        </w:rPr>
        <w:noBreakHyphen/>
        <w:t>VIII/10 et CP</w:t>
      </w:r>
      <w:r w:rsidRPr="004073E8">
        <w:rPr>
          <w:kern w:val="22"/>
          <w:szCs w:val="22"/>
          <w:lang w:val="fr-FR"/>
          <w14:cntxtAlts/>
        </w:rPr>
        <w:noBreakHyphen/>
        <w:t>9/8,</w:t>
      </w:r>
    </w:p>
    <w:p w14:paraId="058FCFD3" w14:textId="77777777"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i/>
          <w:iCs/>
          <w:kern w:val="22"/>
          <w:szCs w:val="22"/>
          <w:lang w:val="fr-FR"/>
          <w14:cntxtAlts/>
        </w:rPr>
        <w:t>Ayant examiné</w:t>
      </w:r>
      <w:r w:rsidRPr="004073E8">
        <w:rPr>
          <w:kern w:val="22"/>
          <w:szCs w:val="22"/>
          <w:lang w:val="fr-FR"/>
          <w14:cntxtAlts/>
        </w:rPr>
        <w:t xml:space="preserve"> l’expérience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p>
    <w:p w14:paraId="79247DC8" w14:textId="77777777"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i/>
          <w:iCs/>
          <w:kern w:val="22"/>
          <w:szCs w:val="22"/>
          <w:lang w:val="fr-FR"/>
          <w14:cntxtAlts/>
        </w:rPr>
        <w:t>Tenant compte</w:t>
      </w:r>
      <w:r w:rsidRPr="004073E8">
        <w:rPr>
          <w:kern w:val="22"/>
          <w:szCs w:val="22"/>
          <w:lang w:val="fr-FR"/>
          <w14:cntxtAlts/>
        </w:rPr>
        <w:t xml:space="preserve"> des points de vue des Parties et des observateurs qui ont participé aux réunions simultanées tenues en 2016 et 2018, tels que résumés et présentés dans les notes de la Secrétaire exécutive sur l’examen de l’expérience de tenue de réunions simultanées de la Conférence des Parties à la Convention et des réunions des Parties aux Protocoles</w:t>
      </w:r>
      <w:r w:rsidRPr="004073E8">
        <w:rPr>
          <w:kern w:val="22"/>
          <w:sz w:val="18"/>
          <w:szCs w:val="22"/>
          <w:vertAlign w:val="superscript"/>
          <w:lang w:val="fr-FR"/>
          <w14:cntxtAlts/>
        </w:rPr>
        <w:footnoteReference w:id="26"/>
      </w:r>
      <w:r w:rsidRPr="004073E8">
        <w:rPr>
          <w:kern w:val="22"/>
          <w:szCs w:val="22"/>
          <w:lang w:val="fr-FR"/>
          <w14:cntxtAlts/>
        </w:rPr>
        <w:t>,</w:t>
      </w:r>
    </w:p>
    <w:p w14:paraId="07FA6156" w14:textId="565AE6E9"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1.</w:t>
      </w:r>
      <w:r w:rsidRPr="004073E8">
        <w:rPr>
          <w:kern w:val="22"/>
          <w:szCs w:val="22"/>
          <w:lang w:val="fr-FR"/>
          <w14:cntxtAlts/>
        </w:rPr>
        <w:tab/>
      </w:r>
      <w:r w:rsidRPr="004073E8">
        <w:rPr>
          <w:i/>
          <w:iCs/>
          <w:kern w:val="22"/>
          <w:szCs w:val="22"/>
          <w:lang w:val="fr-FR"/>
          <w14:cntxtAlts/>
        </w:rPr>
        <w:t>Note avec satisfaction</w:t>
      </w:r>
      <w:r w:rsidRPr="004073E8">
        <w:rPr>
          <w:kern w:val="22"/>
          <w:szCs w:val="22"/>
          <w:lang w:val="fr-FR"/>
          <w14:cntxtAlts/>
        </w:rPr>
        <w:t xml:space="preserve"> qu’il a été considéré dans l’ensemble que les réunions simultanées avaient permis d’augmenter l’intégration entre la Convention et ses Protocoles, et d’améliorer les consultations, la coordination et les synergies entre leurs correspondants nationaux respectifs</w:t>
      </w:r>
      <w:r w:rsidR="006B4F4D">
        <w:rPr>
          <w:kern w:val="22"/>
          <w:szCs w:val="22"/>
          <w:lang w:val="fr-FR"/>
          <w14:cntxtAlts/>
        </w:rPr>
        <w:t>;</w:t>
      </w:r>
    </w:p>
    <w:p w14:paraId="2B74E780" w14:textId="170E8D0E"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2.</w:t>
      </w:r>
      <w:r w:rsidRPr="004073E8">
        <w:rPr>
          <w:kern w:val="22"/>
          <w:szCs w:val="22"/>
          <w:lang w:val="fr-FR"/>
          <w14:cntxtAlts/>
        </w:rPr>
        <w:tab/>
      </w:r>
      <w:r w:rsidRPr="004073E8">
        <w:rPr>
          <w:i/>
          <w:iCs/>
          <w:kern w:val="22"/>
          <w:szCs w:val="22"/>
          <w:lang w:val="fr-FR"/>
          <w14:cntxtAlts/>
        </w:rPr>
        <w:t>Note</w:t>
      </w:r>
      <w:r w:rsidRPr="004073E8">
        <w:rPr>
          <w:kern w:val="22"/>
          <w:szCs w:val="22"/>
          <w:lang w:val="fr-FR"/>
          <w14:cntxtAlts/>
        </w:rPr>
        <w:t xml:space="preserve"> que la plupart des critères ont été considérés comme remplis ou partiellement remplis, et que des nouvelles améliorations dans le fonctionnement des réunions simultanées sont souhaitables, en particulier pour améliorer les résultats et l’efficacité des réunions des Parties aux Protocoles</w:t>
      </w:r>
      <w:r w:rsidR="006B4F4D">
        <w:rPr>
          <w:kern w:val="22"/>
          <w:szCs w:val="22"/>
          <w:lang w:val="fr-FR"/>
          <w14:cntxtAlts/>
        </w:rPr>
        <w:t>;</w:t>
      </w:r>
    </w:p>
    <w:p w14:paraId="3EE1E960" w14:textId="2E86A905"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3.</w:t>
      </w:r>
      <w:r w:rsidRPr="004073E8">
        <w:rPr>
          <w:kern w:val="22"/>
          <w:szCs w:val="22"/>
          <w:lang w:val="fr-FR"/>
          <w14:cntxtAlts/>
        </w:rPr>
        <w:tab/>
      </w:r>
      <w:r w:rsidRPr="004073E8">
        <w:rPr>
          <w:i/>
          <w:iCs/>
          <w:kern w:val="22"/>
          <w:szCs w:val="22"/>
          <w:lang w:val="fr-FR"/>
          <w14:cntxtAlts/>
        </w:rPr>
        <w:t>Réaffirme</w:t>
      </w:r>
      <w:r w:rsidRPr="004073E8">
        <w:rPr>
          <w:kern w:val="22"/>
          <w:szCs w:val="22"/>
          <w:lang w:val="fr-FR"/>
          <w14:cntxtAlts/>
        </w:rPr>
        <w:t xml:space="preserve"> combien il est important d’assurer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d’assurer une participation adéquate des représentants aux réunions des Parties aux Protocoles en dégageant des fonds à cette fin et, à cet égard, rappelle les paragraphes 36 à 46 de la décision 14/37</w:t>
      </w:r>
      <w:r w:rsidR="006B4F4D">
        <w:rPr>
          <w:kern w:val="22"/>
          <w:szCs w:val="22"/>
          <w:lang w:val="fr-FR"/>
          <w14:cntxtAlts/>
        </w:rPr>
        <w:t>;</w:t>
      </w:r>
    </w:p>
    <w:p w14:paraId="7BC2D379" w14:textId="79C5AD4F"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4.</w:t>
      </w:r>
      <w:r w:rsidRPr="004073E8">
        <w:rPr>
          <w:kern w:val="22"/>
          <w:szCs w:val="22"/>
          <w:lang w:val="fr-FR"/>
          <w14:cntxtAlts/>
        </w:rPr>
        <w:tab/>
      </w:r>
      <w:r w:rsidRPr="004073E8">
        <w:rPr>
          <w:i/>
          <w:iCs/>
          <w:kern w:val="22"/>
          <w:szCs w:val="22"/>
          <w:lang w:val="fr-FR"/>
          <w14:cntxtAlts/>
        </w:rPr>
        <w:t>Prie</w:t>
      </w:r>
      <w:r w:rsidRPr="004073E8">
        <w:rPr>
          <w:kern w:val="22"/>
          <w:szCs w:val="22"/>
          <w:lang w:val="fr-FR"/>
          <w14:cntxtAlts/>
        </w:rPr>
        <w:t xml:space="preserve"> la Secrétaire exécutive, en consultation avec le Bureau, d’améliorer encore la planification et l’organisation des futures réunions simultanées, sur la base de l’expérience acquise à ce jour et des points de vue exprimés par les Parties et les observateurs</w:t>
      </w:r>
      <w:r w:rsidR="006B4F4D">
        <w:rPr>
          <w:kern w:val="22"/>
          <w:szCs w:val="22"/>
          <w:lang w:val="fr-FR"/>
          <w14:cntxtAlts/>
        </w:rPr>
        <w:t>;</w:t>
      </w:r>
    </w:p>
    <w:p w14:paraId="7C37D3B9" w14:textId="77777777" w:rsidR="00A83E35" w:rsidRPr="004073E8" w:rsidRDefault="00A83E35" w:rsidP="00A83E35">
      <w:pPr>
        <w:keepNext/>
        <w:suppressLineNumbers/>
        <w:tabs>
          <w:tab w:val="left" w:pos="1134"/>
        </w:tabs>
        <w:suppressAutoHyphens/>
        <w:autoSpaceDE w:val="0"/>
        <w:autoSpaceDN w:val="0"/>
        <w:adjustRightInd w:val="0"/>
        <w:spacing w:before="120" w:after="120"/>
        <w:jc w:val="center"/>
        <w:rPr>
          <w:b/>
          <w:bCs/>
          <w:kern w:val="22"/>
          <w:szCs w:val="22"/>
          <w:lang w:val="fr-FR"/>
          <w14:cntxtAlts/>
        </w:rPr>
      </w:pPr>
      <w:r w:rsidRPr="004073E8">
        <w:rPr>
          <w:b/>
          <w:bCs/>
          <w:kern w:val="22"/>
          <w:szCs w:val="22"/>
          <w:lang w:val="fr-FR"/>
          <w14:cntxtAlts/>
        </w:rPr>
        <w:t>B.</w:t>
      </w:r>
      <w:r w:rsidRPr="004073E8">
        <w:rPr>
          <w:b/>
          <w:bCs/>
          <w:kern w:val="22"/>
          <w:szCs w:val="22"/>
          <w:lang w:val="fr-FR"/>
          <w14:cntxtAlts/>
        </w:rPr>
        <w:tab/>
      </w:r>
      <w:r w:rsidRPr="004073E8">
        <w:rPr>
          <w:b/>
          <w:bCs/>
          <w:kern w:val="22"/>
          <w:szCs w:val="22"/>
          <w:lang w:val="fr-FR"/>
        </w:rPr>
        <w:t>Expérience en matière de réunions virtuelles</w:t>
      </w:r>
    </w:p>
    <w:p w14:paraId="04C24956" w14:textId="77777777" w:rsidR="00A83E35" w:rsidRPr="004073E8" w:rsidRDefault="00A83E35" w:rsidP="00A83E35">
      <w:pPr>
        <w:suppressLineNumbers/>
        <w:suppressAutoHyphens/>
        <w:autoSpaceDE w:val="0"/>
        <w:autoSpaceDN w:val="0"/>
        <w:adjustRightInd w:val="0"/>
        <w:ind w:firstLine="720"/>
        <w:rPr>
          <w:kern w:val="22"/>
          <w:szCs w:val="22"/>
          <w:lang w:val="fr-FR"/>
        </w:rPr>
      </w:pPr>
      <w:r w:rsidRPr="004073E8">
        <w:rPr>
          <w:i/>
          <w:iCs/>
          <w:kern w:val="22"/>
          <w:szCs w:val="22"/>
          <w:lang w:val="fr-FR"/>
        </w:rPr>
        <w:t xml:space="preserve">Prenant acte </w:t>
      </w:r>
      <w:r w:rsidRPr="004073E8">
        <w:rPr>
          <w:iCs/>
          <w:kern w:val="22"/>
          <w:szCs w:val="22"/>
          <w:lang w:val="fr-FR"/>
        </w:rPr>
        <w:t>des restrictions imposées en raison de la pandémie de COVID</w:t>
      </w:r>
      <w:r w:rsidRPr="004073E8">
        <w:rPr>
          <w:iCs/>
          <w:kern w:val="22"/>
          <w:szCs w:val="22"/>
          <w:lang w:val="fr-FR"/>
        </w:rPr>
        <w:noBreakHyphen/>
        <w:t>19 depuis mars 2020, qui ont empêché les réunions en personne</w:t>
      </w:r>
      <w:r w:rsidRPr="004073E8">
        <w:rPr>
          <w:kern w:val="22"/>
          <w:szCs w:val="22"/>
          <w:lang w:val="fr-FR"/>
        </w:rPr>
        <w:t xml:space="preserve"> et ont conduit à l’organisation des réunions en ligne,</w:t>
      </w:r>
    </w:p>
    <w:p w14:paraId="2C8415BA" w14:textId="1A22D6D7"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5.</w:t>
      </w:r>
      <w:r w:rsidRPr="004073E8">
        <w:rPr>
          <w:kern w:val="22"/>
          <w:szCs w:val="22"/>
          <w:lang w:val="fr-FR"/>
          <w14:cntxtAlts/>
        </w:rPr>
        <w:tab/>
      </w:r>
      <w:r w:rsidRPr="004073E8">
        <w:rPr>
          <w:i/>
          <w:iCs/>
          <w:kern w:val="22"/>
          <w:szCs w:val="22"/>
          <w:lang w:val="fr-FR"/>
          <w14:cntxtAlts/>
        </w:rPr>
        <w:t>Note</w:t>
      </w:r>
      <w:r w:rsidRPr="004073E8">
        <w:rPr>
          <w:kern w:val="22"/>
          <w:szCs w:val="22"/>
          <w:lang w:val="fr-FR"/>
          <w14:cntxtAlts/>
        </w:rPr>
        <w:t xml:space="preserve"> les ajustements et les aménagements effectués rapidement par le Secrétariat, ainsi que la compréhension et la souplesse dont ont fait preuve les présidents et les participants, qui ont permis de convoquer un certain nombre de réunions et de consultations dans un cadre virt</w:t>
      </w:r>
      <w:r w:rsidR="006B4F4D">
        <w:rPr>
          <w:kern w:val="22"/>
          <w:szCs w:val="22"/>
          <w:lang w:val="fr-FR"/>
          <w14:cntxtAlts/>
        </w:rPr>
        <w:t>uel pour faire face aux limitati</w:t>
      </w:r>
      <w:r w:rsidRPr="004073E8">
        <w:rPr>
          <w:kern w:val="22"/>
          <w:szCs w:val="22"/>
          <w:lang w:val="fr-FR"/>
          <w14:cntxtAlts/>
        </w:rPr>
        <w:t>ons dues à la pandémie en cours, malgré les inconvénients qui découlent d’un tel cadre, et les limitations qui ont été décidées en matière de prise de décisions</w:t>
      </w:r>
      <w:r w:rsidR="006B4F4D">
        <w:rPr>
          <w:kern w:val="22"/>
          <w:szCs w:val="22"/>
          <w:lang w:val="fr-FR"/>
          <w14:cntxtAlts/>
        </w:rPr>
        <w:t>;</w:t>
      </w:r>
    </w:p>
    <w:p w14:paraId="62423DDC" w14:textId="60496FCD"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6.</w:t>
      </w:r>
      <w:r w:rsidRPr="004073E8">
        <w:rPr>
          <w:i/>
          <w:iCs/>
          <w:kern w:val="22"/>
          <w:szCs w:val="22"/>
          <w:lang w:val="fr-FR"/>
          <w14:cntxtAlts/>
        </w:rPr>
        <w:tab/>
        <w:t>Convient</w:t>
      </w:r>
      <w:r w:rsidRPr="004073E8">
        <w:rPr>
          <w:kern w:val="22"/>
          <w:szCs w:val="22"/>
          <w:lang w:val="fr-FR"/>
          <w14:cntxtAlts/>
        </w:rPr>
        <w:t xml:space="preserve"> que la tenue de réunions officielles dans un cadre virtuel, bien qu’importante en termes de réponse apportée aux circonstances extraordinaires causées par la pandémie de COVID</w:t>
      </w:r>
      <w:r w:rsidRPr="004073E8">
        <w:rPr>
          <w:kern w:val="22"/>
          <w:szCs w:val="22"/>
          <w:lang w:val="fr-FR"/>
          <w14:cntxtAlts/>
        </w:rPr>
        <w:noBreakHyphen/>
        <w:t>19, ne constitue pas un précédent pour l’organisation future de réunions semblables au titre de la Convention et des Protocoles</w:t>
      </w:r>
      <w:r w:rsidR="006B4F4D">
        <w:rPr>
          <w:kern w:val="22"/>
          <w:szCs w:val="22"/>
          <w:lang w:val="fr-FR"/>
          <w14:cntxtAlts/>
        </w:rPr>
        <w:t>;</w:t>
      </w:r>
      <w:r w:rsidRPr="004073E8">
        <w:rPr>
          <w:kern w:val="22"/>
          <w:szCs w:val="22"/>
          <w:lang w:val="fr-FR"/>
          <w14:cntxtAlts/>
        </w:rPr>
        <w:t xml:space="preserve"> </w:t>
      </w:r>
    </w:p>
    <w:p w14:paraId="224C1117" w14:textId="1827A6B4"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7.</w:t>
      </w:r>
      <w:r w:rsidRPr="004073E8">
        <w:rPr>
          <w:kern w:val="22"/>
          <w:szCs w:val="22"/>
          <w:lang w:val="fr-FR"/>
          <w14:cntxtAlts/>
        </w:rPr>
        <w:tab/>
      </w:r>
      <w:r w:rsidRPr="004073E8">
        <w:rPr>
          <w:i/>
          <w:iCs/>
          <w:kern w:val="22"/>
          <w:szCs w:val="22"/>
          <w:lang w:val="fr-FR"/>
          <w14:cntxtAlts/>
        </w:rPr>
        <w:t>Encourage</w:t>
      </w:r>
      <w:r w:rsidRPr="004073E8">
        <w:rPr>
          <w:kern w:val="22"/>
          <w:szCs w:val="22"/>
          <w:lang w:val="fr-FR"/>
          <w14:cntxtAlts/>
        </w:rPr>
        <w:t xml:space="preserve"> les Parties et les observateurs à continuer de participer aux réunions hybrides, </w:t>
      </w:r>
      <w:r w:rsidRPr="004073E8">
        <w:rPr>
          <w:kern w:val="22"/>
          <w:szCs w:val="22"/>
          <w:lang w:val="fr-FR"/>
        </w:rPr>
        <w:t>le cas échéant, et dans des circonstances extraordinaires, aux réunions virtuelles</w:t>
      </w:r>
      <w:r w:rsidRPr="004073E8">
        <w:rPr>
          <w:kern w:val="22"/>
          <w:szCs w:val="22"/>
          <w:lang w:val="fr-FR"/>
          <w14:cntxtAlts/>
        </w:rPr>
        <w:t xml:space="preserve">, tout en reconnaissant la </w:t>
      </w:r>
      <w:r w:rsidRPr="004073E8">
        <w:rPr>
          <w:kern w:val="22"/>
          <w:szCs w:val="22"/>
          <w:lang w:val="fr-FR"/>
          <w14:cntxtAlts/>
        </w:rPr>
        <w:lastRenderedPageBreak/>
        <w:t xml:space="preserve">nécessité d'assurer la participation pleine et effective des Parties, </w:t>
      </w:r>
      <w:r w:rsidRPr="004073E8">
        <w:rPr>
          <w:color w:val="000000" w:themeColor="text1"/>
          <w:kern w:val="22"/>
          <w:szCs w:val="22"/>
          <w:lang w:val="fr-FR"/>
          <w14:cntxtAlts/>
        </w:rPr>
        <w:t>notamment les pays en développement Parties</w:t>
      </w:r>
      <w:r w:rsidRPr="004073E8">
        <w:rPr>
          <w:kern w:val="22"/>
          <w:szCs w:val="22"/>
          <w:lang w:val="fr-FR"/>
        </w:rPr>
        <w:t>, en particulier les pays les moins avancés et les petits États insulaires en développement parmi eux, ainsi que les Parties dont l’économie est en transition</w:t>
      </w:r>
      <w:r w:rsidRPr="004073E8">
        <w:rPr>
          <w:color w:val="000000" w:themeColor="text1"/>
          <w:kern w:val="22"/>
          <w:szCs w:val="22"/>
          <w:lang w:val="fr-FR"/>
          <w14:cntxtAlts/>
        </w:rPr>
        <w:t xml:space="preserve"> </w:t>
      </w:r>
      <w:r w:rsidRPr="004073E8">
        <w:rPr>
          <w:kern w:val="22"/>
          <w:szCs w:val="22"/>
          <w:lang w:val="fr-FR"/>
          <w14:cntxtAlts/>
        </w:rPr>
        <w:t xml:space="preserve">afin de promouvoir des processus transparents et inclusifs au titre de la Convention et des Protocoles, </w:t>
      </w:r>
      <w:r w:rsidRPr="004073E8">
        <w:rPr>
          <w:kern w:val="22"/>
          <w:szCs w:val="22"/>
          <w:lang w:val="fr-FR"/>
        </w:rPr>
        <w:t>tant qu'aucune décision finale n'est prise virtuellement, à l'exception des questions budgétaires et de procédure</w:t>
      </w:r>
      <w:r w:rsidR="006B4F4D">
        <w:rPr>
          <w:kern w:val="22"/>
          <w:szCs w:val="22"/>
          <w:lang w:val="fr-FR"/>
        </w:rPr>
        <w:t>;</w:t>
      </w:r>
    </w:p>
    <w:p w14:paraId="5B3875F9" w14:textId="765B3F73"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8.</w:t>
      </w:r>
      <w:r w:rsidRPr="004073E8">
        <w:rPr>
          <w:kern w:val="22"/>
          <w:szCs w:val="22"/>
          <w:lang w:val="fr-FR"/>
          <w14:cntxtAlts/>
        </w:rPr>
        <w:tab/>
      </w:r>
      <w:r w:rsidRPr="004073E8">
        <w:rPr>
          <w:i/>
          <w:iCs/>
          <w:kern w:val="22"/>
          <w:szCs w:val="22"/>
          <w:lang w:val="fr-FR"/>
          <w14:cntxtAlts/>
        </w:rPr>
        <w:t>Prie</w:t>
      </w:r>
      <w:r w:rsidRPr="004073E8">
        <w:rPr>
          <w:kern w:val="22"/>
          <w:szCs w:val="22"/>
          <w:lang w:val="fr-FR"/>
          <w14:cntxtAlts/>
        </w:rPr>
        <w:t xml:space="preserve"> la Secrétaire exécutive d’effectuer une compilation des points de vue des Parties, et des parties prenantes concernées, de l’expérience acquise et des études pertinentes disponibles, en particulier au sein du système des Nations Unies, en ce qui concerne la tenue de réunions virtuelles et hybrides en 2021 et 2022, d’élaborer des options en termes de procédures applicables à de telles réunions hybrides, et en pareilles circonstances exceptionnelles, pour les réunions virtuelles, en tenant compte des difficultés spécifiques de réseau et de connectivité auxquelles font face les délégués, notamment les délégués de pays en développement Parties, </w:t>
      </w:r>
      <w:r w:rsidRPr="004073E8">
        <w:rPr>
          <w:iCs/>
          <w:kern w:val="22"/>
          <w:szCs w:val="22"/>
          <w:lang w:val="fr-FR"/>
        </w:rPr>
        <w:t>en particulier les États les moins avancés et les petits États insulaires en développement parmi eux, et les Parties dont l'économie est en transition</w:t>
      </w:r>
      <w:r w:rsidRPr="004073E8">
        <w:rPr>
          <w:kern w:val="22"/>
          <w:szCs w:val="22"/>
          <w:lang w:val="fr-FR"/>
          <w14:cntxtAlts/>
        </w:rPr>
        <w:t>, ainsi que les peuples autochtones et les communautés locales et les observateurs, et des difficultés rencontrées par les délégations des pays où les réunions sont programmées à des horaires difficiles, abordant des questions d’équité, de participation et de légitimité, pour examen par l’Organe subsidiaire chargé de l’application à sa quatrième réunion</w:t>
      </w:r>
      <w:r w:rsidR="006B4F4D">
        <w:rPr>
          <w:kern w:val="22"/>
          <w:szCs w:val="22"/>
          <w:lang w:val="fr-FR"/>
          <w14:cntxtAlts/>
        </w:rPr>
        <w:t>;</w:t>
      </w:r>
    </w:p>
    <w:p w14:paraId="2012AA66" w14:textId="3E569216" w:rsidR="00A83E35" w:rsidRPr="004073E8" w:rsidRDefault="00A83E35" w:rsidP="00A83E35">
      <w:pPr>
        <w:suppressLineNumbers/>
        <w:suppressAutoHyphens/>
        <w:autoSpaceDE w:val="0"/>
        <w:autoSpaceDN w:val="0"/>
        <w:adjustRightInd w:val="0"/>
        <w:spacing w:before="120" w:after="120"/>
        <w:ind w:firstLine="720"/>
        <w:rPr>
          <w:kern w:val="22"/>
          <w:szCs w:val="22"/>
          <w:lang w:val="fr-FR"/>
          <w14:cntxtAlts/>
        </w:rPr>
      </w:pPr>
      <w:r w:rsidRPr="004073E8">
        <w:rPr>
          <w:kern w:val="22"/>
          <w:szCs w:val="22"/>
          <w:lang w:val="fr-FR"/>
          <w14:cntxtAlts/>
        </w:rPr>
        <w:t>9.</w:t>
      </w:r>
      <w:r w:rsidRPr="004073E8">
        <w:rPr>
          <w:kern w:val="22"/>
          <w:szCs w:val="22"/>
          <w:lang w:val="fr-FR"/>
          <w14:cntxtAlts/>
        </w:rPr>
        <w:tab/>
      </w:r>
      <w:r w:rsidRPr="004073E8">
        <w:rPr>
          <w:i/>
          <w:iCs/>
          <w:kern w:val="22"/>
          <w:szCs w:val="22"/>
          <w:lang w:val="fr-FR"/>
          <w14:cntxtAlts/>
        </w:rPr>
        <w:t>Demande</w:t>
      </w:r>
      <w:r w:rsidRPr="004073E8">
        <w:rPr>
          <w:kern w:val="22"/>
          <w:szCs w:val="22"/>
          <w:lang w:val="fr-FR"/>
          <w14:cntxtAlts/>
        </w:rPr>
        <w:t xml:space="preserve"> à l’Organe subsidiaire chargé de l’application d’examiner la compilation de points de vue, les analyses et les options visées au paragraphe 8 ci</w:t>
      </w:r>
      <w:r w:rsidRPr="004073E8">
        <w:rPr>
          <w:kern w:val="22"/>
          <w:szCs w:val="22"/>
          <w:lang w:val="fr-FR"/>
          <w14:cntxtAlts/>
        </w:rPr>
        <w:noBreakHyphen/>
        <w:t xml:space="preserve">dessus, et de formuler des recommandations </w:t>
      </w:r>
      <w:r w:rsidRPr="004073E8">
        <w:rPr>
          <w:iCs/>
          <w:kern w:val="22"/>
          <w:szCs w:val="22"/>
          <w:lang w:val="fr-FR"/>
        </w:rPr>
        <w:t xml:space="preserve">pour traiter les questions </w:t>
      </w:r>
      <w:r w:rsidRPr="004073E8">
        <w:rPr>
          <w:kern w:val="22"/>
          <w:szCs w:val="22"/>
          <w:lang w:val="fr-FR"/>
          <w14:cntxtAlts/>
        </w:rPr>
        <w:t>aux organes directeurs de la Convention et des Protocoles, pour examen à leur prochaine réunion</w:t>
      </w:r>
      <w:r w:rsidR="006B4F4D">
        <w:rPr>
          <w:kern w:val="22"/>
          <w:szCs w:val="22"/>
          <w:lang w:val="fr-FR"/>
          <w14:cntxtAlts/>
        </w:rPr>
        <w:t>;</w:t>
      </w:r>
    </w:p>
    <w:p w14:paraId="071FD5D6" w14:textId="77777777" w:rsidR="00A83E35" w:rsidRPr="004073E8" w:rsidRDefault="00A83E35" w:rsidP="00A83E35">
      <w:pPr>
        <w:keepNext/>
        <w:suppressLineNumbers/>
        <w:suppressAutoHyphens/>
        <w:autoSpaceDE w:val="0"/>
        <w:autoSpaceDN w:val="0"/>
        <w:adjustRightInd w:val="0"/>
        <w:spacing w:before="120" w:after="120"/>
        <w:ind w:hanging="11"/>
        <w:jc w:val="center"/>
        <w:rPr>
          <w:kern w:val="22"/>
          <w:szCs w:val="22"/>
          <w:lang w:val="fr-FR"/>
          <w14:cntxtAlts/>
        </w:rPr>
      </w:pPr>
      <w:r w:rsidRPr="004073E8">
        <w:rPr>
          <w:b/>
          <w:bCs/>
          <w:kern w:val="22"/>
          <w:szCs w:val="22"/>
          <w:lang w:val="fr-FR"/>
          <w14:cntxtAlts/>
        </w:rPr>
        <w:t xml:space="preserve">C. </w:t>
      </w:r>
      <w:r w:rsidRPr="004073E8">
        <w:rPr>
          <w:b/>
          <w:bCs/>
          <w:kern w:val="22"/>
          <w:szCs w:val="22"/>
          <w:lang w:val="fr-FR"/>
          <w14:cntxtAlts/>
        </w:rPr>
        <w:tab/>
      </w:r>
      <w:r w:rsidRPr="004073E8">
        <w:rPr>
          <w:b/>
          <w:bCs/>
          <w:kern w:val="22"/>
          <w:szCs w:val="22"/>
          <w:lang w:val="fr-FR"/>
        </w:rPr>
        <w:t>Autres options d’amélioration de l’efficacité</w:t>
      </w:r>
    </w:p>
    <w:p w14:paraId="2DCFEF66" w14:textId="1D1FDCB8" w:rsidR="008E591C" w:rsidRPr="008E591C" w:rsidRDefault="00A83E35" w:rsidP="008E591C">
      <w:pPr>
        <w:suppressLineNumbers/>
        <w:suppressAutoHyphens/>
        <w:autoSpaceDE w:val="0"/>
        <w:autoSpaceDN w:val="0"/>
        <w:adjustRightInd w:val="0"/>
        <w:spacing w:before="120" w:after="120"/>
        <w:ind w:firstLine="720"/>
        <w:rPr>
          <w:snapToGrid w:val="0"/>
          <w:szCs w:val="18"/>
          <w:lang w:val="fr-FR"/>
        </w:rPr>
        <w:sectPr w:rsidR="008E591C" w:rsidRPr="008E591C" w:rsidSect="003C6684">
          <w:footnotePr>
            <w:numRestart w:val="eachSect"/>
          </w:footnotePr>
          <w:pgSz w:w="12240" w:h="15840"/>
          <w:pgMar w:top="1021" w:right="1440" w:bottom="1021" w:left="1440" w:header="459" w:footer="720" w:gutter="0"/>
          <w:cols w:space="708"/>
          <w:docGrid w:linePitch="360"/>
        </w:sectPr>
      </w:pPr>
      <w:r w:rsidRPr="004073E8">
        <w:rPr>
          <w:kern w:val="22"/>
          <w:szCs w:val="22"/>
          <w:lang w:val="fr-FR"/>
          <w14:cntxtAlts/>
        </w:rPr>
        <w:t>10.</w:t>
      </w:r>
      <w:r w:rsidRPr="004073E8">
        <w:rPr>
          <w:kern w:val="22"/>
          <w:szCs w:val="22"/>
          <w:lang w:val="fr-FR"/>
          <w14:cntxtAlts/>
        </w:rPr>
        <w:tab/>
      </w:r>
      <w:r w:rsidRPr="004073E8">
        <w:rPr>
          <w:i/>
          <w:kern w:val="22"/>
          <w:szCs w:val="22"/>
          <w:lang w:val="fr-FR"/>
        </w:rPr>
        <w:t>Prie</w:t>
      </w:r>
      <w:r w:rsidRPr="004073E8">
        <w:rPr>
          <w:kern w:val="22"/>
          <w:szCs w:val="22"/>
          <w:lang w:val="fr-FR"/>
        </w:rPr>
        <w:t xml:space="preserve"> la Secrétaire exécutive de préparer, en consultation avec les Parties, les membres du Bureau, les partenaires et les parties prenantes, une analyse d’options permettant d’améliorer davantage l’efficacité des réunions au titre de la Convention et des Protocoles comprenant, notamment, des options pour renforcer les processus de négociation, pour réaliser un meilleur suivi des décisions précédentes, pour profiter des innovations dans les méthodes et technologies de prise de décisions, et d’explorer les modalités de la participation d’observateurs aux processus au titre de la Convention et des Protocoles, tout en veillant à ce que le règlement intérieur de la Convention et des Protocoles soit respecté et à remettre cette analyse d’options à l’Organe subsidiaire chargé de l’application pour examen à sa quatrième réunion.</w:t>
      </w:r>
    </w:p>
    <w:p w14:paraId="3DCA0F0B" w14:textId="2161906A" w:rsidR="00A83E35" w:rsidRPr="002937BC" w:rsidRDefault="008E591C" w:rsidP="002937BC">
      <w:pPr>
        <w:pStyle w:val="Heading2"/>
        <w:rPr>
          <w:i w:val="0"/>
          <w:caps/>
          <w:lang w:val="fr-FR"/>
        </w:rPr>
      </w:pPr>
      <w:bookmarkStart w:id="26" w:name="_Toc152847538"/>
      <w:r w:rsidRPr="002937BC">
        <w:rPr>
          <w:i w:val="0"/>
          <w:lang w:val="fr-FR"/>
        </w:rPr>
        <w:lastRenderedPageBreak/>
        <w:t>CP-10/</w:t>
      </w:r>
      <w:r w:rsidR="00352584" w:rsidRPr="002937BC">
        <w:rPr>
          <w:i w:val="0"/>
          <w:lang w:val="fr-FR"/>
        </w:rPr>
        <w:t>9</w:t>
      </w:r>
      <w:r w:rsidR="001F2A4B">
        <w:rPr>
          <w:i w:val="0"/>
          <w:lang w:val="fr-FR"/>
        </w:rPr>
        <w:t>.</w:t>
      </w:r>
      <w:r w:rsidR="001F2A4B">
        <w:rPr>
          <w:i w:val="0"/>
          <w:lang w:val="fr-FR"/>
        </w:rPr>
        <w:tab/>
      </w:r>
      <w:r w:rsidR="00BA1548" w:rsidRPr="002937BC">
        <w:rPr>
          <w:i w:val="0"/>
          <w:lang w:val="fr-FR"/>
        </w:rPr>
        <w:t>Suivi et établissement des rapports (article 33)</w:t>
      </w:r>
      <w:bookmarkEnd w:id="26"/>
    </w:p>
    <w:p w14:paraId="0BAFF516" w14:textId="77777777" w:rsidR="00A83E35" w:rsidRPr="00EF7813" w:rsidRDefault="00A83E35" w:rsidP="002937BC">
      <w:pPr>
        <w:pStyle w:val="ListParagraph"/>
        <w:shd w:val="clear" w:color="auto" w:fill="FFFFFF" w:themeFill="background1"/>
        <w:spacing w:before="240" w:after="120"/>
        <w:ind w:left="0" w:firstLine="720"/>
        <w:contextualSpacing w:val="0"/>
        <w:jc w:val="left"/>
        <w:rPr>
          <w:i/>
          <w:iCs/>
          <w:szCs w:val="22"/>
          <w:lang w:val="fr-CA"/>
        </w:rPr>
      </w:pPr>
      <w:r w:rsidRPr="004E42E0">
        <w:rPr>
          <w:i/>
          <w:iCs/>
          <w:szCs w:val="22"/>
          <w:lang w:val="fr-FR"/>
        </w:rPr>
        <w:t>La Conférence des Parties siégeant en tant que réunion des Parties au Protocole de Cartagena sur la prévention des risques biotechnologiques</w:t>
      </w:r>
      <w:r w:rsidRPr="004E42E0">
        <w:rPr>
          <w:i/>
          <w:iCs/>
          <w:szCs w:val="22"/>
          <w:lang w:val="fr-CA"/>
        </w:rPr>
        <w:t xml:space="preserve">, </w:t>
      </w:r>
    </w:p>
    <w:p w14:paraId="785A0988" w14:textId="77777777" w:rsidR="00A83E35" w:rsidRPr="003C3193" w:rsidRDefault="00A83E35" w:rsidP="00A83E35">
      <w:pPr>
        <w:pStyle w:val="ListParagraph"/>
        <w:spacing w:before="120" w:after="120"/>
        <w:ind w:left="0" w:firstLine="720"/>
        <w:contextualSpacing w:val="0"/>
        <w:rPr>
          <w:i/>
          <w:iCs/>
          <w:szCs w:val="22"/>
          <w:lang w:val="fr-CA"/>
        </w:rPr>
      </w:pPr>
      <w:bookmarkStart w:id="27" w:name="_Hlk121406311"/>
      <w:r>
        <w:rPr>
          <w:i/>
          <w:iCs/>
          <w:szCs w:val="22"/>
          <w:lang w:val="fr-FR"/>
        </w:rPr>
        <w:t>Rappelant</w:t>
      </w:r>
      <w:r w:rsidRPr="008C7037">
        <w:rPr>
          <w:i/>
          <w:iCs/>
          <w:szCs w:val="22"/>
          <w:lang w:val="fr-FR"/>
        </w:rPr>
        <w:t xml:space="preserve"> </w:t>
      </w:r>
      <w:r>
        <w:rPr>
          <w:szCs w:val="22"/>
          <w:lang w:val="fr-FR"/>
        </w:rPr>
        <w:t>l’a</w:t>
      </w:r>
      <w:r w:rsidRPr="008C7037">
        <w:rPr>
          <w:szCs w:val="22"/>
          <w:lang w:val="fr-FR"/>
        </w:rPr>
        <w:t>rticle</w:t>
      </w:r>
      <w:r>
        <w:rPr>
          <w:szCs w:val="22"/>
          <w:lang w:val="fr-FR"/>
        </w:rPr>
        <w:t> </w:t>
      </w:r>
      <w:r w:rsidRPr="008C7037">
        <w:rPr>
          <w:szCs w:val="22"/>
          <w:lang w:val="fr-FR"/>
        </w:rPr>
        <w:t xml:space="preserve">33 et </w:t>
      </w:r>
      <w:r>
        <w:rPr>
          <w:szCs w:val="22"/>
          <w:lang w:val="fr-FR"/>
        </w:rPr>
        <w:t xml:space="preserve">la </w:t>
      </w:r>
      <w:r w:rsidRPr="008C7037">
        <w:rPr>
          <w:szCs w:val="22"/>
          <w:lang w:val="fr-FR"/>
        </w:rPr>
        <w:t>décision</w:t>
      </w:r>
      <w:r>
        <w:rPr>
          <w:szCs w:val="22"/>
          <w:lang w:val="fr-FR"/>
        </w:rPr>
        <w:t> </w:t>
      </w:r>
      <w:r w:rsidRPr="008C7037">
        <w:rPr>
          <w:szCs w:val="22"/>
          <w:lang w:val="fr-FR"/>
        </w:rPr>
        <w:t xml:space="preserve">CP-9/5, </w:t>
      </w:r>
      <w:r>
        <w:rPr>
          <w:szCs w:val="22"/>
          <w:lang w:val="fr-FR"/>
        </w:rPr>
        <w:t xml:space="preserve">en vertu desquels les </w:t>
      </w:r>
      <w:r w:rsidRPr="008C7037">
        <w:rPr>
          <w:szCs w:val="22"/>
          <w:lang w:val="fr-FR"/>
        </w:rPr>
        <w:t xml:space="preserve">Parties </w:t>
      </w:r>
      <w:r>
        <w:rPr>
          <w:szCs w:val="22"/>
          <w:lang w:val="fr-FR"/>
        </w:rPr>
        <w:t>ont été priées de préparer et de transmettre au</w:t>
      </w:r>
      <w:r w:rsidRPr="008C7037">
        <w:rPr>
          <w:szCs w:val="22"/>
          <w:lang w:val="fr-FR"/>
        </w:rPr>
        <w:t xml:space="preserve"> </w:t>
      </w:r>
      <w:r>
        <w:rPr>
          <w:szCs w:val="22"/>
          <w:lang w:val="fr-FR"/>
        </w:rPr>
        <w:t>Secrétariat leur</w:t>
      </w:r>
      <w:r w:rsidRPr="008C7037">
        <w:rPr>
          <w:szCs w:val="22"/>
          <w:lang w:val="fr-FR"/>
        </w:rPr>
        <w:t xml:space="preserve"> quatrième rapport national </w:t>
      </w:r>
      <w:r>
        <w:rPr>
          <w:szCs w:val="22"/>
          <w:lang w:val="fr-FR"/>
        </w:rPr>
        <w:t>sur</w:t>
      </w:r>
      <w:r w:rsidRPr="008C7037">
        <w:rPr>
          <w:szCs w:val="22"/>
          <w:lang w:val="fr-FR"/>
        </w:rPr>
        <w:t xml:space="preserve"> </w:t>
      </w:r>
      <w:r>
        <w:rPr>
          <w:szCs w:val="22"/>
          <w:lang w:val="fr-FR"/>
        </w:rPr>
        <w:t>l’application du Pro</w:t>
      </w:r>
      <w:r w:rsidRPr="008C7037">
        <w:rPr>
          <w:szCs w:val="22"/>
          <w:lang w:val="fr-FR"/>
        </w:rPr>
        <w:t>tocole de Cartagena</w:t>
      </w:r>
      <w:r w:rsidRPr="00EF7813">
        <w:rPr>
          <w:szCs w:val="22"/>
          <w:lang w:val="fr-CA"/>
        </w:rPr>
        <w:t>,</w:t>
      </w:r>
      <w:bookmarkStart w:id="28" w:name="_Hlk121406276"/>
    </w:p>
    <w:p w14:paraId="312C9D9E" w14:textId="77777777" w:rsidR="00A83E35" w:rsidRPr="003C3193" w:rsidRDefault="00A83E35" w:rsidP="00A83E35">
      <w:pPr>
        <w:pStyle w:val="ListParagraph"/>
        <w:spacing w:before="120" w:after="120"/>
        <w:ind w:left="0" w:firstLine="720"/>
        <w:contextualSpacing w:val="0"/>
        <w:rPr>
          <w:i/>
          <w:iCs/>
          <w:szCs w:val="22"/>
          <w:lang w:val="fr-CA"/>
        </w:rPr>
      </w:pPr>
      <w:r>
        <w:rPr>
          <w:i/>
          <w:iCs/>
          <w:szCs w:val="22"/>
          <w:lang w:val="fr-FR"/>
        </w:rPr>
        <w:t>Rappelant également</w:t>
      </w:r>
      <w:r w:rsidRPr="00CF5CB1">
        <w:rPr>
          <w:i/>
          <w:iCs/>
          <w:szCs w:val="22"/>
          <w:lang w:val="fr-FR"/>
        </w:rPr>
        <w:t xml:space="preserve"> </w:t>
      </w:r>
      <w:r>
        <w:rPr>
          <w:szCs w:val="22"/>
          <w:lang w:val="fr-FR"/>
        </w:rPr>
        <w:t>la d</w:t>
      </w:r>
      <w:r w:rsidRPr="00CF5CB1">
        <w:rPr>
          <w:szCs w:val="22"/>
          <w:lang w:val="fr-FR"/>
        </w:rPr>
        <w:t>écision</w:t>
      </w:r>
      <w:r>
        <w:rPr>
          <w:szCs w:val="22"/>
          <w:lang w:val="fr-FR"/>
        </w:rPr>
        <w:t> </w:t>
      </w:r>
      <w:r w:rsidRPr="00CF5CB1">
        <w:rPr>
          <w:szCs w:val="22"/>
          <w:lang w:val="fr-FR"/>
        </w:rPr>
        <w:t xml:space="preserve">CP-9/5, </w:t>
      </w:r>
      <w:r>
        <w:rPr>
          <w:szCs w:val="22"/>
          <w:lang w:val="fr-FR"/>
        </w:rPr>
        <w:t>par laquelle elle a accepté l’</w:t>
      </w:r>
      <w:r w:rsidRPr="00CF5CB1">
        <w:rPr>
          <w:szCs w:val="22"/>
          <w:lang w:val="fr-FR"/>
        </w:rPr>
        <w:t>invitation</w:t>
      </w:r>
      <w:r>
        <w:rPr>
          <w:szCs w:val="22"/>
          <w:lang w:val="fr-FR"/>
        </w:rPr>
        <w:t xml:space="preserve"> qui lui a été</w:t>
      </w:r>
      <w:r w:rsidRPr="00CF5CB1">
        <w:rPr>
          <w:szCs w:val="22"/>
          <w:lang w:val="fr-FR"/>
        </w:rPr>
        <w:t xml:space="preserve"> </w:t>
      </w:r>
      <w:r>
        <w:rPr>
          <w:szCs w:val="22"/>
          <w:lang w:val="fr-FR"/>
        </w:rPr>
        <w:t>faite par</w:t>
      </w:r>
      <w:r w:rsidRPr="00CF5CB1">
        <w:rPr>
          <w:szCs w:val="22"/>
          <w:lang w:val="fr-FR"/>
        </w:rPr>
        <w:t xml:space="preserve"> la Conférence des Parties</w:t>
      </w:r>
      <w:r>
        <w:rPr>
          <w:szCs w:val="22"/>
          <w:lang w:val="fr-FR"/>
        </w:rPr>
        <w:t xml:space="preserve"> à </w:t>
      </w:r>
      <w:r w:rsidRPr="00CF5CB1">
        <w:rPr>
          <w:szCs w:val="22"/>
          <w:lang w:val="fr-FR"/>
        </w:rPr>
        <w:t>la Con</w:t>
      </w:r>
      <w:r>
        <w:rPr>
          <w:szCs w:val="22"/>
          <w:lang w:val="fr-FR"/>
        </w:rPr>
        <w:t>vention dans la</w:t>
      </w:r>
      <w:r w:rsidRPr="00CF5CB1">
        <w:rPr>
          <w:szCs w:val="22"/>
          <w:lang w:val="fr-FR"/>
        </w:rPr>
        <w:t xml:space="preserve"> décision 14/27, et </w:t>
      </w:r>
      <w:r>
        <w:rPr>
          <w:szCs w:val="22"/>
          <w:lang w:val="fr-FR"/>
        </w:rPr>
        <w:t>a décidé d’instaurer un cycle d’établissement des rapports nationaux synchronisé</w:t>
      </w:r>
      <w:bookmarkEnd w:id="28"/>
      <w:r w:rsidRPr="00EF7813">
        <w:rPr>
          <w:szCs w:val="22"/>
          <w:lang w:val="fr-CA"/>
        </w:rPr>
        <w:t>,</w:t>
      </w:r>
      <w:r w:rsidRPr="00EF7813">
        <w:rPr>
          <w:i/>
          <w:iCs/>
          <w:szCs w:val="22"/>
          <w:lang w:val="fr-CA"/>
        </w:rPr>
        <w:t xml:space="preserve"> </w:t>
      </w:r>
      <w:bookmarkEnd w:id="27"/>
    </w:p>
    <w:p w14:paraId="17A78FF1" w14:textId="77777777" w:rsidR="00A83E35" w:rsidRPr="003C3193" w:rsidRDefault="00A83E35" w:rsidP="00A83E35">
      <w:pPr>
        <w:pStyle w:val="ListParagraph"/>
        <w:keepNext/>
        <w:spacing w:before="120" w:after="120"/>
        <w:ind w:left="0"/>
        <w:contextualSpacing w:val="0"/>
        <w:jc w:val="center"/>
        <w:rPr>
          <w:b/>
          <w:bCs/>
          <w:szCs w:val="22"/>
          <w:lang w:val="fr-FR"/>
        </w:rPr>
      </w:pPr>
      <w:r w:rsidRPr="00EF7813">
        <w:rPr>
          <w:b/>
          <w:bCs/>
          <w:szCs w:val="22"/>
          <w:lang w:val="fr-CA"/>
        </w:rPr>
        <w:t>A.</w:t>
      </w:r>
      <w:r w:rsidRPr="00EF7813">
        <w:rPr>
          <w:b/>
          <w:bCs/>
          <w:szCs w:val="22"/>
          <w:lang w:val="fr-CA"/>
        </w:rPr>
        <w:tab/>
      </w:r>
      <w:r>
        <w:rPr>
          <w:b/>
          <w:bCs/>
          <w:szCs w:val="22"/>
          <w:lang w:val="fr-FR"/>
        </w:rPr>
        <w:t>Quatrièmes rapports nationaux sur l’application du Pro</w:t>
      </w:r>
      <w:r w:rsidRPr="0087371F">
        <w:rPr>
          <w:b/>
          <w:bCs/>
          <w:szCs w:val="22"/>
          <w:lang w:val="fr-FR"/>
        </w:rPr>
        <w:t>tocole de Cartagena</w:t>
      </w:r>
    </w:p>
    <w:p w14:paraId="1249C65A" w14:textId="77777777" w:rsidR="00A83E35" w:rsidRPr="003C3193" w:rsidRDefault="00A83E35" w:rsidP="00A83E35">
      <w:pPr>
        <w:pStyle w:val="ListParagraph"/>
        <w:spacing w:before="120" w:after="120"/>
        <w:ind w:left="0" w:firstLine="720"/>
        <w:contextualSpacing w:val="0"/>
        <w:rPr>
          <w:i/>
          <w:iCs/>
          <w:szCs w:val="22"/>
          <w:lang w:val="fr-FR"/>
        </w:rPr>
      </w:pPr>
      <w:r w:rsidRPr="0087371F">
        <w:rPr>
          <w:lang w:val="fr-FR"/>
        </w:rPr>
        <w:t>1.</w:t>
      </w:r>
      <w:r w:rsidRPr="0087371F">
        <w:rPr>
          <w:lang w:val="fr-FR"/>
        </w:rPr>
        <w:tab/>
      </w:r>
      <w:r>
        <w:rPr>
          <w:i/>
          <w:iCs/>
          <w:szCs w:val="22"/>
          <w:lang w:val="fr-FR"/>
        </w:rPr>
        <w:t>Se félicite</w:t>
      </w:r>
      <w:r w:rsidRPr="0087371F">
        <w:rPr>
          <w:i/>
          <w:iCs/>
          <w:szCs w:val="22"/>
          <w:lang w:val="fr-FR"/>
        </w:rPr>
        <w:t xml:space="preserve"> </w:t>
      </w:r>
      <w:r>
        <w:rPr>
          <w:szCs w:val="22"/>
          <w:lang w:val="fr-FR"/>
        </w:rPr>
        <w:t>des</w:t>
      </w:r>
      <w:r w:rsidRPr="0087371F">
        <w:rPr>
          <w:szCs w:val="22"/>
          <w:lang w:val="fr-FR"/>
        </w:rPr>
        <w:t xml:space="preserve"> 135</w:t>
      </w:r>
      <w:r>
        <w:rPr>
          <w:szCs w:val="22"/>
          <w:lang w:val="fr-FR"/>
        </w:rPr>
        <w:t> </w:t>
      </w:r>
      <w:r w:rsidRPr="0087371F">
        <w:rPr>
          <w:szCs w:val="22"/>
          <w:lang w:val="fr-FR"/>
        </w:rPr>
        <w:t>quatrièmes rapports nationaux</w:t>
      </w:r>
      <w:r>
        <w:rPr>
          <w:szCs w:val="22"/>
          <w:lang w:val="fr-FR"/>
        </w:rPr>
        <w:t xml:space="preserve"> complets qui ont été remis par le biais du</w:t>
      </w:r>
      <w:r w:rsidRPr="0087371F">
        <w:rPr>
          <w:szCs w:val="22"/>
          <w:lang w:val="fr-FR"/>
        </w:rPr>
        <w:t xml:space="preserve"> </w:t>
      </w:r>
      <w:r>
        <w:rPr>
          <w:szCs w:val="22"/>
          <w:lang w:val="fr-FR"/>
        </w:rPr>
        <w:t>Centre d’échange pour la prévention des risques biotechnologiques;</w:t>
      </w:r>
    </w:p>
    <w:p w14:paraId="334B2E35" w14:textId="77777777" w:rsidR="00A83E35" w:rsidRPr="003C3193" w:rsidRDefault="00A83E35" w:rsidP="00A83E35">
      <w:pPr>
        <w:pStyle w:val="ListParagraph"/>
        <w:spacing w:before="120" w:after="120"/>
        <w:ind w:left="0" w:firstLine="720"/>
        <w:contextualSpacing w:val="0"/>
        <w:rPr>
          <w:szCs w:val="22"/>
          <w:lang w:val="fr-FR"/>
        </w:rPr>
      </w:pPr>
      <w:r w:rsidRPr="004A314C">
        <w:rPr>
          <w:lang w:val="fr-FR"/>
        </w:rPr>
        <w:t>2.</w:t>
      </w:r>
      <w:r w:rsidRPr="004A314C">
        <w:rPr>
          <w:lang w:val="fr-FR"/>
        </w:rPr>
        <w:tab/>
      </w:r>
      <w:r w:rsidRPr="004A314C">
        <w:rPr>
          <w:i/>
          <w:iCs/>
          <w:szCs w:val="22"/>
          <w:lang w:val="fr-FR"/>
        </w:rPr>
        <w:t xml:space="preserve">Exprime sa préoccupation </w:t>
      </w:r>
      <w:r>
        <w:rPr>
          <w:szCs w:val="22"/>
          <w:lang w:val="fr-FR"/>
        </w:rPr>
        <w:t xml:space="preserve">au sujet du faible </w:t>
      </w:r>
      <w:r w:rsidRPr="004A314C">
        <w:rPr>
          <w:szCs w:val="22"/>
          <w:lang w:val="fr-FR"/>
        </w:rPr>
        <w:t>nombre de quatrièmes rapports nationaux qui ont été remis</w:t>
      </w:r>
      <w:r>
        <w:rPr>
          <w:szCs w:val="22"/>
          <w:lang w:val="fr-FR"/>
        </w:rPr>
        <w:t>;</w:t>
      </w:r>
    </w:p>
    <w:p w14:paraId="663873FA" w14:textId="77777777" w:rsidR="00A83E35" w:rsidRPr="003C3193" w:rsidRDefault="00A83E35" w:rsidP="00A83E35">
      <w:pPr>
        <w:pStyle w:val="ListParagraph"/>
        <w:spacing w:before="120" w:after="120"/>
        <w:ind w:left="0" w:firstLine="720"/>
        <w:contextualSpacing w:val="0"/>
        <w:rPr>
          <w:lang w:val="fr-FR"/>
        </w:rPr>
      </w:pPr>
      <w:r w:rsidRPr="004A314C">
        <w:rPr>
          <w:lang w:val="fr-FR"/>
        </w:rPr>
        <w:t>3.</w:t>
      </w:r>
      <w:r w:rsidRPr="004A314C">
        <w:rPr>
          <w:lang w:val="fr-FR"/>
        </w:rPr>
        <w:tab/>
      </w:r>
      <w:r w:rsidRPr="004A314C">
        <w:rPr>
          <w:i/>
          <w:iCs/>
          <w:lang w:val="fr-FR"/>
        </w:rPr>
        <w:t xml:space="preserve">Exprime aussi sa préoccupation </w:t>
      </w:r>
      <w:r w:rsidRPr="004A314C">
        <w:rPr>
          <w:lang w:val="fr-FR"/>
        </w:rPr>
        <w:t xml:space="preserve">au sujet des </w:t>
      </w:r>
      <w:r>
        <w:rPr>
          <w:lang w:val="fr-FR"/>
        </w:rPr>
        <w:t xml:space="preserve">retards dans la transmission </w:t>
      </w:r>
      <w:r w:rsidRPr="004A314C">
        <w:rPr>
          <w:lang w:val="fr-FR"/>
        </w:rPr>
        <w:t>au Fonds pour l’environnement mondial</w:t>
      </w:r>
      <w:r>
        <w:rPr>
          <w:lang w:val="fr-FR"/>
        </w:rPr>
        <w:t xml:space="preserve"> des</w:t>
      </w:r>
      <w:r w:rsidRPr="004A314C">
        <w:rPr>
          <w:lang w:val="fr-FR"/>
        </w:rPr>
        <w:t xml:space="preserve"> projets </w:t>
      </w:r>
      <w:r>
        <w:rPr>
          <w:lang w:val="fr-FR"/>
        </w:rPr>
        <w:t>visant à soutenir</w:t>
      </w:r>
      <w:r w:rsidRPr="004A314C">
        <w:rPr>
          <w:lang w:val="fr-FR"/>
        </w:rPr>
        <w:t xml:space="preserve"> les Parties admissibles dans la préparation de leurs quatrièmes rapports nationaux, en notant qu’un tel financement n’a pas été disponible avant l’échéance fixée pour la remise des </w:t>
      </w:r>
      <w:r>
        <w:rPr>
          <w:lang w:val="fr-FR"/>
        </w:rPr>
        <w:t>quatrièmes rapports nationaux, et que ceci est l’un des facteurs ayant pu avoir un impact sur le taux de remise des rapports;</w:t>
      </w:r>
    </w:p>
    <w:p w14:paraId="1EC63E06" w14:textId="77777777" w:rsidR="00A83E35" w:rsidRPr="004A314C" w:rsidRDefault="00A83E35" w:rsidP="00A83E35">
      <w:pPr>
        <w:pStyle w:val="ListParagraph"/>
        <w:ind w:left="0" w:firstLine="720"/>
        <w:contextualSpacing w:val="0"/>
        <w:rPr>
          <w:i/>
          <w:iCs/>
          <w:szCs w:val="22"/>
          <w:lang w:val="fr-FR"/>
        </w:rPr>
      </w:pPr>
      <w:r w:rsidRPr="004A314C">
        <w:rPr>
          <w:lang w:val="fr-FR"/>
        </w:rPr>
        <w:t>4.</w:t>
      </w:r>
      <w:r w:rsidRPr="004A314C">
        <w:rPr>
          <w:lang w:val="fr-FR"/>
        </w:rPr>
        <w:tab/>
      </w:r>
      <w:r w:rsidRPr="004A314C">
        <w:rPr>
          <w:i/>
          <w:iCs/>
          <w:szCs w:val="22"/>
          <w:lang w:val="fr-FR"/>
        </w:rPr>
        <w:t xml:space="preserve">Prie instamment </w:t>
      </w:r>
      <w:r w:rsidRPr="004A314C">
        <w:rPr>
          <w:szCs w:val="22"/>
          <w:lang w:val="fr-FR"/>
        </w:rPr>
        <w:t>les Parties qui n’</w:t>
      </w:r>
      <w:r>
        <w:rPr>
          <w:szCs w:val="22"/>
          <w:lang w:val="fr-FR"/>
        </w:rPr>
        <w:t xml:space="preserve">ont pas encore remis leur </w:t>
      </w:r>
      <w:r w:rsidRPr="004A314C">
        <w:rPr>
          <w:szCs w:val="22"/>
          <w:lang w:val="fr-FR"/>
        </w:rPr>
        <w:t xml:space="preserve">quatrième rapport national </w:t>
      </w:r>
      <w:r>
        <w:rPr>
          <w:szCs w:val="22"/>
          <w:lang w:val="fr-FR"/>
        </w:rPr>
        <w:t>de le faire dans les plus brefs délais</w:t>
      </w:r>
      <w:r w:rsidRPr="00117F93">
        <w:rPr>
          <w:szCs w:val="22"/>
          <w:vertAlign w:val="superscript"/>
        </w:rPr>
        <w:footnoteReference w:id="27"/>
      </w:r>
      <w:r>
        <w:rPr>
          <w:szCs w:val="22"/>
          <w:lang w:val="fr-FR"/>
        </w:rPr>
        <w:t>;</w:t>
      </w:r>
      <w:r w:rsidRPr="004A314C">
        <w:rPr>
          <w:szCs w:val="22"/>
          <w:lang w:val="fr-FR"/>
        </w:rPr>
        <w:t xml:space="preserve"> </w:t>
      </w:r>
    </w:p>
    <w:p w14:paraId="36463DDA" w14:textId="77777777" w:rsidR="00A83E35" w:rsidRPr="003C3193" w:rsidRDefault="00A83E35" w:rsidP="00A83E35">
      <w:pPr>
        <w:pStyle w:val="ListParagraph"/>
        <w:spacing w:before="120" w:after="120"/>
        <w:ind w:left="0" w:firstLine="720"/>
        <w:contextualSpacing w:val="0"/>
        <w:rPr>
          <w:szCs w:val="22"/>
          <w:lang w:val="fr-FR"/>
        </w:rPr>
      </w:pPr>
      <w:r w:rsidRPr="004A314C">
        <w:rPr>
          <w:lang w:val="fr-FR"/>
        </w:rPr>
        <w:t>5.</w:t>
      </w:r>
      <w:r w:rsidRPr="004A314C">
        <w:rPr>
          <w:lang w:val="fr-FR"/>
        </w:rPr>
        <w:tab/>
      </w:r>
      <w:r w:rsidRPr="004A314C">
        <w:rPr>
          <w:i/>
          <w:iCs/>
          <w:szCs w:val="22"/>
          <w:lang w:val="fr-FR"/>
        </w:rPr>
        <w:t xml:space="preserve">Constate avec préoccupation </w:t>
      </w:r>
      <w:r w:rsidRPr="004A314C">
        <w:rPr>
          <w:szCs w:val="22"/>
          <w:lang w:val="fr-FR"/>
        </w:rPr>
        <w:t xml:space="preserve">que, </w:t>
      </w:r>
      <w:r>
        <w:rPr>
          <w:szCs w:val="22"/>
          <w:lang w:val="fr-FR"/>
        </w:rPr>
        <w:t>parmi les</w:t>
      </w:r>
      <w:r w:rsidRPr="004A314C">
        <w:rPr>
          <w:szCs w:val="22"/>
          <w:lang w:val="fr-FR"/>
        </w:rPr>
        <w:t xml:space="preserve"> Parties </w:t>
      </w:r>
      <w:r>
        <w:rPr>
          <w:szCs w:val="22"/>
          <w:lang w:val="fr-FR"/>
        </w:rPr>
        <w:t xml:space="preserve">qui n’ont pas encore remis leur </w:t>
      </w:r>
      <w:r w:rsidRPr="004A314C">
        <w:rPr>
          <w:szCs w:val="22"/>
          <w:lang w:val="fr-FR"/>
        </w:rPr>
        <w:t>quatrième rapport national</w:t>
      </w:r>
      <w:r>
        <w:rPr>
          <w:szCs w:val="22"/>
          <w:lang w:val="fr-FR"/>
        </w:rPr>
        <w:t>, un certain nombre d’entre elles</w:t>
      </w:r>
      <w:r w:rsidRPr="004A314C">
        <w:rPr>
          <w:szCs w:val="22"/>
          <w:lang w:val="fr-FR"/>
        </w:rPr>
        <w:t xml:space="preserve"> </w:t>
      </w:r>
      <w:r>
        <w:rPr>
          <w:szCs w:val="22"/>
          <w:lang w:val="fr-FR"/>
        </w:rPr>
        <w:t>n’ont pas non plus remis leur</w:t>
      </w:r>
      <w:r w:rsidRPr="004A314C">
        <w:rPr>
          <w:szCs w:val="22"/>
          <w:lang w:val="fr-FR"/>
        </w:rPr>
        <w:t xml:space="preserve"> troisième </w:t>
      </w:r>
      <w:r>
        <w:rPr>
          <w:szCs w:val="22"/>
          <w:lang w:val="fr-FR"/>
        </w:rPr>
        <w:t>rapport national</w:t>
      </w:r>
      <w:r w:rsidRPr="00117F93">
        <w:rPr>
          <w:szCs w:val="22"/>
          <w:vertAlign w:val="superscript"/>
        </w:rPr>
        <w:footnoteReference w:id="28"/>
      </w:r>
      <w:r>
        <w:rPr>
          <w:szCs w:val="22"/>
          <w:lang w:val="fr-FR"/>
        </w:rPr>
        <w:t>;</w:t>
      </w:r>
      <w:r w:rsidRPr="004A314C">
        <w:rPr>
          <w:szCs w:val="22"/>
          <w:lang w:val="fr-FR"/>
        </w:rPr>
        <w:t xml:space="preserve"> </w:t>
      </w:r>
    </w:p>
    <w:p w14:paraId="3FBFAD96" w14:textId="77777777" w:rsidR="00A83E35" w:rsidRPr="003C3193" w:rsidRDefault="00A83E35" w:rsidP="00A83E35">
      <w:pPr>
        <w:pStyle w:val="ListParagraph"/>
        <w:spacing w:before="120" w:after="120"/>
        <w:ind w:left="0" w:firstLine="720"/>
        <w:contextualSpacing w:val="0"/>
        <w:rPr>
          <w:szCs w:val="22"/>
          <w:lang w:val="fr-FR"/>
        </w:rPr>
      </w:pPr>
      <w:r w:rsidRPr="004A314C">
        <w:rPr>
          <w:lang w:val="fr-FR"/>
        </w:rPr>
        <w:t>6.</w:t>
      </w:r>
      <w:r w:rsidRPr="004A314C">
        <w:rPr>
          <w:lang w:val="fr-FR"/>
        </w:rPr>
        <w:tab/>
      </w:r>
      <w:r w:rsidRPr="004A314C">
        <w:rPr>
          <w:i/>
          <w:iCs/>
          <w:szCs w:val="22"/>
          <w:lang w:val="fr-FR"/>
        </w:rPr>
        <w:t xml:space="preserve">Rappelle </w:t>
      </w:r>
      <w:r>
        <w:rPr>
          <w:szCs w:val="22"/>
          <w:lang w:val="fr-FR"/>
        </w:rPr>
        <w:t>aux P</w:t>
      </w:r>
      <w:r w:rsidRPr="004A314C">
        <w:rPr>
          <w:szCs w:val="22"/>
          <w:lang w:val="fr-FR"/>
        </w:rPr>
        <w:t>arties</w:t>
      </w:r>
      <w:r w:rsidRPr="004A314C">
        <w:rPr>
          <w:i/>
          <w:iCs/>
          <w:szCs w:val="22"/>
          <w:lang w:val="fr-FR"/>
        </w:rPr>
        <w:t xml:space="preserve"> </w:t>
      </w:r>
      <w:r>
        <w:rPr>
          <w:szCs w:val="22"/>
          <w:lang w:val="fr-FR"/>
        </w:rPr>
        <w:t>leur obligation de publier leurs</w:t>
      </w:r>
      <w:r w:rsidRPr="004A314C">
        <w:rPr>
          <w:szCs w:val="22"/>
          <w:lang w:val="fr-FR"/>
        </w:rPr>
        <w:t xml:space="preserve"> rapports nationaux</w:t>
      </w:r>
      <w:r>
        <w:rPr>
          <w:szCs w:val="22"/>
          <w:lang w:val="fr-FR"/>
        </w:rPr>
        <w:t xml:space="preserve"> dans le</w:t>
      </w:r>
      <w:r w:rsidRPr="004A314C">
        <w:rPr>
          <w:szCs w:val="22"/>
          <w:lang w:val="fr-FR"/>
        </w:rPr>
        <w:t xml:space="preserve"> Centre d’échange pour la prévention des risques biotechnologiques</w:t>
      </w:r>
      <w:r>
        <w:rPr>
          <w:szCs w:val="22"/>
          <w:lang w:val="fr-FR"/>
        </w:rPr>
        <w:t>, conformément à l’a</w:t>
      </w:r>
      <w:r w:rsidRPr="004A314C">
        <w:rPr>
          <w:szCs w:val="22"/>
          <w:lang w:val="fr-FR"/>
        </w:rPr>
        <w:t>rticle</w:t>
      </w:r>
      <w:r>
        <w:rPr>
          <w:szCs w:val="22"/>
          <w:lang w:val="fr-FR"/>
        </w:rPr>
        <w:t> </w:t>
      </w:r>
      <w:r w:rsidRPr="004A314C">
        <w:rPr>
          <w:szCs w:val="22"/>
          <w:lang w:val="fr-FR"/>
        </w:rPr>
        <w:t>20 du Protocol</w:t>
      </w:r>
      <w:r>
        <w:rPr>
          <w:szCs w:val="22"/>
          <w:lang w:val="fr-FR"/>
        </w:rPr>
        <w:t>e;</w:t>
      </w:r>
    </w:p>
    <w:p w14:paraId="377321B8" w14:textId="77777777" w:rsidR="00A83E35" w:rsidRPr="003C3193" w:rsidRDefault="00A83E35" w:rsidP="00A83E35">
      <w:pPr>
        <w:pStyle w:val="ListParagraph"/>
        <w:spacing w:after="120"/>
        <w:ind w:left="0" w:firstLine="720"/>
        <w:contextualSpacing w:val="0"/>
        <w:rPr>
          <w:szCs w:val="22"/>
          <w:lang w:val="fr-FR"/>
        </w:rPr>
      </w:pPr>
      <w:r w:rsidRPr="004A314C">
        <w:rPr>
          <w:lang w:val="fr-FR"/>
        </w:rPr>
        <w:t>7.</w:t>
      </w:r>
      <w:r w:rsidRPr="004A314C">
        <w:rPr>
          <w:lang w:val="fr-FR"/>
        </w:rPr>
        <w:tab/>
      </w:r>
      <w:r w:rsidRPr="004A314C">
        <w:rPr>
          <w:i/>
          <w:iCs/>
          <w:szCs w:val="22"/>
          <w:lang w:val="fr-FR"/>
        </w:rPr>
        <w:t xml:space="preserve">Encourage </w:t>
      </w:r>
      <w:r w:rsidRPr="004A314C">
        <w:rPr>
          <w:szCs w:val="22"/>
          <w:lang w:val="fr-FR"/>
        </w:rPr>
        <w:t xml:space="preserve">les </w:t>
      </w:r>
      <w:r>
        <w:rPr>
          <w:szCs w:val="22"/>
          <w:lang w:val="fr-FR"/>
        </w:rPr>
        <w:t>P</w:t>
      </w:r>
      <w:r w:rsidRPr="004A314C">
        <w:rPr>
          <w:szCs w:val="22"/>
          <w:lang w:val="fr-FR"/>
        </w:rPr>
        <w:t xml:space="preserve">arties </w:t>
      </w:r>
      <w:r>
        <w:rPr>
          <w:szCs w:val="22"/>
          <w:lang w:val="fr-FR"/>
        </w:rPr>
        <w:t>qui ont remis leur</w:t>
      </w:r>
      <w:r w:rsidRPr="004A314C">
        <w:rPr>
          <w:szCs w:val="22"/>
          <w:lang w:val="fr-FR"/>
        </w:rPr>
        <w:t xml:space="preserve"> rapport </w:t>
      </w:r>
      <w:r>
        <w:rPr>
          <w:szCs w:val="22"/>
          <w:lang w:val="fr-FR"/>
        </w:rPr>
        <w:t>dans un format hors ligne d’assurer sa publication dans le</w:t>
      </w:r>
      <w:r w:rsidRPr="004A314C">
        <w:rPr>
          <w:szCs w:val="22"/>
          <w:lang w:val="fr-FR"/>
        </w:rPr>
        <w:t xml:space="preserve"> Centre d’échange pour la prévention des risques biotechnologiques</w:t>
      </w:r>
      <w:r>
        <w:rPr>
          <w:szCs w:val="22"/>
          <w:lang w:val="fr-FR"/>
        </w:rPr>
        <w:t>, e</w:t>
      </w:r>
      <w:r w:rsidRPr="004A314C">
        <w:rPr>
          <w:szCs w:val="22"/>
          <w:lang w:val="fr-FR"/>
        </w:rPr>
        <w:t>n coordination</w:t>
      </w:r>
      <w:r>
        <w:rPr>
          <w:szCs w:val="22"/>
          <w:lang w:val="fr-FR"/>
        </w:rPr>
        <w:t xml:space="preserve"> avec le</w:t>
      </w:r>
      <w:r w:rsidRPr="004A314C">
        <w:rPr>
          <w:szCs w:val="22"/>
          <w:lang w:val="fr-FR"/>
        </w:rPr>
        <w:t xml:space="preserve"> Secrétariat</w:t>
      </w:r>
      <w:r>
        <w:rPr>
          <w:szCs w:val="22"/>
          <w:lang w:val="fr-FR"/>
        </w:rPr>
        <w:t>, selon que de besoin;</w:t>
      </w:r>
    </w:p>
    <w:p w14:paraId="56E15B98" w14:textId="77777777" w:rsidR="00A83E35" w:rsidRPr="00B46564" w:rsidRDefault="00A83E35" w:rsidP="00A83E35">
      <w:pPr>
        <w:pStyle w:val="ListParagraph"/>
        <w:keepNext/>
        <w:shd w:val="clear" w:color="auto" w:fill="FFFFFF" w:themeFill="background1"/>
        <w:spacing w:after="120"/>
        <w:ind w:left="0" w:firstLine="720"/>
        <w:contextualSpacing w:val="0"/>
        <w:rPr>
          <w:szCs w:val="22"/>
          <w:lang w:val="fr-CA"/>
        </w:rPr>
      </w:pPr>
      <w:r w:rsidRPr="004A314C">
        <w:rPr>
          <w:lang w:val="fr-FR"/>
        </w:rPr>
        <w:t>8.</w:t>
      </w:r>
      <w:r w:rsidRPr="004A314C">
        <w:rPr>
          <w:lang w:val="fr-FR"/>
        </w:rPr>
        <w:tab/>
      </w:r>
      <w:r w:rsidRPr="004A314C">
        <w:rPr>
          <w:i/>
          <w:iCs/>
          <w:szCs w:val="22"/>
          <w:lang w:val="fr-FR"/>
        </w:rPr>
        <w:t xml:space="preserve">Prie instamment </w:t>
      </w:r>
      <w:r w:rsidRPr="004A314C">
        <w:rPr>
          <w:szCs w:val="22"/>
          <w:lang w:val="fr-FR"/>
        </w:rPr>
        <w:t xml:space="preserve">les Parties qui ont remis un quatrième rapport national </w:t>
      </w:r>
      <w:r>
        <w:rPr>
          <w:szCs w:val="22"/>
          <w:lang w:val="fr-FR"/>
        </w:rPr>
        <w:t xml:space="preserve">incomplet de fournir les </w:t>
      </w:r>
      <w:r w:rsidRPr="004A314C">
        <w:rPr>
          <w:szCs w:val="22"/>
          <w:lang w:val="fr-FR"/>
        </w:rPr>
        <w:t>information</w:t>
      </w:r>
      <w:r>
        <w:rPr>
          <w:szCs w:val="22"/>
          <w:lang w:val="fr-FR"/>
        </w:rPr>
        <w:t>s manquantes dans les plus brefs délais</w:t>
      </w:r>
      <w:r>
        <w:rPr>
          <w:szCs w:val="22"/>
          <w:lang w:val="fr-CA"/>
        </w:rPr>
        <w:t>;</w:t>
      </w:r>
    </w:p>
    <w:p w14:paraId="1E83C890" w14:textId="77777777" w:rsidR="00A83E35" w:rsidRPr="00B46564" w:rsidRDefault="00A83E35" w:rsidP="00A83E35">
      <w:pPr>
        <w:pStyle w:val="ListParagraph"/>
        <w:keepNext/>
        <w:spacing w:after="120"/>
        <w:ind w:left="0"/>
        <w:contextualSpacing w:val="0"/>
        <w:jc w:val="center"/>
        <w:rPr>
          <w:b/>
          <w:bCs/>
          <w:szCs w:val="22"/>
          <w:lang w:val="fr-FR"/>
        </w:rPr>
      </w:pPr>
      <w:r w:rsidRPr="00FD7967">
        <w:rPr>
          <w:b/>
          <w:bCs/>
          <w:szCs w:val="22"/>
          <w:lang w:val="fr-CA"/>
        </w:rPr>
        <w:t>B.</w:t>
      </w:r>
      <w:r w:rsidRPr="00FD7967">
        <w:rPr>
          <w:b/>
          <w:bCs/>
          <w:szCs w:val="22"/>
          <w:lang w:val="fr-CA"/>
        </w:rPr>
        <w:tab/>
      </w:r>
      <w:r w:rsidRPr="00FD7967">
        <w:rPr>
          <w:b/>
          <w:bCs/>
          <w:szCs w:val="22"/>
          <w:lang w:val="fr-FR"/>
        </w:rPr>
        <w:t>Cinquièmes rapports nationaux sur l’application du Protocole de Cartagena</w:t>
      </w:r>
    </w:p>
    <w:p w14:paraId="40B1F6D5" w14:textId="55AD9E45" w:rsidR="00A83E35" w:rsidRPr="00B46564" w:rsidRDefault="00A83E35" w:rsidP="00A83E35">
      <w:pPr>
        <w:pStyle w:val="ListParagraph"/>
        <w:spacing w:after="120"/>
        <w:ind w:left="0" w:firstLine="720"/>
        <w:contextualSpacing w:val="0"/>
        <w:rPr>
          <w:lang w:val="fr-CA"/>
        </w:rPr>
      </w:pPr>
      <w:r w:rsidRPr="00FD7967">
        <w:rPr>
          <w:lang w:val="fr-CA"/>
        </w:rPr>
        <w:t>9.</w:t>
      </w:r>
      <w:r w:rsidRPr="00FD7967">
        <w:rPr>
          <w:lang w:val="fr-CA"/>
        </w:rPr>
        <w:tab/>
      </w:r>
      <w:r w:rsidRPr="00FD7967">
        <w:rPr>
          <w:i/>
          <w:iCs/>
          <w:lang w:val="fr-FR"/>
        </w:rPr>
        <w:t>Se félicite</w:t>
      </w:r>
      <w:r w:rsidRPr="00FD7967">
        <w:rPr>
          <w:lang w:val="fr-FR"/>
        </w:rPr>
        <w:t xml:space="preserve"> du projet de modèle pour le cinquième rapport </w:t>
      </w:r>
      <w:r w:rsidR="006B4F4D">
        <w:rPr>
          <w:lang w:val="fr-FR"/>
        </w:rPr>
        <w:t xml:space="preserve">national, tel qu’il figure dans </w:t>
      </w:r>
      <w:r w:rsidRPr="00FD7967">
        <w:rPr>
          <w:lang w:val="fr-FR"/>
        </w:rPr>
        <w:t>l’annexe au document CBD/CP/MOP/10/5, et prie la Secrétaire exécutive de</w:t>
      </w:r>
      <w:r w:rsidR="006B4F4D">
        <w:rPr>
          <w:lang w:val="fr-FR"/>
        </w:rPr>
        <w:t xml:space="preserve"> :</w:t>
      </w:r>
      <w:r w:rsidRPr="00FD7967">
        <w:rPr>
          <w:lang w:val="fr-CA"/>
        </w:rPr>
        <w:t xml:space="preserve"> </w:t>
      </w:r>
    </w:p>
    <w:p w14:paraId="06571DE7" w14:textId="77777777" w:rsidR="00A83E35" w:rsidRPr="0026466A" w:rsidRDefault="00A83E35" w:rsidP="00C3570F">
      <w:pPr>
        <w:pStyle w:val="ListParagraph"/>
        <w:numPr>
          <w:ilvl w:val="0"/>
          <w:numId w:val="20"/>
        </w:numPr>
        <w:spacing w:after="120"/>
        <w:ind w:left="0" w:firstLine="709"/>
        <w:contextualSpacing w:val="0"/>
        <w:rPr>
          <w:lang w:val="fr-CA"/>
        </w:rPr>
      </w:pPr>
      <w:r w:rsidRPr="00FD7967">
        <w:rPr>
          <w:lang w:val="fr-FR"/>
        </w:rPr>
        <w:t>Procéder à toute modification requise de</w:t>
      </w:r>
      <w:r>
        <w:rPr>
          <w:lang w:val="fr-FR"/>
        </w:rPr>
        <w:t>s questions posées</w:t>
      </w:r>
      <w:r w:rsidRPr="00FD7967">
        <w:rPr>
          <w:lang w:val="fr-FR"/>
        </w:rPr>
        <w:t>, à la lumière du texte fina</w:t>
      </w:r>
      <w:r>
        <w:rPr>
          <w:lang w:val="fr-FR"/>
        </w:rPr>
        <w:t>l des indicateurs du P</w:t>
      </w:r>
      <w:r w:rsidRPr="00FD7967">
        <w:rPr>
          <w:lang w:val="fr-FR"/>
        </w:rPr>
        <w:t>lan de mise en œuvre du Protocole de Cartagena sur la prévention des risques bio</w:t>
      </w:r>
      <w:r>
        <w:rPr>
          <w:lang w:val="fr-FR"/>
        </w:rPr>
        <w:t>technologiques</w:t>
      </w:r>
      <w:r w:rsidRPr="00FD7967">
        <w:rPr>
          <w:lang w:val="fr-FR"/>
        </w:rPr>
        <w:t>, tel qu’adopté dans la décision</w:t>
      </w:r>
      <w:r>
        <w:rPr>
          <w:lang w:val="fr-FR"/>
        </w:rPr>
        <w:t> CP-10/3</w:t>
      </w:r>
      <w:r w:rsidRPr="00FD7967">
        <w:rPr>
          <w:lang w:val="fr-CA"/>
        </w:rPr>
        <w:t xml:space="preserve">; </w:t>
      </w:r>
    </w:p>
    <w:p w14:paraId="5722D632" w14:textId="77777777" w:rsidR="00A83E35" w:rsidRPr="0026466A" w:rsidRDefault="00A83E35" w:rsidP="00C3570F">
      <w:pPr>
        <w:pStyle w:val="ListParagraph"/>
        <w:numPr>
          <w:ilvl w:val="0"/>
          <w:numId w:val="20"/>
        </w:numPr>
        <w:spacing w:after="120"/>
        <w:ind w:left="0" w:firstLine="709"/>
        <w:contextualSpacing w:val="0"/>
        <w:rPr>
          <w:lang w:val="fr-CA"/>
        </w:rPr>
      </w:pPr>
      <w:r w:rsidRPr="00FD7967">
        <w:rPr>
          <w:lang w:val="fr-FR"/>
        </w:rPr>
        <w:t>Mettre à disposition en ligne le texte final du modèle de rapport</w:t>
      </w:r>
      <w:r>
        <w:rPr>
          <w:lang w:val="fr-FR"/>
        </w:rPr>
        <w:t xml:space="preserve"> national par le biais du</w:t>
      </w:r>
      <w:r w:rsidRPr="00FD7967">
        <w:rPr>
          <w:lang w:val="fr-FR"/>
        </w:rPr>
        <w:t xml:space="preserve"> Centre d’échange pour la prévention des risques biotechnologiques</w:t>
      </w:r>
      <w:r w:rsidRPr="00FD7967">
        <w:rPr>
          <w:lang w:val="fr-CA"/>
        </w:rPr>
        <w:t xml:space="preserve">; </w:t>
      </w:r>
    </w:p>
    <w:p w14:paraId="6E802D9A" w14:textId="77777777" w:rsidR="00A83E35" w:rsidRPr="0026466A" w:rsidRDefault="00A83E35" w:rsidP="00A83E35">
      <w:pPr>
        <w:pStyle w:val="ListParagraph"/>
        <w:spacing w:after="120"/>
        <w:ind w:left="0" w:firstLine="720"/>
        <w:contextualSpacing w:val="0"/>
        <w:rPr>
          <w:lang w:val="fr-FR"/>
        </w:rPr>
      </w:pPr>
      <w:r w:rsidRPr="00FD7967">
        <w:rPr>
          <w:lang w:val="fr-CA"/>
        </w:rPr>
        <w:lastRenderedPageBreak/>
        <w:t>10.</w:t>
      </w:r>
      <w:r w:rsidRPr="00FD7967">
        <w:rPr>
          <w:lang w:val="fr-CA"/>
        </w:rPr>
        <w:tab/>
      </w:r>
      <w:r w:rsidRPr="00FD7967">
        <w:rPr>
          <w:i/>
          <w:iCs/>
          <w:lang w:val="fr-FR"/>
        </w:rPr>
        <w:t>Demande</w:t>
      </w:r>
      <w:r w:rsidRPr="00FD7967">
        <w:rPr>
          <w:lang w:val="fr-FR"/>
        </w:rPr>
        <w:t xml:space="preserve"> aux Parties d’utiliser le texte final du modèle de rapport </w:t>
      </w:r>
      <w:r>
        <w:rPr>
          <w:lang w:val="fr-FR"/>
        </w:rPr>
        <w:t xml:space="preserve">national </w:t>
      </w:r>
      <w:r w:rsidRPr="00FD7967">
        <w:rPr>
          <w:lang w:val="fr-FR"/>
        </w:rPr>
        <w:t>pour la préparation de leur cinquième rapport national sur l’application du Protocole de Cartagena sur la prévention</w:t>
      </w:r>
      <w:r>
        <w:rPr>
          <w:lang w:val="fr-FR"/>
        </w:rPr>
        <w:t xml:space="preserve"> des risques biotechnologiques</w:t>
      </w:r>
      <w:r w:rsidRPr="00FD7967">
        <w:rPr>
          <w:lang w:val="fr-FR"/>
        </w:rPr>
        <w:t>;</w:t>
      </w:r>
    </w:p>
    <w:p w14:paraId="46626D4C" w14:textId="77777777" w:rsidR="00A83E35" w:rsidRPr="0026466A" w:rsidRDefault="00A83E35" w:rsidP="00A83E35">
      <w:pPr>
        <w:pStyle w:val="ListParagraph"/>
        <w:spacing w:after="120"/>
        <w:ind w:left="0" w:firstLine="720"/>
        <w:contextualSpacing w:val="0"/>
        <w:rPr>
          <w:lang w:val="fr-CA"/>
        </w:rPr>
      </w:pPr>
      <w:r w:rsidRPr="00FD7967">
        <w:rPr>
          <w:lang w:val="fr-CA"/>
        </w:rPr>
        <w:t>11.</w:t>
      </w:r>
      <w:r w:rsidRPr="00FD7967">
        <w:rPr>
          <w:lang w:val="fr-CA"/>
        </w:rPr>
        <w:tab/>
      </w:r>
      <w:r w:rsidRPr="00FD7967">
        <w:rPr>
          <w:i/>
          <w:iCs/>
          <w:lang w:val="fr-FR"/>
        </w:rPr>
        <w:t xml:space="preserve">Invite </w:t>
      </w:r>
      <w:r w:rsidRPr="00FD7967">
        <w:rPr>
          <w:lang w:val="fr-FR"/>
        </w:rPr>
        <w:t xml:space="preserve">les Parties à préparer leurs rapports dans le cadre d’un processus consultatif impliquant </w:t>
      </w:r>
      <w:r>
        <w:rPr>
          <w:lang w:val="fr-FR"/>
        </w:rPr>
        <w:t xml:space="preserve">les peuples autochtones et communautés locales, les femmes et les jeunes et </w:t>
      </w:r>
      <w:r w:rsidRPr="00FD7967">
        <w:rPr>
          <w:lang w:val="fr-FR"/>
        </w:rPr>
        <w:t>toutes les parties prenantes nationales concernées, selon qu’il convient</w:t>
      </w:r>
      <w:r w:rsidRPr="00FD7967">
        <w:rPr>
          <w:lang w:val="fr-CA"/>
        </w:rPr>
        <w:t>;</w:t>
      </w:r>
    </w:p>
    <w:p w14:paraId="4907DC4B" w14:textId="77777777" w:rsidR="00A83E35" w:rsidRPr="0026466A" w:rsidRDefault="00A83E35" w:rsidP="00A83E35">
      <w:pPr>
        <w:pStyle w:val="ListParagraph"/>
        <w:spacing w:after="120"/>
        <w:ind w:left="0" w:firstLine="720"/>
        <w:contextualSpacing w:val="0"/>
        <w:rPr>
          <w:vertAlign w:val="superscript"/>
          <w:lang w:val="fr-CA"/>
        </w:rPr>
      </w:pPr>
      <w:r w:rsidRPr="00FD7967">
        <w:rPr>
          <w:lang w:val="fr-CA"/>
        </w:rPr>
        <w:t>12.</w:t>
      </w:r>
      <w:r w:rsidRPr="00FD7967">
        <w:rPr>
          <w:lang w:val="fr-CA"/>
        </w:rPr>
        <w:tab/>
      </w:r>
      <w:r w:rsidRPr="00FD7967">
        <w:rPr>
          <w:i/>
          <w:lang w:val="fr-FR"/>
        </w:rPr>
        <w:t>Encourage</w:t>
      </w:r>
      <w:r w:rsidRPr="00FD7967">
        <w:rPr>
          <w:lang w:val="fr-FR"/>
        </w:rPr>
        <w:t xml:space="preserve"> les Parties à répondre à toutes les questions du modèle de rapport</w:t>
      </w:r>
      <w:r>
        <w:rPr>
          <w:lang w:val="fr-FR"/>
        </w:rPr>
        <w:t xml:space="preserve"> national</w:t>
      </w:r>
      <w:r w:rsidRPr="00FD7967">
        <w:rPr>
          <w:lang w:val="fr-FR"/>
        </w:rPr>
        <w:t>, et souligne l’importance d’une remise des cinquième</w:t>
      </w:r>
      <w:r>
        <w:rPr>
          <w:lang w:val="fr-FR"/>
        </w:rPr>
        <w:t>s</w:t>
      </w:r>
      <w:r w:rsidRPr="00FD7967">
        <w:rPr>
          <w:lang w:val="fr-FR"/>
        </w:rPr>
        <w:t xml:space="preserve"> rapports nationaux en temps voulu, pour faciliter</w:t>
      </w:r>
      <w:r>
        <w:rPr>
          <w:lang w:val="fr-FR"/>
        </w:rPr>
        <w:t xml:space="preserve"> l’évaluation à mi-parcours du P</w:t>
      </w:r>
      <w:r w:rsidRPr="00FD7967">
        <w:rPr>
          <w:lang w:val="fr-FR"/>
        </w:rPr>
        <w:t>lan de mise en œuvre du Protocole de Cartagena sur la prévention des risques biotechnologiques</w:t>
      </w:r>
      <w:r w:rsidRPr="00FD7967">
        <w:rPr>
          <w:lang w:val="fr-CA"/>
        </w:rPr>
        <w:t>;</w:t>
      </w:r>
      <w:r w:rsidRPr="00FD7967" w:rsidDel="00DD16C6">
        <w:rPr>
          <w:vertAlign w:val="superscript"/>
          <w:lang w:val="fr-CA"/>
        </w:rPr>
        <w:t xml:space="preserve"> </w:t>
      </w:r>
    </w:p>
    <w:p w14:paraId="4D9B015C" w14:textId="489B1333" w:rsidR="00A83E35" w:rsidRPr="0026466A" w:rsidRDefault="00A83E35" w:rsidP="00A83E35">
      <w:pPr>
        <w:pStyle w:val="ListParagraph"/>
        <w:spacing w:after="120"/>
        <w:ind w:left="0" w:firstLine="720"/>
        <w:contextualSpacing w:val="0"/>
        <w:rPr>
          <w:lang w:val="fr-CA"/>
        </w:rPr>
      </w:pPr>
      <w:r w:rsidRPr="00FD7967">
        <w:rPr>
          <w:lang w:val="fr-CA"/>
        </w:rPr>
        <w:t>13.</w:t>
      </w:r>
      <w:r w:rsidRPr="00FD7967">
        <w:rPr>
          <w:lang w:val="fr-CA"/>
        </w:rPr>
        <w:tab/>
      </w:r>
      <w:r w:rsidRPr="00FD7967">
        <w:rPr>
          <w:i/>
          <w:lang w:val="fr-FR"/>
        </w:rPr>
        <w:t>Prie</w:t>
      </w:r>
      <w:r w:rsidRPr="00FD7967">
        <w:rPr>
          <w:lang w:val="fr-FR"/>
        </w:rPr>
        <w:t xml:space="preserve"> les Parties et invite les autres gouvernements à transmettre au Secrétariat leur cinquième rapport national sur l’application du Protocole de Cartagena sur la prévention des risques biotechnologiques</w:t>
      </w:r>
      <w:r w:rsidR="006B4F4D">
        <w:rPr>
          <w:lang w:val="fr-FR"/>
        </w:rPr>
        <w:t xml:space="preserve"> :</w:t>
      </w:r>
    </w:p>
    <w:p w14:paraId="4E9017A3" w14:textId="77777777" w:rsidR="00A83E35" w:rsidRPr="0026466A" w:rsidRDefault="00A83E35" w:rsidP="00A83E35">
      <w:pPr>
        <w:pStyle w:val="ListParagraph"/>
        <w:spacing w:after="120"/>
        <w:ind w:left="0" w:firstLine="720"/>
        <w:contextualSpacing w:val="0"/>
        <w:rPr>
          <w:lang w:val="fr-CA"/>
        </w:rPr>
      </w:pPr>
      <w:r w:rsidRPr="00FD7967">
        <w:rPr>
          <w:lang w:val="fr-CA"/>
        </w:rPr>
        <w:t>a)</w:t>
      </w:r>
      <w:r w:rsidRPr="00FD7967">
        <w:rPr>
          <w:lang w:val="fr-CA"/>
        </w:rPr>
        <w:tab/>
      </w:r>
      <w:r w:rsidRPr="00FD7967">
        <w:rPr>
          <w:lang w:val="fr-FR"/>
        </w:rPr>
        <w:t>Dans l’une des langues officielle</w:t>
      </w:r>
      <w:r>
        <w:rPr>
          <w:lang w:val="fr-FR"/>
        </w:rPr>
        <w:t>s</w:t>
      </w:r>
      <w:r w:rsidRPr="00FD7967">
        <w:rPr>
          <w:lang w:val="fr-FR"/>
        </w:rPr>
        <w:t xml:space="preserve"> des Nations Unies</w:t>
      </w:r>
      <w:r w:rsidRPr="00FD7967">
        <w:rPr>
          <w:lang w:val="fr-CA"/>
        </w:rPr>
        <w:t>;</w:t>
      </w:r>
    </w:p>
    <w:p w14:paraId="08E7B3AA" w14:textId="77777777" w:rsidR="00A83E35" w:rsidRPr="0026466A" w:rsidRDefault="00A83E35" w:rsidP="00A83E35">
      <w:pPr>
        <w:pStyle w:val="ListParagraph"/>
        <w:spacing w:after="120"/>
        <w:ind w:left="0" w:firstLine="720"/>
        <w:contextualSpacing w:val="0"/>
        <w:rPr>
          <w:lang w:val="fr-FR"/>
        </w:rPr>
      </w:pPr>
      <w:r w:rsidRPr="00FD7967">
        <w:rPr>
          <w:lang w:val="fr-CA"/>
        </w:rPr>
        <w:t>b)</w:t>
      </w:r>
      <w:r w:rsidRPr="00FD7967">
        <w:rPr>
          <w:lang w:val="fr-CA"/>
        </w:rPr>
        <w:tab/>
      </w:r>
      <w:r w:rsidRPr="00FD7967">
        <w:rPr>
          <w:lang w:val="fr-FR"/>
        </w:rPr>
        <w:t>Au même moment que l’échéance fixée pour la remise des septièmes rapports na</w:t>
      </w:r>
      <w:r>
        <w:rPr>
          <w:lang w:val="fr-FR"/>
        </w:rPr>
        <w:t>tionaux au titre la Convention</w:t>
      </w:r>
      <w:r w:rsidRPr="006B4F4D">
        <w:rPr>
          <w:rStyle w:val="FootnoteReference"/>
          <w:sz w:val="22"/>
          <w:szCs w:val="22"/>
          <w:u w:val="none"/>
          <w:vertAlign w:val="superscript"/>
        </w:rPr>
        <w:footnoteReference w:id="29"/>
      </w:r>
      <w:r w:rsidRPr="0026466A">
        <w:rPr>
          <w:lang w:val="fr-FR"/>
        </w:rPr>
        <w:t>;</w:t>
      </w:r>
    </w:p>
    <w:p w14:paraId="3BE4465E" w14:textId="77777777" w:rsidR="00A83E35" w:rsidRPr="0026466A" w:rsidRDefault="00A83E35" w:rsidP="00A83E35">
      <w:pPr>
        <w:pStyle w:val="ListParagraph"/>
        <w:spacing w:after="120"/>
        <w:ind w:left="0" w:firstLine="720"/>
        <w:contextualSpacing w:val="0"/>
        <w:rPr>
          <w:lang w:val="fr-CA"/>
        </w:rPr>
      </w:pPr>
      <w:r w:rsidRPr="00FD7967">
        <w:rPr>
          <w:lang w:val="fr-CA"/>
        </w:rPr>
        <w:t>c)</w:t>
      </w:r>
      <w:r w:rsidRPr="00FD7967">
        <w:rPr>
          <w:lang w:val="fr-CA"/>
        </w:rPr>
        <w:tab/>
      </w:r>
      <w:r w:rsidRPr="00FD7967">
        <w:rPr>
          <w:lang w:val="fr-FR"/>
        </w:rPr>
        <w:t>Par le biais du Centre d’échange pour la prévention des risques biotechnologiques</w:t>
      </w:r>
      <w:r w:rsidRPr="00FD7967">
        <w:rPr>
          <w:lang w:val="fr-CA"/>
        </w:rPr>
        <w:t>;</w:t>
      </w:r>
    </w:p>
    <w:p w14:paraId="39E5F586" w14:textId="29987A48" w:rsidR="00A83E35" w:rsidRPr="00D21E91" w:rsidRDefault="00A83E35" w:rsidP="00D21E91">
      <w:pPr>
        <w:pStyle w:val="ListParagraph"/>
        <w:spacing w:after="120"/>
        <w:ind w:left="0" w:firstLine="720"/>
        <w:contextualSpacing w:val="0"/>
        <w:rPr>
          <w:lang w:val="fr-CA"/>
        </w:rPr>
      </w:pPr>
      <w:r w:rsidRPr="00FD7967">
        <w:rPr>
          <w:lang w:val="fr-CA"/>
        </w:rPr>
        <w:t>14.</w:t>
      </w:r>
      <w:r w:rsidRPr="00FD7967">
        <w:rPr>
          <w:lang w:val="fr-CA"/>
        </w:rPr>
        <w:tab/>
      </w:r>
      <w:r w:rsidRPr="00FD7967">
        <w:rPr>
          <w:i/>
          <w:lang w:val="fr-FR"/>
        </w:rPr>
        <w:t>Prie</w:t>
      </w:r>
      <w:r w:rsidRPr="00FD7967">
        <w:rPr>
          <w:lang w:val="fr-FR"/>
        </w:rPr>
        <w:t xml:space="preserve"> les Parties qui ont des difficultés à remettre leur rapport national par le biais du Centre d’échange pour la prévention des risques biotechnologiques de coordonner leur action avec le Secrétariat pour faciliter la publication de leur rapport national dans le Centre d’échange pour la prévention des risques biotechnologiques</w:t>
      </w:r>
      <w:r w:rsidRPr="00FD7967">
        <w:rPr>
          <w:lang w:val="fr-CA"/>
        </w:rPr>
        <w:t>;</w:t>
      </w:r>
    </w:p>
    <w:p w14:paraId="4608F1D7" w14:textId="77777777" w:rsidR="00A83E35" w:rsidRPr="0026466A" w:rsidRDefault="00A83E35" w:rsidP="00A83E35">
      <w:pPr>
        <w:pStyle w:val="ListParagraph"/>
        <w:spacing w:after="120"/>
        <w:ind w:left="0" w:firstLine="720"/>
        <w:contextualSpacing w:val="0"/>
        <w:rPr>
          <w:lang w:val="fr-FR"/>
        </w:rPr>
      </w:pPr>
      <w:r w:rsidRPr="00FD7967">
        <w:rPr>
          <w:lang w:val="fr-CA"/>
        </w:rPr>
        <w:t>15.</w:t>
      </w:r>
      <w:r w:rsidRPr="00FD7967">
        <w:rPr>
          <w:lang w:val="fr-CA"/>
        </w:rPr>
        <w:tab/>
      </w:r>
      <w:r w:rsidRPr="00FD7967">
        <w:rPr>
          <w:i/>
          <w:iCs/>
          <w:lang w:val="fr-FR"/>
        </w:rPr>
        <w:t>Re</w:t>
      </w:r>
      <w:r>
        <w:rPr>
          <w:i/>
          <w:iCs/>
          <w:lang w:val="fr-FR"/>
        </w:rPr>
        <w:t xml:space="preserve">connaît </w:t>
      </w:r>
      <w:r>
        <w:rPr>
          <w:lang w:val="fr-FR"/>
        </w:rPr>
        <w:t xml:space="preserve">que les cinquièmes rapports nationaux seront également une source importante d’information, parallèlement à d’autres sources, pour mesurer les progrès réalisés en vertu du Plan </w:t>
      </w:r>
      <w:r>
        <w:rPr>
          <w:iCs/>
          <w:kern w:val="22"/>
          <w:szCs w:val="22"/>
          <w:lang w:val="fr-CA"/>
        </w:rPr>
        <w:t>d’action pour le renforcement des capacités du Protocole de Cartagena sur la prévention des risques biotechnologiques, comme défini au paragraphe 19 du Plan d’action pour le renforcement des capacités</w:t>
      </w:r>
      <w:r w:rsidRPr="00D21E91">
        <w:rPr>
          <w:rStyle w:val="FootnoteReference"/>
          <w:iCs/>
          <w:kern w:val="22"/>
          <w:sz w:val="22"/>
          <w:szCs w:val="22"/>
          <w:u w:val="none"/>
          <w:vertAlign w:val="superscript"/>
          <w:lang w:val="fr-CA"/>
        </w:rPr>
        <w:footnoteReference w:id="30"/>
      </w:r>
      <w:r>
        <w:rPr>
          <w:iCs/>
          <w:kern w:val="22"/>
          <w:szCs w:val="22"/>
          <w:lang w:val="fr-CA"/>
        </w:rPr>
        <w:t>;</w:t>
      </w:r>
    </w:p>
    <w:p w14:paraId="6032AEFA" w14:textId="77777777" w:rsidR="00A83E35" w:rsidRPr="0026466A" w:rsidRDefault="00A83E35" w:rsidP="00A83E35">
      <w:pPr>
        <w:pStyle w:val="ListParagraph"/>
        <w:shd w:val="clear" w:color="auto" w:fill="FFFFFF" w:themeFill="background1"/>
        <w:spacing w:after="120"/>
        <w:ind w:left="0" w:firstLine="720"/>
        <w:contextualSpacing w:val="0"/>
        <w:rPr>
          <w:lang w:val="fr-FR"/>
        </w:rPr>
      </w:pPr>
      <w:r w:rsidRPr="00FD7967">
        <w:rPr>
          <w:lang w:val="fr-CA"/>
        </w:rPr>
        <w:t>16.</w:t>
      </w:r>
      <w:r w:rsidRPr="00FD7967">
        <w:rPr>
          <w:lang w:val="fr-CA"/>
        </w:rPr>
        <w:tab/>
      </w:r>
      <w:r w:rsidRPr="00FD7967">
        <w:rPr>
          <w:i/>
          <w:iCs/>
          <w:lang w:val="fr-FR"/>
        </w:rPr>
        <w:t xml:space="preserve">Prie instamment </w:t>
      </w:r>
      <w:r w:rsidRPr="00FD7967">
        <w:rPr>
          <w:lang w:val="fr-FR"/>
        </w:rPr>
        <w:t>les Parties admissibles de transmettre leurs lettres d’engagement à l’organe d’exécution en temps opportun, de sorte que les projets visant à soutenir l’établissement des cinquièmes rapports nationaux puissent être transmis au Fonds pour l’environnement mondial, aux fins d’approbation, longtemps avant l’échéance fi</w:t>
      </w:r>
      <w:r>
        <w:rPr>
          <w:lang w:val="fr-FR"/>
        </w:rPr>
        <w:t>xée pour la remise des rapports</w:t>
      </w:r>
      <w:r w:rsidRPr="00FD7967">
        <w:rPr>
          <w:lang w:val="fr-FR"/>
        </w:rPr>
        <w:t>;</w:t>
      </w:r>
    </w:p>
    <w:p w14:paraId="7EBB6897" w14:textId="0BB76230" w:rsidR="00352584" w:rsidRPr="00B77D52" w:rsidRDefault="00A83E35" w:rsidP="00B77D52">
      <w:pPr>
        <w:shd w:val="clear" w:color="auto" w:fill="FFFFFF" w:themeFill="background1"/>
        <w:ind w:firstLine="720"/>
        <w:rPr>
          <w:i/>
          <w:iCs/>
          <w:lang w:val="fr-CA"/>
        </w:rPr>
        <w:sectPr w:rsidR="00352584" w:rsidRPr="00B77D52" w:rsidSect="003C6684">
          <w:footnotePr>
            <w:numRestart w:val="eachSect"/>
          </w:footnotePr>
          <w:pgSz w:w="12240" w:h="15840"/>
          <w:pgMar w:top="1021" w:right="1440" w:bottom="1021" w:left="1440" w:header="459" w:footer="720" w:gutter="0"/>
          <w:cols w:space="708"/>
          <w:docGrid w:linePitch="360"/>
        </w:sectPr>
      </w:pPr>
      <w:r w:rsidRPr="00FD7967">
        <w:rPr>
          <w:lang w:val="fr-CA"/>
        </w:rPr>
        <w:t>17.</w:t>
      </w:r>
      <w:r w:rsidRPr="00FD7967">
        <w:rPr>
          <w:lang w:val="fr-CA"/>
        </w:rPr>
        <w:tab/>
      </w:r>
      <w:r w:rsidRPr="00FD7967">
        <w:rPr>
          <w:i/>
          <w:iCs/>
          <w:lang w:val="fr-FR"/>
        </w:rPr>
        <w:t>Prend note</w:t>
      </w:r>
      <w:r w:rsidRPr="00FD7967">
        <w:rPr>
          <w:lang w:val="fr-FR"/>
        </w:rPr>
        <w:t xml:space="preserve"> de la décision</w:t>
      </w:r>
      <w:r>
        <w:rPr>
          <w:lang w:val="fr-FR"/>
        </w:rPr>
        <w:t> </w:t>
      </w:r>
      <w:r w:rsidRPr="00FD7967">
        <w:rPr>
          <w:lang w:val="fr-FR"/>
        </w:rPr>
        <w:t>1</w:t>
      </w:r>
      <w:r>
        <w:rPr>
          <w:lang w:val="fr-FR"/>
        </w:rPr>
        <w:t>5/6</w:t>
      </w:r>
      <w:r w:rsidRPr="00FD7967">
        <w:rPr>
          <w:lang w:val="fr-FR"/>
        </w:rPr>
        <w:t xml:space="preserve"> et de la décision</w:t>
      </w:r>
      <w:r>
        <w:rPr>
          <w:lang w:val="fr-FR"/>
        </w:rPr>
        <w:t> </w:t>
      </w:r>
      <w:r w:rsidRPr="00FD7967">
        <w:rPr>
          <w:lang w:val="fr-FR"/>
        </w:rPr>
        <w:t>1</w:t>
      </w:r>
      <w:r>
        <w:rPr>
          <w:lang w:val="fr-FR"/>
        </w:rPr>
        <w:t>5/4</w:t>
      </w:r>
      <w:r w:rsidRPr="00FD7967">
        <w:rPr>
          <w:lang w:val="fr-FR"/>
        </w:rPr>
        <w:t xml:space="preserve"> de la Conférence des Parties, et encourage les Parties au Protocole de Cartagena à contribuer aux processus nationaux d’établissement des septièmes rapports nationaux au titre de la Convention, y compris en fournissant des informations concernant les objectifs qui intéressent la prévention des risques biotechnologiques</w:t>
      </w:r>
      <w:r w:rsidRPr="00FD7967">
        <w:rPr>
          <w:lang w:val="fr-CA"/>
        </w:rPr>
        <w:t>.</w:t>
      </w:r>
    </w:p>
    <w:p w14:paraId="329D1B42" w14:textId="448015EE" w:rsidR="00A83E35" w:rsidRPr="006C32CC" w:rsidRDefault="0095675D" w:rsidP="00B77D52">
      <w:pPr>
        <w:keepNext/>
        <w:spacing w:before="120" w:after="240"/>
        <w:jc w:val="center"/>
        <w:outlineLvl w:val="1"/>
        <w:rPr>
          <w:b/>
          <w:caps/>
          <w:lang w:val="fr-FR"/>
        </w:rPr>
      </w:pPr>
      <w:bookmarkStart w:id="29" w:name="_Toc152847539"/>
      <w:r>
        <w:rPr>
          <w:b/>
          <w:szCs w:val="22"/>
          <w:lang w:val="fr-FR"/>
        </w:rPr>
        <w:lastRenderedPageBreak/>
        <w:t xml:space="preserve">CP-10/10.  </w:t>
      </w:r>
      <w:r w:rsidR="00B77D52">
        <w:rPr>
          <w:b/>
          <w:szCs w:val="22"/>
          <w:lang w:val="fr-FR"/>
        </w:rPr>
        <w:tab/>
      </w:r>
      <w:r w:rsidR="006B4F4D">
        <w:rPr>
          <w:b/>
          <w:szCs w:val="22"/>
          <w:lang w:val="fr-FR"/>
        </w:rPr>
        <w:t>É</w:t>
      </w:r>
      <w:r>
        <w:rPr>
          <w:b/>
          <w:szCs w:val="22"/>
          <w:lang w:val="fr-FR"/>
        </w:rPr>
        <w:t>valuation des risques et gestion des risques (articles 15 et 16)</w:t>
      </w:r>
      <w:bookmarkEnd w:id="29"/>
    </w:p>
    <w:p w14:paraId="502B74C3" w14:textId="77777777" w:rsidR="00A83E35" w:rsidRPr="001F51EF" w:rsidRDefault="00A83E35" w:rsidP="00A83E35">
      <w:pPr>
        <w:pStyle w:val="Para1"/>
        <w:numPr>
          <w:ilvl w:val="0"/>
          <w:numId w:val="0"/>
        </w:numPr>
        <w:suppressLineNumbers/>
        <w:suppressAutoHyphens/>
        <w:spacing w:before="240"/>
        <w:ind w:firstLine="720"/>
        <w:rPr>
          <w:i/>
          <w:iCs/>
          <w:lang w:val="fr-CA"/>
        </w:rPr>
      </w:pPr>
      <w:r w:rsidRPr="001F51EF">
        <w:rPr>
          <w:i/>
          <w:iCs/>
          <w:lang w:val="fr-CA"/>
        </w:rPr>
        <w:t>La Conférence des Parties siégeant en tant que réunion des Parties au Protocole de Cartagena sur la prévention des risques biotechnologiques,</w:t>
      </w:r>
    </w:p>
    <w:p w14:paraId="2E2B491D" w14:textId="257D162E" w:rsidR="00A83E35" w:rsidRPr="001F51EF" w:rsidRDefault="00A83E35" w:rsidP="00A83E35">
      <w:pPr>
        <w:pStyle w:val="Para1"/>
        <w:numPr>
          <w:ilvl w:val="0"/>
          <w:numId w:val="0"/>
        </w:numPr>
        <w:suppressLineNumbers/>
        <w:suppressAutoHyphens/>
        <w:ind w:firstLine="720"/>
        <w:rPr>
          <w:lang w:val="fr-CA"/>
        </w:rPr>
      </w:pPr>
      <w:r w:rsidRPr="001F51EF">
        <w:rPr>
          <w:i/>
          <w:iCs/>
          <w:lang w:val="fr-CA"/>
        </w:rPr>
        <w:t>Rappelant</w:t>
      </w:r>
      <w:r w:rsidRPr="001F51EF">
        <w:rPr>
          <w:lang w:val="fr-CA"/>
        </w:rPr>
        <w:t xml:space="preserve"> le paragraphe 7 de la décision CP-9/13, dans lequel elle a décidé d'examiner, à sa dixième réunion, si des documents d'</w:t>
      </w:r>
      <w:r>
        <w:rPr>
          <w:lang w:val="fr-CA"/>
        </w:rPr>
        <w:t>orientation supplémentaires</w:t>
      </w:r>
      <w:r w:rsidRPr="001F51EF">
        <w:rPr>
          <w:lang w:val="fr-CA"/>
        </w:rPr>
        <w:t xml:space="preserve"> sur l'évaluation des risques sont nécessaires pour</w:t>
      </w:r>
      <w:r w:rsidR="006B4F4D">
        <w:rPr>
          <w:lang w:val="fr-CA"/>
        </w:rPr>
        <w:t xml:space="preserve"> :</w:t>
      </w:r>
      <w:r w:rsidRPr="001F51EF">
        <w:rPr>
          <w:lang w:val="fr-CA"/>
        </w:rPr>
        <w:t xml:space="preserve"> a) les organismes vivants modifiés issus du forçage génétique, et b) les poissons vivants modifiés,</w:t>
      </w:r>
    </w:p>
    <w:p w14:paraId="4DA0A311" w14:textId="77777777" w:rsidR="00A83E35" w:rsidRPr="001F51EF" w:rsidRDefault="00A83E35" w:rsidP="00A83E35">
      <w:pPr>
        <w:pStyle w:val="Para1"/>
        <w:numPr>
          <w:ilvl w:val="0"/>
          <w:numId w:val="0"/>
        </w:numPr>
        <w:ind w:firstLine="720"/>
        <w:rPr>
          <w:lang w:val="fr-CA"/>
        </w:rPr>
      </w:pPr>
      <w:r w:rsidRPr="001F51EF">
        <w:rPr>
          <w:i/>
          <w:iCs/>
          <w:lang w:val="fr-CA"/>
        </w:rPr>
        <w:t>Rappelant également</w:t>
      </w:r>
      <w:r w:rsidRPr="001F51EF">
        <w:rPr>
          <w:lang w:val="fr-CA"/>
        </w:rPr>
        <w:t xml:space="preserve"> le paragraphe 17 de la décision BS-VII/12, dans lequel celle-ci</w:t>
      </w:r>
      <w:r>
        <w:rPr>
          <w:lang w:val="fr-CA"/>
        </w:rPr>
        <w:t xml:space="preserve"> recommande à la Conférence des </w:t>
      </w:r>
      <w:r w:rsidRPr="001F51EF">
        <w:rPr>
          <w:lang w:val="fr-CA"/>
        </w:rPr>
        <w:t>Parties à la Convention sur la diversité biologique une approche coordonnée avec la Conférence des</w:t>
      </w:r>
      <w:r>
        <w:rPr>
          <w:lang w:val="fr-CA"/>
        </w:rPr>
        <w:t xml:space="preserve"> Parties si</w:t>
      </w:r>
      <w:r w:rsidRPr="001F51EF">
        <w:rPr>
          <w:lang w:val="fr-CA"/>
        </w:rPr>
        <w:t>égeant en tant que réunion des Parties au Protocole de Cartagena sur la prévention des risques biotechnologiques sur la question de la biologie de synthèse, en tenant compte de la possibilité que les dispositions du Protocole s'appliquent également aux organismes vivants issus de la biologie de synthèse,</w:t>
      </w:r>
    </w:p>
    <w:p w14:paraId="269CB299" w14:textId="77777777" w:rsidR="00A83E35" w:rsidRPr="001F51EF" w:rsidRDefault="00A83E35" w:rsidP="00A83E35">
      <w:pPr>
        <w:pStyle w:val="Para1"/>
        <w:numPr>
          <w:ilvl w:val="0"/>
          <w:numId w:val="0"/>
        </w:numPr>
        <w:ind w:firstLine="720"/>
        <w:rPr>
          <w:lang w:val="fr-CA"/>
        </w:rPr>
      </w:pPr>
      <w:r w:rsidRPr="001F51EF">
        <w:rPr>
          <w:i/>
          <w:iCs/>
          <w:lang w:val="fr-CA"/>
        </w:rPr>
        <w:t>Rappelant</w:t>
      </w:r>
      <w:r>
        <w:rPr>
          <w:i/>
          <w:iCs/>
          <w:lang w:val="fr-CA"/>
        </w:rPr>
        <w:t xml:space="preserve"> en outre</w:t>
      </w:r>
      <w:r w:rsidRPr="001F51EF">
        <w:rPr>
          <w:lang w:val="fr-CA"/>
        </w:rPr>
        <w:t xml:space="preserve"> l'importance du principe de précaution, conformément au Protocole de Cartagena sur la prévention des risques biotechnologiques,</w:t>
      </w:r>
    </w:p>
    <w:p w14:paraId="647C4EE1" w14:textId="77777777" w:rsidR="00A83E35" w:rsidRPr="001F51EF" w:rsidRDefault="00A83E35" w:rsidP="00A83E35">
      <w:pPr>
        <w:pStyle w:val="Para1"/>
        <w:numPr>
          <w:ilvl w:val="0"/>
          <w:numId w:val="0"/>
        </w:numPr>
        <w:ind w:firstLine="720"/>
        <w:rPr>
          <w:lang w:val="fr-CA"/>
        </w:rPr>
      </w:pPr>
      <w:r w:rsidRPr="001F51EF">
        <w:rPr>
          <w:i/>
          <w:iCs/>
          <w:lang w:val="fr-CA"/>
        </w:rPr>
        <w:t>Notant</w:t>
      </w:r>
      <w:r w:rsidRPr="001F51EF">
        <w:rPr>
          <w:lang w:val="fr-CA"/>
        </w:rPr>
        <w:t xml:space="preserve"> les orientations facultatives existantes sur l'évaluation des considérations socio-économiques dans le contexte de l'article 26 du Protocole de Cartagena sur la prévention des risques biotechnologiques,</w:t>
      </w:r>
    </w:p>
    <w:p w14:paraId="0FEAE987" w14:textId="77777777" w:rsidR="00A83E35" w:rsidRPr="00AB7794" w:rsidRDefault="00A83E35" w:rsidP="00C3570F">
      <w:pPr>
        <w:pStyle w:val="Para1"/>
        <w:numPr>
          <w:ilvl w:val="0"/>
          <w:numId w:val="21"/>
        </w:numPr>
        <w:suppressLineNumbers/>
        <w:suppressAutoHyphens/>
        <w:ind w:left="0" w:firstLine="720"/>
        <w:rPr>
          <w:lang w:val="fr-CA"/>
        </w:rPr>
      </w:pPr>
      <w:r w:rsidRPr="001F51EF">
        <w:rPr>
          <w:i/>
          <w:iCs/>
          <w:lang w:val="fr-CA"/>
        </w:rPr>
        <w:t>Se félicite</w:t>
      </w:r>
      <w:r w:rsidRPr="001F51EF">
        <w:rPr>
          <w:lang w:val="fr-CA"/>
        </w:rPr>
        <w:t xml:space="preserve"> des résultats des discussions du Groupe spécial d'experts techniques sur l'évaluation des risques</w:t>
      </w:r>
      <w:r w:rsidRPr="006B4F4D">
        <w:rPr>
          <w:rStyle w:val="FootnoteReference"/>
          <w:sz w:val="22"/>
          <w:u w:val="none"/>
          <w:vertAlign w:val="superscript"/>
        </w:rPr>
        <w:footnoteReference w:id="31"/>
      </w:r>
      <w:r w:rsidRPr="00AB7794">
        <w:rPr>
          <w:lang w:val="fr-CA"/>
        </w:rPr>
        <w:t>;</w:t>
      </w:r>
    </w:p>
    <w:p w14:paraId="420DA713" w14:textId="77777777"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Prend note</w:t>
      </w:r>
      <w:r w:rsidRPr="001F51EF">
        <w:rPr>
          <w:lang w:val="fr-CA"/>
        </w:rPr>
        <w:t xml:space="preserve"> d</w:t>
      </w:r>
      <w:r>
        <w:rPr>
          <w:lang w:val="fr-CA"/>
        </w:rPr>
        <w:t>es précisions apportées par le G</w:t>
      </w:r>
      <w:r w:rsidRPr="001F51EF">
        <w:rPr>
          <w:lang w:val="fr-CA"/>
        </w:rPr>
        <w:t>roupe spécial d'experts techniques sur l'annexe I de la décision CP-9/13 concernant le processus d'identification et de hiérarchisation des questions spécifiques d'évaluation des risques liés aux organismes vivants modifiés qui pourraient mériter d'être examinées</w:t>
      </w:r>
      <w:r w:rsidRPr="006B4F4D">
        <w:rPr>
          <w:rStyle w:val="FootnoteReference"/>
          <w:sz w:val="22"/>
          <w:u w:val="none"/>
          <w:vertAlign w:val="superscript"/>
        </w:rPr>
        <w:footnoteReference w:id="32"/>
      </w:r>
      <w:r w:rsidRPr="00AB7794">
        <w:rPr>
          <w:lang w:val="fr-CA"/>
        </w:rPr>
        <w:t>;</w:t>
      </w:r>
    </w:p>
    <w:p w14:paraId="20CF653D" w14:textId="7D651FCE"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Se félicite</w:t>
      </w:r>
      <w:r>
        <w:rPr>
          <w:lang w:val="fr-CA"/>
        </w:rPr>
        <w:t xml:space="preserve"> de l'analyse effectuée par le G</w:t>
      </w:r>
      <w:r w:rsidRPr="001F51EF">
        <w:rPr>
          <w:lang w:val="fr-CA"/>
        </w:rPr>
        <w:t>roupe spécial d'experts techniques sur les thèmes</w:t>
      </w:r>
      <w:r w:rsidR="006B4F4D">
        <w:rPr>
          <w:lang w:val="fr-CA"/>
        </w:rPr>
        <w:t> :</w:t>
      </w:r>
      <w:r w:rsidRPr="001F51EF">
        <w:rPr>
          <w:lang w:val="fr-CA"/>
        </w:rPr>
        <w:t xml:space="preserve"> a) des organismes vivants modifiés issus du forçage génétique</w:t>
      </w:r>
      <w:r>
        <w:rPr>
          <w:lang w:val="fr-CA"/>
        </w:rPr>
        <w:t>, et</w:t>
      </w:r>
      <w:r w:rsidRPr="001F51EF">
        <w:rPr>
          <w:lang w:val="fr-CA"/>
        </w:rPr>
        <w:t xml:space="preserve"> b) des poissons v</w:t>
      </w:r>
      <w:r>
        <w:rPr>
          <w:lang w:val="fr-CA"/>
        </w:rPr>
        <w:t>ivants modifiés, en application de l’annexe I à la décision CP-9/13</w:t>
      </w:r>
      <w:r w:rsidRPr="001F51EF">
        <w:rPr>
          <w:lang w:val="fr-CA"/>
        </w:rPr>
        <w:t>;</w:t>
      </w:r>
    </w:p>
    <w:p w14:paraId="4F6B86C3" w14:textId="77777777"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Prend note</w:t>
      </w:r>
      <w:r w:rsidRPr="001F51EF">
        <w:rPr>
          <w:lang w:val="fr-CA"/>
        </w:rPr>
        <w:t xml:space="preserve"> de l'éventail des points de vue sur la nécessité d'élaborer des orientations sur l'évaluation des risques liés aux poissons vivants modifiés, et décide de ne pas procéder, à ce stade, à l'élaboration de documents d'orientations facultatives supplémentaires sur l'évaluation des risques liés aux poissons vivants modifiés, et encourage les Parties et invite les autres gouvernements et les organisations compétentes à promouvoir la coopération internationale, le partage de l'information et le renforcement des capacités sur l'évaluation des risques liés aux poissons vivants modifiés, et à utiliser les documents d'orientation existants, en vue d'examiner</w:t>
      </w:r>
      <w:r>
        <w:rPr>
          <w:lang w:val="fr-CA"/>
        </w:rPr>
        <w:t xml:space="preserve"> la nécessité</w:t>
      </w:r>
      <w:r w:rsidRPr="001F51EF">
        <w:rPr>
          <w:lang w:val="fr-CA"/>
        </w:rPr>
        <w:t xml:space="preserve"> de nouvelles orientations sur les poissons vivants modifiés à sa onzième réunion, sous réserve des dispositions de l'</w:t>
      </w:r>
      <w:r>
        <w:rPr>
          <w:lang w:val="fr-CA"/>
        </w:rPr>
        <w:t>annexe I à la décision CP-9/13</w:t>
      </w:r>
      <w:r w:rsidRPr="001F51EF">
        <w:rPr>
          <w:lang w:val="fr-CA"/>
        </w:rPr>
        <w:t>;</w:t>
      </w:r>
    </w:p>
    <w:p w14:paraId="6B1DCA1E" w14:textId="77777777"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Approuve</w:t>
      </w:r>
      <w:r w:rsidRPr="001F51EF">
        <w:rPr>
          <w:lang w:val="fr-CA"/>
        </w:rPr>
        <w:t xml:space="preserve"> la recommandation du Groupe spécial d'experts techniques selon laquelle il conviendrait d'élaborer des documents d'orientations facultatives supplémentaires à l'appui de l'évaluation des risques au cas par cas des organismes vivants modifiés issus du forçage génétique, et </w:t>
      </w:r>
      <w:r>
        <w:rPr>
          <w:lang w:val="fr-CA"/>
        </w:rPr>
        <w:t>convient d’</w:t>
      </w:r>
      <w:r w:rsidRPr="001F51EF">
        <w:rPr>
          <w:lang w:val="fr-CA"/>
        </w:rPr>
        <w:t>élaborer ces documents d'orientations facultatives supplémentaires con</w:t>
      </w:r>
      <w:r>
        <w:rPr>
          <w:lang w:val="fr-CA"/>
        </w:rPr>
        <w:t>formément à l'annexe ci-dessous</w:t>
      </w:r>
      <w:r w:rsidRPr="001F51EF">
        <w:rPr>
          <w:lang w:val="fr-CA"/>
        </w:rPr>
        <w:t>;</w:t>
      </w:r>
    </w:p>
    <w:p w14:paraId="70DFD496" w14:textId="77777777" w:rsidR="00A83E35" w:rsidRPr="001F51EF" w:rsidRDefault="00A83E35" w:rsidP="00C3570F">
      <w:pPr>
        <w:pStyle w:val="ListParagraph"/>
        <w:numPr>
          <w:ilvl w:val="0"/>
          <w:numId w:val="21"/>
        </w:numPr>
        <w:spacing w:before="120" w:after="120"/>
        <w:ind w:left="0" w:firstLine="720"/>
        <w:rPr>
          <w:snapToGrid w:val="0"/>
          <w:kern w:val="22"/>
          <w:szCs w:val="22"/>
          <w:lang w:val="fr-CA"/>
        </w:rPr>
      </w:pPr>
      <w:r w:rsidRPr="001F51EF">
        <w:rPr>
          <w:i/>
          <w:iCs/>
          <w:snapToGrid w:val="0"/>
          <w:kern w:val="22"/>
          <w:szCs w:val="22"/>
          <w:lang w:val="fr-CA"/>
        </w:rPr>
        <w:t>Décide</w:t>
      </w:r>
      <w:r>
        <w:rPr>
          <w:snapToGrid w:val="0"/>
          <w:kern w:val="22"/>
          <w:szCs w:val="22"/>
          <w:lang w:val="fr-CA"/>
        </w:rPr>
        <w:t xml:space="preserve"> de créer un g</w:t>
      </w:r>
      <w:r w:rsidRPr="001F51EF">
        <w:rPr>
          <w:snapToGrid w:val="0"/>
          <w:kern w:val="22"/>
          <w:szCs w:val="22"/>
          <w:lang w:val="fr-CA"/>
        </w:rPr>
        <w:t>roupe spécial d'experts techniques sur l'évalua</w:t>
      </w:r>
      <w:r>
        <w:rPr>
          <w:snapToGrid w:val="0"/>
          <w:kern w:val="22"/>
          <w:szCs w:val="22"/>
          <w:lang w:val="fr-CA"/>
        </w:rPr>
        <w:t xml:space="preserve">tion des risques qui mènera ses travaux conformément au mandat joint en </w:t>
      </w:r>
      <w:r w:rsidRPr="001F51EF">
        <w:rPr>
          <w:snapToGrid w:val="0"/>
          <w:kern w:val="22"/>
          <w:szCs w:val="22"/>
          <w:lang w:val="fr-CA"/>
        </w:rPr>
        <w:t>annexe</w:t>
      </w:r>
      <w:r>
        <w:rPr>
          <w:snapToGrid w:val="0"/>
          <w:kern w:val="22"/>
          <w:szCs w:val="22"/>
          <w:lang w:val="fr-CA"/>
        </w:rPr>
        <w:t xml:space="preserve"> à la présente décision</w:t>
      </w:r>
      <w:r w:rsidRPr="001F51EF">
        <w:rPr>
          <w:snapToGrid w:val="0"/>
          <w:kern w:val="22"/>
          <w:szCs w:val="22"/>
          <w:lang w:val="fr-CA"/>
        </w:rPr>
        <w:t>;</w:t>
      </w:r>
    </w:p>
    <w:p w14:paraId="55EB69B7" w14:textId="77777777"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 xml:space="preserve">Invite </w:t>
      </w:r>
      <w:r w:rsidRPr="001F51EF">
        <w:rPr>
          <w:lang w:val="fr-CA"/>
        </w:rPr>
        <w:t xml:space="preserve">les Parties, les autres gouvernements, les peuples autochtones et les communautés locales ainsi que les organisations </w:t>
      </w:r>
      <w:r>
        <w:rPr>
          <w:lang w:val="fr-CA"/>
        </w:rPr>
        <w:t>compétentes à transmettre</w:t>
      </w:r>
      <w:r w:rsidRPr="001F51EF">
        <w:rPr>
          <w:lang w:val="fr-CA"/>
        </w:rPr>
        <w:t xml:space="preserve"> à la Secrétaire exécutive des informations </w:t>
      </w:r>
      <w:r w:rsidRPr="001F51EF">
        <w:rPr>
          <w:lang w:val="fr-CA"/>
        </w:rPr>
        <w:lastRenderedPageBreak/>
        <w:t>pertinentes pour les travaux du Grou</w:t>
      </w:r>
      <w:r>
        <w:rPr>
          <w:lang w:val="fr-CA"/>
        </w:rPr>
        <w:t>pe spécial d'experts techniques sur l’évaluation des risques créé en vertu du paragraphe 6 ci-dessus</w:t>
      </w:r>
      <w:r w:rsidRPr="001F51EF">
        <w:rPr>
          <w:lang w:val="fr-CA"/>
        </w:rPr>
        <w:t>;</w:t>
      </w:r>
    </w:p>
    <w:p w14:paraId="4343689F" w14:textId="77777777"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Invite</w:t>
      </w:r>
      <w:r>
        <w:rPr>
          <w:lang w:val="fr-CA"/>
        </w:rPr>
        <w:t xml:space="preserve"> les Parties à communiquer</w:t>
      </w:r>
      <w:r w:rsidRPr="001F51EF">
        <w:rPr>
          <w:lang w:val="fr-CA"/>
        </w:rPr>
        <w:t xml:space="preserve"> également des informations sur leurs besoins et leurs priorités en matière de documents d'</w:t>
      </w:r>
      <w:r>
        <w:rPr>
          <w:lang w:val="fr-CA"/>
        </w:rPr>
        <w:t>orientation supplémentaires</w:t>
      </w:r>
      <w:r w:rsidRPr="001F51EF">
        <w:rPr>
          <w:lang w:val="fr-CA"/>
        </w:rPr>
        <w:t xml:space="preserve"> sur des sujets spécifiques de l'évaluation des risques liés aux organismes vivants modifiés, y compris une justification suiv</w:t>
      </w:r>
      <w:r>
        <w:rPr>
          <w:lang w:val="fr-CA"/>
        </w:rPr>
        <w:t>ant les critères énoncés dans l’annexe I à la décision CP-9/13</w:t>
      </w:r>
      <w:r w:rsidRPr="001F51EF">
        <w:rPr>
          <w:lang w:val="fr-CA"/>
        </w:rPr>
        <w:t>;</w:t>
      </w:r>
    </w:p>
    <w:p w14:paraId="0C117F1F" w14:textId="77777777" w:rsidR="00A83E35" w:rsidRPr="001F51EF" w:rsidRDefault="00A83E35" w:rsidP="00C3570F">
      <w:pPr>
        <w:pStyle w:val="Para1"/>
        <w:numPr>
          <w:ilvl w:val="0"/>
          <w:numId w:val="21"/>
        </w:numPr>
        <w:suppressLineNumbers/>
        <w:suppressAutoHyphens/>
        <w:ind w:left="0" w:firstLine="720"/>
        <w:rPr>
          <w:lang w:val="fr-CA"/>
        </w:rPr>
      </w:pPr>
      <w:r>
        <w:rPr>
          <w:i/>
          <w:iCs/>
          <w:lang w:val="fr-CA"/>
        </w:rPr>
        <w:t>Demand</w:t>
      </w:r>
      <w:r w:rsidRPr="001F51EF">
        <w:rPr>
          <w:i/>
          <w:iCs/>
          <w:lang w:val="fr-CA"/>
        </w:rPr>
        <w:t>e</w:t>
      </w:r>
      <w:r>
        <w:rPr>
          <w:lang w:val="fr-CA"/>
        </w:rPr>
        <w:t xml:space="preserve"> aux Parties, aux autres gouvernements et aux organisations compétentes de</w:t>
      </w:r>
      <w:r w:rsidRPr="001F51EF">
        <w:rPr>
          <w:lang w:val="fr-CA"/>
        </w:rPr>
        <w:t xml:space="preserve"> continuer à diffuser des informations et à partager des expériences, notamment par l'intermédiaire du Centre d'échange pour la prévention des risques biotechnologiques, qui sont utiles pour l'évaluation des risques liés aux organismes</w:t>
      </w:r>
      <w:r>
        <w:rPr>
          <w:lang w:val="fr-CA"/>
        </w:rPr>
        <w:t xml:space="preserve"> vivants modifiés, y compris les</w:t>
      </w:r>
      <w:r w:rsidRPr="001F51EF">
        <w:rPr>
          <w:lang w:val="fr-CA"/>
        </w:rPr>
        <w:t xml:space="preserve"> poissons </w:t>
      </w:r>
      <w:r>
        <w:rPr>
          <w:lang w:val="fr-CA"/>
        </w:rPr>
        <w:t xml:space="preserve">vivants modifiés et les </w:t>
      </w:r>
      <w:r w:rsidRPr="001F51EF">
        <w:rPr>
          <w:lang w:val="fr-CA"/>
        </w:rPr>
        <w:t>organi</w:t>
      </w:r>
      <w:r>
        <w:rPr>
          <w:lang w:val="fr-CA"/>
        </w:rPr>
        <w:t>smes issus du forçage génétique</w:t>
      </w:r>
      <w:r w:rsidRPr="001F51EF">
        <w:rPr>
          <w:lang w:val="fr-CA"/>
        </w:rPr>
        <w:t>;</w:t>
      </w:r>
    </w:p>
    <w:p w14:paraId="16467632" w14:textId="35BCEC46" w:rsidR="00A83E35" w:rsidRPr="001F51EF" w:rsidRDefault="00A83E35" w:rsidP="00C3570F">
      <w:pPr>
        <w:pStyle w:val="Para1"/>
        <w:numPr>
          <w:ilvl w:val="0"/>
          <w:numId w:val="21"/>
        </w:numPr>
        <w:suppressLineNumbers/>
        <w:suppressAutoHyphens/>
        <w:ind w:left="0" w:firstLine="720"/>
        <w:rPr>
          <w:lang w:val="fr-CA"/>
        </w:rPr>
      </w:pPr>
      <w:r w:rsidRPr="001F51EF">
        <w:rPr>
          <w:i/>
          <w:iCs/>
          <w:lang w:val="fr-CA"/>
        </w:rPr>
        <w:t>Prie</w:t>
      </w:r>
      <w:r w:rsidRPr="001F51EF">
        <w:rPr>
          <w:lang w:val="fr-CA"/>
        </w:rPr>
        <w:t xml:space="preserve"> la Secrétaire exécutive de</w:t>
      </w:r>
      <w:r w:rsidR="006B4F4D">
        <w:rPr>
          <w:lang w:val="fr-CA"/>
        </w:rPr>
        <w:t xml:space="preserve"> :</w:t>
      </w:r>
    </w:p>
    <w:p w14:paraId="28311CE7" w14:textId="77777777" w:rsidR="00A83E35" w:rsidRPr="001F51EF" w:rsidRDefault="00A83E35" w:rsidP="00A83E35">
      <w:pPr>
        <w:pStyle w:val="Para1"/>
        <w:numPr>
          <w:ilvl w:val="0"/>
          <w:numId w:val="0"/>
        </w:numPr>
        <w:suppressLineNumbers/>
        <w:suppressAutoHyphens/>
        <w:ind w:firstLine="720"/>
        <w:rPr>
          <w:lang w:val="fr-CA"/>
        </w:rPr>
      </w:pPr>
      <w:r w:rsidRPr="001F51EF">
        <w:rPr>
          <w:lang w:val="fr-CA"/>
        </w:rPr>
        <w:t>a)</w:t>
      </w:r>
      <w:r w:rsidRPr="001F51EF">
        <w:rPr>
          <w:i/>
          <w:iCs/>
          <w:lang w:val="fr-CA"/>
        </w:rPr>
        <w:tab/>
      </w:r>
      <w:r>
        <w:rPr>
          <w:lang w:val="fr-CA"/>
        </w:rPr>
        <w:t>Commander, dans la limite des</w:t>
      </w:r>
      <w:r w:rsidRPr="001F51EF">
        <w:rPr>
          <w:lang w:val="fr-CA"/>
        </w:rPr>
        <w:t xml:space="preserve"> ressources</w:t>
      </w:r>
      <w:r>
        <w:rPr>
          <w:lang w:val="fr-CA"/>
        </w:rPr>
        <w:t xml:space="preserve"> disponibles</w:t>
      </w:r>
      <w:r w:rsidRPr="001F51EF">
        <w:rPr>
          <w:lang w:val="fr-CA"/>
        </w:rPr>
        <w:t xml:space="preserve"> et en appliquant la décision 14/33 sur la procédure permettant d'éviter ou de gé</w:t>
      </w:r>
      <w:r>
        <w:rPr>
          <w:lang w:val="fr-CA"/>
        </w:rPr>
        <w:t>rer les conflits d'intérêts au sein des groupes d'experts, la préparation d’un plan détaillé de</w:t>
      </w:r>
      <w:r w:rsidRPr="001F51EF">
        <w:rPr>
          <w:lang w:val="fr-CA"/>
        </w:rPr>
        <w:t xml:space="preserve"> documents d'</w:t>
      </w:r>
      <w:r>
        <w:rPr>
          <w:lang w:val="fr-CA"/>
        </w:rPr>
        <w:t>orientation supplémentaires</w:t>
      </w:r>
      <w:r w:rsidRPr="001F51EF">
        <w:rPr>
          <w:lang w:val="fr-CA"/>
        </w:rPr>
        <w:t xml:space="preserve"> </w:t>
      </w:r>
      <w:r>
        <w:rPr>
          <w:lang w:val="fr-CA"/>
        </w:rPr>
        <w:t>sur l'évaluation des risques liés aux</w:t>
      </w:r>
      <w:r w:rsidRPr="001F51EF">
        <w:rPr>
          <w:lang w:val="fr-CA"/>
        </w:rPr>
        <w:t xml:space="preserve"> organismes vivants modif</w:t>
      </w:r>
      <w:r>
        <w:rPr>
          <w:lang w:val="fr-CA"/>
        </w:rPr>
        <w:t>iés issus du forçage génétique, qui sera</w:t>
      </w:r>
      <w:r w:rsidRPr="001F51EF">
        <w:rPr>
          <w:lang w:val="fr-CA"/>
        </w:rPr>
        <w:t xml:space="preserve"> examiné par</w:t>
      </w:r>
      <w:r>
        <w:rPr>
          <w:lang w:val="fr-CA"/>
        </w:rPr>
        <w:t xml:space="preserve"> le forum en ligne et servira de</w:t>
      </w:r>
      <w:r w:rsidRPr="001F51EF">
        <w:rPr>
          <w:lang w:val="fr-CA"/>
        </w:rPr>
        <w:t xml:space="preserve"> base aux travaux du Grou</w:t>
      </w:r>
      <w:r>
        <w:rPr>
          <w:lang w:val="fr-CA"/>
        </w:rPr>
        <w:t>pe spécial d'experts techniques</w:t>
      </w:r>
      <w:r w:rsidRPr="001F51EF">
        <w:rPr>
          <w:lang w:val="fr-CA"/>
        </w:rPr>
        <w:t>;</w:t>
      </w:r>
    </w:p>
    <w:p w14:paraId="7F2EA15B" w14:textId="77777777" w:rsidR="00A83E35" w:rsidRPr="001F51EF" w:rsidRDefault="00A83E35" w:rsidP="00A83E35">
      <w:pPr>
        <w:pStyle w:val="Para1"/>
        <w:numPr>
          <w:ilvl w:val="0"/>
          <w:numId w:val="0"/>
        </w:numPr>
        <w:suppressLineNumbers/>
        <w:tabs>
          <w:tab w:val="left" w:pos="1440"/>
        </w:tabs>
        <w:suppressAutoHyphens/>
        <w:ind w:firstLine="720"/>
        <w:rPr>
          <w:lang w:val="fr-CA"/>
        </w:rPr>
      </w:pPr>
      <w:r w:rsidRPr="001F51EF">
        <w:rPr>
          <w:lang w:val="fr-CA"/>
        </w:rPr>
        <w:t>b)</w:t>
      </w:r>
      <w:r w:rsidRPr="001F51EF">
        <w:rPr>
          <w:lang w:val="fr-CA"/>
        </w:rPr>
        <w:tab/>
        <w:t>Organiser des discuss</w:t>
      </w:r>
      <w:r>
        <w:rPr>
          <w:lang w:val="fr-CA"/>
        </w:rPr>
        <w:t>ions en ligne dans le cadre du F</w:t>
      </w:r>
      <w:r w:rsidRPr="001F51EF">
        <w:rPr>
          <w:lang w:val="fr-CA"/>
        </w:rPr>
        <w:t>orum en ligne sur l'évaluation</w:t>
      </w:r>
      <w:r>
        <w:rPr>
          <w:lang w:val="fr-CA"/>
        </w:rPr>
        <w:t xml:space="preserve"> des risques</w:t>
      </w:r>
      <w:r w:rsidRPr="001F51EF">
        <w:rPr>
          <w:lang w:val="fr-CA"/>
        </w:rPr>
        <w:t xml:space="preserve"> et la gestion des ris</w:t>
      </w:r>
      <w:r>
        <w:rPr>
          <w:lang w:val="fr-CA"/>
        </w:rPr>
        <w:t>ques, afin d'examiner un projet</w:t>
      </w:r>
      <w:r w:rsidRPr="001F51EF">
        <w:rPr>
          <w:lang w:val="fr-CA"/>
        </w:rPr>
        <w:t xml:space="preserve"> de documents d'orientations facultativ</w:t>
      </w:r>
      <w:r>
        <w:rPr>
          <w:lang w:val="fr-CA"/>
        </w:rPr>
        <w:t>es supplémentaires et d’appuye</w:t>
      </w:r>
      <w:r w:rsidRPr="001F51EF">
        <w:rPr>
          <w:lang w:val="fr-CA"/>
        </w:rPr>
        <w:t>r les travaux du Group</w:t>
      </w:r>
      <w:r>
        <w:rPr>
          <w:lang w:val="fr-CA"/>
        </w:rPr>
        <w:t>e spécial d'experts techniques;</w:t>
      </w:r>
    </w:p>
    <w:p w14:paraId="3AF11F4A" w14:textId="77777777" w:rsidR="00A83E35" w:rsidRPr="001F51EF" w:rsidRDefault="00A83E35" w:rsidP="00A83E35">
      <w:pPr>
        <w:pStyle w:val="Para1"/>
        <w:numPr>
          <w:ilvl w:val="0"/>
          <w:numId w:val="0"/>
        </w:numPr>
        <w:suppressLineNumbers/>
        <w:tabs>
          <w:tab w:val="left" w:pos="1440"/>
        </w:tabs>
        <w:suppressAutoHyphens/>
        <w:ind w:firstLine="720"/>
        <w:rPr>
          <w:lang w:val="fr-CA"/>
        </w:rPr>
      </w:pPr>
      <w:r>
        <w:rPr>
          <w:lang w:val="fr-CA"/>
        </w:rPr>
        <w:t>c)</w:t>
      </w:r>
      <w:r>
        <w:rPr>
          <w:lang w:val="fr-CA"/>
        </w:rPr>
        <w:tab/>
        <w:t>Recueillir et faire la synthèse d</w:t>
      </w:r>
      <w:r w:rsidRPr="001F51EF">
        <w:rPr>
          <w:lang w:val="fr-CA"/>
        </w:rPr>
        <w:t>es informations pertinentes pour faciliter le</w:t>
      </w:r>
      <w:r>
        <w:rPr>
          <w:lang w:val="fr-CA"/>
        </w:rPr>
        <w:t>s travaux</w:t>
      </w:r>
      <w:r w:rsidRPr="001F51EF">
        <w:rPr>
          <w:lang w:val="fr-CA"/>
        </w:rPr>
        <w:t xml:space="preserve"> </w:t>
      </w:r>
      <w:r>
        <w:rPr>
          <w:lang w:val="fr-CA"/>
        </w:rPr>
        <w:t>du f</w:t>
      </w:r>
      <w:r w:rsidRPr="001F51EF">
        <w:rPr>
          <w:lang w:val="fr-CA"/>
        </w:rPr>
        <w:t>orum en ligne et du Grou</w:t>
      </w:r>
      <w:r>
        <w:rPr>
          <w:lang w:val="fr-CA"/>
        </w:rPr>
        <w:t>pe spécial d'experts techniques</w:t>
      </w:r>
      <w:r w:rsidRPr="001F51EF">
        <w:rPr>
          <w:lang w:val="fr-CA"/>
        </w:rPr>
        <w:t>;</w:t>
      </w:r>
    </w:p>
    <w:p w14:paraId="4F4A1DD8" w14:textId="77777777" w:rsidR="00A83E35" w:rsidRPr="001F51EF" w:rsidRDefault="00A83E35" w:rsidP="00A83E35">
      <w:pPr>
        <w:pStyle w:val="Para1"/>
        <w:numPr>
          <w:ilvl w:val="0"/>
          <w:numId w:val="0"/>
        </w:numPr>
        <w:suppressLineNumbers/>
        <w:tabs>
          <w:tab w:val="left" w:pos="1440"/>
        </w:tabs>
        <w:suppressAutoHyphens/>
        <w:ind w:firstLine="720"/>
        <w:rPr>
          <w:lang w:val="fr-CA"/>
        </w:rPr>
      </w:pPr>
      <w:r w:rsidRPr="001F51EF">
        <w:rPr>
          <w:lang w:val="fr-CA"/>
        </w:rPr>
        <w:t>d)</w:t>
      </w:r>
      <w:r w:rsidRPr="001F51EF">
        <w:rPr>
          <w:lang w:val="fr-CA"/>
        </w:rPr>
        <w:tab/>
        <w:t xml:space="preserve">Faire la synthèse des points de </w:t>
      </w:r>
      <w:r>
        <w:rPr>
          <w:lang w:val="fr-CA"/>
        </w:rPr>
        <w:t>vue indiqués aux paragraphes 7 et 8</w:t>
      </w:r>
      <w:r w:rsidRPr="001F51EF">
        <w:rPr>
          <w:lang w:val="fr-CA"/>
        </w:rPr>
        <w:t xml:space="preserve"> c</w:t>
      </w:r>
      <w:r>
        <w:rPr>
          <w:lang w:val="fr-CA"/>
        </w:rPr>
        <w:t>i-dessus et des discussions du f</w:t>
      </w:r>
      <w:r w:rsidRPr="001F51EF">
        <w:rPr>
          <w:lang w:val="fr-CA"/>
        </w:rPr>
        <w:t>orum en ligne et les mettre à la disposition du Grou</w:t>
      </w:r>
      <w:r>
        <w:rPr>
          <w:lang w:val="fr-CA"/>
        </w:rPr>
        <w:t>pe spécial d'experts techniques</w:t>
      </w:r>
      <w:r w:rsidRPr="001F51EF">
        <w:rPr>
          <w:lang w:val="fr-CA"/>
        </w:rPr>
        <w:t>;</w:t>
      </w:r>
    </w:p>
    <w:p w14:paraId="6967B7A4" w14:textId="77777777" w:rsidR="00A83E35" w:rsidRPr="001F51EF" w:rsidRDefault="00A83E35" w:rsidP="00A83E35">
      <w:pPr>
        <w:pStyle w:val="Para1"/>
        <w:numPr>
          <w:ilvl w:val="0"/>
          <w:numId w:val="0"/>
        </w:numPr>
        <w:suppressLineNumbers/>
        <w:tabs>
          <w:tab w:val="left" w:pos="1440"/>
        </w:tabs>
        <w:suppressAutoHyphens/>
        <w:ind w:firstLine="720"/>
        <w:rPr>
          <w:lang w:val="fr-CA"/>
        </w:rPr>
      </w:pPr>
      <w:r w:rsidRPr="001F51EF">
        <w:rPr>
          <w:lang w:val="fr-CA"/>
        </w:rPr>
        <w:t>e)</w:t>
      </w:r>
      <w:r>
        <w:rPr>
          <w:lang w:val="fr-CA"/>
        </w:rPr>
        <w:tab/>
        <w:t xml:space="preserve">Organiser, dans la limite </w:t>
      </w:r>
      <w:r w:rsidRPr="001F51EF">
        <w:rPr>
          <w:lang w:val="fr-CA"/>
        </w:rPr>
        <w:t>des ressources</w:t>
      </w:r>
      <w:r>
        <w:rPr>
          <w:lang w:val="fr-CA"/>
        </w:rPr>
        <w:t xml:space="preserve"> disponibles</w:t>
      </w:r>
      <w:r w:rsidRPr="001F51EF">
        <w:rPr>
          <w:lang w:val="fr-CA"/>
        </w:rPr>
        <w:t>, deux réunions du Groupe spécial d'experts techniques sur l'évalu</w:t>
      </w:r>
      <w:r>
        <w:rPr>
          <w:lang w:val="fr-CA"/>
        </w:rPr>
        <w:t>ation des risques, en faisant en sorte qu’une de ces deux réunions au moins soit une réunion en personne</w:t>
      </w:r>
      <w:r w:rsidRPr="003C3184">
        <w:rPr>
          <w:rStyle w:val="FootnoteReference"/>
          <w:sz w:val="22"/>
          <w:u w:val="none"/>
          <w:vertAlign w:val="superscript"/>
        </w:rPr>
        <w:footnoteReference w:id="33"/>
      </w:r>
      <w:r w:rsidRPr="005B38F6">
        <w:rPr>
          <w:lang w:val="fr-CA"/>
        </w:rPr>
        <w:t>;</w:t>
      </w:r>
    </w:p>
    <w:p w14:paraId="4AFCF60E" w14:textId="77777777" w:rsidR="00A83E35" w:rsidRPr="001F51EF" w:rsidRDefault="00A83E35" w:rsidP="00A83E35">
      <w:pPr>
        <w:pStyle w:val="Para1"/>
        <w:numPr>
          <w:ilvl w:val="0"/>
          <w:numId w:val="0"/>
        </w:numPr>
        <w:suppressLineNumbers/>
        <w:suppressAutoHyphens/>
        <w:ind w:firstLine="720"/>
        <w:rPr>
          <w:lang w:val="fr-CA"/>
        </w:rPr>
      </w:pPr>
      <w:r w:rsidRPr="001F51EF">
        <w:rPr>
          <w:lang w:val="fr-CA"/>
        </w:rPr>
        <w:t>f)</w:t>
      </w:r>
      <w:r w:rsidRPr="001F51EF">
        <w:rPr>
          <w:lang w:val="fr-CA"/>
        </w:rPr>
        <w:tab/>
        <w:t>Faciliter le processus d'identification et de hiérarchisation des questions spécifiques d'évaluation des risques liés aux organismes vivants modifiés qui pourraient mériter d'être examinées, conformément au paragraphe 6 de la décision CP-9/13, en mettant à dis</w:t>
      </w:r>
      <w:r>
        <w:rPr>
          <w:lang w:val="fr-CA"/>
        </w:rPr>
        <w:t>position les informations communiqué</w:t>
      </w:r>
      <w:r w:rsidRPr="001F51EF">
        <w:rPr>
          <w:lang w:val="fr-CA"/>
        </w:rPr>
        <w:t>es par les Parties sur les qu</w:t>
      </w:r>
      <w:r>
        <w:rPr>
          <w:lang w:val="fr-CA"/>
        </w:rPr>
        <w:t>estions recensé</w:t>
      </w:r>
      <w:r w:rsidRPr="001F51EF">
        <w:rPr>
          <w:lang w:val="fr-CA"/>
        </w:rPr>
        <w:t>es</w:t>
      </w:r>
      <w:r>
        <w:rPr>
          <w:lang w:val="fr-CA"/>
        </w:rPr>
        <w:t xml:space="preserve"> conformément à l'annexe I de cette</w:t>
      </w:r>
      <w:r w:rsidRPr="001F51EF">
        <w:rPr>
          <w:lang w:val="fr-CA"/>
        </w:rPr>
        <w:t xml:space="preserve"> </w:t>
      </w:r>
      <w:r>
        <w:rPr>
          <w:lang w:val="fr-CA"/>
        </w:rPr>
        <w:t xml:space="preserve">même </w:t>
      </w:r>
      <w:r w:rsidRPr="001F51EF">
        <w:rPr>
          <w:lang w:val="fr-CA"/>
        </w:rPr>
        <w:t>décision, ainsi que les informations utiles pour l'évaluati</w:t>
      </w:r>
      <w:r>
        <w:rPr>
          <w:lang w:val="fr-CA"/>
        </w:rPr>
        <w:t>on des risques sur ces questions, dans</w:t>
      </w:r>
      <w:r w:rsidRPr="001F51EF">
        <w:rPr>
          <w:lang w:val="fr-CA"/>
        </w:rPr>
        <w:t xml:space="preserve"> une page Web spéciale du Centre d'échange pour la préventio</w:t>
      </w:r>
      <w:r>
        <w:rPr>
          <w:lang w:val="fr-CA"/>
        </w:rPr>
        <w:t>n des risques biotechnologiques</w:t>
      </w:r>
      <w:r w:rsidRPr="001F51EF">
        <w:rPr>
          <w:lang w:val="fr-CA"/>
        </w:rPr>
        <w:t>;</w:t>
      </w:r>
    </w:p>
    <w:p w14:paraId="65784B01" w14:textId="77777777" w:rsidR="00A83E35" w:rsidRPr="001F51EF" w:rsidRDefault="00A83E35" w:rsidP="00A83E35">
      <w:pPr>
        <w:pStyle w:val="ListParagraph"/>
        <w:ind w:left="0" w:firstLine="720"/>
        <w:contextualSpacing w:val="0"/>
        <w:rPr>
          <w:snapToGrid w:val="0"/>
          <w:szCs w:val="22"/>
          <w:lang w:val="fr-CA"/>
        </w:rPr>
      </w:pPr>
      <w:r w:rsidRPr="001F51EF">
        <w:rPr>
          <w:snapToGrid w:val="0"/>
          <w:kern w:val="22"/>
          <w:szCs w:val="22"/>
          <w:lang w:val="fr-CA"/>
        </w:rPr>
        <w:t>g)</w:t>
      </w:r>
      <w:r w:rsidRPr="001F51EF">
        <w:rPr>
          <w:snapToGrid w:val="0"/>
          <w:kern w:val="22"/>
          <w:szCs w:val="22"/>
          <w:lang w:val="fr-CA"/>
        </w:rPr>
        <w:tab/>
        <w:t xml:space="preserve">Assurer la participation pleine et effective des peuples autochtones et des communautés locales aux discussions et aux travaux sur l'évaluation des risques dans le </w:t>
      </w:r>
      <w:r>
        <w:rPr>
          <w:snapToGrid w:val="0"/>
          <w:kern w:val="22"/>
          <w:szCs w:val="22"/>
          <w:lang w:val="fr-CA"/>
        </w:rPr>
        <w:t>cadre du Protocole de Cartagena</w:t>
      </w:r>
      <w:r w:rsidRPr="001F51EF">
        <w:rPr>
          <w:snapToGrid w:val="0"/>
          <w:kern w:val="22"/>
          <w:szCs w:val="22"/>
          <w:lang w:val="fr-CA"/>
        </w:rPr>
        <w:t>;</w:t>
      </w:r>
    </w:p>
    <w:p w14:paraId="52E24FFC" w14:textId="77777777" w:rsidR="00A83E35" w:rsidRPr="001F51EF" w:rsidRDefault="00A83E35" w:rsidP="00A83E35">
      <w:pPr>
        <w:pStyle w:val="Para1"/>
        <w:numPr>
          <w:ilvl w:val="0"/>
          <w:numId w:val="0"/>
        </w:numPr>
        <w:suppressLineNumbers/>
        <w:suppressAutoHyphens/>
        <w:ind w:firstLine="720"/>
        <w:rPr>
          <w:lang w:val="fr-CA"/>
        </w:rPr>
      </w:pPr>
      <w:r>
        <w:rPr>
          <w:lang w:val="fr-CA"/>
        </w:rPr>
        <w:t>h)</w:t>
      </w:r>
      <w:r>
        <w:rPr>
          <w:lang w:val="fr-CA"/>
        </w:rPr>
        <w:tab/>
        <w:t>Étudie</w:t>
      </w:r>
      <w:r w:rsidRPr="001F51EF">
        <w:rPr>
          <w:lang w:val="fr-CA"/>
        </w:rPr>
        <w:t>r les moyens de faciliter et de soutenir le renforcement des capacités, le partage des connaissances et le transfert de technologies concernant l'évaluation</w:t>
      </w:r>
      <w:r>
        <w:rPr>
          <w:lang w:val="fr-CA"/>
        </w:rPr>
        <w:t xml:space="preserve"> des risques</w:t>
      </w:r>
      <w:r w:rsidRPr="001F51EF">
        <w:rPr>
          <w:lang w:val="fr-CA"/>
        </w:rPr>
        <w:t xml:space="preserve"> et la gestion des risques liés </w:t>
      </w:r>
      <w:r>
        <w:rPr>
          <w:lang w:val="fr-CA"/>
        </w:rPr>
        <w:t>aux organismes vivants modifiés</w:t>
      </w:r>
      <w:r w:rsidRPr="001F51EF">
        <w:rPr>
          <w:lang w:val="fr-CA"/>
        </w:rPr>
        <w:t>;</w:t>
      </w:r>
    </w:p>
    <w:p w14:paraId="4F236298" w14:textId="77777777" w:rsidR="00A83E35" w:rsidRPr="001F51EF" w:rsidRDefault="00A83E35" w:rsidP="00A83E35">
      <w:pPr>
        <w:pStyle w:val="Para1"/>
        <w:numPr>
          <w:ilvl w:val="0"/>
          <w:numId w:val="0"/>
        </w:numPr>
        <w:suppressLineNumbers/>
        <w:suppressAutoHyphens/>
        <w:ind w:firstLine="720"/>
        <w:rPr>
          <w:lang w:val="fr-CA"/>
        </w:rPr>
      </w:pPr>
      <w:r>
        <w:rPr>
          <w:lang w:val="fr-CA"/>
        </w:rPr>
        <w:t>i)</w:t>
      </w:r>
      <w:r>
        <w:rPr>
          <w:lang w:val="fr-CA"/>
        </w:rPr>
        <w:tab/>
        <w:t>Créer</w:t>
      </w:r>
      <w:r w:rsidRPr="001F51EF">
        <w:rPr>
          <w:lang w:val="fr-CA"/>
        </w:rPr>
        <w:t xml:space="preserve"> des pages Web dédiées dans le Centre d'échange pour la prévention des risques biotechnologiques afin de faciliter l'accès et de sensibiliser aux informations disponibles qui sont pertinentes p</w:t>
      </w:r>
      <w:r>
        <w:rPr>
          <w:lang w:val="fr-CA"/>
        </w:rPr>
        <w:t>our l'évaluation des risques liés aux</w:t>
      </w:r>
      <w:r w:rsidRPr="001F51EF">
        <w:rPr>
          <w:lang w:val="fr-CA"/>
        </w:rPr>
        <w:t xml:space="preserve"> organismes vivants modifiés, y compris les poissons</w:t>
      </w:r>
      <w:r>
        <w:rPr>
          <w:lang w:val="fr-CA"/>
        </w:rPr>
        <w:t xml:space="preserve"> vivants modifiés</w:t>
      </w:r>
      <w:r w:rsidRPr="001F51EF">
        <w:rPr>
          <w:lang w:val="fr-CA"/>
        </w:rPr>
        <w:t xml:space="preserve"> </w:t>
      </w:r>
      <w:r>
        <w:rPr>
          <w:lang w:val="fr-CA"/>
        </w:rPr>
        <w:t xml:space="preserve">et les </w:t>
      </w:r>
      <w:r w:rsidRPr="001F51EF">
        <w:rPr>
          <w:lang w:val="fr-CA"/>
        </w:rPr>
        <w:t>organismes</w:t>
      </w:r>
      <w:r>
        <w:rPr>
          <w:lang w:val="fr-CA"/>
        </w:rPr>
        <w:t xml:space="preserve"> </w:t>
      </w:r>
      <w:r w:rsidRPr="001F51EF">
        <w:rPr>
          <w:lang w:val="fr-CA"/>
        </w:rPr>
        <w:t>issus du forçag</w:t>
      </w:r>
      <w:r>
        <w:rPr>
          <w:lang w:val="fr-CA"/>
        </w:rPr>
        <w:t>e génétique</w:t>
      </w:r>
      <w:r w:rsidRPr="001F51EF">
        <w:rPr>
          <w:lang w:val="fr-CA"/>
        </w:rPr>
        <w:t>;</w:t>
      </w:r>
    </w:p>
    <w:p w14:paraId="1B8A3837" w14:textId="77777777" w:rsidR="00A83E35" w:rsidRPr="001F51EF" w:rsidRDefault="00A83E35" w:rsidP="00A83E35">
      <w:pPr>
        <w:pStyle w:val="Para1"/>
        <w:numPr>
          <w:ilvl w:val="0"/>
          <w:numId w:val="0"/>
        </w:numPr>
        <w:suppressLineNumbers/>
        <w:suppressAutoHyphens/>
        <w:ind w:firstLine="720"/>
        <w:rPr>
          <w:lang w:val="fr-CA"/>
        </w:rPr>
      </w:pPr>
      <w:r w:rsidRPr="001F51EF">
        <w:rPr>
          <w:lang w:val="fr-CA"/>
        </w:rPr>
        <w:t>11.</w:t>
      </w:r>
      <w:r w:rsidRPr="001F51EF">
        <w:rPr>
          <w:lang w:val="fr-CA"/>
        </w:rPr>
        <w:tab/>
      </w:r>
      <w:r w:rsidRPr="001F51EF">
        <w:rPr>
          <w:i/>
          <w:iCs/>
          <w:lang w:val="fr-CA"/>
        </w:rPr>
        <w:t>Prie</w:t>
      </w:r>
      <w:r w:rsidRPr="001F51EF">
        <w:rPr>
          <w:lang w:val="fr-CA"/>
        </w:rPr>
        <w:t xml:space="preserve"> l'Organe subsidiaire chargé de fournir des avis scientifiques, techni</w:t>
      </w:r>
      <w:r>
        <w:rPr>
          <w:lang w:val="fr-CA"/>
        </w:rPr>
        <w:t xml:space="preserve">ques et technologiques </w:t>
      </w:r>
      <w:r w:rsidRPr="001F51EF">
        <w:rPr>
          <w:lang w:val="fr-CA"/>
        </w:rPr>
        <w:t>d'examiner les résultats du Groupe spécial d'experts techniques sur l'évaluation des risques</w:t>
      </w:r>
      <w:r w:rsidRPr="001B0DFB">
        <w:rPr>
          <w:lang w:val="fr-CA"/>
        </w:rPr>
        <w:t xml:space="preserve"> </w:t>
      </w:r>
      <w:r>
        <w:rPr>
          <w:lang w:val="fr-CA"/>
        </w:rPr>
        <w:lastRenderedPageBreak/>
        <w:t>à sa vingt-sixième réunion,</w:t>
      </w:r>
      <w:r w:rsidRPr="001F51EF">
        <w:rPr>
          <w:lang w:val="fr-CA"/>
        </w:rPr>
        <w:t xml:space="preserve"> et de formuler une recommandation pour examen par la Conférence des Parties siégeant en tant que réunion des Parties au</w:t>
      </w:r>
      <w:r>
        <w:rPr>
          <w:lang w:val="fr-CA"/>
        </w:rPr>
        <w:t xml:space="preserve"> Protocole de Cartagena à sa onzième réunion</w:t>
      </w:r>
      <w:r w:rsidRPr="001F51EF">
        <w:rPr>
          <w:lang w:val="fr-CA"/>
        </w:rPr>
        <w:t>;</w:t>
      </w:r>
    </w:p>
    <w:p w14:paraId="209B450A" w14:textId="77777777" w:rsidR="00A83E35" w:rsidRDefault="00A83E35" w:rsidP="00A83E35">
      <w:pPr>
        <w:keepNext/>
        <w:suppressLineNumbers/>
        <w:suppressAutoHyphens/>
        <w:ind w:firstLine="720"/>
        <w:outlineLvl w:val="0"/>
        <w:rPr>
          <w:snapToGrid w:val="0"/>
          <w:kern w:val="22"/>
          <w:szCs w:val="22"/>
          <w:lang w:val="fr-CA"/>
        </w:rPr>
      </w:pPr>
      <w:bookmarkStart w:id="30" w:name="_Toc152847540"/>
      <w:r w:rsidRPr="001F51EF">
        <w:rPr>
          <w:snapToGrid w:val="0"/>
          <w:kern w:val="22"/>
          <w:szCs w:val="22"/>
          <w:lang w:val="fr-CA"/>
        </w:rPr>
        <w:t>12.</w:t>
      </w:r>
      <w:r w:rsidRPr="001F51EF">
        <w:rPr>
          <w:snapToGrid w:val="0"/>
          <w:kern w:val="22"/>
          <w:szCs w:val="22"/>
          <w:lang w:val="fr-CA"/>
        </w:rPr>
        <w:tab/>
      </w:r>
      <w:r w:rsidRPr="001F51EF">
        <w:rPr>
          <w:i/>
          <w:iCs/>
          <w:snapToGrid w:val="0"/>
          <w:kern w:val="22"/>
          <w:szCs w:val="22"/>
          <w:lang w:val="fr-CA"/>
        </w:rPr>
        <w:t>Décide</w:t>
      </w:r>
      <w:r w:rsidRPr="001F51EF">
        <w:rPr>
          <w:snapToGrid w:val="0"/>
          <w:kern w:val="22"/>
          <w:szCs w:val="22"/>
          <w:lang w:val="fr-CA"/>
        </w:rPr>
        <w:t xml:space="preserve"> d'exam</w:t>
      </w:r>
      <w:r>
        <w:rPr>
          <w:snapToGrid w:val="0"/>
          <w:kern w:val="22"/>
          <w:szCs w:val="22"/>
          <w:lang w:val="fr-CA"/>
        </w:rPr>
        <w:t xml:space="preserve">iner, à sa onzième réunion, d’autres questions </w:t>
      </w:r>
      <w:r w:rsidRPr="001F51EF">
        <w:rPr>
          <w:snapToGrid w:val="0"/>
          <w:kern w:val="22"/>
          <w:szCs w:val="22"/>
          <w:lang w:val="fr-CA"/>
        </w:rPr>
        <w:t>pour lesquelles des documents d'orientation sur l'évaluation des risques pourraient être nécessaires, conformément au processus d'identification et de hiérarchisa</w:t>
      </w:r>
      <w:r>
        <w:rPr>
          <w:snapToGrid w:val="0"/>
          <w:kern w:val="22"/>
          <w:szCs w:val="22"/>
          <w:lang w:val="fr-CA"/>
        </w:rPr>
        <w:t>tion des questions spécifiques de</w:t>
      </w:r>
      <w:r w:rsidRPr="001F51EF">
        <w:rPr>
          <w:snapToGrid w:val="0"/>
          <w:kern w:val="22"/>
          <w:szCs w:val="22"/>
          <w:lang w:val="fr-CA"/>
        </w:rPr>
        <w:t xml:space="preserve"> l'évaluation des risques liés aux or</w:t>
      </w:r>
      <w:r>
        <w:rPr>
          <w:snapToGrid w:val="0"/>
          <w:kern w:val="22"/>
          <w:szCs w:val="22"/>
          <w:lang w:val="fr-CA"/>
        </w:rPr>
        <w:t>ganismes vivants modifiés établi</w:t>
      </w:r>
      <w:r w:rsidRPr="001F51EF">
        <w:rPr>
          <w:snapToGrid w:val="0"/>
          <w:kern w:val="22"/>
          <w:szCs w:val="22"/>
          <w:lang w:val="fr-CA"/>
        </w:rPr>
        <w:t xml:space="preserve"> dans la décision CP-9/13, en tenant compte des priorités identifiées par les Parties</w:t>
      </w:r>
      <w:r>
        <w:rPr>
          <w:snapToGrid w:val="0"/>
          <w:kern w:val="22"/>
          <w:szCs w:val="22"/>
          <w:lang w:val="fr-CA"/>
        </w:rPr>
        <w:t xml:space="preserve"> conformément au</w:t>
      </w:r>
      <w:r w:rsidRPr="001F51EF">
        <w:rPr>
          <w:snapToGrid w:val="0"/>
          <w:kern w:val="22"/>
          <w:szCs w:val="22"/>
          <w:lang w:val="fr-CA"/>
        </w:rPr>
        <w:t xml:space="preserve"> paragraphe 8 ci-dessus et du rapport du Groupe spécial d'experts technique</w:t>
      </w:r>
      <w:r>
        <w:rPr>
          <w:snapToGrid w:val="0"/>
          <w:kern w:val="22"/>
          <w:szCs w:val="22"/>
          <w:lang w:val="fr-CA"/>
        </w:rPr>
        <w:t>s prévu au paragraphe 1 e</w:t>
      </w:r>
      <w:r w:rsidRPr="001F51EF">
        <w:rPr>
          <w:snapToGrid w:val="0"/>
          <w:kern w:val="22"/>
          <w:szCs w:val="22"/>
          <w:lang w:val="fr-CA"/>
        </w:rPr>
        <w:t>) de son mandat.</w:t>
      </w:r>
      <w:bookmarkEnd w:id="30"/>
    </w:p>
    <w:p w14:paraId="05798AD9" w14:textId="77777777" w:rsidR="00126D5E" w:rsidRPr="001F51EF" w:rsidRDefault="00126D5E" w:rsidP="00A83E35">
      <w:pPr>
        <w:keepNext/>
        <w:suppressLineNumbers/>
        <w:suppressAutoHyphens/>
        <w:ind w:firstLine="720"/>
        <w:outlineLvl w:val="0"/>
        <w:rPr>
          <w:snapToGrid w:val="0"/>
          <w:kern w:val="22"/>
          <w:szCs w:val="22"/>
          <w:lang w:val="fr-CA"/>
        </w:rPr>
      </w:pPr>
    </w:p>
    <w:p w14:paraId="7744C8A6" w14:textId="77777777" w:rsidR="001A7448" w:rsidRDefault="001A7448" w:rsidP="001A7448">
      <w:pPr>
        <w:jc w:val="left"/>
        <w:rPr>
          <w:i/>
          <w:iCs/>
          <w:snapToGrid w:val="0"/>
          <w:kern w:val="22"/>
          <w:szCs w:val="22"/>
          <w:lang w:val="fr-CA"/>
        </w:rPr>
      </w:pPr>
      <w:bookmarkStart w:id="31" w:name="_Toc152847541"/>
    </w:p>
    <w:p w14:paraId="420D3330" w14:textId="088BD3B0" w:rsidR="00A83E35" w:rsidRPr="001A7448" w:rsidRDefault="00A83E35" w:rsidP="00126D5E">
      <w:pPr>
        <w:spacing w:after="240"/>
        <w:jc w:val="center"/>
        <w:rPr>
          <w:iCs/>
          <w:snapToGrid w:val="0"/>
          <w:kern w:val="22"/>
          <w:szCs w:val="22"/>
          <w:lang w:val="fr-CA"/>
        </w:rPr>
      </w:pPr>
      <w:r w:rsidRPr="001F51EF">
        <w:rPr>
          <w:i/>
          <w:iCs/>
          <w:snapToGrid w:val="0"/>
          <w:kern w:val="22"/>
          <w:szCs w:val="22"/>
          <w:lang w:val="fr-CA"/>
        </w:rPr>
        <w:t>Annexe</w:t>
      </w:r>
      <w:bookmarkEnd w:id="31"/>
    </w:p>
    <w:p w14:paraId="0F719713" w14:textId="77777777" w:rsidR="00A83E35" w:rsidRPr="001F51EF" w:rsidRDefault="00A83E35" w:rsidP="00A83E35">
      <w:pPr>
        <w:pStyle w:val="Heading1"/>
        <w:suppressLineNumbers/>
        <w:tabs>
          <w:tab w:val="clear" w:pos="720"/>
        </w:tabs>
        <w:suppressAutoHyphens/>
        <w:spacing w:before="120" w:after="240"/>
        <w:rPr>
          <w:kern w:val="22"/>
          <w:szCs w:val="22"/>
          <w:lang w:val="fr-CA"/>
        </w:rPr>
      </w:pPr>
      <w:bookmarkStart w:id="32" w:name="_Toc152847542"/>
      <w:r w:rsidRPr="001F51EF">
        <w:rPr>
          <w:kern w:val="22"/>
          <w:szCs w:val="22"/>
          <w:lang w:val="fr-CA"/>
        </w:rPr>
        <w:t>Mandat du Groupe spécial d'experts techniques sur l'évaluation des risques</w:t>
      </w:r>
      <w:bookmarkEnd w:id="32"/>
    </w:p>
    <w:p w14:paraId="13BD7731" w14:textId="28E7B16C" w:rsidR="00A83E35" w:rsidRPr="001F51EF" w:rsidRDefault="00A83E35" w:rsidP="00A83E35">
      <w:pPr>
        <w:pStyle w:val="Para1"/>
        <w:keepNext/>
        <w:numPr>
          <w:ilvl w:val="0"/>
          <w:numId w:val="0"/>
        </w:numPr>
        <w:suppressLineNumbers/>
        <w:suppressAutoHyphens/>
        <w:rPr>
          <w:lang w:val="fr-CA"/>
        </w:rPr>
      </w:pPr>
      <w:r w:rsidRPr="001F51EF">
        <w:rPr>
          <w:lang w:val="fr-CA"/>
        </w:rPr>
        <w:t>1.</w:t>
      </w:r>
      <w:r w:rsidRPr="001F51EF">
        <w:rPr>
          <w:lang w:val="fr-CA"/>
        </w:rPr>
        <w:tab/>
        <w:t>Le Groupe spécial d'experts techniques (Groupe) sur l'évaluation des risques, doit</w:t>
      </w:r>
      <w:r w:rsidR="006B4F4D">
        <w:rPr>
          <w:lang w:val="fr-CA"/>
        </w:rPr>
        <w:t xml:space="preserve"> :</w:t>
      </w:r>
    </w:p>
    <w:p w14:paraId="66924A9F" w14:textId="77777777" w:rsidR="00A83E35" w:rsidRPr="001F51EF" w:rsidRDefault="00A83E35" w:rsidP="00C3570F">
      <w:pPr>
        <w:pStyle w:val="ListParagraph"/>
        <w:keepNext/>
        <w:numPr>
          <w:ilvl w:val="0"/>
          <w:numId w:val="22"/>
        </w:numPr>
        <w:suppressLineNumbers/>
        <w:suppressAutoHyphens/>
        <w:spacing w:before="120" w:after="120"/>
        <w:ind w:left="0" w:firstLine="720"/>
        <w:rPr>
          <w:kern w:val="22"/>
          <w:szCs w:val="22"/>
          <w:lang w:val="fr-CA"/>
        </w:rPr>
      </w:pPr>
      <w:r w:rsidRPr="001F51EF">
        <w:rPr>
          <w:kern w:val="22"/>
          <w:szCs w:val="22"/>
          <w:lang w:val="fr-CA"/>
        </w:rPr>
        <w:t>Être composé d'experts sélect</w:t>
      </w:r>
      <w:r>
        <w:rPr>
          <w:kern w:val="22"/>
          <w:szCs w:val="22"/>
          <w:lang w:val="fr-CA"/>
        </w:rPr>
        <w:t>ionnés conformément à la partie</w:t>
      </w:r>
      <w:r w:rsidRPr="001F51EF">
        <w:rPr>
          <w:kern w:val="22"/>
          <w:szCs w:val="22"/>
          <w:lang w:val="fr-CA"/>
        </w:rPr>
        <w:t xml:space="preserve"> H du mode de fonctionnement consolidé de l'Organe subsidiaire chargé de fournir des avis scientifiques, techniques et technologiques, en veillant à ce que des compétences scientifiques et techniques spécifiques soient disponibles en ce qui concerne les organismes issus du forçage génétique et leurs impacts potentiels sur la biodiversité, ainsi que les questions relevant du mandat du Groupe, en incluant des experts des organisations internationales </w:t>
      </w:r>
      <w:r>
        <w:rPr>
          <w:kern w:val="22"/>
          <w:szCs w:val="22"/>
          <w:lang w:val="fr-CA"/>
        </w:rPr>
        <w:t>compétentes</w:t>
      </w:r>
      <w:r w:rsidRPr="0050190F">
        <w:rPr>
          <w:vertAlign w:val="superscript"/>
        </w:rPr>
        <w:footnoteReference w:id="34"/>
      </w:r>
      <w:r w:rsidRPr="001F51EF">
        <w:rPr>
          <w:kern w:val="22"/>
          <w:szCs w:val="22"/>
          <w:lang w:val="fr-CA"/>
        </w:rPr>
        <w:t>, ainsi que des peuples autochtones et des communautés locales, et en appliquant la décision 14/33 sur la procédure permettant d'éviter ou de gé</w:t>
      </w:r>
      <w:r>
        <w:rPr>
          <w:kern w:val="22"/>
          <w:szCs w:val="22"/>
          <w:lang w:val="fr-CA"/>
        </w:rPr>
        <w:t>rer les conflits d'intérêts au sein des groupes d'experts</w:t>
      </w:r>
      <w:r w:rsidRPr="001F51EF">
        <w:rPr>
          <w:kern w:val="22"/>
          <w:szCs w:val="22"/>
          <w:lang w:val="fr-CA"/>
        </w:rPr>
        <w:t>;</w:t>
      </w:r>
    </w:p>
    <w:p w14:paraId="15459BF8" w14:textId="77777777" w:rsidR="00A83E35" w:rsidRPr="00E70A17" w:rsidRDefault="00A83E35" w:rsidP="00A83E35">
      <w:pPr>
        <w:suppressLineNumbers/>
        <w:suppressAutoHyphens/>
        <w:spacing w:before="120" w:after="120"/>
        <w:ind w:firstLine="720"/>
        <w:rPr>
          <w:szCs w:val="22"/>
          <w:lang w:val="fr-CA"/>
        </w:rPr>
      </w:pPr>
      <w:r>
        <w:rPr>
          <w:szCs w:val="22"/>
          <w:lang w:val="fr-CA"/>
        </w:rPr>
        <w:t>b)</w:t>
      </w:r>
      <w:r>
        <w:rPr>
          <w:szCs w:val="22"/>
          <w:lang w:val="fr-CA"/>
        </w:rPr>
        <w:tab/>
        <w:t>Se réunir deux fois, dans la limite des ressources disponibles</w:t>
      </w:r>
      <w:r w:rsidRPr="00E70A17">
        <w:rPr>
          <w:szCs w:val="22"/>
          <w:lang w:val="fr-CA"/>
        </w:rPr>
        <w:t xml:space="preserve"> et avant la</w:t>
      </w:r>
      <w:r>
        <w:rPr>
          <w:szCs w:val="22"/>
          <w:lang w:val="fr-CA"/>
        </w:rPr>
        <w:t xml:space="preserve"> tenue de la</w:t>
      </w:r>
      <w:r w:rsidRPr="00E70A17">
        <w:rPr>
          <w:szCs w:val="22"/>
          <w:lang w:val="fr-CA"/>
        </w:rPr>
        <w:t xml:space="preserve"> onzième réunion de la Conférence des Parties siégeant en tant que réunion des Parties au Protocole de Cartagena sur la prévention des risques b</w:t>
      </w:r>
      <w:r>
        <w:rPr>
          <w:szCs w:val="22"/>
          <w:lang w:val="fr-CA"/>
        </w:rPr>
        <w:t xml:space="preserve">iotechnologiques, en faisant en sorte qu’une de ces deux réunions au moins soit une </w:t>
      </w:r>
      <w:r w:rsidRPr="00E70A17">
        <w:rPr>
          <w:szCs w:val="22"/>
          <w:lang w:val="fr-CA"/>
        </w:rPr>
        <w:t>réun</w:t>
      </w:r>
      <w:r>
        <w:rPr>
          <w:szCs w:val="22"/>
          <w:lang w:val="fr-CA"/>
        </w:rPr>
        <w:t>ion en personne</w:t>
      </w:r>
      <w:r w:rsidRPr="00E70A17">
        <w:rPr>
          <w:szCs w:val="22"/>
          <w:lang w:val="fr-CA"/>
        </w:rPr>
        <w:t xml:space="preserve">, et effectuer les tâches nécessaires entre ses deux réunions en s'appuyant sur des moyens </w:t>
      </w:r>
      <w:r>
        <w:rPr>
          <w:szCs w:val="22"/>
          <w:lang w:val="fr-CA"/>
        </w:rPr>
        <w:t>de communication et de participation</w:t>
      </w:r>
      <w:r w:rsidRPr="00E70A17">
        <w:rPr>
          <w:szCs w:val="22"/>
          <w:lang w:val="fr-CA"/>
        </w:rPr>
        <w:t xml:space="preserve"> en lign</w:t>
      </w:r>
      <w:r>
        <w:rPr>
          <w:szCs w:val="22"/>
          <w:lang w:val="fr-CA"/>
        </w:rPr>
        <w:t>e</w:t>
      </w:r>
      <w:r w:rsidRPr="00E70A17">
        <w:rPr>
          <w:szCs w:val="22"/>
          <w:lang w:val="fr-CA"/>
        </w:rPr>
        <w:t>;</w:t>
      </w:r>
    </w:p>
    <w:p w14:paraId="2A7D2348" w14:textId="77777777" w:rsidR="00A83E35" w:rsidRPr="004B33AA" w:rsidRDefault="00A83E35" w:rsidP="00C3570F">
      <w:pPr>
        <w:pStyle w:val="ListParagraph"/>
        <w:numPr>
          <w:ilvl w:val="0"/>
          <w:numId w:val="23"/>
        </w:numPr>
        <w:suppressLineNumbers/>
        <w:suppressAutoHyphens/>
        <w:spacing w:before="120" w:after="120"/>
        <w:ind w:left="0" w:firstLine="709"/>
        <w:rPr>
          <w:kern w:val="22"/>
          <w:szCs w:val="22"/>
          <w:lang w:val="fr-CA"/>
        </w:rPr>
      </w:pPr>
      <w:r w:rsidRPr="001F51EF">
        <w:rPr>
          <w:szCs w:val="22"/>
          <w:lang w:val="fr-CA"/>
        </w:rPr>
        <w:t>Élaborer des do</w:t>
      </w:r>
      <w:r>
        <w:rPr>
          <w:szCs w:val="22"/>
          <w:lang w:val="fr-CA"/>
        </w:rPr>
        <w:t>cuments d'orientations facultative</w:t>
      </w:r>
      <w:r w:rsidRPr="001F51EF">
        <w:rPr>
          <w:szCs w:val="22"/>
          <w:lang w:val="fr-CA"/>
        </w:rPr>
        <w:t>s supplémentaires pour la réalisation d'évaluations des risques au cas par cas des organismes vivants modif</w:t>
      </w:r>
      <w:r>
        <w:rPr>
          <w:szCs w:val="22"/>
          <w:lang w:val="fr-CA"/>
        </w:rPr>
        <w:t>iés issus du forçage génétique</w:t>
      </w:r>
      <w:r w:rsidRPr="001F51EF">
        <w:rPr>
          <w:szCs w:val="22"/>
          <w:lang w:val="fr-CA"/>
        </w:rPr>
        <w:t xml:space="preserve">, conformément à l'annexe III du Protocole. Ce matériel devrait être axé sur les </w:t>
      </w:r>
      <w:r>
        <w:rPr>
          <w:szCs w:val="22"/>
          <w:lang w:val="fr-CA"/>
        </w:rPr>
        <w:t>moustiques issus du forçage</w:t>
      </w:r>
      <w:r w:rsidRPr="001F51EF">
        <w:rPr>
          <w:szCs w:val="22"/>
          <w:lang w:val="fr-CA"/>
        </w:rPr>
        <w:t xml:space="preserve"> génétique</w:t>
      </w:r>
      <w:r>
        <w:rPr>
          <w:szCs w:val="22"/>
          <w:lang w:val="fr-CA"/>
        </w:rPr>
        <w:t>,</w:t>
      </w:r>
      <w:r w:rsidRPr="001F51EF">
        <w:rPr>
          <w:szCs w:val="22"/>
          <w:lang w:val="fr-CA"/>
        </w:rPr>
        <w:t xml:space="preserve"> en tenant compte </w:t>
      </w:r>
      <w:r>
        <w:rPr>
          <w:szCs w:val="22"/>
          <w:lang w:val="fr-CA"/>
        </w:rPr>
        <w:t>de l'expérience acquise sur cet organisme, du type de forçage génétique et de</w:t>
      </w:r>
      <w:r w:rsidRPr="001F51EF">
        <w:rPr>
          <w:szCs w:val="22"/>
          <w:lang w:val="fr-CA"/>
        </w:rPr>
        <w:t xml:space="preserve"> questions spécifiques de l'évalu</w:t>
      </w:r>
      <w:r>
        <w:rPr>
          <w:szCs w:val="22"/>
          <w:lang w:val="fr-CA"/>
        </w:rPr>
        <w:t>ation des risques, tel qu’indiqué dans l'annexe I à</w:t>
      </w:r>
      <w:r w:rsidRPr="001F51EF">
        <w:rPr>
          <w:szCs w:val="22"/>
          <w:lang w:val="fr-CA"/>
        </w:rPr>
        <w:t xml:space="preserve"> la décision CP-9/13, y compris les rapports existants</w:t>
      </w:r>
      <w:r w:rsidRPr="003C3184">
        <w:rPr>
          <w:rStyle w:val="FootnoteReference"/>
          <w:sz w:val="22"/>
          <w:szCs w:val="22"/>
          <w:u w:val="none"/>
          <w:vertAlign w:val="superscript"/>
        </w:rPr>
        <w:footnoteReference w:id="35"/>
      </w:r>
      <w:r w:rsidRPr="001F51EF">
        <w:rPr>
          <w:szCs w:val="22"/>
          <w:lang w:val="fr-CA"/>
        </w:rPr>
        <w:t xml:space="preserve">, </w:t>
      </w:r>
      <w:r>
        <w:rPr>
          <w:szCs w:val="22"/>
          <w:lang w:val="fr-CA"/>
        </w:rPr>
        <w:t>les considérations générales sur</w:t>
      </w:r>
      <w:r w:rsidRPr="001F51EF">
        <w:rPr>
          <w:szCs w:val="22"/>
          <w:lang w:val="fr-CA"/>
        </w:rPr>
        <w:t xml:space="preserve"> les organismes viva</w:t>
      </w:r>
      <w:r>
        <w:rPr>
          <w:szCs w:val="22"/>
          <w:lang w:val="fr-CA"/>
        </w:rPr>
        <w:t>nts modifiés issus du forçage génétique</w:t>
      </w:r>
      <w:r w:rsidRPr="001F51EF">
        <w:rPr>
          <w:szCs w:val="22"/>
          <w:lang w:val="fr-CA"/>
        </w:rPr>
        <w:t xml:space="preserve"> et les expériences nationales et régionales existantes en m</w:t>
      </w:r>
      <w:r>
        <w:rPr>
          <w:szCs w:val="22"/>
          <w:lang w:val="fr-CA"/>
        </w:rPr>
        <w:t>atière d'évaluation des risques;</w:t>
      </w:r>
    </w:p>
    <w:p w14:paraId="1DBF3EC0" w14:textId="77777777" w:rsidR="00A83E35" w:rsidRDefault="00A83E35" w:rsidP="00A83E35">
      <w:pPr>
        <w:pStyle w:val="ListParagraph"/>
        <w:suppressLineNumbers/>
        <w:suppressAutoHyphens/>
        <w:spacing w:before="120" w:after="120"/>
        <w:ind w:left="851"/>
        <w:rPr>
          <w:kern w:val="22"/>
          <w:szCs w:val="22"/>
          <w:lang w:val="fr-CA"/>
        </w:rPr>
      </w:pPr>
    </w:p>
    <w:p w14:paraId="4CD70B10" w14:textId="77777777" w:rsidR="00A83E35" w:rsidRPr="001F51EF" w:rsidRDefault="00A83E35" w:rsidP="00C3570F">
      <w:pPr>
        <w:pStyle w:val="ListParagraph"/>
        <w:numPr>
          <w:ilvl w:val="0"/>
          <w:numId w:val="23"/>
        </w:numPr>
        <w:suppressLineNumbers/>
        <w:suppressAutoHyphens/>
        <w:spacing w:before="120" w:after="120"/>
        <w:ind w:left="0" w:firstLine="709"/>
        <w:rPr>
          <w:kern w:val="22"/>
          <w:szCs w:val="22"/>
          <w:lang w:val="fr-CA"/>
        </w:rPr>
      </w:pPr>
      <w:r w:rsidRPr="001F51EF">
        <w:rPr>
          <w:kern w:val="22"/>
          <w:szCs w:val="22"/>
          <w:lang w:val="fr-CA"/>
        </w:rPr>
        <w:t>Analyser les</w:t>
      </w:r>
      <w:r>
        <w:rPr>
          <w:kern w:val="22"/>
          <w:szCs w:val="22"/>
          <w:lang w:val="fr-CA"/>
        </w:rPr>
        <w:t xml:space="preserve"> informations communiquées</w:t>
      </w:r>
      <w:r w:rsidRPr="001F51EF">
        <w:rPr>
          <w:kern w:val="22"/>
          <w:szCs w:val="22"/>
          <w:lang w:val="fr-CA"/>
        </w:rPr>
        <w:t xml:space="preserve"> par les Parties conformément au paragraphe 8 </w:t>
      </w:r>
      <w:r>
        <w:rPr>
          <w:kern w:val="22"/>
          <w:szCs w:val="22"/>
          <w:lang w:val="fr-CA"/>
        </w:rPr>
        <w:t xml:space="preserve">de la décision CP-10/10 </w:t>
      </w:r>
      <w:r w:rsidRPr="001F51EF">
        <w:rPr>
          <w:kern w:val="22"/>
          <w:szCs w:val="22"/>
          <w:lang w:val="fr-CA"/>
        </w:rPr>
        <w:t xml:space="preserve">et, sur cette base, préparer une </w:t>
      </w:r>
      <w:r>
        <w:rPr>
          <w:kern w:val="22"/>
          <w:szCs w:val="22"/>
          <w:lang w:val="fr-CA"/>
        </w:rPr>
        <w:t>liste de sujets prioritaires pour</w:t>
      </w:r>
      <w:r w:rsidRPr="001F51EF">
        <w:rPr>
          <w:kern w:val="22"/>
          <w:szCs w:val="22"/>
          <w:lang w:val="fr-CA"/>
        </w:rPr>
        <w:t xml:space="preserve"> lesquels des documents d'</w:t>
      </w:r>
      <w:r>
        <w:rPr>
          <w:kern w:val="22"/>
          <w:szCs w:val="22"/>
          <w:lang w:val="fr-CA"/>
        </w:rPr>
        <w:t>orientation supplémentaires</w:t>
      </w:r>
      <w:r w:rsidRPr="001F51EF">
        <w:rPr>
          <w:kern w:val="22"/>
          <w:szCs w:val="22"/>
          <w:lang w:val="fr-CA"/>
        </w:rPr>
        <w:t xml:space="preserve"> sur l'évaluation des risques pourraient être nécessaires, conformémen</w:t>
      </w:r>
      <w:r>
        <w:rPr>
          <w:kern w:val="22"/>
          <w:szCs w:val="22"/>
          <w:lang w:val="fr-CA"/>
        </w:rPr>
        <w:t>t aux critères énoncés dans l'annexe I à la décision CP-9/13</w:t>
      </w:r>
      <w:r w:rsidRPr="001F51EF">
        <w:rPr>
          <w:kern w:val="22"/>
          <w:szCs w:val="22"/>
          <w:lang w:val="fr-CA"/>
        </w:rPr>
        <w:t>;</w:t>
      </w:r>
    </w:p>
    <w:p w14:paraId="70D0514E" w14:textId="77777777" w:rsidR="00A83E35" w:rsidRDefault="00A83E35" w:rsidP="00A83E35">
      <w:pPr>
        <w:pStyle w:val="ListParagraph"/>
        <w:suppressLineNumbers/>
        <w:suppressAutoHyphens/>
        <w:spacing w:before="120" w:after="120"/>
        <w:ind w:left="851"/>
        <w:rPr>
          <w:kern w:val="22"/>
          <w:szCs w:val="22"/>
          <w:lang w:val="fr-CA"/>
        </w:rPr>
      </w:pPr>
    </w:p>
    <w:p w14:paraId="02CC1E24" w14:textId="77777777" w:rsidR="00A83E35" w:rsidRPr="001F51EF" w:rsidRDefault="00A83E35" w:rsidP="00C3570F">
      <w:pPr>
        <w:pStyle w:val="ListParagraph"/>
        <w:numPr>
          <w:ilvl w:val="0"/>
          <w:numId w:val="23"/>
        </w:numPr>
        <w:suppressLineNumbers/>
        <w:suppressAutoHyphens/>
        <w:spacing w:before="120" w:after="240"/>
        <w:ind w:left="0" w:firstLine="709"/>
        <w:rPr>
          <w:kern w:val="22"/>
          <w:szCs w:val="22"/>
          <w:lang w:val="fr-CA"/>
        </w:rPr>
      </w:pPr>
      <w:r>
        <w:rPr>
          <w:kern w:val="22"/>
          <w:szCs w:val="22"/>
          <w:lang w:val="fr-CA"/>
        </w:rPr>
        <w:t>Établi</w:t>
      </w:r>
      <w:r w:rsidRPr="001F51EF">
        <w:rPr>
          <w:kern w:val="22"/>
          <w:szCs w:val="22"/>
          <w:lang w:val="fr-CA"/>
        </w:rPr>
        <w:t>r un rapport, y compris un projet de documents d'orientations facultatives supplémentaires sur les organismes vivants modifiés issus du forçage génétique et une liste de sujets prioritaires, conf</w:t>
      </w:r>
      <w:r>
        <w:rPr>
          <w:kern w:val="22"/>
          <w:szCs w:val="22"/>
          <w:lang w:val="fr-CA"/>
        </w:rPr>
        <w:t>ormément au paragraphe d) ci-dessus, pour</w:t>
      </w:r>
      <w:r w:rsidRPr="001F51EF">
        <w:rPr>
          <w:kern w:val="22"/>
          <w:szCs w:val="22"/>
          <w:lang w:val="fr-CA"/>
        </w:rPr>
        <w:t xml:space="preserve"> lesquels des documents d'</w:t>
      </w:r>
      <w:r>
        <w:rPr>
          <w:kern w:val="22"/>
          <w:szCs w:val="22"/>
          <w:lang w:val="fr-CA"/>
        </w:rPr>
        <w:t>orientation supplémentaires</w:t>
      </w:r>
      <w:r w:rsidRPr="001F51EF">
        <w:rPr>
          <w:kern w:val="22"/>
          <w:szCs w:val="22"/>
          <w:lang w:val="fr-CA"/>
        </w:rPr>
        <w:t xml:space="preserve"> sur l'évaluation des risques po</w:t>
      </w:r>
      <w:r>
        <w:rPr>
          <w:kern w:val="22"/>
          <w:szCs w:val="22"/>
          <w:lang w:val="fr-CA"/>
        </w:rPr>
        <w:t>urraient être nécessaires, aux fins d’</w:t>
      </w:r>
      <w:r w:rsidRPr="001F51EF">
        <w:rPr>
          <w:kern w:val="22"/>
          <w:szCs w:val="22"/>
          <w:lang w:val="fr-CA"/>
        </w:rPr>
        <w:t>examen par l'Organe subsidiaire chargé de fournir des avis scientifiques, techniques et technologiq</w:t>
      </w:r>
      <w:r>
        <w:rPr>
          <w:kern w:val="22"/>
          <w:szCs w:val="22"/>
          <w:lang w:val="fr-CA"/>
        </w:rPr>
        <w:t>ues</w:t>
      </w:r>
      <w:r w:rsidRPr="001F51EF">
        <w:rPr>
          <w:kern w:val="22"/>
          <w:szCs w:val="22"/>
          <w:lang w:val="fr-CA"/>
        </w:rPr>
        <w:t>;</w:t>
      </w:r>
    </w:p>
    <w:p w14:paraId="30D8BE57" w14:textId="05C054BD" w:rsidR="00B77D52" w:rsidRPr="00B77D52" w:rsidRDefault="00A83E35" w:rsidP="00B77D52">
      <w:pPr>
        <w:pStyle w:val="Para1"/>
        <w:numPr>
          <w:ilvl w:val="0"/>
          <w:numId w:val="0"/>
        </w:numPr>
        <w:rPr>
          <w:lang w:val="fr-CA"/>
        </w:rPr>
        <w:sectPr w:rsidR="00B77D52" w:rsidRPr="00B77D52" w:rsidSect="003C6684">
          <w:footnotePr>
            <w:numRestart w:val="eachSect"/>
          </w:footnotePr>
          <w:pgSz w:w="12240" w:h="15840"/>
          <w:pgMar w:top="1021" w:right="1440" w:bottom="1021" w:left="1440" w:header="459" w:footer="720" w:gutter="0"/>
          <w:cols w:space="708"/>
          <w:docGrid w:linePitch="360"/>
        </w:sectPr>
      </w:pPr>
      <w:r w:rsidRPr="001F51EF">
        <w:rPr>
          <w:lang w:val="fr-CA"/>
        </w:rPr>
        <w:lastRenderedPageBreak/>
        <w:t>2.</w:t>
      </w:r>
      <w:r w:rsidRPr="001F51EF">
        <w:rPr>
          <w:lang w:val="fr-CA"/>
        </w:rPr>
        <w:tab/>
        <w:t>Dans le cadre de ses travaux, le Groupe tiendra compte de la synthèse des</w:t>
      </w:r>
      <w:r>
        <w:rPr>
          <w:lang w:val="fr-CA"/>
        </w:rPr>
        <w:t xml:space="preserve"> points de vue exprimés dans les</w:t>
      </w:r>
      <w:r w:rsidRPr="001F51EF">
        <w:rPr>
          <w:lang w:val="fr-CA"/>
        </w:rPr>
        <w:t xml:space="preserve"> communic</w:t>
      </w:r>
      <w:r>
        <w:rPr>
          <w:lang w:val="fr-CA"/>
        </w:rPr>
        <w:t>ations et les discussions du</w:t>
      </w:r>
      <w:r w:rsidRPr="001F51EF">
        <w:rPr>
          <w:lang w:val="fr-CA"/>
        </w:rPr>
        <w:t xml:space="preserve"> forum en ligne,</w:t>
      </w:r>
      <w:r w:rsidRPr="00626EA4">
        <w:rPr>
          <w:lang w:val="fr-CA"/>
        </w:rPr>
        <w:t xml:space="preserve"> </w:t>
      </w:r>
      <w:r>
        <w:rPr>
          <w:lang w:val="fr-CA"/>
        </w:rPr>
        <w:t>préparée</w:t>
      </w:r>
      <w:r w:rsidRPr="001F51EF">
        <w:rPr>
          <w:lang w:val="fr-CA"/>
        </w:rPr>
        <w:t xml:space="preserve"> par la Secrétaire exécutive</w:t>
      </w:r>
      <w:r>
        <w:rPr>
          <w:lang w:val="fr-CA"/>
        </w:rPr>
        <w:t>,</w:t>
      </w:r>
      <w:r w:rsidRPr="001F51EF">
        <w:rPr>
          <w:lang w:val="fr-CA"/>
        </w:rPr>
        <w:t xml:space="preserve"> </w:t>
      </w:r>
      <w:r>
        <w:rPr>
          <w:lang w:val="fr-CA"/>
        </w:rPr>
        <w:t xml:space="preserve">ainsi que </w:t>
      </w:r>
      <w:r w:rsidRPr="001F51EF">
        <w:rPr>
          <w:lang w:val="fr-CA"/>
        </w:rPr>
        <w:t>des ressources e</w:t>
      </w:r>
      <w:r>
        <w:rPr>
          <w:lang w:val="fr-CA"/>
        </w:rPr>
        <w:t>xistantes, y compris celles recensée</w:t>
      </w:r>
      <w:r w:rsidRPr="001F51EF">
        <w:rPr>
          <w:lang w:val="fr-CA"/>
        </w:rPr>
        <w:t>s dans l'exercice d'inventaire de « l'étude sur l'évaluation des risque</w:t>
      </w:r>
      <w:r>
        <w:rPr>
          <w:lang w:val="fr-CA"/>
        </w:rPr>
        <w:t>s</w:t>
      </w:r>
      <w:r w:rsidR="006B4F4D">
        <w:rPr>
          <w:lang w:val="fr-CA"/>
        </w:rPr>
        <w:t xml:space="preserve"> :</w:t>
      </w:r>
      <w:r>
        <w:rPr>
          <w:lang w:val="fr-CA"/>
        </w:rPr>
        <w:t xml:space="preserve"> application de l'annexe I de</w:t>
      </w:r>
      <w:r w:rsidRPr="001F51EF">
        <w:rPr>
          <w:lang w:val="fr-CA"/>
        </w:rPr>
        <w:t xml:space="preserve"> la décision CP-9/13 aux organismes vivants modifiés issus du forçage génétique</w:t>
      </w:r>
      <w:r w:rsidRPr="003C3184">
        <w:rPr>
          <w:rStyle w:val="FootnoteReference"/>
          <w:sz w:val="22"/>
          <w:u w:val="none"/>
          <w:vertAlign w:val="superscript"/>
        </w:rPr>
        <w:footnoteReference w:id="36"/>
      </w:r>
      <w:r w:rsidRPr="003C3184">
        <w:rPr>
          <w:vertAlign w:val="superscript"/>
          <w:lang w:val="fr-CA"/>
        </w:rPr>
        <w:t> </w:t>
      </w:r>
      <w:r w:rsidRPr="001F51EF">
        <w:rPr>
          <w:lang w:val="fr-CA"/>
        </w:rPr>
        <w:t>», des documents d'orientation déjà disponibles, des décisions pertinentes sur l'évaluation</w:t>
      </w:r>
      <w:r>
        <w:rPr>
          <w:lang w:val="fr-CA"/>
        </w:rPr>
        <w:t xml:space="preserve"> des risques</w:t>
      </w:r>
      <w:r w:rsidRPr="001F51EF">
        <w:rPr>
          <w:lang w:val="fr-CA"/>
        </w:rPr>
        <w:t xml:space="preserve"> et la gestion </w:t>
      </w:r>
      <w:r>
        <w:rPr>
          <w:lang w:val="fr-CA"/>
        </w:rPr>
        <w:t>des risques prises en vertu</w:t>
      </w:r>
      <w:r w:rsidRPr="001F51EF">
        <w:rPr>
          <w:lang w:val="fr-CA"/>
        </w:rPr>
        <w:t xml:space="preserve"> du Protocole de Cartagena sur la prévention des risques biotechnologiques</w:t>
      </w:r>
      <w:r>
        <w:rPr>
          <w:lang w:val="fr-CA"/>
        </w:rPr>
        <w:t>,</w:t>
      </w:r>
      <w:r w:rsidRPr="001F51EF">
        <w:rPr>
          <w:lang w:val="fr-CA"/>
        </w:rPr>
        <w:t xml:space="preserve"> et de toute autre information pertinente recueillie par la Secrétaire exécuti</w:t>
      </w:r>
      <w:r>
        <w:rPr>
          <w:lang w:val="fr-CA"/>
        </w:rPr>
        <w:t>ve en application du paragraphe 10 c) de la décision CP-10/10</w:t>
      </w:r>
      <w:r w:rsidR="00EB7B6E">
        <w:rPr>
          <w:lang w:val="fr-CA"/>
        </w:rPr>
        <w:t>.</w:t>
      </w:r>
    </w:p>
    <w:p w14:paraId="0979C5FE" w14:textId="1C9C2738" w:rsidR="00C919B2" w:rsidRPr="006C32CC" w:rsidRDefault="0095675D" w:rsidP="00B77D52">
      <w:pPr>
        <w:keepNext/>
        <w:spacing w:before="120" w:after="240"/>
        <w:jc w:val="center"/>
        <w:outlineLvl w:val="1"/>
        <w:rPr>
          <w:rFonts w:ascii="Times New Roman Bold" w:hAnsi="Times New Roman Bold" w:cs="Times New Roman Bold"/>
          <w:b/>
          <w:caps/>
          <w:lang w:val="fr-FR"/>
        </w:rPr>
      </w:pPr>
      <w:bookmarkStart w:id="33" w:name="_Toc152847543"/>
      <w:r>
        <w:rPr>
          <w:b/>
          <w:lang w:val="fr-FR"/>
        </w:rPr>
        <w:lastRenderedPageBreak/>
        <w:t xml:space="preserve">CP-10/11.  </w:t>
      </w:r>
      <w:r w:rsidR="00B77D52">
        <w:rPr>
          <w:b/>
          <w:lang w:val="fr-FR"/>
        </w:rPr>
        <w:tab/>
      </w:r>
      <w:r>
        <w:rPr>
          <w:b/>
          <w:lang w:val="fr-FR"/>
        </w:rPr>
        <w:t>Détection et identification des organismes vivants modifiés</w:t>
      </w:r>
      <w:bookmarkEnd w:id="33"/>
    </w:p>
    <w:p w14:paraId="1FAD494A" w14:textId="77777777" w:rsidR="00C919B2" w:rsidRPr="00B95737" w:rsidRDefault="00C919B2" w:rsidP="00C919B2">
      <w:pPr>
        <w:pStyle w:val="ListParagraph"/>
        <w:shd w:val="clear" w:color="auto" w:fill="FFFFFF" w:themeFill="background1"/>
        <w:adjustRightInd w:val="0"/>
        <w:snapToGrid w:val="0"/>
        <w:spacing w:before="240" w:after="120"/>
        <w:ind w:left="0" w:firstLine="720"/>
        <w:contextualSpacing w:val="0"/>
        <w:rPr>
          <w:i/>
          <w:kern w:val="22"/>
          <w:szCs w:val="22"/>
          <w:lang w:val="fr-FR"/>
        </w:rPr>
      </w:pPr>
      <w:r w:rsidRPr="00B95737">
        <w:rPr>
          <w:i/>
          <w:kern w:val="22"/>
          <w:szCs w:val="22"/>
          <w:lang w:val="fr-FR"/>
        </w:rPr>
        <w:t>La Conférence des Parties siégeant en tant que réunion des Parties au Protocole de Cartagena sur la prévention des risques biotechnologiques,</w:t>
      </w:r>
    </w:p>
    <w:p w14:paraId="55E14F35" w14:textId="77777777" w:rsidR="00C919B2" w:rsidRPr="00B95737" w:rsidRDefault="00C919B2" w:rsidP="00C919B2">
      <w:pPr>
        <w:pStyle w:val="ListParagraph"/>
        <w:shd w:val="clear" w:color="auto" w:fill="FFFFFF" w:themeFill="background1"/>
        <w:adjustRightInd w:val="0"/>
        <w:snapToGrid w:val="0"/>
        <w:spacing w:before="240" w:after="120"/>
        <w:ind w:left="0" w:firstLine="720"/>
        <w:contextualSpacing w:val="0"/>
        <w:rPr>
          <w:iCs/>
          <w:kern w:val="22"/>
          <w:szCs w:val="22"/>
          <w:lang w:val="fr-FR"/>
        </w:rPr>
      </w:pPr>
      <w:r w:rsidRPr="00B95737">
        <w:rPr>
          <w:i/>
          <w:kern w:val="22"/>
          <w:szCs w:val="22"/>
          <w:lang w:val="fr-FR"/>
        </w:rPr>
        <w:t xml:space="preserve">Rappelant </w:t>
      </w:r>
      <w:r w:rsidRPr="00B95737">
        <w:rPr>
          <w:iCs/>
          <w:kern w:val="22"/>
          <w:szCs w:val="22"/>
          <w:lang w:val="fr-FR"/>
        </w:rPr>
        <w:t>la décision CP-9/11,</w:t>
      </w:r>
    </w:p>
    <w:p w14:paraId="3FA88E5A" w14:textId="77777777" w:rsidR="00C919B2" w:rsidRPr="00B95737" w:rsidRDefault="00C919B2" w:rsidP="00C919B2">
      <w:pPr>
        <w:pStyle w:val="ListParagraph"/>
        <w:shd w:val="clear" w:color="auto" w:fill="FFFFFF" w:themeFill="background1"/>
        <w:adjustRightInd w:val="0"/>
        <w:snapToGrid w:val="0"/>
        <w:spacing w:before="120"/>
        <w:ind w:left="0" w:firstLine="720"/>
        <w:contextualSpacing w:val="0"/>
        <w:rPr>
          <w:kern w:val="22"/>
          <w:szCs w:val="22"/>
          <w:lang w:val="fr-FR"/>
        </w:rPr>
      </w:pPr>
      <w:r>
        <w:rPr>
          <w:i/>
          <w:iCs/>
          <w:kern w:val="22"/>
          <w:szCs w:val="22"/>
          <w:lang w:val="fr-FR"/>
        </w:rPr>
        <w:t>Prenant note</w:t>
      </w:r>
      <w:r>
        <w:rPr>
          <w:kern w:val="22"/>
          <w:szCs w:val="22"/>
          <w:lang w:val="fr-FR"/>
        </w:rPr>
        <w:t xml:space="preserve"> d</w:t>
      </w:r>
      <w:r w:rsidRPr="00B95737">
        <w:rPr>
          <w:kern w:val="22"/>
          <w:szCs w:val="22"/>
          <w:lang w:val="fr-FR"/>
        </w:rPr>
        <w:t>es informations fournies par les Parties dans leurs quatrièmes rapports nationaux relatifs à la détection et à l</w:t>
      </w:r>
      <w:r>
        <w:rPr>
          <w:kern w:val="22"/>
          <w:szCs w:val="22"/>
          <w:lang w:val="fr-FR"/>
        </w:rPr>
        <w:t>’</w:t>
      </w:r>
      <w:r w:rsidRPr="00B95737">
        <w:rPr>
          <w:kern w:val="22"/>
          <w:szCs w:val="22"/>
          <w:lang w:val="fr-FR"/>
        </w:rPr>
        <w:t>identification des organismes vivants modifiés au titre du Protocole de Cartagena</w:t>
      </w:r>
      <w:r>
        <w:rPr>
          <w:kern w:val="22"/>
          <w:szCs w:val="22"/>
          <w:lang w:val="fr-FR"/>
        </w:rPr>
        <w:t xml:space="preserve"> sur la prévention des risques biotechnologiques</w:t>
      </w:r>
      <w:r w:rsidRPr="00B95737">
        <w:rPr>
          <w:kern w:val="22"/>
          <w:szCs w:val="22"/>
          <w:lang w:val="fr-FR"/>
        </w:rPr>
        <w:t>, et prenant acte des conclusions de la quatrième évaluation et examen de l</w:t>
      </w:r>
      <w:r>
        <w:rPr>
          <w:kern w:val="22"/>
          <w:szCs w:val="22"/>
          <w:lang w:val="fr-FR"/>
        </w:rPr>
        <w:t>’</w:t>
      </w:r>
      <w:r w:rsidRPr="00B95737">
        <w:rPr>
          <w:kern w:val="22"/>
          <w:szCs w:val="22"/>
          <w:lang w:val="fr-FR"/>
        </w:rPr>
        <w:t>efficacité du Protocole,</w:t>
      </w:r>
    </w:p>
    <w:p w14:paraId="4069F454" w14:textId="77777777" w:rsidR="00C919B2" w:rsidRPr="00B95737" w:rsidRDefault="00C919B2" w:rsidP="00C919B2">
      <w:pPr>
        <w:pStyle w:val="ListParagraph"/>
        <w:shd w:val="clear" w:color="auto" w:fill="FFFFFF" w:themeFill="background1"/>
        <w:adjustRightInd w:val="0"/>
        <w:snapToGrid w:val="0"/>
        <w:spacing w:before="120"/>
        <w:ind w:left="0" w:firstLine="720"/>
        <w:contextualSpacing w:val="0"/>
        <w:rPr>
          <w:kern w:val="22"/>
          <w:szCs w:val="22"/>
          <w:lang w:val="fr-FR"/>
        </w:rPr>
      </w:pPr>
      <w:r>
        <w:rPr>
          <w:i/>
          <w:iCs/>
          <w:kern w:val="22"/>
          <w:szCs w:val="22"/>
          <w:lang w:val="fr-FR"/>
        </w:rPr>
        <w:t>Prenant note également</w:t>
      </w:r>
      <w:r>
        <w:rPr>
          <w:kern w:val="22"/>
          <w:szCs w:val="22"/>
          <w:lang w:val="fr-FR"/>
        </w:rPr>
        <w:t xml:space="preserve"> des objectifs A.6 à A.8 du P</w:t>
      </w:r>
      <w:r w:rsidRPr="00B95737">
        <w:rPr>
          <w:kern w:val="22"/>
          <w:szCs w:val="22"/>
          <w:lang w:val="fr-FR"/>
        </w:rPr>
        <w:t>lan de mise en œuvre du Protocole de Cartagena sur la prévention des risques biotechnologiques</w:t>
      </w:r>
      <w:r w:rsidRPr="003C3184">
        <w:rPr>
          <w:rStyle w:val="FootnoteReference"/>
          <w:kern w:val="22"/>
          <w:sz w:val="22"/>
          <w:szCs w:val="22"/>
          <w:u w:val="none"/>
          <w:vertAlign w:val="superscript"/>
          <w:lang w:val="fr-FR"/>
        </w:rPr>
        <w:footnoteReference w:id="37"/>
      </w:r>
      <w:r>
        <w:rPr>
          <w:kern w:val="22"/>
          <w:szCs w:val="22"/>
          <w:lang w:val="fr-FR"/>
        </w:rPr>
        <w:t>, ainsi que des objectifs A.6 à A.8 et de</w:t>
      </w:r>
      <w:r w:rsidRPr="00B95737">
        <w:rPr>
          <w:kern w:val="22"/>
          <w:szCs w:val="22"/>
          <w:lang w:val="fr-FR"/>
        </w:rPr>
        <w:t>s activités de renforcement des capacités con</w:t>
      </w:r>
      <w:r>
        <w:rPr>
          <w:kern w:val="22"/>
          <w:szCs w:val="22"/>
          <w:lang w:val="fr-FR"/>
        </w:rPr>
        <w:t>nexes du P</w:t>
      </w:r>
      <w:r w:rsidRPr="00B95737">
        <w:rPr>
          <w:kern w:val="22"/>
          <w:szCs w:val="22"/>
          <w:lang w:val="fr-FR"/>
        </w:rPr>
        <w:t>lan d</w:t>
      </w:r>
      <w:r>
        <w:rPr>
          <w:kern w:val="22"/>
          <w:szCs w:val="22"/>
          <w:lang w:val="fr-FR"/>
        </w:rPr>
        <w:t>’</w:t>
      </w:r>
      <w:r w:rsidRPr="00B95737">
        <w:rPr>
          <w:kern w:val="22"/>
          <w:szCs w:val="22"/>
          <w:lang w:val="fr-FR"/>
        </w:rPr>
        <w:t>action pour le renforcement des capacités du Protocole</w:t>
      </w:r>
      <w:r>
        <w:rPr>
          <w:kern w:val="22"/>
          <w:szCs w:val="22"/>
          <w:lang w:val="fr-FR"/>
        </w:rPr>
        <w:t xml:space="preserve"> de Cartagena sur la prévention des risques biotechnologiques</w:t>
      </w:r>
      <w:r w:rsidRPr="003C3184">
        <w:rPr>
          <w:rStyle w:val="FootnoteReference"/>
          <w:kern w:val="22"/>
          <w:sz w:val="22"/>
          <w:szCs w:val="22"/>
          <w:u w:val="none"/>
          <w:vertAlign w:val="superscript"/>
          <w:lang w:val="fr-FR"/>
        </w:rPr>
        <w:footnoteReference w:id="38"/>
      </w:r>
      <w:r w:rsidRPr="00B95737">
        <w:rPr>
          <w:kern w:val="22"/>
          <w:szCs w:val="22"/>
          <w:lang w:val="fr-FR"/>
        </w:rPr>
        <w:t>,</w:t>
      </w:r>
    </w:p>
    <w:p w14:paraId="3BCF07FE" w14:textId="77777777" w:rsidR="00C919B2" w:rsidRPr="00C976ED" w:rsidRDefault="00C919B2" w:rsidP="00C919B2">
      <w:pPr>
        <w:pStyle w:val="ListParagraph"/>
        <w:shd w:val="clear" w:color="auto" w:fill="FFFFFF" w:themeFill="background1"/>
        <w:adjustRightInd w:val="0"/>
        <w:snapToGrid w:val="0"/>
        <w:spacing w:before="120"/>
        <w:ind w:left="0" w:firstLine="720"/>
        <w:contextualSpacing w:val="0"/>
        <w:rPr>
          <w:kern w:val="22"/>
          <w:szCs w:val="22"/>
          <w:lang w:val="fr-FR"/>
        </w:rPr>
      </w:pPr>
      <w:r w:rsidRPr="00C976ED">
        <w:rPr>
          <w:i/>
          <w:iCs/>
          <w:kern w:val="22"/>
          <w:szCs w:val="22"/>
          <w:lang w:val="fr-FR"/>
        </w:rPr>
        <w:t>Reconnaissant</w:t>
      </w:r>
      <w:r w:rsidRPr="00C976ED">
        <w:rPr>
          <w:kern w:val="22"/>
          <w:szCs w:val="22"/>
          <w:lang w:val="fr-FR"/>
        </w:rPr>
        <w:t xml:space="preserve"> l</w:t>
      </w:r>
      <w:r>
        <w:rPr>
          <w:kern w:val="22"/>
          <w:szCs w:val="22"/>
          <w:lang w:val="fr-FR"/>
        </w:rPr>
        <w:t>’</w:t>
      </w:r>
      <w:r w:rsidRPr="00C976ED">
        <w:rPr>
          <w:kern w:val="22"/>
          <w:szCs w:val="22"/>
          <w:lang w:val="fr-FR"/>
        </w:rPr>
        <w:t>importance de la question de la détection et de l</w:t>
      </w:r>
      <w:r>
        <w:rPr>
          <w:kern w:val="22"/>
          <w:szCs w:val="22"/>
          <w:lang w:val="fr-FR"/>
        </w:rPr>
        <w:t>’</w:t>
      </w:r>
      <w:r w:rsidRPr="00C976ED">
        <w:rPr>
          <w:kern w:val="22"/>
          <w:szCs w:val="22"/>
          <w:lang w:val="fr-FR"/>
        </w:rPr>
        <w:t>identification des organismes vivants modifiés pour le Protocole de Cartagena</w:t>
      </w:r>
      <w:r w:rsidRPr="006A1528">
        <w:rPr>
          <w:kern w:val="22"/>
          <w:szCs w:val="22"/>
          <w:lang w:val="fr-FR"/>
        </w:rPr>
        <w:t xml:space="preserve"> </w:t>
      </w:r>
      <w:r w:rsidRPr="00B95737">
        <w:rPr>
          <w:kern w:val="22"/>
          <w:szCs w:val="22"/>
          <w:lang w:val="fr-FR"/>
        </w:rPr>
        <w:t>sur la prévention des risques biotechnologiques</w:t>
      </w:r>
      <w:r w:rsidRPr="00C976ED">
        <w:rPr>
          <w:kern w:val="22"/>
          <w:szCs w:val="22"/>
          <w:lang w:val="fr-FR"/>
        </w:rPr>
        <w:t>, ainsi que sa pertinence et son applicab</w:t>
      </w:r>
      <w:r>
        <w:rPr>
          <w:kern w:val="22"/>
          <w:szCs w:val="22"/>
          <w:lang w:val="fr-FR"/>
        </w:rPr>
        <w:t>ilité à d’autres domaines,</w:t>
      </w:r>
    </w:p>
    <w:p w14:paraId="10726E13" w14:textId="77777777" w:rsidR="00C919B2" w:rsidRPr="00C976ED" w:rsidRDefault="00C919B2" w:rsidP="00C919B2">
      <w:pPr>
        <w:pStyle w:val="ListParagraph"/>
        <w:shd w:val="clear" w:color="auto" w:fill="FFFFFF" w:themeFill="background1"/>
        <w:adjustRightInd w:val="0"/>
        <w:snapToGrid w:val="0"/>
        <w:spacing w:before="120"/>
        <w:ind w:left="0" w:firstLine="720"/>
        <w:contextualSpacing w:val="0"/>
        <w:rPr>
          <w:kern w:val="22"/>
          <w:szCs w:val="22"/>
          <w:lang w:val="fr-FR"/>
        </w:rPr>
      </w:pPr>
      <w:r w:rsidRPr="00C976ED">
        <w:rPr>
          <w:i/>
          <w:iCs/>
          <w:kern w:val="22"/>
          <w:szCs w:val="22"/>
          <w:lang w:val="fr-FR"/>
        </w:rPr>
        <w:t>Reconnaissant</w:t>
      </w:r>
      <w:r w:rsidRPr="00C976ED">
        <w:rPr>
          <w:kern w:val="22"/>
          <w:szCs w:val="22"/>
          <w:lang w:val="fr-FR"/>
        </w:rPr>
        <w:t xml:space="preserve"> </w:t>
      </w:r>
      <w:r w:rsidRPr="006A1528">
        <w:rPr>
          <w:i/>
          <w:kern w:val="22"/>
          <w:szCs w:val="22"/>
          <w:lang w:val="fr-FR"/>
        </w:rPr>
        <w:t xml:space="preserve">également </w:t>
      </w:r>
      <w:r w:rsidRPr="00C976ED">
        <w:rPr>
          <w:kern w:val="22"/>
          <w:szCs w:val="22"/>
          <w:lang w:val="fr-FR"/>
        </w:rPr>
        <w:t>les difficultés rencontrées par les Parties en ce qui concerne la détection et l</w:t>
      </w:r>
      <w:r>
        <w:rPr>
          <w:kern w:val="22"/>
          <w:szCs w:val="22"/>
          <w:lang w:val="fr-FR"/>
        </w:rPr>
        <w:t>’</w:t>
      </w:r>
      <w:r w:rsidRPr="00C976ED">
        <w:rPr>
          <w:kern w:val="22"/>
          <w:szCs w:val="22"/>
          <w:lang w:val="fr-FR"/>
        </w:rPr>
        <w:t>identification des organismes vivants modifiés, notamment le manque de matériel de validation et de référence accessib</w:t>
      </w:r>
      <w:r>
        <w:rPr>
          <w:kern w:val="22"/>
          <w:szCs w:val="22"/>
          <w:lang w:val="fr-FR"/>
        </w:rPr>
        <w:t>le et le manque de financement,</w:t>
      </w:r>
    </w:p>
    <w:p w14:paraId="10F5775E" w14:textId="77777777" w:rsidR="00C919B2" w:rsidRPr="00C976ED" w:rsidRDefault="00C919B2" w:rsidP="00C919B2">
      <w:pPr>
        <w:pStyle w:val="ListParagraph"/>
        <w:shd w:val="clear" w:color="auto" w:fill="FFFFFF" w:themeFill="background1"/>
        <w:adjustRightInd w:val="0"/>
        <w:snapToGrid w:val="0"/>
        <w:spacing w:before="120"/>
        <w:ind w:left="0" w:firstLine="720"/>
        <w:contextualSpacing w:val="0"/>
        <w:rPr>
          <w:kern w:val="22"/>
          <w:szCs w:val="22"/>
          <w:lang w:val="fr-FR"/>
        </w:rPr>
      </w:pPr>
      <w:r w:rsidRPr="00C976ED">
        <w:rPr>
          <w:i/>
          <w:iCs/>
          <w:kern w:val="22"/>
          <w:szCs w:val="22"/>
          <w:lang w:val="fr-FR"/>
        </w:rPr>
        <w:t>Reconnaissant</w:t>
      </w:r>
      <w:r w:rsidRPr="00C976ED">
        <w:rPr>
          <w:kern w:val="22"/>
          <w:szCs w:val="22"/>
          <w:lang w:val="fr-FR"/>
        </w:rPr>
        <w:t xml:space="preserve"> </w:t>
      </w:r>
      <w:r w:rsidRPr="006A1528">
        <w:rPr>
          <w:i/>
          <w:kern w:val="22"/>
          <w:szCs w:val="22"/>
          <w:lang w:val="fr-FR"/>
        </w:rPr>
        <w:t>en outre</w:t>
      </w:r>
      <w:r>
        <w:rPr>
          <w:kern w:val="22"/>
          <w:szCs w:val="22"/>
          <w:lang w:val="fr-FR"/>
        </w:rPr>
        <w:t xml:space="preserve"> la nécessité de mener des </w:t>
      </w:r>
      <w:r w:rsidRPr="00C976ED">
        <w:rPr>
          <w:kern w:val="22"/>
          <w:szCs w:val="22"/>
          <w:lang w:val="fr-FR"/>
        </w:rPr>
        <w:t>activités de renfor</w:t>
      </w:r>
      <w:r>
        <w:rPr>
          <w:kern w:val="22"/>
          <w:szCs w:val="22"/>
          <w:lang w:val="fr-FR"/>
        </w:rPr>
        <w:t xml:space="preserve">cement des capacités sur </w:t>
      </w:r>
      <w:r w:rsidRPr="00C976ED">
        <w:rPr>
          <w:kern w:val="22"/>
          <w:szCs w:val="22"/>
          <w:lang w:val="fr-FR"/>
        </w:rPr>
        <w:t xml:space="preserve">les nouvelles techniques de </w:t>
      </w:r>
      <w:r>
        <w:rPr>
          <w:kern w:val="22"/>
          <w:szCs w:val="22"/>
          <w:lang w:val="fr-FR"/>
        </w:rPr>
        <w:t>détection, ainsi que sur</w:t>
      </w:r>
      <w:r w:rsidRPr="00C976ED">
        <w:rPr>
          <w:kern w:val="22"/>
          <w:szCs w:val="22"/>
          <w:lang w:val="fr-FR"/>
        </w:rPr>
        <w:t xml:space="preserve"> la détection et l</w:t>
      </w:r>
      <w:r>
        <w:rPr>
          <w:kern w:val="22"/>
          <w:szCs w:val="22"/>
          <w:lang w:val="fr-FR"/>
        </w:rPr>
        <w:t>’</w:t>
      </w:r>
      <w:r w:rsidRPr="00C976ED">
        <w:rPr>
          <w:kern w:val="22"/>
          <w:szCs w:val="22"/>
          <w:lang w:val="fr-FR"/>
        </w:rPr>
        <w:t xml:space="preserve">identification des organismes </w:t>
      </w:r>
      <w:r>
        <w:rPr>
          <w:kern w:val="22"/>
          <w:szCs w:val="22"/>
          <w:lang w:val="fr-FR"/>
        </w:rPr>
        <w:t>vivants modifiés non autorisés,</w:t>
      </w:r>
    </w:p>
    <w:p w14:paraId="33F107EC" w14:textId="19F61241" w:rsidR="00C919B2" w:rsidRPr="00C976ED" w:rsidRDefault="00C919B2" w:rsidP="00C3570F">
      <w:pPr>
        <w:numPr>
          <w:ilvl w:val="0"/>
          <w:numId w:val="24"/>
        </w:numPr>
        <w:shd w:val="clear" w:color="auto" w:fill="FFFFFF" w:themeFill="background1"/>
        <w:adjustRightInd w:val="0"/>
        <w:snapToGrid w:val="0"/>
        <w:spacing w:before="120" w:after="120"/>
        <w:ind w:left="0" w:firstLine="720"/>
        <w:rPr>
          <w:kern w:val="22"/>
          <w:szCs w:val="22"/>
          <w:lang w:val="fr-FR"/>
        </w:rPr>
      </w:pPr>
      <w:r w:rsidRPr="00C976ED">
        <w:rPr>
          <w:i/>
          <w:iCs/>
          <w:kern w:val="22"/>
          <w:szCs w:val="22"/>
          <w:lang w:val="fr-FR"/>
        </w:rPr>
        <w:t xml:space="preserve">Se félicite </w:t>
      </w:r>
      <w:r>
        <w:rPr>
          <w:kern w:val="22"/>
          <w:szCs w:val="22"/>
          <w:lang w:val="fr-FR"/>
        </w:rPr>
        <w:t>de la publication du Cahier</w:t>
      </w:r>
      <w:r w:rsidRPr="00C976ED">
        <w:rPr>
          <w:kern w:val="22"/>
          <w:szCs w:val="22"/>
          <w:lang w:val="fr-FR"/>
        </w:rPr>
        <w:t xml:space="preserve"> technique</w:t>
      </w:r>
      <w:r>
        <w:rPr>
          <w:kern w:val="22"/>
          <w:szCs w:val="22"/>
          <w:lang w:val="fr-FR"/>
        </w:rPr>
        <w:t xml:space="preserve"> No.05 sur la prévention des risques biotechnologiques</w:t>
      </w:r>
      <w:r w:rsidR="006B4F4D">
        <w:rPr>
          <w:kern w:val="22"/>
          <w:szCs w:val="22"/>
          <w:lang w:val="fr-FR"/>
        </w:rPr>
        <w:t xml:space="preserve"> :</w:t>
      </w:r>
      <w:r w:rsidRPr="00C976ED">
        <w:rPr>
          <w:kern w:val="22"/>
          <w:szCs w:val="22"/>
          <w:lang w:val="fr-FR"/>
        </w:rPr>
        <w:t xml:space="preserve"> </w:t>
      </w:r>
      <w:r w:rsidRPr="00C976ED">
        <w:rPr>
          <w:i/>
          <w:iCs/>
          <w:kern w:val="22"/>
          <w:szCs w:val="22"/>
          <w:lang w:val="fr-FR"/>
        </w:rPr>
        <w:t>Manuel de formation sur la détection et l</w:t>
      </w:r>
      <w:r>
        <w:rPr>
          <w:i/>
          <w:iCs/>
          <w:kern w:val="22"/>
          <w:szCs w:val="22"/>
          <w:lang w:val="fr-FR"/>
        </w:rPr>
        <w:t>’</w:t>
      </w:r>
      <w:r w:rsidRPr="00C976ED">
        <w:rPr>
          <w:i/>
          <w:iCs/>
          <w:kern w:val="22"/>
          <w:szCs w:val="22"/>
          <w:lang w:val="fr-FR"/>
        </w:rPr>
        <w:t>identification des organismes v</w:t>
      </w:r>
      <w:r>
        <w:rPr>
          <w:i/>
          <w:iCs/>
          <w:kern w:val="22"/>
          <w:szCs w:val="22"/>
          <w:lang w:val="fr-FR"/>
        </w:rPr>
        <w:t>ivants modifiés dans le cadre</w:t>
      </w:r>
      <w:r w:rsidRPr="00C976ED">
        <w:rPr>
          <w:i/>
          <w:iCs/>
          <w:kern w:val="22"/>
          <w:szCs w:val="22"/>
          <w:lang w:val="fr-FR"/>
        </w:rPr>
        <w:t xml:space="preserve"> du P</w:t>
      </w:r>
      <w:r>
        <w:rPr>
          <w:i/>
          <w:iCs/>
          <w:kern w:val="22"/>
          <w:szCs w:val="22"/>
          <w:lang w:val="fr-FR"/>
        </w:rPr>
        <w:t>rotocole de Cartagena sur la prévention des risques biotechnologiques</w:t>
      </w:r>
      <w:r w:rsidRPr="00C976ED">
        <w:rPr>
          <w:kern w:val="22"/>
          <w:szCs w:val="22"/>
          <w:lang w:val="fr-FR"/>
        </w:rPr>
        <w:t>;</w:t>
      </w:r>
    </w:p>
    <w:p w14:paraId="40C9BA1B" w14:textId="77777777" w:rsidR="00C919B2" w:rsidRPr="00C976ED" w:rsidRDefault="00C919B2" w:rsidP="00C3570F">
      <w:pPr>
        <w:numPr>
          <w:ilvl w:val="0"/>
          <w:numId w:val="24"/>
        </w:numPr>
        <w:shd w:val="clear" w:color="auto" w:fill="FFFFFF" w:themeFill="background1"/>
        <w:adjustRightInd w:val="0"/>
        <w:snapToGrid w:val="0"/>
        <w:spacing w:before="120" w:after="120"/>
        <w:ind w:left="0" w:firstLine="720"/>
        <w:rPr>
          <w:kern w:val="22"/>
          <w:szCs w:val="22"/>
          <w:lang w:val="fr-FR"/>
        </w:rPr>
      </w:pPr>
      <w:r w:rsidRPr="00C976ED">
        <w:rPr>
          <w:i/>
          <w:iCs/>
          <w:kern w:val="22"/>
          <w:szCs w:val="22"/>
          <w:lang w:val="fr-FR"/>
        </w:rPr>
        <w:t>Reconnaît</w:t>
      </w:r>
      <w:r w:rsidRPr="00C976ED">
        <w:rPr>
          <w:kern w:val="22"/>
          <w:szCs w:val="22"/>
          <w:lang w:val="fr-FR"/>
        </w:rPr>
        <w:t xml:space="preserve"> l</w:t>
      </w:r>
      <w:r>
        <w:rPr>
          <w:kern w:val="22"/>
          <w:szCs w:val="22"/>
          <w:lang w:val="fr-FR"/>
        </w:rPr>
        <w:t>’</w:t>
      </w:r>
      <w:r w:rsidRPr="00C976ED">
        <w:rPr>
          <w:kern w:val="22"/>
          <w:szCs w:val="22"/>
          <w:lang w:val="fr-FR"/>
        </w:rPr>
        <w:t>importance du Réseau de laboratoires pour la détection et l</w:t>
      </w:r>
      <w:r>
        <w:rPr>
          <w:kern w:val="22"/>
          <w:szCs w:val="22"/>
          <w:lang w:val="fr-FR"/>
        </w:rPr>
        <w:t>’</w:t>
      </w:r>
      <w:r w:rsidRPr="00C976ED">
        <w:rPr>
          <w:kern w:val="22"/>
          <w:szCs w:val="22"/>
          <w:lang w:val="fr-FR"/>
        </w:rPr>
        <w:t>identification des organismes vivants modifiés et encourage les Parties à continuer de coopérer pour mettre en place des réseau</w:t>
      </w:r>
      <w:r>
        <w:rPr>
          <w:kern w:val="22"/>
          <w:szCs w:val="22"/>
          <w:lang w:val="fr-FR"/>
        </w:rPr>
        <w:t>x régionaux de laboratoires en vue</w:t>
      </w:r>
      <w:r w:rsidRPr="00C976ED">
        <w:rPr>
          <w:kern w:val="22"/>
          <w:szCs w:val="22"/>
          <w:lang w:val="fr-FR"/>
        </w:rPr>
        <w:t xml:space="preserve"> de faciliter </w:t>
      </w:r>
      <w:r>
        <w:rPr>
          <w:kern w:val="22"/>
          <w:szCs w:val="22"/>
          <w:lang w:val="fr-FR"/>
        </w:rPr>
        <w:t>le partage d’expériences, l’échang</w:t>
      </w:r>
      <w:r w:rsidRPr="00C976ED">
        <w:rPr>
          <w:kern w:val="22"/>
          <w:szCs w:val="22"/>
          <w:lang w:val="fr-FR"/>
        </w:rPr>
        <w:t>e d</w:t>
      </w:r>
      <w:r>
        <w:rPr>
          <w:kern w:val="22"/>
          <w:szCs w:val="22"/>
          <w:lang w:val="fr-FR"/>
        </w:rPr>
        <w:t>’</w:t>
      </w:r>
      <w:r w:rsidRPr="00C976ED">
        <w:rPr>
          <w:kern w:val="22"/>
          <w:szCs w:val="22"/>
          <w:lang w:val="fr-FR"/>
        </w:rPr>
        <w:t xml:space="preserve">informations et le renforcement </w:t>
      </w:r>
      <w:r>
        <w:rPr>
          <w:kern w:val="22"/>
          <w:szCs w:val="22"/>
          <w:lang w:val="fr-FR"/>
        </w:rPr>
        <w:t>des compétences dans ce domaine</w:t>
      </w:r>
      <w:r w:rsidRPr="00C976ED">
        <w:rPr>
          <w:kern w:val="22"/>
          <w:szCs w:val="22"/>
          <w:lang w:val="fr-FR"/>
        </w:rPr>
        <w:t>;</w:t>
      </w:r>
    </w:p>
    <w:p w14:paraId="15F581B1" w14:textId="77777777" w:rsidR="00C919B2" w:rsidRPr="00C976ED" w:rsidRDefault="00C919B2" w:rsidP="00C3570F">
      <w:pPr>
        <w:numPr>
          <w:ilvl w:val="0"/>
          <w:numId w:val="24"/>
        </w:numPr>
        <w:shd w:val="clear" w:color="auto" w:fill="FFFFFF" w:themeFill="background1"/>
        <w:adjustRightInd w:val="0"/>
        <w:snapToGrid w:val="0"/>
        <w:spacing w:before="120" w:after="120"/>
        <w:ind w:left="0" w:firstLine="720"/>
        <w:rPr>
          <w:kern w:val="22"/>
          <w:szCs w:val="22"/>
          <w:lang w:val="fr-FR"/>
        </w:rPr>
      </w:pPr>
      <w:r w:rsidRPr="00C976ED">
        <w:rPr>
          <w:i/>
          <w:iCs/>
          <w:kern w:val="22"/>
          <w:szCs w:val="22"/>
          <w:lang w:val="fr-FR"/>
        </w:rPr>
        <w:t>Invite</w:t>
      </w:r>
      <w:r w:rsidRPr="00C976ED">
        <w:rPr>
          <w:kern w:val="22"/>
          <w:szCs w:val="22"/>
          <w:lang w:val="fr-FR"/>
        </w:rPr>
        <w:t xml:space="preserve"> les Parties et les organ</w:t>
      </w:r>
      <w:r>
        <w:rPr>
          <w:kern w:val="22"/>
          <w:szCs w:val="22"/>
          <w:lang w:val="fr-FR"/>
        </w:rPr>
        <w:t>isations compétentes à communiquer</w:t>
      </w:r>
      <w:r w:rsidRPr="00C976ED">
        <w:rPr>
          <w:kern w:val="22"/>
          <w:szCs w:val="22"/>
          <w:lang w:val="fr-FR"/>
        </w:rPr>
        <w:t xml:space="preserve"> des informations</w:t>
      </w:r>
      <w:r>
        <w:rPr>
          <w:kern w:val="22"/>
          <w:szCs w:val="22"/>
          <w:lang w:val="fr-FR"/>
        </w:rPr>
        <w:t xml:space="preserve"> sur leur expérience concernant les nouvelles techniques de détection, pour détecter les </w:t>
      </w:r>
      <w:r w:rsidRPr="00C976ED">
        <w:rPr>
          <w:kern w:val="22"/>
          <w:szCs w:val="22"/>
          <w:lang w:val="fr-FR"/>
        </w:rPr>
        <w:t>organismes vivants modifiés nouvellement mis</w:t>
      </w:r>
      <w:r>
        <w:rPr>
          <w:kern w:val="22"/>
          <w:szCs w:val="22"/>
          <w:lang w:val="fr-FR"/>
        </w:rPr>
        <w:t xml:space="preserve"> au point et non autorisés, et l’</w:t>
      </w:r>
      <w:r w:rsidRPr="00C976ED">
        <w:rPr>
          <w:kern w:val="22"/>
          <w:szCs w:val="22"/>
          <w:lang w:val="fr-FR"/>
        </w:rPr>
        <w:t>élaboration de supports de référence, ainsi que sur les collaborations en cours entre laboratoires nationaux et régionaux, et invite également les Parties, en particulier celles qui ne l</w:t>
      </w:r>
      <w:r>
        <w:rPr>
          <w:kern w:val="22"/>
          <w:szCs w:val="22"/>
          <w:lang w:val="fr-FR"/>
        </w:rPr>
        <w:t>’ont pas encore fait, à transmettr</w:t>
      </w:r>
      <w:r w:rsidRPr="00C976ED">
        <w:rPr>
          <w:kern w:val="22"/>
          <w:szCs w:val="22"/>
          <w:lang w:val="fr-FR"/>
        </w:rPr>
        <w:t>e au Centre d</w:t>
      </w:r>
      <w:r>
        <w:rPr>
          <w:kern w:val="22"/>
          <w:szCs w:val="22"/>
          <w:lang w:val="fr-FR"/>
        </w:rPr>
        <w:t>’</w:t>
      </w:r>
      <w:r w:rsidRPr="00C976ED">
        <w:rPr>
          <w:kern w:val="22"/>
          <w:szCs w:val="22"/>
          <w:lang w:val="fr-FR"/>
        </w:rPr>
        <w:t>échange pour la prévention des risques biotechnologiques des informations sur leurs laboratoires, y compris leurs activités spé</w:t>
      </w:r>
      <w:r>
        <w:rPr>
          <w:kern w:val="22"/>
          <w:szCs w:val="22"/>
          <w:lang w:val="fr-FR"/>
        </w:rPr>
        <w:t>cifiques, en utilisant le modèle commun des laboratoires</w:t>
      </w:r>
      <w:r w:rsidRPr="00C976ED">
        <w:rPr>
          <w:kern w:val="22"/>
          <w:szCs w:val="22"/>
          <w:lang w:val="fr-FR"/>
        </w:rPr>
        <w:t>;</w:t>
      </w:r>
    </w:p>
    <w:p w14:paraId="067D1BA7" w14:textId="77777777" w:rsidR="00C919B2" w:rsidRPr="00B95737" w:rsidRDefault="00C919B2" w:rsidP="00C3570F">
      <w:pPr>
        <w:numPr>
          <w:ilvl w:val="0"/>
          <w:numId w:val="24"/>
        </w:numPr>
        <w:shd w:val="clear" w:color="auto" w:fill="FFFFFF" w:themeFill="background1"/>
        <w:adjustRightInd w:val="0"/>
        <w:snapToGrid w:val="0"/>
        <w:spacing w:before="120" w:after="120"/>
        <w:ind w:left="0" w:firstLine="720"/>
        <w:rPr>
          <w:kern w:val="22"/>
          <w:szCs w:val="22"/>
          <w:lang w:val="fr-FR"/>
        </w:rPr>
      </w:pPr>
      <w:r>
        <w:rPr>
          <w:i/>
          <w:iCs/>
          <w:kern w:val="22"/>
          <w:szCs w:val="22"/>
          <w:lang w:val="fr-FR"/>
        </w:rPr>
        <w:t>Prie</w:t>
      </w:r>
      <w:r>
        <w:rPr>
          <w:kern w:val="22"/>
          <w:szCs w:val="22"/>
          <w:lang w:val="fr-FR"/>
        </w:rPr>
        <w:t xml:space="preserve"> </w:t>
      </w:r>
      <w:r w:rsidRPr="00B95737">
        <w:rPr>
          <w:kern w:val="22"/>
          <w:szCs w:val="22"/>
          <w:lang w:val="fr-FR"/>
        </w:rPr>
        <w:t>l</w:t>
      </w:r>
      <w:r>
        <w:rPr>
          <w:kern w:val="22"/>
          <w:szCs w:val="22"/>
          <w:lang w:val="fr-FR"/>
        </w:rPr>
        <w:t>’</w:t>
      </w:r>
      <w:r w:rsidRPr="00B95737">
        <w:rPr>
          <w:kern w:val="22"/>
          <w:szCs w:val="22"/>
          <w:lang w:val="fr-FR"/>
        </w:rPr>
        <w:t>Organe subsidiaire chargé de fournir des avis scientifiques, techniques et technologiques d</w:t>
      </w:r>
      <w:r>
        <w:rPr>
          <w:kern w:val="22"/>
          <w:szCs w:val="22"/>
          <w:lang w:val="fr-FR"/>
        </w:rPr>
        <w:t>’</w:t>
      </w:r>
      <w:r w:rsidRPr="00B95737">
        <w:rPr>
          <w:kern w:val="22"/>
          <w:szCs w:val="22"/>
          <w:lang w:val="fr-FR"/>
        </w:rPr>
        <w:t xml:space="preserve">examiner, à sa vingt-cinquième ou vingt-sixième </w:t>
      </w:r>
      <w:r>
        <w:rPr>
          <w:kern w:val="22"/>
          <w:szCs w:val="22"/>
          <w:lang w:val="fr-FR"/>
        </w:rPr>
        <w:t>réunion, les informations communiqué</w:t>
      </w:r>
      <w:r w:rsidRPr="00B95737">
        <w:rPr>
          <w:kern w:val="22"/>
          <w:szCs w:val="22"/>
          <w:lang w:val="fr-FR"/>
        </w:rPr>
        <w:t>es par les Parties et les organisations compétentes</w:t>
      </w:r>
      <w:r>
        <w:rPr>
          <w:kern w:val="22"/>
          <w:szCs w:val="22"/>
          <w:lang w:val="fr-FR"/>
        </w:rPr>
        <w:t xml:space="preserve"> en application du</w:t>
      </w:r>
      <w:r w:rsidRPr="00B95737">
        <w:rPr>
          <w:kern w:val="22"/>
          <w:szCs w:val="22"/>
          <w:lang w:val="fr-FR"/>
        </w:rPr>
        <w:t xml:space="preserve"> paragraphe 3</w:t>
      </w:r>
      <w:r>
        <w:rPr>
          <w:kern w:val="22"/>
          <w:szCs w:val="22"/>
          <w:lang w:val="fr-FR"/>
        </w:rPr>
        <w:t xml:space="preserve"> ci-dessus,</w:t>
      </w:r>
      <w:r w:rsidRPr="00B95737">
        <w:rPr>
          <w:kern w:val="22"/>
          <w:szCs w:val="22"/>
          <w:lang w:val="fr-FR"/>
        </w:rPr>
        <w:t xml:space="preserve"> et de préparer une recommandation à l</w:t>
      </w:r>
      <w:r>
        <w:rPr>
          <w:kern w:val="22"/>
          <w:szCs w:val="22"/>
          <w:lang w:val="fr-FR"/>
        </w:rPr>
        <w:t>’</w:t>
      </w:r>
      <w:r w:rsidRPr="00B95737">
        <w:rPr>
          <w:kern w:val="22"/>
          <w:szCs w:val="22"/>
          <w:lang w:val="fr-FR"/>
        </w:rPr>
        <w:t>intention de la Conférence de</w:t>
      </w:r>
      <w:r>
        <w:rPr>
          <w:kern w:val="22"/>
          <w:szCs w:val="22"/>
          <w:lang w:val="fr-FR"/>
        </w:rPr>
        <w:t>s Parties siégeant en tant que r</w:t>
      </w:r>
      <w:r w:rsidRPr="00B95737">
        <w:rPr>
          <w:kern w:val="22"/>
          <w:szCs w:val="22"/>
          <w:lang w:val="fr-FR"/>
        </w:rPr>
        <w:t xml:space="preserve">éunion des Parties au Protocole de Cartagena sur la prévention des risques biotechnologiques, à sa onzième </w:t>
      </w:r>
      <w:r>
        <w:rPr>
          <w:kern w:val="22"/>
          <w:szCs w:val="22"/>
          <w:lang w:val="fr-FR"/>
        </w:rPr>
        <w:t>réunion, sur la nécessité ou non</w:t>
      </w:r>
      <w:r w:rsidRPr="00B95737">
        <w:rPr>
          <w:kern w:val="22"/>
          <w:szCs w:val="22"/>
          <w:lang w:val="fr-FR"/>
        </w:rPr>
        <w:t xml:space="preserve"> de mettre à jour le manuel de formation sur la détection et l</w:t>
      </w:r>
      <w:r>
        <w:rPr>
          <w:kern w:val="22"/>
          <w:szCs w:val="22"/>
          <w:lang w:val="fr-FR"/>
        </w:rPr>
        <w:t>’</w:t>
      </w:r>
      <w:r w:rsidRPr="00B95737">
        <w:rPr>
          <w:kern w:val="22"/>
          <w:szCs w:val="22"/>
          <w:lang w:val="fr-FR"/>
        </w:rPr>
        <w:t>identification des organismes v</w:t>
      </w:r>
      <w:r>
        <w:rPr>
          <w:kern w:val="22"/>
          <w:szCs w:val="22"/>
          <w:lang w:val="fr-FR"/>
        </w:rPr>
        <w:t>ivants modifiés dans le cadre</w:t>
      </w:r>
      <w:r w:rsidRPr="00B95737">
        <w:rPr>
          <w:kern w:val="22"/>
          <w:szCs w:val="22"/>
          <w:lang w:val="fr-FR"/>
        </w:rPr>
        <w:t xml:space="preserve"> du Protocole de Cartagena sur la préventio</w:t>
      </w:r>
      <w:r>
        <w:rPr>
          <w:kern w:val="22"/>
          <w:szCs w:val="22"/>
          <w:lang w:val="fr-FR"/>
        </w:rPr>
        <w:t>n des risques biotechnologiques</w:t>
      </w:r>
      <w:r w:rsidRPr="00B95737">
        <w:rPr>
          <w:kern w:val="22"/>
          <w:szCs w:val="22"/>
          <w:lang w:val="fr-FR"/>
        </w:rPr>
        <w:t>;</w:t>
      </w:r>
    </w:p>
    <w:p w14:paraId="089A7990" w14:textId="77777777" w:rsidR="00C919B2" w:rsidRPr="00C976ED" w:rsidRDefault="00C919B2" w:rsidP="00C3570F">
      <w:pPr>
        <w:numPr>
          <w:ilvl w:val="0"/>
          <w:numId w:val="24"/>
        </w:numPr>
        <w:shd w:val="clear" w:color="auto" w:fill="FFFFFF" w:themeFill="background1"/>
        <w:adjustRightInd w:val="0"/>
        <w:snapToGrid w:val="0"/>
        <w:spacing w:before="120" w:after="120"/>
        <w:ind w:left="0" w:firstLine="720"/>
        <w:rPr>
          <w:kern w:val="22"/>
          <w:szCs w:val="22"/>
          <w:lang w:val="fr-FR"/>
        </w:rPr>
      </w:pPr>
      <w:r w:rsidRPr="00C976ED">
        <w:rPr>
          <w:i/>
          <w:iCs/>
          <w:kern w:val="22"/>
          <w:szCs w:val="22"/>
          <w:lang w:val="fr-FR"/>
        </w:rPr>
        <w:lastRenderedPageBreak/>
        <w:t>Exhorte</w:t>
      </w:r>
      <w:r w:rsidRPr="00C976ED">
        <w:rPr>
          <w:kern w:val="22"/>
          <w:szCs w:val="22"/>
          <w:lang w:val="fr-FR"/>
        </w:rPr>
        <w:t xml:space="preserve"> les Parties et invite les organisations internationales à fournir des ressou</w:t>
      </w:r>
      <w:r>
        <w:rPr>
          <w:kern w:val="22"/>
          <w:szCs w:val="22"/>
          <w:lang w:val="fr-FR"/>
        </w:rPr>
        <w:t>rces financières aux laboratoires, notamment dans les</w:t>
      </w:r>
      <w:r w:rsidRPr="00C976ED">
        <w:rPr>
          <w:kern w:val="22"/>
          <w:szCs w:val="22"/>
          <w:lang w:val="fr-FR"/>
        </w:rPr>
        <w:t xml:space="preserve"> </w:t>
      </w:r>
      <w:r>
        <w:rPr>
          <w:kern w:val="22"/>
          <w:szCs w:val="22"/>
          <w:lang w:val="fr-FR"/>
        </w:rPr>
        <w:t>pays en développement, en particulier les pays les moins avancés et les</w:t>
      </w:r>
      <w:r w:rsidRPr="00C976ED">
        <w:rPr>
          <w:kern w:val="22"/>
          <w:szCs w:val="22"/>
          <w:lang w:val="fr-FR"/>
        </w:rPr>
        <w:t xml:space="preserve"> petits États insulaires en développement, ainsi qu</w:t>
      </w:r>
      <w:r>
        <w:rPr>
          <w:kern w:val="22"/>
          <w:szCs w:val="22"/>
          <w:lang w:val="fr-FR"/>
        </w:rPr>
        <w:t>e les</w:t>
      </w:r>
      <w:r w:rsidRPr="00C976ED">
        <w:rPr>
          <w:kern w:val="22"/>
          <w:szCs w:val="22"/>
          <w:lang w:val="fr-FR"/>
        </w:rPr>
        <w:t xml:space="preserve"> pays à économie</w:t>
      </w:r>
      <w:r>
        <w:rPr>
          <w:kern w:val="22"/>
          <w:szCs w:val="22"/>
          <w:lang w:val="fr-FR"/>
        </w:rPr>
        <w:t xml:space="preserve"> en transition,</w:t>
      </w:r>
      <w:r w:rsidRPr="00C976ED">
        <w:rPr>
          <w:kern w:val="22"/>
          <w:szCs w:val="22"/>
          <w:lang w:val="fr-FR"/>
        </w:rPr>
        <w:t xml:space="preserve"> et à renforcer l</w:t>
      </w:r>
      <w:r>
        <w:rPr>
          <w:kern w:val="22"/>
          <w:szCs w:val="22"/>
          <w:lang w:val="fr-FR"/>
        </w:rPr>
        <w:t>’</w:t>
      </w:r>
      <w:r w:rsidRPr="00C976ED">
        <w:rPr>
          <w:kern w:val="22"/>
          <w:szCs w:val="22"/>
          <w:lang w:val="fr-FR"/>
        </w:rPr>
        <w:t>infrastructure de détection et d</w:t>
      </w:r>
      <w:r>
        <w:rPr>
          <w:kern w:val="22"/>
          <w:szCs w:val="22"/>
          <w:lang w:val="fr-FR"/>
        </w:rPr>
        <w:t>’</w:t>
      </w:r>
      <w:r w:rsidRPr="00C976ED">
        <w:rPr>
          <w:kern w:val="22"/>
          <w:szCs w:val="22"/>
          <w:lang w:val="fr-FR"/>
        </w:rPr>
        <w:t xml:space="preserve">identification </w:t>
      </w:r>
      <w:r>
        <w:rPr>
          <w:kern w:val="22"/>
          <w:szCs w:val="22"/>
          <w:lang w:val="fr-FR"/>
        </w:rPr>
        <w:t>des organismes vivants modifiés</w:t>
      </w:r>
      <w:r w:rsidRPr="00C976ED">
        <w:rPr>
          <w:kern w:val="22"/>
          <w:szCs w:val="22"/>
          <w:lang w:val="fr-FR"/>
        </w:rPr>
        <w:t>;</w:t>
      </w:r>
    </w:p>
    <w:p w14:paraId="29363D04" w14:textId="77777777" w:rsidR="00C919B2" w:rsidRPr="00184AC8" w:rsidRDefault="00C919B2" w:rsidP="00C3570F">
      <w:pPr>
        <w:numPr>
          <w:ilvl w:val="0"/>
          <w:numId w:val="24"/>
        </w:numPr>
        <w:shd w:val="clear" w:color="auto" w:fill="FFFFFF" w:themeFill="background1"/>
        <w:adjustRightInd w:val="0"/>
        <w:snapToGrid w:val="0"/>
        <w:spacing w:before="120" w:after="120"/>
        <w:ind w:left="0" w:firstLine="720"/>
        <w:rPr>
          <w:kern w:val="22"/>
          <w:szCs w:val="22"/>
          <w:lang w:val="fr-FR"/>
        </w:rPr>
      </w:pPr>
      <w:r w:rsidRPr="00C976ED">
        <w:rPr>
          <w:i/>
          <w:iCs/>
          <w:kern w:val="22"/>
          <w:szCs w:val="22"/>
          <w:lang w:val="fr-FR"/>
        </w:rPr>
        <w:t>Encourage</w:t>
      </w:r>
      <w:r w:rsidRPr="00C976ED">
        <w:rPr>
          <w:kern w:val="22"/>
          <w:szCs w:val="22"/>
          <w:lang w:val="fr-FR"/>
        </w:rPr>
        <w:t xml:space="preserve"> les Parties et les organisations internationales à financer le renforcement des capacités du personnel travaillant dans le domaine de la détection et de l</w:t>
      </w:r>
      <w:r>
        <w:rPr>
          <w:kern w:val="22"/>
          <w:szCs w:val="22"/>
          <w:lang w:val="fr-FR"/>
        </w:rPr>
        <w:t>’</w:t>
      </w:r>
      <w:r w:rsidRPr="00C976ED">
        <w:rPr>
          <w:kern w:val="22"/>
          <w:szCs w:val="22"/>
          <w:lang w:val="fr-FR"/>
        </w:rPr>
        <w:t>identification d</w:t>
      </w:r>
      <w:r>
        <w:rPr>
          <w:kern w:val="22"/>
          <w:szCs w:val="22"/>
          <w:lang w:val="fr-FR"/>
        </w:rPr>
        <w:t>es organismes vivants modifiés</w:t>
      </w:r>
      <w:r w:rsidRPr="00C976ED">
        <w:rPr>
          <w:kern w:val="22"/>
          <w:szCs w:val="22"/>
          <w:lang w:val="fr-FR"/>
        </w:rPr>
        <w:t>;</w:t>
      </w:r>
    </w:p>
    <w:p w14:paraId="20CF82AB" w14:textId="41FA18D9" w:rsidR="00C919B2" w:rsidRPr="00931613" w:rsidRDefault="00C919B2" w:rsidP="00C3570F">
      <w:pPr>
        <w:pStyle w:val="ListParagraph"/>
        <w:numPr>
          <w:ilvl w:val="0"/>
          <w:numId w:val="24"/>
        </w:numPr>
        <w:suppressLineNumbers/>
        <w:suppressAutoHyphens/>
        <w:kinsoku w:val="0"/>
        <w:overflowPunct w:val="0"/>
        <w:autoSpaceDE w:val="0"/>
        <w:autoSpaceDN w:val="0"/>
        <w:adjustRightInd w:val="0"/>
        <w:snapToGrid w:val="0"/>
        <w:ind w:left="0" w:firstLine="720"/>
        <w:rPr>
          <w:kern w:val="22"/>
          <w:szCs w:val="22"/>
          <w:lang w:val="fr-FR"/>
        </w:rPr>
      </w:pPr>
      <w:r>
        <w:rPr>
          <w:i/>
          <w:iCs/>
          <w:kern w:val="22"/>
          <w:szCs w:val="22"/>
          <w:lang w:val="fr-FR"/>
        </w:rPr>
        <w:t>Pri</w:t>
      </w:r>
      <w:r w:rsidRPr="00B27E81">
        <w:rPr>
          <w:i/>
          <w:iCs/>
          <w:kern w:val="22"/>
          <w:szCs w:val="22"/>
          <w:lang w:val="fr-FR"/>
        </w:rPr>
        <w:t xml:space="preserve">e </w:t>
      </w:r>
      <w:r w:rsidRPr="00B27E81">
        <w:rPr>
          <w:kern w:val="22"/>
          <w:szCs w:val="22"/>
          <w:lang w:val="fr-FR"/>
        </w:rPr>
        <w:t>la Secrétaire exécutive de</w:t>
      </w:r>
      <w:r w:rsidR="006B4F4D">
        <w:rPr>
          <w:kern w:val="22"/>
          <w:szCs w:val="22"/>
          <w:lang w:val="fr-FR"/>
        </w:rPr>
        <w:t xml:space="preserve"> :</w:t>
      </w:r>
    </w:p>
    <w:p w14:paraId="53D4A726" w14:textId="77777777" w:rsidR="00C919B2" w:rsidRPr="00C976ED" w:rsidRDefault="00C919B2" w:rsidP="00C3570F">
      <w:pPr>
        <w:pStyle w:val="ListParagraph"/>
        <w:numPr>
          <w:ilvl w:val="0"/>
          <w:numId w:val="25"/>
        </w:numPr>
        <w:shd w:val="clear" w:color="auto" w:fill="FFFFFF" w:themeFill="background1"/>
        <w:adjustRightInd w:val="0"/>
        <w:snapToGrid w:val="0"/>
        <w:spacing w:before="120" w:after="120"/>
        <w:ind w:left="0" w:firstLine="720"/>
        <w:contextualSpacing w:val="0"/>
        <w:rPr>
          <w:kern w:val="22"/>
          <w:szCs w:val="22"/>
          <w:lang w:val="fr-FR"/>
        </w:rPr>
      </w:pPr>
      <w:r>
        <w:rPr>
          <w:kern w:val="22"/>
          <w:szCs w:val="22"/>
          <w:lang w:val="fr-FR"/>
        </w:rPr>
        <w:t>Poursuivre les travaux demandés dans la décision CP-9/11</w:t>
      </w:r>
      <w:r w:rsidRPr="00C976ED">
        <w:rPr>
          <w:kern w:val="22"/>
          <w:szCs w:val="22"/>
          <w:lang w:val="fr-FR"/>
        </w:rPr>
        <w:t>;</w:t>
      </w:r>
    </w:p>
    <w:p w14:paraId="201D2C28" w14:textId="77777777" w:rsidR="00C919B2" w:rsidRPr="00C976ED" w:rsidRDefault="00C919B2" w:rsidP="00C3570F">
      <w:pPr>
        <w:pStyle w:val="ListParagraph"/>
        <w:numPr>
          <w:ilvl w:val="0"/>
          <w:numId w:val="25"/>
        </w:numPr>
        <w:shd w:val="clear" w:color="auto" w:fill="FFFFFF" w:themeFill="background1"/>
        <w:adjustRightInd w:val="0"/>
        <w:snapToGrid w:val="0"/>
        <w:spacing w:before="120" w:after="120"/>
        <w:ind w:left="0" w:firstLine="720"/>
        <w:contextualSpacing w:val="0"/>
        <w:rPr>
          <w:kern w:val="22"/>
          <w:szCs w:val="22"/>
          <w:lang w:val="fr-FR"/>
        </w:rPr>
      </w:pPr>
      <w:r w:rsidRPr="00C976ED">
        <w:rPr>
          <w:kern w:val="22"/>
          <w:szCs w:val="22"/>
          <w:lang w:val="fr-FR"/>
        </w:rPr>
        <w:t>Faire la synth</w:t>
      </w:r>
      <w:r>
        <w:rPr>
          <w:kern w:val="22"/>
          <w:szCs w:val="22"/>
          <w:lang w:val="fr-FR"/>
        </w:rPr>
        <w:t>èse des informations recueillies en application d</w:t>
      </w:r>
      <w:r w:rsidRPr="00C976ED">
        <w:rPr>
          <w:kern w:val="22"/>
          <w:szCs w:val="22"/>
          <w:lang w:val="fr-FR"/>
        </w:rPr>
        <w:t>u paragraphe 3 ci-dessus et remettre un rapport à la Conférence des Parties siégeant en tant que réunion des Parties au Protocole de Cartagena sur la prévention des risques biotechnologiques à sa prochaine ré</w:t>
      </w:r>
      <w:r>
        <w:rPr>
          <w:kern w:val="22"/>
          <w:szCs w:val="22"/>
          <w:lang w:val="fr-FR"/>
        </w:rPr>
        <w:t>union</w:t>
      </w:r>
      <w:r w:rsidRPr="00C976ED">
        <w:rPr>
          <w:kern w:val="22"/>
          <w:szCs w:val="22"/>
          <w:lang w:val="fr-FR"/>
        </w:rPr>
        <w:t>;</w:t>
      </w:r>
    </w:p>
    <w:p w14:paraId="6C297E02" w14:textId="3CB339FD" w:rsidR="00B77D52" w:rsidRPr="00B77D52" w:rsidRDefault="00C919B2" w:rsidP="00C3570F">
      <w:pPr>
        <w:pStyle w:val="ListParagraph"/>
        <w:numPr>
          <w:ilvl w:val="0"/>
          <w:numId w:val="25"/>
        </w:numPr>
        <w:shd w:val="clear" w:color="auto" w:fill="FFFFFF" w:themeFill="background1"/>
        <w:adjustRightInd w:val="0"/>
        <w:snapToGrid w:val="0"/>
        <w:spacing w:before="120" w:after="120"/>
        <w:ind w:left="0" w:firstLine="720"/>
        <w:contextualSpacing w:val="0"/>
        <w:rPr>
          <w:kern w:val="22"/>
          <w:szCs w:val="22"/>
          <w:lang w:val="fr-FR"/>
        </w:rPr>
        <w:sectPr w:rsidR="00B77D52" w:rsidRPr="00B77D52" w:rsidSect="003C6684">
          <w:footnotePr>
            <w:numRestart w:val="eachSect"/>
          </w:footnotePr>
          <w:pgSz w:w="12240" w:h="15840"/>
          <w:pgMar w:top="1021" w:right="1440" w:bottom="1021" w:left="1440" w:header="459" w:footer="720" w:gutter="0"/>
          <w:cols w:space="708"/>
          <w:docGrid w:linePitch="360"/>
        </w:sectPr>
      </w:pPr>
      <w:r>
        <w:rPr>
          <w:kern w:val="22"/>
          <w:szCs w:val="22"/>
          <w:lang w:val="fr-FR"/>
        </w:rPr>
        <w:t>Continuer de</w:t>
      </w:r>
      <w:r w:rsidRPr="00B95737">
        <w:rPr>
          <w:kern w:val="22"/>
          <w:szCs w:val="22"/>
          <w:lang w:val="fr-FR"/>
        </w:rPr>
        <w:t xml:space="preserve"> renforcer les capacités dans le domaine de la détection et de l</w:t>
      </w:r>
      <w:r>
        <w:rPr>
          <w:kern w:val="22"/>
          <w:szCs w:val="22"/>
          <w:lang w:val="fr-FR"/>
        </w:rPr>
        <w:t xml:space="preserve">’identification des organismes </w:t>
      </w:r>
      <w:r w:rsidRPr="00B95737">
        <w:rPr>
          <w:kern w:val="22"/>
          <w:szCs w:val="22"/>
          <w:lang w:val="fr-FR"/>
        </w:rPr>
        <w:t>vivants modifiés, notamment en organisant, en coopération avec</w:t>
      </w:r>
      <w:r>
        <w:rPr>
          <w:kern w:val="22"/>
          <w:szCs w:val="22"/>
          <w:lang w:val="fr-FR"/>
        </w:rPr>
        <w:t xml:space="preserve"> les organisations compétentes et </w:t>
      </w:r>
      <w:r w:rsidRPr="00B95737">
        <w:rPr>
          <w:kern w:val="22"/>
          <w:szCs w:val="22"/>
          <w:lang w:val="fr-FR"/>
        </w:rPr>
        <w:t>dans la limite des ressources financières disponibles, des activités régionales et infrarégionales de renforcement des capacités, telles que des formations en li</w:t>
      </w:r>
      <w:r w:rsidR="00B77D52">
        <w:rPr>
          <w:kern w:val="22"/>
          <w:szCs w:val="22"/>
          <w:lang w:val="fr-FR"/>
        </w:rPr>
        <w:t>gne et des ateliers en personne</w:t>
      </w:r>
    </w:p>
    <w:p w14:paraId="17C5EBD0" w14:textId="547DDDB7" w:rsidR="000B49FA" w:rsidRPr="006C32CC" w:rsidRDefault="00951EDF" w:rsidP="00B77D52">
      <w:pPr>
        <w:keepNext/>
        <w:spacing w:before="120" w:after="240"/>
        <w:jc w:val="center"/>
        <w:outlineLvl w:val="1"/>
        <w:rPr>
          <w:b/>
          <w:caps/>
          <w:lang w:val="fr-FR"/>
        </w:rPr>
      </w:pPr>
      <w:bookmarkStart w:id="34" w:name="_Toc152847544"/>
      <w:r>
        <w:rPr>
          <w:b/>
          <w:bCs/>
          <w:snapToGrid w:val="0"/>
          <w:kern w:val="22"/>
          <w:szCs w:val="22"/>
          <w:lang w:val="fr-FR"/>
        </w:rPr>
        <w:lastRenderedPageBreak/>
        <w:t>CP-10/12.</w:t>
      </w:r>
      <w:r>
        <w:rPr>
          <w:b/>
          <w:bCs/>
          <w:snapToGrid w:val="0"/>
          <w:kern w:val="22"/>
          <w:szCs w:val="22"/>
          <w:lang w:val="fr-FR"/>
        </w:rPr>
        <w:tab/>
      </w:r>
      <w:r w:rsidR="008D58A4">
        <w:rPr>
          <w:b/>
          <w:bCs/>
          <w:snapToGrid w:val="0"/>
          <w:kern w:val="22"/>
          <w:szCs w:val="22"/>
          <w:lang w:val="fr-FR"/>
        </w:rPr>
        <w:t>Con</w:t>
      </w:r>
      <w:r>
        <w:rPr>
          <w:b/>
          <w:bCs/>
          <w:snapToGrid w:val="0"/>
          <w:kern w:val="22"/>
          <w:szCs w:val="22"/>
          <w:lang w:val="fr-FR"/>
        </w:rPr>
        <w:t>sidérations socioéconomiques (article 26)</w:t>
      </w:r>
      <w:bookmarkEnd w:id="34"/>
    </w:p>
    <w:p w14:paraId="1EF43F8A" w14:textId="77777777" w:rsidR="000B49FA" w:rsidRPr="00B95737" w:rsidRDefault="000B49FA" w:rsidP="000B49FA">
      <w:pPr>
        <w:pStyle w:val="ListParagraph"/>
        <w:shd w:val="clear" w:color="auto" w:fill="FFFFFF" w:themeFill="background1"/>
        <w:adjustRightInd w:val="0"/>
        <w:snapToGrid w:val="0"/>
        <w:spacing w:before="120" w:after="120"/>
        <w:ind w:left="0" w:firstLine="720"/>
        <w:contextualSpacing w:val="0"/>
        <w:rPr>
          <w:i/>
          <w:kern w:val="22"/>
          <w:szCs w:val="22"/>
          <w:lang w:val="fr-FR"/>
        </w:rPr>
      </w:pPr>
      <w:r w:rsidRPr="00B95737">
        <w:rPr>
          <w:i/>
          <w:kern w:val="22"/>
          <w:szCs w:val="22"/>
          <w:lang w:val="fr-FR"/>
        </w:rPr>
        <w:t>La Conférence des Parties siégeant en tant que réunion des Parties au Protocole de Cartagena sur la prévention des risques biotechnologiques,</w:t>
      </w:r>
    </w:p>
    <w:p w14:paraId="1B3654B9" w14:textId="77777777" w:rsidR="000B49FA" w:rsidRDefault="000B49FA" w:rsidP="000B49FA">
      <w:pPr>
        <w:pStyle w:val="ListParagraph"/>
        <w:spacing w:before="120" w:after="120"/>
        <w:ind w:left="0" w:firstLine="720"/>
        <w:contextualSpacing w:val="0"/>
        <w:rPr>
          <w:kern w:val="22"/>
          <w:szCs w:val="22"/>
          <w:lang w:val="fr-CA"/>
        </w:rPr>
      </w:pPr>
      <w:r>
        <w:rPr>
          <w:i/>
          <w:iCs/>
          <w:kern w:val="22"/>
          <w:szCs w:val="22"/>
          <w:lang w:val="fr-CA"/>
        </w:rPr>
        <w:t xml:space="preserve">Rappelant </w:t>
      </w:r>
      <w:r w:rsidRPr="00837B9E">
        <w:rPr>
          <w:kern w:val="22"/>
          <w:szCs w:val="22"/>
          <w:lang w:val="fr-CA"/>
        </w:rPr>
        <w:t>le paragraphe</w:t>
      </w:r>
      <w:r>
        <w:rPr>
          <w:kern w:val="22"/>
          <w:szCs w:val="22"/>
          <w:lang w:val="fr-CA"/>
        </w:rPr>
        <w:t> </w:t>
      </w:r>
      <w:r w:rsidRPr="00837B9E">
        <w:rPr>
          <w:kern w:val="22"/>
          <w:szCs w:val="22"/>
          <w:lang w:val="fr-CA"/>
        </w:rPr>
        <w:t>2 de l</w:t>
      </w:r>
      <w:r>
        <w:rPr>
          <w:kern w:val="22"/>
          <w:szCs w:val="22"/>
          <w:lang w:val="fr-CA"/>
        </w:rPr>
        <w:t>’</w:t>
      </w:r>
      <w:r w:rsidRPr="00837B9E">
        <w:rPr>
          <w:kern w:val="22"/>
          <w:szCs w:val="22"/>
          <w:lang w:val="fr-CA"/>
        </w:rPr>
        <w:t>article</w:t>
      </w:r>
      <w:r>
        <w:rPr>
          <w:kern w:val="22"/>
          <w:szCs w:val="22"/>
          <w:lang w:val="fr-CA"/>
        </w:rPr>
        <w:t> </w:t>
      </w:r>
      <w:r w:rsidRPr="00837B9E">
        <w:rPr>
          <w:kern w:val="22"/>
          <w:szCs w:val="22"/>
          <w:lang w:val="fr-CA"/>
        </w:rPr>
        <w:t>26 du Protocole de Cartagena sur la prév</w:t>
      </w:r>
      <w:r>
        <w:rPr>
          <w:kern w:val="22"/>
          <w:szCs w:val="22"/>
          <w:lang w:val="fr-CA"/>
        </w:rPr>
        <w:t>ention</w:t>
      </w:r>
      <w:r w:rsidRPr="00837B9E">
        <w:rPr>
          <w:kern w:val="22"/>
          <w:szCs w:val="22"/>
          <w:lang w:val="fr-CA"/>
        </w:rPr>
        <w:t xml:space="preserve"> des risques biotechnologiques</w:t>
      </w:r>
      <w:r>
        <w:rPr>
          <w:kern w:val="22"/>
          <w:szCs w:val="22"/>
          <w:lang w:val="fr-CA"/>
        </w:rPr>
        <w:t>,</w:t>
      </w:r>
    </w:p>
    <w:p w14:paraId="0E5CEA8B" w14:textId="77777777" w:rsidR="000B49FA" w:rsidRPr="00837B9E" w:rsidRDefault="000B49FA" w:rsidP="000B49FA">
      <w:pPr>
        <w:pStyle w:val="ListParagraph"/>
        <w:spacing w:before="120" w:after="120"/>
        <w:ind w:left="0" w:firstLine="720"/>
        <w:contextualSpacing w:val="0"/>
        <w:jc w:val="left"/>
        <w:rPr>
          <w:kern w:val="22"/>
          <w:szCs w:val="22"/>
          <w:lang w:val="fr-CA"/>
        </w:rPr>
      </w:pPr>
      <w:r w:rsidRPr="00837B9E">
        <w:rPr>
          <w:i/>
          <w:iCs/>
          <w:kern w:val="22"/>
          <w:szCs w:val="22"/>
          <w:lang w:val="fr-CA"/>
        </w:rPr>
        <w:t>Rappelant également</w:t>
      </w:r>
      <w:r>
        <w:rPr>
          <w:kern w:val="22"/>
          <w:szCs w:val="22"/>
          <w:lang w:val="fr-CA"/>
        </w:rPr>
        <w:t xml:space="preserve"> le préambule de la décision CP</w:t>
      </w:r>
      <w:r>
        <w:rPr>
          <w:kern w:val="22"/>
          <w:szCs w:val="22"/>
          <w:lang w:val="fr-CA"/>
        </w:rPr>
        <w:noBreakHyphen/>
        <w:t>9/14,</w:t>
      </w:r>
    </w:p>
    <w:p w14:paraId="1D9E85DA" w14:textId="77777777" w:rsidR="000B49FA" w:rsidRPr="00CD2BBE" w:rsidRDefault="000B49FA" w:rsidP="000B49FA">
      <w:pPr>
        <w:pStyle w:val="ListParagraph"/>
        <w:spacing w:before="120" w:after="120"/>
        <w:ind w:left="0" w:firstLine="720"/>
        <w:contextualSpacing w:val="0"/>
        <w:rPr>
          <w:kern w:val="22"/>
          <w:szCs w:val="22"/>
          <w:lang w:val="fr-CA"/>
        </w:rPr>
      </w:pPr>
      <w:r>
        <w:rPr>
          <w:i/>
          <w:iCs/>
          <w:kern w:val="22"/>
          <w:lang w:val="fr-CA"/>
        </w:rPr>
        <w:t xml:space="preserve">Rappelant en outre </w:t>
      </w:r>
      <w:r>
        <w:rPr>
          <w:iCs/>
          <w:kern w:val="22"/>
          <w:lang w:val="fr-CA"/>
        </w:rPr>
        <w:t>les « Orientations sur l’évaluation des considérations socioéconomiques dans le contexte de l’article 26 du Protocole de Cartagena sur la prévention des risques biotechnologiques », orientations facultatives prises en note dans la décision CP</w:t>
      </w:r>
      <w:r>
        <w:rPr>
          <w:iCs/>
          <w:kern w:val="22"/>
          <w:lang w:val="fr-CA"/>
        </w:rPr>
        <w:noBreakHyphen/>
        <w:t>9/14</w:t>
      </w:r>
      <w:r w:rsidRPr="00683D62">
        <w:rPr>
          <w:kern w:val="22"/>
          <w:szCs w:val="22"/>
          <w:lang w:val="fr-CA"/>
        </w:rPr>
        <w:t xml:space="preserve">, </w:t>
      </w:r>
    </w:p>
    <w:p w14:paraId="6581CE3D" w14:textId="77777777" w:rsidR="000B49FA" w:rsidRPr="00683D62" w:rsidRDefault="000B49FA" w:rsidP="000B49FA">
      <w:pPr>
        <w:spacing w:before="120" w:after="120"/>
        <w:ind w:firstLine="720"/>
        <w:rPr>
          <w:kern w:val="22"/>
          <w:szCs w:val="22"/>
          <w:lang w:val="fr-CA"/>
        </w:rPr>
      </w:pPr>
      <w:r>
        <w:rPr>
          <w:i/>
          <w:iCs/>
          <w:kern w:val="22"/>
          <w:szCs w:val="22"/>
          <w:lang w:val="fr-CA"/>
        </w:rPr>
        <w:t xml:space="preserve">Consciente </w:t>
      </w:r>
      <w:r>
        <w:rPr>
          <w:iCs/>
          <w:kern w:val="22"/>
          <w:szCs w:val="22"/>
          <w:lang w:val="fr-CA"/>
        </w:rPr>
        <w:t>du peu de temps dont disposent les Parties, les autres gouvernements, les organisations compétentes et les autres parties prenantes pour utiliser les Orientations facultatives</w:t>
      </w:r>
      <w:r w:rsidRPr="00683D62">
        <w:rPr>
          <w:kern w:val="22"/>
          <w:szCs w:val="22"/>
          <w:lang w:val="fr-CA"/>
        </w:rPr>
        <w:t xml:space="preserve">, </w:t>
      </w:r>
    </w:p>
    <w:p w14:paraId="3FD1F664" w14:textId="77777777" w:rsidR="000B49FA" w:rsidRPr="00683D62" w:rsidRDefault="000B49FA" w:rsidP="000B49FA">
      <w:pPr>
        <w:spacing w:before="120" w:after="120"/>
        <w:rPr>
          <w:kern w:val="22"/>
          <w:szCs w:val="22"/>
          <w:lang w:val="fr-CA"/>
        </w:rPr>
      </w:pPr>
      <w:r w:rsidRPr="00683D62">
        <w:rPr>
          <w:i/>
          <w:iCs/>
          <w:kern w:val="22"/>
          <w:szCs w:val="22"/>
          <w:lang w:val="fr-CA"/>
        </w:rPr>
        <w:tab/>
      </w:r>
      <w:r>
        <w:rPr>
          <w:i/>
          <w:iCs/>
          <w:kern w:val="22"/>
          <w:szCs w:val="22"/>
          <w:lang w:val="fr-CA"/>
        </w:rPr>
        <w:t xml:space="preserve">Reconnaissant </w:t>
      </w:r>
      <w:r>
        <w:rPr>
          <w:iCs/>
          <w:kern w:val="22"/>
          <w:szCs w:val="22"/>
          <w:lang w:val="fr-CA"/>
        </w:rPr>
        <w:t>la nécessité de se réunir et de partager de plus amples informations sur les méthodes d’évaluation</w:t>
      </w:r>
      <w:r>
        <w:rPr>
          <w:kern w:val="22"/>
          <w:szCs w:val="22"/>
          <w:lang w:val="fr-CA"/>
        </w:rPr>
        <w:t>,</w:t>
      </w:r>
    </w:p>
    <w:p w14:paraId="74E63A4F" w14:textId="77777777" w:rsidR="000B49FA" w:rsidRPr="00CD2BBE" w:rsidRDefault="000B49FA" w:rsidP="000B49FA">
      <w:pPr>
        <w:spacing w:before="120" w:after="120"/>
        <w:ind w:firstLine="720"/>
        <w:rPr>
          <w:iCs/>
          <w:snapToGrid w:val="0"/>
          <w:kern w:val="22"/>
          <w:szCs w:val="22"/>
          <w:lang w:val="fr-CA"/>
        </w:rPr>
      </w:pPr>
      <w:r>
        <w:rPr>
          <w:i/>
          <w:iCs/>
          <w:kern w:val="22"/>
          <w:szCs w:val="22"/>
          <w:lang w:val="fr-CA"/>
        </w:rPr>
        <w:t xml:space="preserve">Prenant note </w:t>
      </w:r>
      <w:r>
        <w:rPr>
          <w:iCs/>
          <w:kern w:val="22"/>
          <w:szCs w:val="22"/>
          <w:lang w:val="fr-CA"/>
        </w:rPr>
        <w:t>des informations fournies par les Parties concernant l’article 26 du Protocole de Cartagena sur la prévention des risques biotechnologiques dans leurs quatrièmes rapports nationaux, ainsi que des conclusions sur les considérations socioéconomiques issues du quatrième exercice d’évaluation et examen de l’efficacité du Protocole et de l’évaluation finale du Plan stratégique du Protocole de Cartagena sur la prévention des risques biotechnologiques pour la période 2011</w:t>
      </w:r>
      <w:r w:rsidRPr="00CD2BBE">
        <w:rPr>
          <w:iCs/>
          <w:snapToGrid w:val="0"/>
          <w:kern w:val="22"/>
          <w:szCs w:val="22"/>
          <w:lang w:val="fr-FR"/>
        </w:rPr>
        <w:t>–</w:t>
      </w:r>
      <w:r>
        <w:rPr>
          <w:iCs/>
          <w:kern w:val="22"/>
          <w:szCs w:val="22"/>
          <w:lang w:val="fr-CA"/>
        </w:rPr>
        <w:t>2020, présentées dans la décision </w:t>
      </w:r>
      <w:r w:rsidRPr="00ED154F">
        <w:rPr>
          <w:iCs/>
          <w:snapToGrid w:val="0"/>
          <w:kern w:val="22"/>
          <w:szCs w:val="22"/>
          <w:lang w:val="fr-CA"/>
        </w:rPr>
        <w:t>CP</w:t>
      </w:r>
      <w:r>
        <w:rPr>
          <w:iCs/>
          <w:snapToGrid w:val="0"/>
          <w:kern w:val="22"/>
          <w:szCs w:val="22"/>
          <w:lang w:val="fr-CA"/>
        </w:rPr>
        <w:noBreakHyphen/>
      </w:r>
      <w:r w:rsidRPr="00ED154F">
        <w:rPr>
          <w:iCs/>
          <w:snapToGrid w:val="0"/>
          <w:kern w:val="22"/>
          <w:szCs w:val="22"/>
          <w:lang w:val="fr-CA"/>
        </w:rPr>
        <w:t>10/</w:t>
      </w:r>
      <w:r>
        <w:rPr>
          <w:iCs/>
          <w:snapToGrid w:val="0"/>
          <w:kern w:val="22"/>
          <w:szCs w:val="22"/>
          <w:lang w:val="fr-CA"/>
        </w:rPr>
        <w:t>7,</w:t>
      </w:r>
      <w:r w:rsidRPr="00683D62">
        <w:rPr>
          <w:iCs/>
          <w:snapToGrid w:val="0"/>
          <w:kern w:val="22"/>
          <w:szCs w:val="22"/>
          <w:lang w:val="fr-CA"/>
        </w:rPr>
        <w:t xml:space="preserve">  </w:t>
      </w:r>
    </w:p>
    <w:p w14:paraId="3F57DCB0" w14:textId="4DC527B1" w:rsidR="000B49FA" w:rsidRPr="00834833" w:rsidRDefault="000B49FA" w:rsidP="000B49FA">
      <w:pPr>
        <w:shd w:val="clear" w:color="auto" w:fill="FFFFFF" w:themeFill="background1"/>
        <w:spacing w:before="120" w:after="120"/>
        <w:ind w:firstLine="720"/>
        <w:rPr>
          <w:kern w:val="22"/>
          <w:lang w:val="fr-CA"/>
        </w:rPr>
      </w:pPr>
      <w:r>
        <w:rPr>
          <w:i/>
          <w:iCs/>
          <w:kern w:val="22"/>
          <w:szCs w:val="22"/>
          <w:lang w:val="fr-CA"/>
        </w:rPr>
        <w:t xml:space="preserve">Prenant note également </w:t>
      </w:r>
      <w:r>
        <w:rPr>
          <w:iCs/>
          <w:kern w:val="22"/>
          <w:szCs w:val="22"/>
          <w:lang w:val="fr-CA"/>
        </w:rPr>
        <w:t>du but et des activités connexes de renforcement des capacités indiquées dans le Plan de mise en œuvre</w:t>
      </w:r>
      <w:r w:rsidRPr="00CD2BBE">
        <w:rPr>
          <w:iCs/>
          <w:kern w:val="22"/>
          <w:szCs w:val="22"/>
          <w:lang w:val="fr-CA"/>
        </w:rPr>
        <w:t xml:space="preserve"> </w:t>
      </w:r>
      <w:r>
        <w:rPr>
          <w:iCs/>
          <w:kern w:val="22"/>
          <w:szCs w:val="22"/>
          <w:lang w:val="fr-CA"/>
        </w:rPr>
        <w:t>du Protocole de Cartagena sur la prévention des risques biotechnologiques</w:t>
      </w:r>
      <w:r w:rsidRPr="003C3184">
        <w:rPr>
          <w:rStyle w:val="FootnoteReference"/>
          <w:iCs/>
          <w:kern w:val="22"/>
          <w:sz w:val="22"/>
          <w:szCs w:val="22"/>
          <w:u w:val="none"/>
          <w:vertAlign w:val="superscript"/>
          <w:lang w:val="fr-CA"/>
        </w:rPr>
        <w:footnoteReference w:id="39"/>
      </w:r>
      <w:r>
        <w:rPr>
          <w:iCs/>
          <w:kern w:val="22"/>
          <w:szCs w:val="22"/>
          <w:lang w:val="fr-CA"/>
        </w:rPr>
        <w:t xml:space="preserve">  et dans le Plan d’action pour le renforcement des capacités du</w:t>
      </w:r>
      <w:r w:rsidRPr="00CD2BBE">
        <w:rPr>
          <w:iCs/>
          <w:kern w:val="22"/>
          <w:szCs w:val="22"/>
          <w:lang w:val="fr-CA"/>
        </w:rPr>
        <w:t xml:space="preserve"> </w:t>
      </w:r>
      <w:r>
        <w:rPr>
          <w:iCs/>
          <w:kern w:val="22"/>
          <w:szCs w:val="22"/>
          <w:lang w:val="fr-CA"/>
        </w:rPr>
        <w:t>Protocole de Cartagena sur la préventi</w:t>
      </w:r>
      <w:r w:rsidR="003C3184">
        <w:rPr>
          <w:iCs/>
          <w:kern w:val="22"/>
          <w:szCs w:val="22"/>
          <w:lang w:val="fr-CA"/>
        </w:rPr>
        <w:t>on des risques biotechnologiques</w:t>
      </w:r>
      <w:r w:rsidRPr="003C3184">
        <w:rPr>
          <w:rStyle w:val="FootnoteReference"/>
          <w:iCs/>
          <w:kern w:val="22"/>
          <w:sz w:val="22"/>
          <w:szCs w:val="22"/>
          <w:u w:val="none"/>
          <w:vertAlign w:val="superscript"/>
          <w:lang w:val="fr-CA"/>
        </w:rPr>
        <w:footnoteReference w:id="40"/>
      </w:r>
      <w:r>
        <w:rPr>
          <w:iCs/>
          <w:kern w:val="22"/>
          <w:szCs w:val="22"/>
          <w:lang w:val="fr-CA"/>
        </w:rPr>
        <w:t xml:space="preserve"> en lien avec l’article 26 du Protocole de Cartagena</w:t>
      </w:r>
      <w:r w:rsidRPr="00ED154F">
        <w:rPr>
          <w:kern w:val="22"/>
          <w:szCs w:val="22"/>
          <w:lang w:val="fr-CA"/>
        </w:rPr>
        <w:t>,</w:t>
      </w:r>
      <w:r>
        <w:rPr>
          <w:kern w:val="22"/>
          <w:szCs w:val="22"/>
          <w:lang w:val="fr-CA"/>
        </w:rPr>
        <w:t xml:space="preserve"> </w:t>
      </w:r>
      <w:r w:rsidRPr="0029494C">
        <w:rPr>
          <w:kern w:val="22"/>
          <w:szCs w:val="22"/>
          <w:lang w:val="fr-CA"/>
        </w:rPr>
        <w:t>et reconnaissant l’importance du renforcement des capacités et de la coopération régionale et infrarégionale po</w:t>
      </w:r>
      <w:r>
        <w:rPr>
          <w:kern w:val="22"/>
          <w:szCs w:val="22"/>
          <w:lang w:val="fr-CA"/>
        </w:rPr>
        <w:t>ur les Parties qui souhaitent prendre en compte les considérations socioéconomiques,</w:t>
      </w:r>
    </w:p>
    <w:p w14:paraId="28BA2CAC" w14:textId="77777777" w:rsidR="000B49FA" w:rsidRPr="00834833" w:rsidRDefault="000B49FA" w:rsidP="000B49FA">
      <w:pPr>
        <w:shd w:val="clear" w:color="auto" w:fill="FFFFFF" w:themeFill="background1"/>
        <w:spacing w:before="120" w:after="120"/>
        <w:ind w:firstLine="720"/>
        <w:rPr>
          <w:kern w:val="22"/>
          <w:szCs w:val="22"/>
          <w:lang w:val="fr-CA"/>
        </w:rPr>
      </w:pPr>
      <w:r w:rsidRPr="00834833">
        <w:rPr>
          <w:kern w:val="22"/>
          <w:szCs w:val="22"/>
          <w:lang w:val="fr-CA"/>
        </w:rPr>
        <w:t>1.</w:t>
      </w:r>
      <w:r w:rsidRPr="00834833">
        <w:rPr>
          <w:kern w:val="22"/>
          <w:szCs w:val="22"/>
          <w:lang w:val="fr-CA"/>
        </w:rPr>
        <w:tab/>
      </w:r>
      <w:r>
        <w:rPr>
          <w:i/>
          <w:iCs/>
          <w:kern w:val="22"/>
          <w:szCs w:val="22"/>
          <w:lang w:val="fr-CA"/>
        </w:rPr>
        <w:t xml:space="preserve">Prend note avec satisfaction </w:t>
      </w:r>
      <w:r>
        <w:rPr>
          <w:iCs/>
          <w:kern w:val="22"/>
          <w:szCs w:val="22"/>
          <w:lang w:val="fr-CA"/>
        </w:rPr>
        <w:t>des résultats des travaux du Groupe spécial d’experts techniques sur les considérations socioéconomiques</w:t>
      </w:r>
      <w:r w:rsidRPr="003C3184">
        <w:rPr>
          <w:rStyle w:val="FootnoteReference"/>
          <w:kern w:val="22"/>
          <w:sz w:val="22"/>
          <w:szCs w:val="22"/>
          <w:u w:val="none"/>
          <w:vertAlign w:val="superscript"/>
          <w:lang w:val="fr-CA"/>
        </w:rPr>
        <w:footnoteReference w:id="41"/>
      </w:r>
      <w:r>
        <w:rPr>
          <w:iCs/>
          <w:kern w:val="22"/>
          <w:szCs w:val="22"/>
          <w:lang w:val="fr-CA"/>
        </w:rPr>
        <w:t>;</w:t>
      </w:r>
    </w:p>
    <w:p w14:paraId="09508912" w14:textId="77777777" w:rsidR="000B49FA" w:rsidRPr="00834833" w:rsidRDefault="000B49FA" w:rsidP="000B49FA">
      <w:pPr>
        <w:shd w:val="clear" w:color="auto" w:fill="FFFFFF" w:themeFill="background1"/>
        <w:spacing w:before="120" w:after="120"/>
        <w:ind w:firstLine="720"/>
        <w:rPr>
          <w:kern w:val="22"/>
          <w:szCs w:val="22"/>
          <w:lang w:val="fr-CA"/>
        </w:rPr>
      </w:pPr>
      <w:r w:rsidRPr="00834833">
        <w:rPr>
          <w:kern w:val="22"/>
          <w:szCs w:val="22"/>
          <w:lang w:val="fr-CA"/>
        </w:rPr>
        <w:t>2.</w:t>
      </w:r>
      <w:r w:rsidRPr="00834833">
        <w:rPr>
          <w:kern w:val="22"/>
          <w:szCs w:val="22"/>
          <w:lang w:val="fr-CA"/>
        </w:rPr>
        <w:tab/>
      </w:r>
      <w:r>
        <w:rPr>
          <w:i/>
          <w:snapToGrid w:val="0"/>
          <w:kern w:val="22"/>
          <w:szCs w:val="22"/>
          <w:lang w:val="fr-CA"/>
        </w:rPr>
        <w:t xml:space="preserve">Invite </w:t>
      </w:r>
      <w:r>
        <w:rPr>
          <w:snapToGrid w:val="0"/>
          <w:kern w:val="22"/>
          <w:szCs w:val="22"/>
          <w:lang w:val="fr-CA"/>
        </w:rPr>
        <w:t>les Parties, les autres gouvernements, les organisations compétentes et les autres parties prenantes à coopérer et à partager des données d’expérience pertinentes sur la prise en compte des considérations socioéconomiques dans les décisions concernant les organismes vivants modifiés, conformément à l’article 26 du Protocole</w:t>
      </w:r>
      <w:r>
        <w:rPr>
          <w:kern w:val="22"/>
          <w:szCs w:val="22"/>
          <w:lang w:val="fr-CA"/>
        </w:rPr>
        <w:t>;</w:t>
      </w:r>
    </w:p>
    <w:p w14:paraId="71A72F0F" w14:textId="77777777" w:rsidR="000B49FA" w:rsidRPr="00834833" w:rsidRDefault="000B49FA" w:rsidP="000B49FA">
      <w:pPr>
        <w:shd w:val="clear" w:color="auto" w:fill="FFFFFF" w:themeFill="background1"/>
        <w:spacing w:before="120" w:after="120"/>
        <w:ind w:firstLine="720"/>
        <w:rPr>
          <w:kern w:val="22"/>
          <w:szCs w:val="22"/>
          <w:lang w:val="fr-CA"/>
        </w:rPr>
      </w:pPr>
      <w:r w:rsidRPr="00834833">
        <w:rPr>
          <w:kern w:val="22"/>
          <w:szCs w:val="22"/>
          <w:lang w:val="fr-CA"/>
        </w:rPr>
        <w:t>3.</w:t>
      </w:r>
      <w:r w:rsidRPr="00834833">
        <w:rPr>
          <w:kern w:val="22"/>
          <w:szCs w:val="22"/>
          <w:lang w:val="fr-CA"/>
        </w:rPr>
        <w:tab/>
      </w:r>
      <w:r>
        <w:rPr>
          <w:i/>
          <w:snapToGrid w:val="0"/>
          <w:kern w:val="22"/>
          <w:szCs w:val="22"/>
          <w:lang w:val="fr-CA"/>
        </w:rPr>
        <w:t xml:space="preserve">Invite également </w:t>
      </w:r>
      <w:r>
        <w:rPr>
          <w:snapToGrid w:val="0"/>
          <w:kern w:val="22"/>
          <w:szCs w:val="22"/>
          <w:lang w:val="fr-CA"/>
        </w:rPr>
        <w:t>les Parties, les autres gouvernements et les organisations compétentes, selon qu’il convient, à utiliser les Orientations facultatives et à communiquer leurs expériences d’</w:t>
      </w:r>
      <w:r w:rsidRPr="0022094F">
        <w:rPr>
          <w:snapToGrid w:val="0"/>
          <w:kern w:val="22"/>
          <w:szCs w:val="22"/>
          <w:lang w:val="fr-CA"/>
        </w:rPr>
        <w:t>utilisation des Orientations facultatives</w:t>
      </w:r>
      <w:r>
        <w:rPr>
          <w:snapToGrid w:val="0"/>
          <w:kern w:val="22"/>
          <w:szCs w:val="22"/>
          <w:lang w:val="fr-CA"/>
        </w:rPr>
        <w:t xml:space="preserve"> à la Secrétaire exécutive</w:t>
      </w:r>
      <w:r w:rsidRPr="0022094F">
        <w:rPr>
          <w:snapToGrid w:val="0"/>
          <w:kern w:val="22"/>
          <w:szCs w:val="22"/>
          <w:lang w:val="fr-CA"/>
        </w:rPr>
        <w:t xml:space="preserve">, ainsi que des exemples de méthodes </w:t>
      </w:r>
      <w:r>
        <w:rPr>
          <w:snapToGrid w:val="0"/>
          <w:kern w:val="22"/>
          <w:szCs w:val="22"/>
          <w:lang w:val="fr-CA"/>
        </w:rPr>
        <w:t xml:space="preserve">et </w:t>
      </w:r>
      <w:r w:rsidRPr="0022094F">
        <w:rPr>
          <w:snapToGrid w:val="0"/>
          <w:kern w:val="22"/>
          <w:szCs w:val="22"/>
          <w:lang w:val="fr-CA"/>
        </w:rPr>
        <w:t>d</w:t>
      </w:r>
      <w:r>
        <w:rPr>
          <w:snapToGrid w:val="0"/>
          <w:kern w:val="22"/>
          <w:szCs w:val="22"/>
          <w:lang w:val="fr-CA"/>
        </w:rPr>
        <w:t>’</w:t>
      </w:r>
      <w:r w:rsidRPr="0022094F">
        <w:rPr>
          <w:snapToGrid w:val="0"/>
          <w:kern w:val="22"/>
          <w:szCs w:val="22"/>
          <w:lang w:val="fr-CA"/>
        </w:rPr>
        <w:t>application</w:t>
      </w:r>
      <w:r>
        <w:rPr>
          <w:snapToGrid w:val="0"/>
          <w:kern w:val="22"/>
          <w:szCs w:val="22"/>
          <w:lang w:val="fr-CA"/>
        </w:rPr>
        <w:t>s</w:t>
      </w:r>
      <w:r w:rsidRPr="0022094F">
        <w:rPr>
          <w:snapToGrid w:val="0"/>
          <w:kern w:val="22"/>
          <w:szCs w:val="22"/>
          <w:lang w:val="fr-CA"/>
        </w:rPr>
        <w:t xml:space="preserve"> des considérations s</w:t>
      </w:r>
      <w:r>
        <w:rPr>
          <w:snapToGrid w:val="0"/>
          <w:kern w:val="22"/>
          <w:szCs w:val="22"/>
          <w:lang w:val="fr-CA"/>
        </w:rPr>
        <w:t>ocioéconomiques au regard</w:t>
      </w:r>
      <w:r w:rsidRPr="0022094F">
        <w:rPr>
          <w:snapToGrid w:val="0"/>
          <w:kern w:val="22"/>
          <w:szCs w:val="22"/>
          <w:lang w:val="fr-CA"/>
        </w:rPr>
        <w:t xml:space="preserve"> des éléments des Orientations facultatives</w:t>
      </w:r>
      <w:r>
        <w:rPr>
          <w:iCs/>
          <w:snapToGrid w:val="0"/>
          <w:kern w:val="22"/>
          <w:szCs w:val="22"/>
          <w:lang w:val="fr-CA"/>
        </w:rPr>
        <w:t>;</w:t>
      </w:r>
    </w:p>
    <w:p w14:paraId="35C54324" w14:textId="0EA501EE" w:rsidR="000B49FA" w:rsidRPr="00834833" w:rsidRDefault="000B49FA" w:rsidP="000B49FA">
      <w:pPr>
        <w:shd w:val="clear" w:color="auto" w:fill="FFFFFF" w:themeFill="background1"/>
        <w:spacing w:before="120" w:after="120"/>
        <w:ind w:firstLine="720"/>
        <w:rPr>
          <w:kern w:val="22"/>
          <w:szCs w:val="22"/>
          <w:lang w:val="fr-CA"/>
        </w:rPr>
      </w:pPr>
      <w:r w:rsidRPr="00834833">
        <w:rPr>
          <w:kern w:val="22"/>
          <w:szCs w:val="22"/>
          <w:lang w:val="fr-CA"/>
        </w:rPr>
        <w:t>4.</w:t>
      </w:r>
      <w:r w:rsidRPr="00834833">
        <w:rPr>
          <w:kern w:val="22"/>
          <w:szCs w:val="22"/>
          <w:lang w:val="fr-CA"/>
        </w:rPr>
        <w:tab/>
      </w:r>
      <w:r w:rsidRPr="0022094F">
        <w:rPr>
          <w:i/>
          <w:iCs/>
          <w:kern w:val="22"/>
          <w:szCs w:val="22"/>
          <w:lang w:val="fr-CA"/>
        </w:rPr>
        <w:t xml:space="preserve">Prie </w:t>
      </w:r>
      <w:r w:rsidRPr="0022094F">
        <w:rPr>
          <w:iCs/>
          <w:kern w:val="22"/>
          <w:szCs w:val="22"/>
          <w:lang w:val="fr-CA"/>
        </w:rPr>
        <w:t>la Sec</w:t>
      </w:r>
      <w:r>
        <w:rPr>
          <w:iCs/>
          <w:kern w:val="22"/>
          <w:szCs w:val="22"/>
          <w:lang w:val="fr-CA"/>
        </w:rPr>
        <w:t>rétaire exécutive de contacter les Parties ayant</w:t>
      </w:r>
      <w:r w:rsidRPr="0022094F">
        <w:rPr>
          <w:iCs/>
          <w:kern w:val="22"/>
          <w:szCs w:val="22"/>
          <w:lang w:val="fr-CA"/>
        </w:rPr>
        <w:t xml:space="preserve"> indiqué dans leurs quatrièmes rapports nationau</w:t>
      </w:r>
      <w:r>
        <w:rPr>
          <w:iCs/>
          <w:kern w:val="22"/>
          <w:szCs w:val="22"/>
          <w:lang w:val="fr-CA"/>
        </w:rPr>
        <w:t>x</w:t>
      </w:r>
      <w:r w:rsidR="006B4F4D">
        <w:rPr>
          <w:iCs/>
          <w:kern w:val="22"/>
          <w:szCs w:val="22"/>
          <w:lang w:val="fr-CA"/>
        </w:rPr>
        <w:t xml:space="preserve"> :</w:t>
      </w:r>
      <w:r>
        <w:rPr>
          <w:iCs/>
          <w:kern w:val="22"/>
          <w:szCs w:val="22"/>
          <w:lang w:val="fr-CA"/>
        </w:rPr>
        <w:t xml:space="preserve"> a) qu’elles ont mis en place</w:t>
      </w:r>
      <w:r w:rsidRPr="0022094F">
        <w:rPr>
          <w:iCs/>
          <w:kern w:val="22"/>
          <w:szCs w:val="22"/>
          <w:lang w:val="fr-CA"/>
        </w:rPr>
        <w:t xml:space="preserve"> </w:t>
      </w:r>
      <w:r>
        <w:rPr>
          <w:iCs/>
          <w:kern w:val="22"/>
          <w:szCs w:val="22"/>
          <w:lang w:val="fr-CA"/>
        </w:rPr>
        <w:t xml:space="preserve">des méthodes ou </w:t>
      </w:r>
      <w:r w:rsidRPr="0022094F">
        <w:rPr>
          <w:iCs/>
          <w:kern w:val="22"/>
          <w:szCs w:val="22"/>
          <w:lang w:val="fr-CA"/>
        </w:rPr>
        <w:t>exigen</w:t>
      </w:r>
      <w:r>
        <w:rPr>
          <w:iCs/>
          <w:kern w:val="22"/>
          <w:szCs w:val="22"/>
          <w:lang w:val="fr-CA"/>
        </w:rPr>
        <w:t>ces particulières qui facilitent la façon dont les</w:t>
      </w:r>
      <w:r w:rsidRPr="0022094F">
        <w:rPr>
          <w:iCs/>
          <w:kern w:val="22"/>
          <w:szCs w:val="22"/>
          <w:lang w:val="fr-CA"/>
        </w:rPr>
        <w:t xml:space="preserve"> consi</w:t>
      </w:r>
      <w:r>
        <w:rPr>
          <w:iCs/>
          <w:kern w:val="22"/>
          <w:szCs w:val="22"/>
          <w:lang w:val="fr-CA"/>
        </w:rPr>
        <w:t>dérations socioéconomiques so</w:t>
      </w:r>
      <w:r w:rsidRPr="0022094F">
        <w:rPr>
          <w:iCs/>
          <w:kern w:val="22"/>
          <w:szCs w:val="22"/>
          <w:lang w:val="fr-CA"/>
        </w:rPr>
        <w:t xml:space="preserve">nt prises </w:t>
      </w:r>
      <w:r>
        <w:rPr>
          <w:iCs/>
          <w:kern w:val="22"/>
          <w:szCs w:val="22"/>
          <w:lang w:val="fr-CA"/>
        </w:rPr>
        <w:t>en compte dans les décisions concernant</w:t>
      </w:r>
      <w:r w:rsidRPr="0022094F">
        <w:rPr>
          <w:iCs/>
          <w:kern w:val="22"/>
          <w:szCs w:val="22"/>
          <w:lang w:val="fr-CA"/>
        </w:rPr>
        <w:t xml:space="preserve"> les organismes vivants modifiés</w:t>
      </w:r>
      <w:r>
        <w:rPr>
          <w:iCs/>
          <w:kern w:val="22"/>
          <w:szCs w:val="22"/>
          <w:lang w:val="fr-CA"/>
        </w:rPr>
        <w:t>,</w:t>
      </w:r>
      <w:r w:rsidRPr="0022094F">
        <w:rPr>
          <w:iCs/>
          <w:kern w:val="22"/>
          <w:szCs w:val="22"/>
          <w:lang w:val="fr-CA"/>
        </w:rPr>
        <w:t xml:space="preserve"> ou </w:t>
      </w:r>
      <w:r>
        <w:rPr>
          <w:iCs/>
          <w:kern w:val="22"/>
          <w:szCs w:val="22"/>
          <w:lang w:val="fr-CA"/>
        </w:rPr>
        <w:t xml:space="preserve">b) qu’elles ont </w:t>
      </w:r>
      <w:r w:rsidRPr="0022094F">
        <w:rPr>
          <w:iCs/>
          <w:kern w:val="22"/>
          <w:szCs w:val="22"/>
          <w:lang w:val="fr-CA"/>
        </w:rPr>
        <w:t>pris en compte les considérations socioéc</w:t>
      </w:r>
      <w:r>
        <w:rPr>
          <w:iCs/>
          <w:kern w:val="22"/>
          <w:szCs w:val="22"/>
          <w:lang w:val="fr-CA"/>
        </w:rPr>
        <w:t>onomiques découlant de l’impact</w:t>
      </w:r>
      <w:r w:rsidRPr="0022094F">
        <w:rPr>
          <w:iCs/>
          <w:kern w:val="22"/>
          <w:szCs w:val="22"/>
          <w:lang w:val="fr-CA"/>
        </w:rPr>
        <w:t xml:space="preserve"> des organismes vivants modifiés</w:t>
      </w:r>
      <w:r>
        <w:rPr>
          <w:iCs/>
          <w:kern w:val="22"/>
          <w:szCs w:val="22"/>
          <w:lang w:val="fr-CA"/>
        </w:rPr>
        <w:t xml:space="preserve"> sur la conservation et l’utilisation durable de la diversité biologique</w:t>
      </w:r>
      <w:r w:rsidRPr="0022094F">
        <w:rPr>
          <w:iCs/>
          <w:kern w:val="22"/>
          <w:szCs w:val="22"/>
          <w:lang w:val="fr-CA"/>
        </w:rPr>
        <w:t xml:space="preserve">, et </w:t>
      </w:r>
      <w:r>
        <w:rPr>
          <w:iCs/>
          <w:kern w:val="22"/>
          <w:szCs w:val="22"/>
          <w:lang w:val="fr-CA"/>
        </w:rPr>
        <w:t>de les inviter à partager des informations sur leurs expériences, en ce qui a trait à l’article 26;</w:t>
      </w:r>
    </w:p>
    <w:p w14:paraId="2A891DF8" w14:textId="694F6B96" w:rsidR="00B77D52" w:rsidRPr="00B77D52" w:rsidRDefault="000B49FA" w:rsidP="00B77D52">
      <w:pPr>
        <w:shd w:val="clear" w:color="auto" w:fill="FFFFFF" w:themeFill="background1"/>
        <w:spacing w:before="120" w:after="120"/>
        <w:ind w:firstLine="720"/>
        <w:rPr>
          <w:snapToGrid w:val="0"/>
          <w:kern w:val="22"/>
          <w:szCs w:val="18"/>
          <w:lang w:val="fr-CA"/>
        </w:rPr>
        <w:sectPr w:rsidR="00B77D52" w:rsidRPr="00B77D52" w:rsidSect="003C6684">
          <w:footnotePr>
            <w:numRestart w:val="eachSect"/>
          </w:footnotePr>
          <w:pgSz w:w="12240" w:h="15840"/>
          <w:pgMar w:top="1021" w:right="1440" w:bottom="1021" w:left="1440" w:header="459" w:footer="720" w:gutter="0"/>
          <w:cols w:space="708"/>
          <w:docGrid w:linePitch="360"/>
        </w:sectPr>
      </w:pPr>
      <w:r w:rsidRPr="00834833">
        <w:rPr>
          <w:kern w:val="22"/>
          <w:szCs w:val="22"/>
          <w:lang w:val="fr-CA"/>
        </w:rPr>
        <w:lastRenderedPageBreak/>
        <w:t>5.</w:t>
      </w:r>
      <w:r w:rsidRPr="00834833">
        <w:rPr>
          <w:kern w:val="22"/>
          <w:szCs w:val="22"/>
          <w:lang w:val="fr-CA"/>
        </w:rPr>
        <w:tab/>
      </w:r>
      <w:r w:rsidRPr="0022094F">
        <w:rPr>
          <w:i/>
          <w:iCs/>
          <w:kern w:val="22"/>
          <w:szCs w:val="22"/>
          <w:lang w:val="fr-CA"/>
        </w:rPr>
        <w:t xml:space="preserve">Prie </w:t>
      </w:r>
      <w:r>
        <w:rPr>
          <w:i/>
          <w:iCs/>
          <w:kern w:val="22"/>
          <w:szCs w:val="22"/>
          <w:lang w:val="fr-CA"/>
        </w:rPr>
        <w:t xml:space="preserve">également </w:t>
      </w:r>
      <w:r w:rsidRPr="0022094F">
        <w:rPr>
          <w:iCs/>
          <w:kern w:val="22"/>
          <w:szCs w:val="22"/>
          <w:lang w:val="fr-CA"/>
        </w:rPr>
        <w:t>l</w:t>
      </w:r>
      <w:r>
        <w:rPr>
          <w:iCs/>
          <w:kern w:val="22"/>
          <w:szCs w:val="22"/>
          <w:lang w:val="fr-CA"/>
        </w:rPr>
        <w:t>a Secrétaire exécutive de consolider</w:t>
      </w:r>
      <w:r w:rsidRPr="0022094F">
        <w:rPr>
          <w:iCs/>
          <w:kern w:val="22"/>
          <w:szCs w:val="22"/>
          <w:lang w:val="fr-CA"/>
        </w:rPr>
        <w:t xml:space="preserve"> les inf</w:t>
      </w:r>
      <w:r>
        <w:rPr>
          <w:iCs/>
          <w:kern w:val="22"/>
          <w:szCs w:val="22"/>
          <w:lang w:val="fr-CA"/>
        </w:rPr>
        <w:t>ormations recueillies en application des</w:t>
      </w:r>
      <w:r w:rsidRPr="0022094F">
        <w:rPr>
          <w:iCs/>
          <w:kern w:val="22"/>
          <w:szCs w:val="22"/>
          <w:lang w:val="fr-CA"/>
        </w:rPr>
        <w:t xml:space="preserve"> paragraphes</w:t>
      </w:r>
      <w:r>
        <w:rPr>
          <w:iCs/>
          <w:kern w:val="22"/>
          <w:szCs w:val="22"/>
          <w:lang w:val="fr-CA"/>
        </w:rPr>
        <w:t> </w:t>
      </w:r>
      <w:r w:rsidRPr="0022094F">
        <w:rPr>
          <w:iCs/>
          <w:kern w:val="22"/>
          <w:szCs w:val="22"/>
          <w:lang w:val="fr-CA"/>
        </w:rPr>
        <w:t>3 et 4</w:t>
      </w:r>
      <w:r>
        <w:rPr>
          <w:iCs/>
          <w:kern w:val="22"/>
          <w:szCs w:val="22"/>
          <w:lang w:val="fr-CA"/>
        </w:rPr>
        <w:t xml:space="preserve"> ci-dessus, et de les transmettre pour </w:t>
      </w:r>
      <w:r w:rsidRPr="0022094F">
        <w:rPr>
          <w:iCs/>
          <w:kern w:val="22"/>
          <w:szCs w:val="22"/>
          <w:lang w:val="fr-CA"/>
        </w:rPr>
        <w:t>examen par la Conférence des Parties siégeant en tant que réunion des Parties au Protocole de Cartagena</w:t>
      </w:r>
      <w:r>
        <w:rPr>
          <w:iCs/>
          <w:kern w:val="22"/>
          <w:szCs w:val="22"/>
          <w:lang w:val="fr-CA"/>
        </w:rPr>
        <w:t xml:space="preserve"> à sa onzième réunion, en vue de déterminer s’il convient d’entreprendre d’autres </w:t>
      </w:r>
      <w:r w:rsidRPr="0022094F">
        <w:rPr>
          <w:iCs/>
          <w:kern w:val="22"/>
          <w:szCs w:val="22"/>
          <w:lang w:val="fr-CA"/>
        </w:rPr>
        <w:t>travaux</w:t>
      </w:r>
      <w:r>
        <w:rPr>
          <w:kern w:val="22"/>
          <w:szCs w:val="22"/>
          <w:lang w:val="fr-CA"/>
        </w:rPr>
        <w:t>.</w:t>
      </w:r>
    </w:p>
    <w:p w14:paraId="7C946C31" w14:textId="3E5EF016" w:rsidR="000B49FA" w:rsidRPr="008D58A4" w:rsidRDefault="008D58A4" w:rsidP="008D58A4">
      <w:pPr>
        <w:keepNext/>
        <w:spacing w:before="120" w:after="240"/>
        <w:ind w:left="1701" w:hanging="1275"/>
        <w:jc w:val="left"/>
        <w:outlineLvl w:val="1"/>
        <w:rPr>
          <w:b/>
          <w:caps/>
          <w:lang w:val="fr-FR"/>
        </w:rPr>
      </w:pPr>
      <w:bookmarkStart w:id="35" w:name="_Toc152847545"/>
      <w:r>
        <w:rPr>
          <w:b/>
          <w:lang w:val="fr-FR"/>
        </w:rPr>
        <w:lastRenderedPageBreak/>
        <w:t>CP-10/13.</w:t>
      </w:r>
      <w:r>
        <w:rPr>
          <w:b/>
          <w:lang w:val="fr-FR"/>
        </w:rPr>
        <w:tab/>
        <w:t xml:space="preserve">Protocole additionnel de </w:t>
      </w:r>
      <w:r w:rsidRPr="008D58A4">
        <w:rPr>
          <w:b/>
          <w:lang w:val="fr-FR"/>
        </w:rPr>
        <w:t>Nagoya – Kuala Lumpur sur la responsabilité et la réparation</w:t>
      </w:r>
      <w:bookmarkEnd w:id="35"/>
    </w:p>
    <w:p w14:paraId="650781DE" w14:textId="5EF450C7" w:rsidR="000B49FA" w:rsidRPr="00641BA8" w:rsidRDefault="000B49FA" w:rsidP="000B49FA">
      <w:pPr>
        <w:rPr>
          <w:i/>
          <w:lang w:val="fr-CA"/>
        </w:rPr>
      </w:pPr>
      <w:r w:rsidRPr="00641BA8">
        <w:rPr>
          <w:i/>
          <w:lang w:val="fr-CA"/>
        </w:rPr>
        <w:t xml:space="preserve">La Conférence des Parties siégeant en tant que réunion des Parties au Protocole de Cartagena sur la prévention des risques biotechnologiques et siégeant </w:t>
      </w:r>
      <w:r w:rsidR="00B52CCF">
        <w:rPr>
          <w:i/>
          <w:lang w:val="fr-CA"/>
        </w:rPr>
        <w:t xml:space="preserve">également </w:t>
      </w:r>
      <w:r w:rsidRPr="00641BA8">
        <w:rPr>
          <w:i/>
          <w:lang w:val="fr-CA"/>
        </w:rPr>
        <w:t>en tant que réunion des Parties au</w:t>
      </w:r>
      <w:r w:rsidRPr="005136CC">
        <w:rPr>
          <w:i/>
          <w:lang w:val="fr-CA"/>
        </w:rPr>
        <w:t xml:space="preserve"> Protocole additionnel </w:t>
      </w:r>
      <w:r w:rsidRPr="005136CC">
        <w:rPr>
          <w:i/>
          <w:noProof/>
          <w:lang w:val="fr-CA"/>
        </w:rPr>
        <w:t>de Nagoya</w:t>
      </w:r>
      <w:r>
        <w:rPr>
          <w:i/>
          <w:noProof/>
          <w:lang w:val="fr-CA"/>
        </w:rPr>
        <w:t xml:space="preserve"> </w:t>
      </w:r>
      <w:r w:rsidRPr="00C976D0">
        <w:rPr>
          <w:b/>
          <w:lang w:val="fr-FR"/>
        </w:rPr>
        <w:t>–</w:t>
      </w:r>
      <w:r>
        <w:rPr>
          <w:b/>
          <w:lang w:val="fr-FR"/>
        </w:rPr>
        <w:t xml:space="preserve"> </w:t>
      </w:r>
      <w:r w:rsidRPr="005136CC">
        <w:rPr>
          <w:i/>
          <w:noProof/>
          <w:lang w:val="fr-CA"/>
        </w:rPr>
        <w:t>Kuala Lumpur sur la responsabilité</w:t>
      </w:r>
      <w:r w:rsidRPr="005136CC">
        <w:rPr>
          <w:i/>
          <w:lang w:val="fr-CA"/>
        </w:rPr>
        <w:t xml:space="preserve"> et la réparation</w:t>
      </w:r>
      <w:r w:rsidRPr="00641BA8">
        <w:rPr>
          <w:i/>
          <w:vertAlign w:val="superscript"/>
          <w:lang w:val="fr-CA"/>
        </w:rPr>
        <w:footnoteReference w:id="42"/>
      </w:r>
      <w:r w:rsidR="00B52CCF">
        <w:rPr>
          <w:i/>
          <w:lang w:val="fr-CA"/>
        </w:rPr>
        <w:t>,</w:t>
      </w:r>
    </w:p>
    <w:p w14:paraId="6C0E1B68" w14:textId="77777777" w:rsidR="000B49FA" w:rsidRPr="00641BA8" w:rsidRDefault="000B49FA" w:rsidP="000B49FA">
      <w:pPr>
        <w:pStyle w:val="HEADING"/>
        <w:shd w:val="clear" w:color="auto" w:fill="FFFFFF" w:themeFill="background1"/>
        <w:ind w:firstLine="720"/>
        <w:jc w:val="both"/>
        <w:rPr>
          <w:b w:val="0"/>
          <w:bCs w:val="0"/>
          <w:iCs/>
          <w:caps w:val="0"/>
          <w:lang w:val="fr-CA"/>
        </w:rPr>
      </w:pPr>
      <w:r w:rsidRPr="00641BA8">
        <w:rPr>
          <w:b w:val="0"/>
          <w:bCs w:val="0"/>
          <w:i/>
          <w:caps w:val="0"/>
          <w:lang w:val="fr-CA"/>
        </w:rPr>
        <w:t xml:space="preserve">Rappelant </w:t>
      </w:r>
      <w:r w:rsidRPr="00F34722">
        <w:rPr>
          <w:b w:val="0"/>
          <w:bCs w:val="0"/>
          <w:caps w:val="0"/>
          <w:lang w:val="fr-CA"/>
        </w:rPr>
        <w:t xml:space="preserve">la </w:t>
      </w:r>
      <w:r w:rsidRPr="00F34722">
        <w:rPr>
          <w:b w:val="0"/>
          <w:bCs w:val="0"/>
          <w:iCs/>
          <w:caps w:val="0"/>
          <w:lang w:val="fr-CA"/>
        </w:rPr>
        <w:t>décision</w:t>
      </w:r>
      <w:r w:rsidRPr="00641BA8">
        <w:rPr>
          <w:b w:val="0"/>
          <w:bCs w:val="0"/>
          <w:iCs/>
          <w:caps w:val="0"/>
          <w:lang w:val="fr-CA"/>
        </w:rPr>
        <w:t> CP</w:t>
      </w:r>
      <w:r>
        <w:rPr>
          <w:b w:val="0"/>
          <w:bCs w:val="0"/>
          <w:iCs/>
          <w:caps w:val="0"/>
          <w:lang w:val="fr-CA"/>
        </w:rPr>
        <w:noBreakHyphen/>
      </w:r>
      <w:r w:rsidRPr="00641BA8">
        <w:rPr>
          <w:b w:val="0"/>
          <w:bCs w:val="0"/>
          <w:iCs/>
          <w:caps w:val="0"/>
          <w:lang w:val="fr-CA"/>
        </w:rPr>
        <w:t>9/15,</w:t>
      </w:r>
    </w:p>
    <w:p w14:paraId="743E44FC" w14:textId="77777777" w:rsidR="000B49FA" w:rsidRPr="00641BA8" w:rsidRDefault="000B49FA" w:rsidP="000B49FA">
      <w:pPr>
        <w:pStyle w:val="HEADING"/>
        <w:shd w:val="clear" w:color="auto" w:fill="FFFFFF" w:themeFill="background1"/>
        <w:spacing w:before="0"/>
        <w:ind w:firstLine="720"/>
        <w:jc w:val="both"/>
        <w:rPr>
          <w:b w:val="0"/>
          <w:bCs w:val="0"/>
          <w:iCs/>
          <w:caps w:val="0"/>
          <w:noProof/>
          <w:lang w:val="fr-CA"/>
        </w:rPr>
      </w:pPr>
      <w:r w:rsidRPr="00641BA8">
        <w:rPr>
          <w:b w:val="0"/>
          <w:bCs w:val="0"/>
          <w:i/>
          <w:caps w:val="0"/>
          <w:lang w:val="fr-CA"/>
        </w:rPr>
        <w:t xml:space="preserve">Prenant note </w:t>
      </w:r>
      <w:r w:rsidRPr="00641BA8">
        <w:rPr>
          <w:b w:val="0"/>
          <w:bCs w:val="0"/>
          <w:caps w:val="0"/>
          <w:lang w:val="fr-CA"/>
        </w:rPr>
        <w:t xml:space="preserve">des </w:t>
      </w:r>
      <w:r w:rsidRPr="00641BA8">
        <w:rPr>
          <w:b w:val="0"/>
          <w:bCs w:val="0"/>
          <w:caps w:val="0"/>
          <w:noProof/>
          <w:lang w:val="fr-CA"/>
        </w:rPr>
        <w:t>informations fournies par les Parties dans leur quatrième</w:t>
      </w:r>
      <w:r>
        <w:rPr>
          <w:b w:val="0"/>
          <w:bCs w:val="0"/>
          <w:caps w:val="0"/>
          <w:noProof/>
          <w:lang w:val="fr-CA"/>
        </w:rPr>
        <w:t xml:space="preserve"> rapport national</w:t>
      </w:r>
      <w:r w:rsidRPr="00641BA8">
        <w:rPr>
          <w:b w:val="0"/>
          <w:bCs w:val="0"/>
          <w:caps w:val="0"/>
          <w:noProof/>
          <w:lang w:val="fr-CA"/>
        </w:rPr>
        <w:t xml:space="preserve"> </w:t>
      </w:r>
      <w:r>
        <w:rPr>
          <w:b w:val="0"/>
          <w:bCs w:val="0"/>
          <w:caps w:val="0"/>
          <w:noProof/>
          <w:lang w:val="fr-CA"/>
        </w:rPr>
        <w:t xml:space="preserve">relativement au </w:t>
      </w:r>
      <w:r w:rsidRPr="005136CC">
        <w:rPr>
          <w:b w:val="0"/>
          <w:bCs w:val="0"/>
          <w:caps w:val="0"/>
          <w:noProof/>
          <w:lang w:val="fr-CA"/>
        </w:rPr>
        <w:t>Protocole additionnel de Nagoya</w:t>
      </w:r>
      <w:r>
        <w:rPr>
          <w:b w:val="0"/>
          <w:bCs w:val="0"/>
          <w:caps w:val="0"/>
          <w:noProof/>
          <w:lang w:val="fr-CA"/>
        </w:rPr>
        <w:t xml:space="preserve"> </w:t>
      </w:r>
      <w:r w:rsidRPr="00C976D0">
        <w:rPr>
          <w:lang w:val="fr-FR"/>
        </w:rPr>
        <w:t>–</w:t>
      </w:r>
      <w:r>
        <w:rPr>
          <w:lang w:val="fr-FR"/>
        </w:rPr>
        <w:t xml:space="preserve"> </w:t>
      </w:r>
      <w:r w:rsidRPr="005136CC">
        <w:rPr>
          <w:b w:val="0"/>
          <w:bCs w:val="0"/>
          <w:caps w:val="0"/>
          <w:noProof/>
          <w:lang w:val="fr-CA"/>
        </w:rPr>
        <w:t>Kuala Lumpur sur la responsabilité et la réparation</w:t>
      </w:r>
      <w:r>
        <w:rPr>
          <w:b w:val="0"/>
          <w:bCs w:val="0"/>
          <w:caps w:val="0"/>
          <w:noProof/>
          <w:lang w:val="fr-CA"/>
        </w:rPr>
        <w:t>,</w:t>
      </w:r>
      <w:r w:rsidRPr="00641BA8">
        <w:rPr>
          <w:b w:val="0"/>
          <w:bCs w:val="0"/>
          <w:iCs/>
          <w:caps w:val="0"/>
          <w:noProof/>
          <w:lang w:val="fr-CA"/>
        </w:rPr>
        <w:t xml:space="preserve"> </w:t>
      </w:r>
    </w:p>
    <w:p w14:paraId="13E98072" w14:textId="77777777" w:rsidR="000B49FA" w:rsidRPr="00641BA8" w:rsidRDefault="000B49FA" w:rsidP="000B49FA">
      <w:pPr>
        <w:pStyle w:val="HEADING"/>
        <w:keepNext w:val="0"/>
        <w:shd w:val="clear" w:color="auto" w:fill="FFFFFF" w:themeFill="background1"/>
        <w:spacing w:before="120"/>
        <w:ind w:firstLine="720"/>
        <w:jc w:val="both"/>
        <w:rPr>
          <w:b w:val="0"/>
          <w:bCs w:val="0"/>
          <w:caps w:val="0"/>
          <w:noProof/>
          <w:lang w:val="fr-CA"/>
        </w:rPr>
      </w:pPr>
      <w:r w:rsidRPr="00641BA8">
        <w:rPr>
          <w:b w:val="0"/>
          <w:bCs w:val="0"/>
          <w:noProof/>
          <w:kern w:val="22"/>
          <w:szCs w:val="22"/>
          <w:lang w:val="fr-CA"/>
        </w:rPr>
        <w:t>1.</w:t>
      </w:r>
      <w:r w:rsidRPr="00641BA8">
        <w:rPr>
          <w:b w:val="0"/>
          <w:bCs w:val="0"/>
          <w:noProof/>
          <w:kern w:val="22"/>
          <w:szCs w:val="22"/>
          <w:lang w:val="fr-CA"/>
        </w:rPr>
        <w:tab/>
      </w:r>
      <w:r w:rsidRPr="007422A3">
        <w:rPr>
          <w:b w:val="0"/>
          <w:bCs w:val="0"/>
          <w:i/>
          <w:iCs/>
          <w:caps w:val="0"/>
          <w:noProof/>
          <w:lang w:val="fr-CA"/>
        </w:rPr>
        <w:t>Se félicite</w:t>
      </w:r>
      <w:r w:rsidRPr="007422A3">
        <w:rPr>
          <w:b w:val="0"/>
          <w:bCs w:val="0"/>
          <w:caps w:val="0"/>
          <w:noProof/>
          <w:lang w:val="fr-CA"/>
        </w:rPr>
        <w:t xml:space="preserve"> des instruments supplémentaires de ratification, d</w:t>
      </w:r>
      <w:r>
        <w:rPr>
          <w:b w:val="0"/>
          <w:bCs w:val="0"/>
          <w:caps w:val="0"/>
          <w:noProof/>
          <w:lang w:val="fr-CA"/>
        </w:rPr>
        <w:t>’</w:t>
      </w:r>
      <w:r w:rsidRPr="007422A3">
        <w:rPr>
          <w:b w:val="0"/>
          <w:bCs w:val="0"/>
          <w:caps w:val="0"/>
          <w:noProof/>
          <w:lang w:val="fr-CA"/>
        </w:rPr>
        <w:t>acceptation, d</w:t>
      </w:r>
      <w:r>
        <w:rPr>
          <w:b w:val="0"/>
          <w:bCs w:val="0"/>
          <w:caps w:val="0"/>
          <w:noProof/>
          <w:lang w:val="fr-CA"/>
        </w:rPr>
        <w:t>’</w:t>
      </w:r>
      <w:r w:rsidRPr="007422A3">
        <w:rPr>
          <w:b w:val="0"/>
          <w:bCs w:val="0"/>
          <w:caps w:val="0"/>
          <w:noProof/>
          <w:lang w:val="fr-CA"/>
        </w:rPr>
        <w:t>approbation ou d</w:t>
      </w:r>
      <w:r>
        <w:rPr>
          <w:b w:val="0"/>
          <w:bCs w:val="0"/>
          <w:caps w:val="0"/>
          <w:noProof/>
          <w:lang w:val="fr-CA"/>
        </w:rPr>
        <w:t>’</w:t>
      </w:r>
      <w:r w:rsidRPr="007422A3">
        <w:rPr>
          <w:b w:val="0"/>
          <w:bCs w:val="0"/>
          <w:caps w:val="0"/>
          <w:noProof/>
          <w:lang w:val="fr-CA"/>
        </w:rPr>
        <w:t>adhésion au Protocole additionnel de Nagoya</w:t>
      </w:r>
      <w:r>
        <w:rPr>
          <w:b w:val="0"/>
          <w:bCs w:val="0"/>
          <w:caps w:val="0"/>
          <w:noProof/>
          <w:lang w:val="fr-CA"/>
        </w:rPr>
        <w:t xml:space="preserve"> </w:t>
      </w:r>
      <w:r w:rsidRPr="00C976D0">
        <w:rPr>
          <w:lang w:val="fr-FR"/>
        </w:rPr>
        <w:t>–</w:t>
      </w:r>
      <w:r>
        <w:rPr>
          <w:lang w:val="fr-FR"/>
        </w:rPr>
        <w:t xml:space="preserve"> </w:t>
      </w:r>
      <w:r w:rsidRPr="007422A3">
        <w:rPr>
          <w:b w:val="0"/>
          <w:bCs w:val="0"/>
          <w:caps w:val="0"/>
          <w:noProof/>
          <w:lang w:val="fr-CA"/>
        </w:rPr>
        <w:t>Kuala Lumpur sur la responsabilité et la réparation relatif au Protocole de Cartagena sur la prévention des risques biotechnologiques qui ont été déposés</w:t>
      </w:r>
      <w:r>
        <w:rPr>
          <w:b w:val="0"/>
          <w:bCs w:val="0"/>
          <w:caps w:val="0"/>
          <w:noProof/>
          <w:lang w:val="fr-CA"/>
        </w:rPr>
        <w:t>;</w:t>
      </w:r>
    </w:p>
    <w:p w14:paraId="7FF1437E" w14:textId="77777777" w:rsidR="000B49FA" w:rsidRPr="00641BA8" w:rsidRDefault="000B49FA" w:rsidP="000B49FA">
      <w:pPr>
        <w:pStyle w:val="HEADING"/>
        <w:keepNext w:val="0"/>
        <w:shd w:val="clear" w:color="auto" w:fill="FFFFFF" w:themeFill="background1"/>
        <w:spacing w:before="120"/>
        <w:ind w:firstLine="720"/>
        <w:jc w:val="both"/>
        <w:rPr>
          <w:b w:val="0"/>
          <w:bCs w:val="0"/>
          <w:caps w:val="0"/>
          <w:noProof/>
          <w:lang w:val="fr-CA"/>
        </w:rPr>
      </w:pPr>
      <w:r w:rsidRPr="00641BA8">
        <w:rPr>
          <w:b w:val="0"/>
          <w:bCs w:val="0"/>
          <w:caps w:val="0"/>
          <w:noProof/>
          <w:lang w:val="fr-CA"/>
        </w:rPr>
        <w:t>2.</w:t>
      </w:r>
      <w:r w:rsidRPr="00641BA8">
        <w:rPr>
          <w:b w:val="0"/>
          <w:bCs w:val="0"/>
          <w:caps w:val="0"/>
          <w:noProof/>
          <w:lang w:val="fr-CA"/>
        </w:rPr>
        <w:tab/>
      </w:r>
      <w:r>
        <w:rPr>
          <w:b w:val="0"/>
          <w:bCs w:val="0"/>
          <w:i/>
          <w:caps w:val="0"/>
          <w:noProof/>
          <w:lang w:val="fr-CA"/>
        </w:rPr>
        <w:t xml:space="preserve">Prend note avec regret </w:t>
      </w:r>
      <w:r>
        <w:rPr>
          <w:b w:val="0"/>
          <w:bCs w:val="0"/>
          <w:caps w:val="0"/>
          <w:noProof/>
          <w:lang w:val="fr-CA"/>
        </w:rPr>
        <w:t xml:space="preserve">du nombre limité de Parties au Protocole de Cartagena sur la prévention des risque biotechnologiques qui ont ratifié le </w:t>
      </w:r>
      <w:r w:rsidRPr="005136CC">
        <w:rPr>
          <w:b w:val="0"/>
          <w:bCs w:val="0"/>
          <w:caps w:val="0"/>
          <w:noProof/>
          <w:lang w:val="fr-CA"/>
        </w:rPr>
        <w:t>Protocole additionnel de Nagoya</w:t>
      </w:r>
      <w:r>
        <w:rPr>
          <w:b w:val="0"/>
          <w:bCs w:val="0"/>
          <w:caps w:val="0"/>
          <w:noProof/>
          <w:lang w:val="fr-CA"/>
        </w:rPr>
        <w:t xml:space="preserve"> </w:t>
      </w:r>
      <w:r w:rsidRPr="00C976D0">
        <w:rPr>
          <w:lang w:val="fr-FR"/>
        </w:rPr>
        <w:t>–</w:t>
      </w:r>
      <w:r>
        <w:rPr>
          <w:lang w:val="fr-FR"/>
        </w:rPr>
        <w:t xml:space="preserve"> </w:t>
      </w:r>
      <w:r w:rsidRPr="005136CC">
        <w:rPr>
          <w:b w:val="0"/>
          <w:bCs w:val="0"/>
          <w:caps w:val="0"/>
          <w:noProof/>
          <w:lang w:val="fr-CA"/>
        </w:rPr>
        <w:t>Kuala Lumpur sur la responsabilité et la réparation</w:t>
      </w:r>
      <w:r>
        <w:rPr>
          <w:b w:val="0"/>
          <w:bCs w:val="0"/>
          <w:caps w:val="0"/>
          <w:noProof/>
          <w:lang w:val="fr-CA"/>
        </w:rPr>
        <w:t xml:space="preserve">, </w:t>
      </w:r>
      <w:r w:rsidRPr="00C976D0">
        <w:rPr>
          <w:b w:val="0"/>
          <w:bCs w:val="0"/>
          <w:caps w:val="0"/>
          <w:noProof/>
          <w:lang w:val="fr-CA"/>
        </w:rPr>
        <w:t>et invite</w:t>
      </w:r>
      <w:r>
        <w:rPr>
          <w:b w:val="0"/>
          <w:bCs w:val="0"/>
          <w:caps w:val="0"/>
          <w:noProof/>
          <w:lang w:val="fr-CA"/>
        </w:rPr>
        <w:t xml:space="preserve"> </w:t>
      </w:r>
      <w:r w:rsidRPr="007422A3">
        <w:rPr>
          <w:b w:val="0"/>
          <w:bCs w:val="0"/>
          <w:caps w:val="0"/>
          <w:noProof/>
          <w:lang w:val="fr-CA"/>
        </w:rPr>
        <w:t>toutes les Parties au Protocole de Cartagena sur la prévention des risques biotechnologiques qui ne l</w:t>
      </w:r>
      <w:r>
        <w:rPr>
          <w:b w:val="0"/>
          <w:bCs w:val="0"/>
          <w:caps w:val="0"/>
          <w:noProof/>
          <w:lang w:val="fr-CA"/>
        </w:rPr>
        <w:t>’</w:t>
      </w:r>
      <w:r w:rsidRPr="007422A3">
        <w:rPr>
          <w:b w:val="0"/>
          <w:bCs w:val="0"/>
          <w:caps w:val="0"/>
          <w:noProof/>
          <w:lang w:val="fr-CA"/>
        </w:rPr>
        <w:t>ont pas encore fait à déposer dès que possible leur instrument de ratification, d</w:t>
      </w:r>
      <w:r>
        <w:rPr>
          <w:b w:val="0"/>
          <w:bCs w:val="0"/>
          <w:caps w:val="0"/>
          <w:noProof/>
          <w:lang w:val="fr-CA"/>
        </w:rPr>
        <w:t>’</w:t>
      </w:r>
      <w:r w:rsidRPr="007422A3">
        <w:rPr>
          <w:b w:val="0"/>
          <w:bCs w:val="0"/>
          <w:caps w:val="0"/>
          <w:noProof/>
          <w:lang w:val="fr-CA"/>
        </w:rPr>
        <w:t>acceptation, d</w:t>
      </w:r>
      <w:r>
        <w:rPr>
          <w:b w:val="0"/>
          <w:bCs w:val="0"/>
          <w:caps w:val="0"/>
          <w:noProof/>
          <w:lang w:val="fr-CA"/>
        </w:rPr>
        <w:t>’</w:t>
      </w:r>
      <w:r w:rsidRPr="007422A3">
        <w:rPr>
          <w:b w:val="0"/>
          <w:bCs w:val="0"/>
          <w:caps w:val="0"/>
          <w:noProof/>
          <w:lang w:val="fr-CA"/>
        </w:rPr>
        <w:t>approbation ou d</w:t>
      </w:r>
      <w:r>
        <w:rPr>
          <w:b w:val="0"/>
          <w:bCs w:val="0"/>
          <w:caps w:val="0"/>
          <w:noProof/>
          <w:lang w:val="fr-CA"/>
        </w:rPr>
        <w:t>’</w:t>
      </w:r>
      <w:r w:rsidRPr="007422A3">
        <w:rPr>
          <w:b w:val="0"/>
          <w:bCs w:val="0"/>
          <w:caps w:val="0"/>
          <w:noProof/>
          <w:lang w:val="fr-CA"/>
        </w:rPr>
        <w:t>adhésion au Protocole additionnel de Nagoya</w:t>
      </w:r>
      <w:r>
        <w:rPr>
          <w:b w:val="0"/>
          <w:bCs w:val="0"/>
          <w:caps w:val="0"/>
          <w:noProof/>
          <w:lang w:val="fr-CA"/>
        </w:rPr>
        <w:t xml:space="preserve"> </w:t>
      </w:r>
      <w:r w:rsidRPr="00C976D0">
        <w:rPr>
          <w:lang w:val="fr-FR"/>
        </w:rPr>
        <w:t>–</w:t>
      </w:r>
      <w:r>
        <w:rPr>
          <w:lang w:val="fr-FR"/>
        </w:rPr>
        <w:t xml:space="preserve"> </w:t>
      </w:r>
      <w:r w:rsidRPr="007422A3">
        <w:rPr>
          <w:b w:val="0"/>
          <w:bCs w:val="0"/>
          <w:caps w:val="0"/>
          <w:noProof/>
          <w:lang w:val="fr-CA"/>
        </w:rPr>
        <w:t>Kuala Lumpur sur la responsabilité et la réparation</w:t>
      </w:r>
      <w:r>
        <w:rPr>
          <w:b w:val="0"/>
          <w:bCs w:val="0"/>
          <w:caps w:val="0"/>
          <w:noProof/>
          <w:lang w:val="fr-CA"/>
        </w:rPr>
        <w:t>;</w:t>
      </w:r>
    </w:p>
    <w:p w14:paraId="65B72DCF" w14:textId="77777777" w:rsidR="000B49FA" w:rsidRPr="00641BA8" w:rsidRDefault="000B49FA" w:rsidP="000B49FA">
      <w:pPr>
        <w:pStyle w:val="HEADING"/>
        <w:keepNext w:val="0"/>
        <w:shd w:val="clear" w:color="auto" w:fill="FFFFFF" w:themeFill="background1"/>
        <w:spacing w:before="120"/>
        <w:ind w:firstLine="720"/>
        <w:jc w:val="both"/>
        <w:rPr>
          <w:b w:val="0"/>
          <w:bCs w:val="0"/>
          <w:caps w:val="0"/>
          <w:lang w:val="fr-CA"/>
        </w:rPr>
      </w:pPr>
      <w:r w:rsidRPr="00641BA8">
        <w:rPr>
          <w:b w:val="0"/>
          <w:bCs w:val="0"/>
          <w:noProof/>
          <w:kern w:val="22"/>
          <w:szCs w:val="22"/>
          <w:lang w:val="fr-CA"/>
        </w:rPr>
        <w:t>3.</w:t>
      </w:r>
      <w:r w:rsidRPr="00641BA8">
        <w:rPr>
          <w:b w:val="0"/>
          <w:bCs w:val="0"/>
          <w:noProof/>
          <w:kern w:val="22"/>
          <w:szCs w:val="22"/>
          <w:lang w:val="fr-CA"/>
        </w:rPr>
        <w:tab/>
      </w:r>
      <w:r w:rsidRPr="007422A3">
        <w:rPr>
          <w:b w:val="0"/>
          <w:bCs w:val="0"/>
          <w:i/>
          <w:iCs/>
          <w:caps w:val="0"/>
          <w:noProof/>
          <w:lang w:val="fr-CA"/>
        </w:rPr>
        <w:t xml:space="preserve">Se félicite </w:t>
      </w:r>
      <w:r w:rsidRPr="007422A3">
        <w:rPr>
          <w:b w:val="0"/>
          <w:bCs w:val="0"/>
          <w:caps w:val="0"/>
          <w:noProof/>
          <w:lang w:val="fr-CA"/>
        </w:rPr>
        <w:t>des progrès réalisés par de nombreuses Pa</w:t>
      </w:r>
      <w:r>
        <w:rPr>
          <w:b w:val="0"/>
          <w:bCs w:val="0"/>
          <w:caps w:val="0"/>
          <w:noProof/>
          <w:lang w:val="fr-CA"/>
        </w:rPr>
        <w:t>rties dans la mise en œuvre du P</w:t>
      </w:r>
      <w:r w:rsidRPr="007422A3">
        <w:rPr>
          <w:b w:val="0"/>
          <w:bCs w:val="0"/>
          <w:caps w:val="0"/>
          <w:noProof/>
          <w:lang w:val="fr-CA"/>
        </w:rPr>
        <w:t xml:space="preserve">rotocole additionnel de Nagoya </w:t>
      </w:r>
      <w:r w:rsidRPr="00C976D0">
        <w:rPr>
          <w:lang w:val="fr-FR"/>
        </w:rPr>
        <w:t>–</w:t>
      </w:r>
      <w:r w:rsidRPr="007422A3">
        <w:rPr>
          <w:b w:val="0"/>
          <w:bCs w:val="0"/>
          <w:caps w:val="0"/>
          <w:noProof/>
          <w:lang w:val="fr-CA"/>
        </w:rPr>
        <w:t xml:space="preserve"> Kuala Lumpur sur la responsabilité et la réparation et in</w:t>
      </w:r>
      <w:r>
        <w:rPr>
          <w:b w:val="0"/>
          <w:bCs w:val="0"/>
          <w:caps w:val="0"/>
          <w:noProof/>
          <w:lang w:val="fr-CA"/>
        </w:rPr>
        <w:t>vite instamment les Parties au P</w:t>
      </w:r>
      <w:r w:rsidRPr="007422A3">
        <w:rPr>
          <w:b w:val="0"/>
          <w:bCs w:val="0"/>
          <w:caps w:val="0"/>
          <w:noProof/>
          <w:lang w:val="fr-CA"/>
        </w:rPr>
        <w:t>roto</w:t>
      </w:r>
      <w:r>
        <w:rPr>
          <w:b w:val="0"/>
          <w:bCs w:val="0"/>
          <w:caps w:val="0"/>
          <w:noProof/>
          <w:lang w:val="fr-CA"/>
        </w:rPr>
        <w:t xml:space="preserve">cole additionnel à prendre les mesures </w:t>
      </w:r>
      <w:r w:rsidRPr="007422A3">
        <w:rPr>
          <w:b w:val="0"/>
          <w:bCs w:val="0"/>
          <w:caps w:val="0"/>
          <w:lang w:val="fr-CA"/>
        </w:rPr>
        <w:t>supplémentaires nécessaires à sa mise en œuvre complète et effective</w:t>
      </w:r>
      <w:r>
        <w:rPr>
          <w:b w:val="0"/>
          <w:bCs w:val="0"/>
          <w:caps w:val="0"/>
          <w:lang w:val="fr-CA"/>
        </w:rPr>
        <w:t>;</w:t>
      </w:r>
    </w:p>
    <w:p w14:paraId="3F6553E9" w14:textId="77777777" w:rsidR="000B49FA" w:rsidRPr="00641BA8" w:rsidRDefault="000B49FA" w:rsidP="000B49FA">
      <w:pPr>
        <w:pStyle w:val="HEADING"/>
        <w:keepNext w:val="0"/>
        <w:shd w:val="clear" w:color="auto" w:fill="FFFFFF" w:themeFill="background1"/>
        <w:spacing w:before="120"/>
        <w:ind w:firstLine="720"/>
        <w:jc w:val="both"/>
        <w:rPr>
          <w:b w:val="0"/>
          <w:bCs w:val="0"/>
          <w:caps w:val="0"/>
          <w:lang w:val="fr-CA"/>
        </w:rPr>
      </w:pPr>
      <w:r w:rsidRPr="00641BA8">
        <w:rPr>
          <w:b w:val="0"/>
          <w:bCs w:val="0"/>
          <w:kern w:val="22"/>
          <w:szCs w:val="22"/>
          <w:lang w:val="fr-CA"/>
        </w:rPr>
        <w:t>4.</w:t>
      </w:r>
      <w:r w:rsidRPr="00641BA8">
        <w:rPr>
          <w:b w:val="0"/>
          <w:bCs w:val="0"/>
          <w:kern w:val="22"/>
          <w:szCs w:val="22"/>
          <w:lang w:val="fr-CA"/>
        </w:rPr>
        <w:tab/>
      </w:r>
      <w:r w:rsidRPr="007422A3">
        <w:rPr>
          <w:b w:val="0"/>
          <w:bCs w:val="0"/>
          <w:i/>
          <w:iCs/>
          <w:caps w:val="0"/>
          <w:lang w:val="fr-CA"/>
        </w:rPr>
        <w:t>Souligne</w:t>
      </w:r>
      <w:r w:rsidRPr="007422A3">
        <w:rPr>
          <w:b w:val="0"/>
          <w:bCs w:val="0"/>
          <w:caps w:val="0"/>
          <w:lang w:val="fr-CA"/>
        </w:rPr>
        <w:t xml:space="preserve"> l</w:t>
      </w:r>
      <w:r>
        <w:rPr>
          <w:b w:val="0"/>
          <w:bCs w:val="0"/>
          <w:caps w:val="0"/>
          <w:lang w:val="fr-CA"/>
        </w:rPr>
        <w:t>’</w:t>
      </w:r>
      <w:r w:rsidRPr="007422A3">
        <w:rPr>
          <w:b w:val="0"/>
          <w:bCs w:val="0"/>
          <w:caps w:val="0"/>
          <w:lang w:val="fr-CA"/>
        </w:rPr>
        <w:t>importance des activités de sensibilisation et de renforcement des capacités pour soutenir de nouvelles ratifications et la mise en œuvre du Protocole additionnel, comme le reconnaît la décision CP</w:t>
      </w:r>
      <w:r>
        <w:rPr>
          <w:b w:val="0"/>
          <w:bCs w:val="0"/>
          <w:caps w:val="0"/>
          <w:lang w:val="fr-CA"/>
        </w:rPr>
        <w:noBreakHyphen/>
      </w:r>
      <w:r w:rsidRPr="007422A3">
        <w:rPr>
          <w:b w:val="0"/>
          <w:bCs w:val="0"/>
          <w:caps w:val="0"/>
          <w:lang w:val="fr-CA"/>
        </w:rPr>
        <w:t>10/</w:t>
      </w:r>
      <w:r>
        <w:rPr>
          <w:b w:val="0"/>
          <w:bCs w:val="0"/>
          <w:caps w:val="0"/>
          <w:lang w:val="fr-CA"/>
        </w:rPr>
        <w:t>7 sur</w:t>
      </w:r>
      <w:r w:rsidRPr="007422A3">
        <w:rPr>
          <w:b w:val="0"/>
          <w:bCs w:val="0"/>
          <w:caps w:val="0"/>
          <w:lang w:val="fr-CA"/>
        </w:rPr>
        <w:t xml:space="preserve"> la </w:t>
      </w:r>
      <w:r>
        <w:rPr>
          <w:b w:val="0"/>
          <w:bCs w:val="0"/>
          <w:caps w:val="0"/>
          <w:lang w:val="fr-CA"/>
        </w:rPr>
        <w:t>quatrième évaluation et examen</w:t>
      </w:r>
      <w:r w:rsidRPr="007422A3">
        <w:rPr>
          <w:b w:val="0"/>
          <w:bCs w:val="0"/>
          <w:caps w:val="0"/>
          <w:lang w:val="fr-CA"/>
        </w:rPr>
        <w:t xml:space="preserve"> </w:t>
      </w:r>
      <w:r>
        <w:rPr>
          <w:b w:val="0"/>
          <w:bCs w:val="0"/>
          <w:caps w:val="0"/>
          <w:lang w:val="fr-CA"/>
        </w:rPr>
        <w:t xml:space="preserve">de l’efficacité </w:t>
      </w:r>
      <w:r w:rsidRPr="007422A3">
        <w:rPr>
          <w:b w:val="0"/>
          <w:bCs w:val="0"/>
          <w:caps w:val="0"/>
          <w:lang w:val="fr-CA"/>
        </w:rPr>
        <w:t>du Protocole de Cartagena</w:t>
      </w:r>
      <w:r>
        <w:rPr>
          <w:b w:val="0"/>
          <w:bCs w:val="0"/>
          <w:caps w:val="0"/>
          <w:lang w:val="fr-CA"/>
        </w:rPr>
        <w:t xml:space="preserve"> et l’évaluation finale du Plan stratégique du Protocole de Cartagena sur la prévention des risques biotechnologiques pour la période 2011-2020</w:t>
      </w:r>
      <w:r w:rsidRPr="00641BA8">
        <w:rPr>
          <w:b w:val="0"/>
          <w:bCs w:val="0"/>
          <w:caps w:val="0"/>
          <w:lang w:val="fr-CA"/>
        </w:rPr>
        <w:t>;</w:t>
      </w:r>
    </w:p>
    <w:p w14:paraId="2D50F932" w14:textId="77777777" w:rsidR="000B49FA" w:rsidRPr="00641BA8" w:rsidRDefault="000B49FA" w:rsidP="000B49FA">
      <w:pPr>
        <w:pStyle w:val="HEADING"/>
        <w:keepNext w:val="0"/>
        <w:shd w:val="clear" w:color="auto" w:fill="FFFFFF" w:themeFill="background1"/>
        <w:spacing w:before="120"/>
        <w:ind w:firstLine="720"/>
        <w:jc w:val="both"/>
        <w:rPr>
          <w:b w:val="0"/>
          <w:bCs w:val="0"/>
          <w:caps w:val="0"/>
          <w:noProof/>
          <w:lang w:val="fr-CA"/>
        </w:rPr>
      </w:pPr>
      <w:r w:rsidRPr="00641BA8">
        <w:rPr>
          <w:b w:val="0"/>
          <w:bCs w:val="0"/>
          <w:kern w:val="22"/>
          <w:szCs w:val="22"/>
          <w:lang w:val="fr-CA"/>
        </w:rPr>
        <w:t>5.</w:t>
      </w:r>
      <w:r w:rsidRPr="00641BA8">
        <w:rPr>
          <w:b w:val="0"/>
          <w:bCs w:val="0"/>
          <w:kern w:val="22"/>
          <w:szCs w:val="22"/>
          <w:lang w:val="fr-CA"/>
        </w:rPr>
        <w:tab/>
      </w:r>
      <w:r w:rsidRPr="007422A3">
        <w:rPr>
          <w:b w:val="0"/>
          <w:bCs w:val="0"/>
          <w:i/>
          <w:iCs/>
          <w:caps w:val="0"/>
          <w:lang w:val="fr-CA"/>
        </w:rPr>
        <w:t>Se félicite</w:t>
      </w:r>
      <w:r w:rsidRPr="007422A3">
        <w:rPr>
          <w:b w:val="0"/>
          <w:bCs w:val="0"/>
          <w:caps w:val="0"/>
          <w:lang w:val="fr-CA"/>
        </w:rPr>
        <w:t xml:space="preserve"> de l</w:t>
      </w:r>
      <w:r>
        <w:rPr>
          <w:b w:val="0"/>
          <w:bCs w:val="0"/>
          <w:caps w:val="0"/>
          <w:lang w:val="fr-CA"/>
        </w:rPr>
        <w:t>’</w:t>
      </w:r>
      <w:r w:rsidRPr="007422A3">
        <w:rPr>
          <w:b w:val="0"/>
          <w:bCs w:val="0"/>
          <w:caps w:val="0"/>
          <w:lang w:val="fr-CA"/>
        </w:rPr>
        <w:t xml:space="preserve">objectif relatif au Protocole </w:t>
      </w:r>
      <w:r w:rsidRPr="007422A3">
        <w:rPr>
          <w:b w:val="0"/>
          <w:bCs w:val="0"/>
          <w:caps w:val="0"/>
          <w:noProof/>
          <w:lang w:val="fr-CA"/>
        </w:rPr>
        <w:t xml:space="preserve">additionnel de Nagoya </w:t>
      </w:r>
      <w:r w:rsidRPr="00C976D0">
        <w:rPr>
          <w:lang w:val="fr-FR"/>
        </w:rPr>
        <w:t>–</w:t>
      </w:r>
      <w:r w:rsidRPr="007422A3">
        <w:rPr>
          <w:b w:val="0"/>
          <w:bCs w:val="0"/>
          <w:caps w:val="0"/>
          <w:noProof/>
          <w:lang w:val="fr-CA"/>
        </w:rPr>
        <w:t xml:space="preserve"> Kuala Lumpur sur la responsab</w:t>
      </w:r>
      <w:r>
        <w:rPr>
          <w:b w:val="0"/>
          <w:bCs w:val="0"/>
          <w:caps w:val="0"/>
          <w:noProof/>
          <w:lang w:val="fr-CA"/>
        </w:rPr>
        <w:t>ilité et la réparation dans le P</w:t>
      </w:r>
      <w:r w:rsidRPr="007422A3">
        <w:rPr>
          <w:b w:val="0"/>
          <w:bCs w:val="0"/>
          <w:caps w:val="0"/>
          <w:noProof/>
          <w:lang w:val="fr-CA"/>
        </w:rPr>
        <w:t>lan de mise en œuvre du Protocole de Cartagena</w:t>
      </w:r>
      <w:r>
        <w:rPr>
          <w:b w:val="0"/>
          <w:bCs w:val="0"/>
          <w:caps w:val="0"/>
          <w:noProof/>
          <w:lang w:val="fr-CA"/>
        </w:rPr>
        <w:t xml:space="preserve"> sur la prévention des risques biotechnologiques</w:t>
      </w:r>
      <w:r w:rsidRPr="003C3184">
        <w:rPr>
          <w:rStyle w:val="FootnoteReference"/>
          <w:b w:val="0"/>
          <w:bCs w:val="0"/>
          <w:caps w:val="0"/>
          <w:noProof/>
          <w:sz w:val="22"/>
          <w:szCs w:val="22"/>
          <w:u w:val="none"/>
          <w:vertAlign w:val="superscript"/>
          <w:lang w:val="fr-CA"/>
        </w:rPr>
        <w:footnoteReference w:id="43"/>
      </w:r>
      <w:r>
        <w:rPr>
          <w:b w:val="0"/>
          <w:bCs w:val="0"/>
          <w:caps w:val="0"/>
          <w:noProof/>
          <w:lang w:val="fr-CA"/>
        </w:rPr>
        <w:t xml:space="preserve"> et dans le Plan d’action pour le renforcement des capacités du Protocole de Cartagena sur la prévention des risques biotechnologiques</w:t>
      </w:r>
      <w:r w:rsidRPr="003C3184">
        <w:rPr>
          <w:rStyle w:val="FootnoteReference"/>
          <w:b w:val="0"/>
          <w:bCs w:val="0"/>
          <w:caps w:val="0"/>
          <w:noProof/>
          <w:sz w:val="22"/>
          <w:szCs w:val="22"/>
          <w:u w:val="none"/>
          <w:vertAlign w:val="superscript"/>
          <w:lang w:val="fr-CA"/>
        </w:rPr>
        <w:footnoteReference w:id="44"/>
      </w:r>
      <w:r>
        <w:rPr>
          <w:b w:val="0"/>
          <w:bCs w:val="0"/>
          <w:caps w:val="0"/>
          <w:noProof/>
          <w:lang w:val="fr-CA"/>
        </w:rPr>
        <w:t xml:space="preserve">, ainsi que des activités de renforcement des capacités connexes, et </w:t>
      </w:r>
      <w:r w:rsidRPr="0005201A">
        <w:rPr>
          <w:b w:val="0"/>
          <w:bCs w:val="0"/>
          <w:caps w:val="0"/>
          <w:noProof/>
          <w:lang w:val="fr-CA"/>
        </w:rPr>
        <w:t xml:space="preserve">reconnaît </w:t>
      </w:r>
      <w:r>
        <w:rPr>
          <w:b w:val="0"/>
          <w:bCs w:val="0"/>
          <w:caps w:val="0"/>
          <w:noProof/>
          <w:lang w:val="fr-CA"/>
        </w:rPr>
        <w:t xml:space="preserve">que certaines de ces activités visent principalement les Parties au </w:t>
      </w:r>
      <w:r w:rsidRPr="00D85D2F">
        <w:rPr>
          <w:b w:val="0"/>
          <w:bCs w:val="0"/>
          <w:caps w:val="0"/>
          <w:noProof/>
          <w:lang w:val="fr-CA"/>
        </w:rPr>
        <w:t>Protocole additionnel de Nagoya</w:t>
      </w:r>
      <w:r w:rsidRPr="007422A3">
        <w:rPr>
          <w:b w:val="0"/>
          <w:bCs w:val="0"/>
          <w:caps w:val="0"/>
          <w:noProof/>
          <w:lang w:val="fr-CA"/>
        </w:rPr>
        <w:t xml:space="preserve"> </w:t>
      </w:r>
      <w:r w:rsidRPr="00C976D0">
        <w:rPr>
          <w:lang w:val="fr-FR"/>
        </w:rPr>
        <w:t>–</w:t>
      </w:r>
      <w:r w:rsidRPr="007422A3">
        <w:rPr>
          <w:b w:val="0"/>
          <w:bCs w:val="0"/>
          <w:caps w:val="0"/>
          <w:noProof/>
          <w:lang w:val="fr-CA"/>
        </w:rPr>
        <w:t xml:space="preserve"> </w:t>
      </w:r>
      <w:r w:rsidRPr="00D85D2F">
        <w:rPr>
          <w:b w:val="0"/>
          <w:bCs w:val="0"/>
          <w:caps w:val="0"/>
          <w:noProof/>
          <w:lang w:val="fr-CA"/>
        </w:rPr>
        <w:t>Kuala Lumpur sur la responsabilité et la réparation</w:t>
      </w:r>
      <w:r>
        <w:rPr>
          <w:b w:val="0"/>
          <w:bCs w:val="0"/>
          <w:caps w:val="0"/>
          <w:noProof/>
          <w:lang w:val="fr-CA"/>
        </w:rPr>
        <w:t>;</w:t>
      </w:r>
    </w:p>
    <w:p w14:paraId="1674CE0E" w14:textId="77777777" w:rsidR="000B49FA" w:rsidRPr="00641BA8" w:rsidRDefault="000B49FA" w:rsidP="000B49FA">
      <w:pPr>
        <w:pStyle w:val="HEADING"/>
        <w:keepNext w:val="0"/>
        <w:shd w:val="clear" w:color="auto" w:fill="FFFFFF" w:themeFill="background1"/>
        <w:spacing w:before="120"/>
        <w:ind w:firstLine="720"/>
        <w:jc w:val="both"/>
        <w:rPr>
          <w:b w:val="0"/>
          <w:bCs w:val="0"/>
          <w:caps w:val="0"/>
          <w:noProof/>
          <w:lang w:val="fr-CA"/>
        </w:rPr>
      </w:pPr>
      <w:r w:rsidRPr="00641BA8">
        <w:rPr>
          <w:b w:val="0"/>
          <w:bCs w:val="0"/>
          <w:kern w:val="22"/>
          <w:szCs w:val="22"/>
          <w:lang w:val="fr-CA"/>
        </w:rPr>
        <w:t>6.</w:t>
      </w:r>
      <w:r w:rsidRPr="00641BA8">
        <w:rPr>
          <w:b w:val="0"/>
          <w:bCs w:val="0"/>
          <w:kern w:val="22"/>
          <w:szCs w:val="22"/>
          <w:lang w:val="fr-CA"/>
        </w:rPr>
        <w:tab/>
      </w:r>
      <w:r w:rsidRPr="007422A3">
        <w:rPr>
          <w:b w:val="0"/>
          <w:bCs w:val="0"/>
          <w:i/>
          <w:iCs/>
          <w:caps w:val="0"/>
          <w:lang w:val="fr-CA"/>
        </w:rPr>
        <w:t>Rappelle</w:t>
      </w:r>
      <w:r w:rsidRPr="007422A3">
        <w:rPr>
          <w:b w:val="0"/>
          <w:bCs w:val="0"/>
          <w:caps w:val="0"/>
          <w:lang w:val="fr-CA"/>
        </w:rPr>
        <w:t xml:space="preserve"> aux Parties au </w:t>
      </w:r>
      <w:r w:rsidRPr="00497A26">
        <w:rPr>
          <w:b w:val="0"/>
          <w:bCs w:val="0"/>
          <w:caps w:val="0"/>
          <w:lang w:val="fr-CA"/>
        </w:rPr>
        <w:t xml:space="preserve">Protocole </w:t>
      </w:r>
      <w:r w:rsidRPr="00497A26">
        <w:rPr>
          <w:b w:val="0"/>
          <w:bCs w:val="0"/>
          <w:caps w:val="0"/>
          <w:noProof/>
          <w:lang w:val="fr-CA"/>
        </w:rPr>
        <w:t>additionnel de Nagoya</w:t>
      </w:r>
      <w:r w:rsidRPr="007422A3">
        <w:rPr>
          <w:b w:val="0"/>
          <w:bCs w:val="0"/>
          <w:caps w:val="0"/>
          <w:noProof/>
          <w:lang w:val="fr-CA"/>
        </w:rPr>
        <w:t xml:space="preserve"> </w:t>
      </w:r>
      <w:r w:rsidRPr="00C976D0">
        <w:rPr>
          <w:lang w:val="fr-FR"/>
        </w:rPr>
        <w:t>–</w:t>
      </w:r>
      <w:r w:rsidRPr="007422A3">
        <w:rPr>
          <w:b w:val="0"/>
          <w:bCs w:val="0"/>
          <w:caps w:val="0"/>
          <w:noProof/>
          <w:lang w:val="fr-CA"/>
        </w:rPr>
        <w:t xml:space="preserve"> </w:t>
      </w:r>
      <w:r w:rsidRPr="00497A26">
        <w:rPr>
          <w:b w:val="0"/>
          <w:bCs w:val="0"/>
          <w:caps w:val="0"/>
          <w:noProof/>
          <w:lang w:val="fr-CA"/>
        </w:rPr>
        <w:t>Kuala Lumpur sur la responsabilité et la réparation</w:t>
      </w:r>
      <w:r>
        <w:rPr>
          <w:b w:val="0"/>
          <w:bCs w:val="0"/>
          <w:caps w:val="0"/>
          <w:noProof/>
          <w:lang w:val="fr-CA"/>
        </w:rPr>
        <w:t xml:space="preserve"> </w:t>
      </w:r>
      <w:r w:rsidRPr="007422A3">
        <w:rPr>
          <w:b w:val="0"/>
          <w:bCs w:val="0"/>
          <w:caps w:val="0"/>
          <w:noProof/>
          <w:lang w:val="fr-CA"/>
        </w:rPr>
        <w:t>qu</w:t>
      </w:r>
      <w:r>
        <w:rPr>
          <w:b w:val="0"/>
          <w:bCs w:val="0"/>
          <w:caps w:val="0"/>
          <w:noProof/>
          <w:lang w:val="fr-CA"/>
        </w:rPr>
        <w:t>’</w:t>
      </w:r>
      <w:r w:rsidRPr="007422A3">
        <w:rPr>
          <w:b w:val="0"/>
          <w:bCs w:val="0"/>
          <w:caps w:val="0"/>
          <w:noProof/>
          <w:lang w:val="fr-CA"/>
        </w:rPr>
        <w:t>elles doivent désigner une autorité compétente pour exercer les</w:t>
      </w:r>
      <w:r>
        <w:rPr>
          <w:b w:val="0"/>
          <w:bCs w:val="0"/>
          <w:caps w:val="0"/>
          <w:noProof/>
          <w:lang w:val="fr-CA"/>
        </w:rPr>
        <w:t xml:space="preserve"> fonctions énoncées à l’article </w:t>
      </w:r>
      <w:r w:rsidRPr="007422A3">
        <w:rPr>
          <w:b w:val="0"/>
          <w:bCs w:val="0"/>
          <w:caps w:val="0"/>
          <w:noProof/>
          <w:lang w:val="fr-CA"/>
        </w:rPr>
        <w:t>5 du Protocole additionnel et publier des informations sur ces autorités co</w:t>
      </w:r>
      <w:r>
        <w:rPr>
          <w:b w:val="0"/>
          <w:bCs w:val="0"/>
          <w:caps w:val="0"/>
          <w:noProof/>
          <w:lang w:val="fr-CA"/>
        </w:rPr>
        <w:t>mpétentes en utilisant le modèle</w:t>
      </w:r>
      <w:r w:rsidRPr="007422A3">
        <w:rPr>
          <w:b w:val="0"/>
          <w:bCs w:val="0"/>
          <w:caps w:val="0"/>
          <w:noProof/>
          <w:lang w:val="fr-CA"/>
        </w:rPr>
        <w:t xml:space="preserve"> commun disponible à cette fin dans le Centre d</w:t>
      </w:r>
      <w:r>
        <w:rPr>
          <w:b w:val="0"/>
          <w:bCs w:val="0"/>
          <w:caps w:val="0"/>
          <w:noProof/>
          <w:lang w:val="fr-CA"/>
        </w:rPr>
        <w:t>’</w:t>
      </w:r>
      <w:r w:rsidRPr="007422A3">
        <w:rPr>
          <w:b w:val="0"/>
          <w:bCs w:val="0"/>
          <w:caps w:val="0"/>
          <w:noProof/>
          <w:lang w:val="fr-CA"/>
        </w:rPr>
        <w:t>échange pour la prévention des risques biotechnologiques</w:t>
      </w:r>
      <w:r>
        <w:rPr>
          <w:b w:val="0"/>
          <w:bCs w:val="0"/>
          <w:caps w:val="0"/>
          <w:noProof/>
          <w:lang w:val="fr-CA"/>
        </w:rPr>
        <w:t>;</w:t>
      </w:r>
    </w:p>
    <w:p w14:paraId="1A11AF3A" w14:textId="77777777" w:rsidR="000B49FA" w:rsidRPr="00641BA8" w:rsidRDefault="000B49FA" w:rsidP="000B49FA">
      <w:pPr>
        <w:shd w:val="clear" w:color="auto" w:fill="FFFFFF" w:themeFill="background1"/>
        <w:spacing w:before="120"/>
        <w:ind w:firstLine="720"/>
        <w:rPr>
          <w:noProof/>
          <w:lang w:val="fr-CA"/>
        </w:rPr>
      </w:pPr>
      <w:r w:rsidRPr="00641BA8">
        <w:rPr>
          <w:noProof/>
          <w:kern w:val="22"/>
          <w:szCs w:val="22"/>
          <w:lang w:val="fr-CA"/>
        </w:rPr>
        <w:t>7.</w:t>
      </w:r>
      <w:r w:rsidRPr="00641BA8">
        <w:rPr>
          <w:noProof/>
          <w:kern w:val="22"/>
          <w:szCs w:val="22"/>
          <w:lang w:val="fr-CA"/>
        </w:rPr>
        <w:tab/>
      </w:r>
      <w:r w:rsidRPr="007422A3">
        <w:rPr>
          <w:i/>
          <w:iCs/>
          <w:noProof/>
          <w:lang w:val="fr-CA"/>
        </w:rPr>
        <w:t>Se félicite</w:t>
      </w:r>
      <w:r w:rsidRPr="007422A3">
        <w:rPr>
          <w:noProof/>
          <w:lang w:val="fr-CA"/>
        </w:rPr>
        <w:t xml:space="preserve"> de l</w:t>
      </w:r>
      <w:r>
        <w:rPr>
          <w:noProof/>
          <w:lang w:val="fr-CA"/>
        </w:rPr>
        <w:t>’</w:t>
      </w:r>
      <w:r w:rsidRPr="007422A3">
        <w:rPr>
          <w:noProof/>
          <w:lang w:val="fr-CA"/>
        </w:rPr>
        <w:t xml:space="preserve">étude sur les mécanismes de garantie financière (article 10 du </w:t>
      </w:r>
      <w:r>
        <w:rPr>
          <w:noProof/>
          <w:lang w:val="fr-CA"/>
        </w:rPr>
        <w:t>Protocole additionnel de Nagoya</w:t>
      </w:r>
      <w:r w:rsidRPr="007422A3">
        <w:rPr>
          <w:noProof/>
          <w:lang w:val="fr-CA"/>
        </w:rPr>
        <w:t xml:space="preserve"> </w:t>
      </w:r>
      <w:r w:rsidRPr="00C976D0">
        <w:rPr>
          <w:b/>
          <w:lang w:val="fr-FR"/>
        </w:rPr>
        <w:t>–</w:t>
      </w:r>
      <w:r w:rsidRPr="007422A3">
        <w:rPr>
          <w:noProof/>
          <w:lang w:val="fr-CA"/>
        </w:rPr>
        <w:t xml:space="preserve"> Kuala Lumpur)</w:t>
      </w:r>
      <w:r w:rsidRPr="003C3184">
        <w:rPr>
          <w:rStyle w:val="FootnoteReference"/>
          <w:noProof/>
          <w:sz w:val="22"/>
          <w:szCs w:val="22"/>
          <w:u w:val="none"/>
          <w:vertAlign w:val="superscript"/>
          <w:lang w:val="fr-CA"/>
        </w:rPr>
        <w:footnoteReference w:id="45"/>
      </w:r>
      <w:r>
        <w:rPr>
          <w:noProof/>
          <w:lang w:val="fr-CA"/>
        </w:rPr>
        <w:t>;</w:t>
      </w:r>
    </w:p>
    <w:p w14:paraId="337C0A21" w14:textId="77777777" w:rsidR="000B49FA" w:rsidRPr="00641BA8" w:rsidRDefault="000B49FA" w:rsidP="000B49FA">
      <w:pPr>
        <w:shd w:val="clear" w:color="auto" w:fill="FFFFFF" w:themeFill="background1"/>
        <w:spacing w:before="120"/>
        <w:ind w:firstLine="720"/>
        <w:rPr>
          <w:iCs/>
          <w:lang w:val="fr-CA"/>
        </w:rPr>
      </w:pPr>
      <w:r w:rsidRPr="00641BA8">
        <w:rPr>
          <w:noProof/>
          <w:lang w:val="fr-CA"/>
        </w:rPr>
        <w:lastRenderedPageBreak/>
        <w:t>8.</w:t>
      </w:r>
      <w:r w:rsidRPr="00641BA8">
        <w:rPr>
          <w:noProof/>
          <w:lang w:val="fr-CA"/>
        </w:rPr>
        <w:tab/>
      </w:r>
      <w:r>
        <w:rPr>
          <w:i/>
          <w:noProof/>
          <w:lang w:val="fr-CA"/>
        </w:rPr>
        <w:t xml:space="preserve">Rappelle </w:t>
      </w:r>
      <w:r>
        <w:rPr>
          <w:noProof/>
          <w:lang w:val="fr-CA"/>
        </w:rPr>
        <w:t xml:space="preserve">aux Parties au </w:t>
      </w:r>
      <w:r w:rsidRPr="00F1522E">
        <w:rPr>
          <w:noProof/>
          <w:lang w:val="fr-CA"/>
        </w:rPr>
        <w:t>Protocole additionnel de Nagoya</w:t>
      </w:r>
      <w:r w:rsidRPr="007422A3">
        <w:rPr>
          <w:noProof/>
          <w:lang w:val="fr-CA"/>
        </w:rPr>
        <w:t xml:space="preserve"> </w:t>
      </w:r>
      <w:r w:rsidRPr="00C976D0">
        <w:rPr>
          <w:b/>
          <w:lang w:val="fr-FR"/>
        </w:rPr>
        <w:t>–</w:t>
      </w:r>
      <w:r w:rsidRPr="007422A3">
        <w:rPr>
          <w:noProof/>
          <w:lang w:val="fr-CA"/>
        </w:rPr>
        <w:t xml:space="preserve"> </w:t>
      </w:r>
      <w:r w:rsidRPr="00F1522E">
        <w:rPr>
          <w:noProof/>
          <w:lang w:val="fr-CA"/>
        </w:rPr>
        <w:t>Kuala Lumpur sur la responsabilité et la réparation</w:t>
      </w:r>
      <w:r>
        <w:rPr>
          <w:noProof/>
          <w:lang w:val="fr-CA"/>
        </w:rPr>
        <w:t xml:space="preserve"> le principe pollueur</w:t>
      </w:r>
      <w:r>
        <w:rPr>
          <w:noProof/>
          <w:lang w:val="fr-CA"/>
        </w:rPr>
        <w:noBreakHyphen/>
        <w:t xml:space="preserve">payeur et </w:t>
      </w:r>
      <w:r w:rsidRPr="0005201A">
        <w:rPr>
          <w:noProof/>
          <w:lang w:val="fr-CA"/>
        </w:rPr>
        <w:t>encourage les</w:t>
      </w:r>
      <w:r>
        <w:rPr>
          <w:noProof/>
          <w:lang w:val="fr-CA"/>
        </w:rPr>
        <w:t xml:space="preserve"> Parties à tenir compte de ce principe, lorsqu’il y a lieu, lors de l’élaboration de mécanismes de garantie</w:t>
      </w:r>
      <w:r>
        <w:rPr>
          <w:lang w:val="fr-CA"/>
        </w:rPr>
        <w:t xml:space="preserve"> financière;</w:t>
      </w:r>
    </w:p>
    <w:p w14:paraId="389D6776" w14:textId="77777777" w:rsidR="000B49FA" w:rsidRPr="00641BA8" w:rsidRDefault="000B49FA" w:rsidP="000B49FA">
      <w:pPr>
        <w:shd w:val="clear" w:color="auto" w:fill="FFFFFF" w:themeFill="background1"/>
        <w:spacing w:before="120" w:after="120"/>
        <w:ind w:firstLine="720"/>
        <w:rPr>
          <w:i/>
          <w:lang w:val="fr-CA"/>
        </w:rPr>
      </w:pPr>
      <w:r w:rsidRPr="00641BA8">
        <w:rPr>
          <w:kern w:val="22"/>
          <w:szCs w:val="22"/>
          <w:lang w:val="fr-CA"/>
        </w:rPr>
        <w:t>9.</w:t>
      </w:r>
      <w:r w:rsidRPr="00641BA8">
        <w:rPr>
          <w:kern w:val="22"/>
          <w:szCs w:val="22"/>
          <w:lang w:val="fr-CA"/>
        </w:rPr>
        <w:tab/>
      </w:r>
      <w:r w:rsidRPr="007422A3">
        <w:rPr>
          <w:i/>
          <w:iCs/>
          <w:lang w:val="fr-CA"/>
        </w:rPr>
        <w:t>Demande</w:t>
      </w:r>
      <w:r w:rsidRPr="007422A3">
        <w:rPr>
          <w:lang w:val="fr-CA"/>
        </w:rPr>
        <w:t xml:space="preserve"> aux Parties au Protocole additionnel et </w:t>
      </w:r>
      <w:r w:rsidRPr="0005201A">
        <w:rPr>
          <w:lang w:val="fr-CA"/>
        </w:rPr>
        <w:t xml:space="preserve">invite </w:t>
      </w:r>
      <w:r>
        <w:rPr>
          <w:lang w:val="fr-CA"/>
        </w:rPr>
        <w:t>les autres gouvernements à transmettre</w:t>
      </w:r>
      <w:r w:rsidRPr="007422A3">
        <w:rPr>
          <w:lang w:val="fr-CA"/>
        </w:rPr>
        <w:t xml:space="preserve"> à la Secrétaire exécutive des informations sur les mesures qu</w:t>
      </w:r>
      <w:r>
        <w:rPr>
          <w:lang w:val="fr-CA"/>
        </w:rPr>
        <w:t>’</w:t>
      </w:r>
      <w:r w:rsidRPr="007422A3">
        <w:rPr>
          <w:lang w:val="fr-CA"/>
        </w:rPr>
        <w:t>ils ont mises en place pour assurer une garantie financière en cas de dommages causés par des organismes vivants modifiés, en particulier lorsqu</w:t>
      </w:r>
      <w:r>
        <w:rPr>
          <w:lang w:val="fr-CA"/>
        </w:rPr>
        <w:t>’</w:t>
      </w:r>
      <w:r w:rsidRPr="007422A3">
        <w:rPr>
          <w:lang w:val="fr-CA"/>
        </w:rPr>
        <w:t>ils ont déclaré avoir mis en place de telles mesures dans leur quatrième rapport national</w:t>
      </w:r>
      <w:r>
        <w:rPr>
          <w:lang w:val="fr-CA"/>
        </w:rPr>
        <w:t>;</w:t>
      </w:r>
    </w:p>
    <w:p w14:paraId="0996DAAF" w14:textId="77777777" w:rsidR="000B49FA" w:rsidRPr="00641BA8" w:rsidRDefault="000B49FA" w:rsidP="000B49FA">
      <w:pPr>
        <w:shd w:val="clear" w:color="auto" w:fill="FFFFFF" w:themeFill="background1"/>
        <w:spacing w:before="120" w:after="120"/>
        <w:ind w:firstLine="720"/>
        <w:rPr>
          <w:i/>
          <w:lang w:val="fr-CA"/>
        </w:rPr>
      </w:pPr>
      <w:r w:rsidRPr="00641BA8">
        <w:rPr>
          <w:kern w:val="22"/>
          <w:szCs w:val="22"/>
          <w:lang w:val="fr-CA"/>
        </w:rPr>
        <w:t>10.</w:t>
      </w:r>
      <w:r w:rsidRPr="00641BA8">
        <w:rPr>
          <w:kern w:val="22"/>
          <w:szCs w:val="22"/>
          <w:lang w:val="fr-CA"/>
        </w:rPr>
        <w:tab/>
      </w:r>
      <w:r w:rsidRPr="007422A3">
        <w:rPr>
          <w:i/>
          <w:lang w:val="fr-CA"/>
        </w:rPr>
        <w:t>Prie</w:t>
      </w:r>
      <w:r w:rsidRPr="007422A3">
        <w:rPr>
          <w:iCs/>
          <w:lang w:val="fr-CA"/>
        </w:rPr>
        <w:t xml:space="preserve"> la Secrétaire exécutive de ra</w:t>
      </w:r>
      <w:r>
        <w:rPr>
          <w:iCs/>
          <w:lang w:val="fr-CA"/>
        </w:rPr>
        <w:t>ssembler les informations communiqué</w:t>
      </w:r>
      <w:r w:rsidRPr="007422A3">
        <w:rPr>
          <w:iCs/>
          <w:lang w:val="fr-CA"/>
        </w:rPr>
        <w:t>e</w:t>
      </w:r>
      <w:r>
        <w:rPr>
          <w:iCs/>
          <w:lang w:val="fr-CA"/>
        </w:rPr>
        <w:t>s en application du paragraphe 9</w:t>
      </w:r>
      <w:r w:rsidRPr="007422A3">
        <w:rPr>
          <w:iCs/>
          <w:lang w:val="fr-CA"/>
        </w:rPr>
        <w:t xml:space="preserve"> et de les soumettre à l</w:t>
      </w:r>
      <w:r>
        <w:rPr>
          <w:iCs/>
          <w:lang w:val="fr-CA"/>
        </w:rPr>
        <w:t>’</w:t>
      </w:r>
      <w:r w:rsidRPr="007422A3">
        <w:rPr>
          <w:iCs/>
          <w:lang w:val="fr-CA"/>
        </w:rPr>
        <w:t>examen de la Conférence des Parties siégeant en tant que réunion des Parties au Protocole à sa onzième réunion</w:t>
      </w:r>
      <w:r>
        <w:rPr>
          <w:iCs/>
          <w:lang w:val="fr-CA"/>
        </w:rPr>
        <w:t>;</w:t>
      </w:r>
    </w:p>
    <w:p w14:paraId="7B50239E" w14:textId="77777777" w:rsidR="000B49FA" w:rsidRPr="00641BA8" w:rsidRDefault="000B49FA" w:rsidP="000B49FA">
      <w:pPr>
        <w:shd w:val="clear" w:color="auto" w:fill="FFFFFF" w:themeFill="background1"/>
        <w:spacing w:before="120" w:after="120"/>
        <w:ind w:firstLine="720"/>
        <w:rPr>
          <w:iCs/>
          <w:noProof/>
          <w:lang w:val="fr-CA"/>
        </w:rPr>
      </w:pPr>
      <w:r w:rsidRPr="00641BA8">
        <w:rPr>
          <w:kern w:val="22"/>
          <w:szCs w:val="22"/>
          <w:lang w:val="fr-CA"/>
        </w:rPr>
        <w:t>11.</w:t>
      </w:r>
      <w:r w:rsidRPr="00641BA8">
        <w:rPr>
          <w:kern w:val="22"/>
          <w:szCs w:val="22"/>
          <w:lang w:val="fr-CA"/>
        </w:rPr>
        <w:tab/>
      </w:r>
      <w:r w:rsidRPr="007422A3">
        <w:rPr>
          <w:i/>
          <w:lang w:val="fr-CA"/>
        </w:rPr>
        <w:t>Se félicite</w:t>
      </w:r>
      <w:r w:rsidRPr="007422A3">
        <w:rPr>
          <w:iCs/>
          <w:lang w:val="fr-CA"/>
        </w:rPr>
        <w:t xml:space="preserve"> de l</w:t>
      </w:r>
      <w:r>
        <w:rPr>
          <w:iCs/>
          <w:lang w:val="fr-CA"/>
        </w:rPr>
        <w:t>’</w:t>
      </w:r>
      <w:r w:rsidRPr="007422A3">
        <w:rPr>
          <w:iCs/>
          <w:lang w:val="fr-CA"/>
        </w:rPr>
        <w:t>inclusion de questions sur le Prot</w:t>
      </w:r>
      <w:r>
        <w:rPr>
          <w:iCs/>
          <w:lang w:val="fr-CA"/>
        </w:rPr>
        <w:t>ocole additionnel dans le modèle du cinquième rapport national</w:t>
      </w:r>
      <w:r w:rsidRPr="003C3184">
        <w:rPr>
          <w:rStyle w:val="FootnoteReference"/>
          <w:iCs/>
          <w:sz w:val="22"/>
          <w:szCs w:val="22"/>
          <w:u w:val="none"/>
          <w:vertAlign w:val="superscript"/>
          <w:lang w:val="fr-CA"/>
        </w:rPr>
        <w:footnoteReference w:id="46"/>
      </w:r>
      <w:r w:rsidRPr="007422A3">
        <w:rPr>
          <w:iCs/>
          <w:lang w:val="fr-CA"/>
        </w:rPr>
        <w:t xml:space="preserve">, et </w:t>
      </w:r>
      <w:r w:rsidRPr="0005201A">
        <w:rPr>
          <w:lang w:val="fr-CA"/>
        </w:rPr>
        <w:t>demande</w:t>
      </w:r>
      <w:r w:rsidRPr="0005201A">
        <w:rPr>
          <w:iCs/>
          <w:lang w:val="fr-CA"/>
        </w:rPr>
        <w:t xml:space="preserve"> aux</w:t>
      </w:r>
      <w:r w:rsidRPr="007422A3">
        <w:rPr>
          <w:iCs/>
          <w:lang w:val="fr-CA"/>
        </w:rPr>
        <w:t xml:space="preserve"> Parties au Protocole additionnel et</w:t>
      </w:r>
      <w:r w:rsidRPr="007422A3">
        <w:rPr>
          <w:i/>
          <w:lang w:val="fr-CA"/>
        </w:rPr>
        <w:t xml:space="preserve"> </w:t>
      </w:r>
      <w:r w:rsidRPr="0005201A">
        <w:rPr>
          <w:lang w:val="fr-CA"/>
        </w:rPr>
        <w:t>invite</w:t>
      </w:r>
      <w:r w:rsidRPr="0005201A">
        <w:rPr>
          <w:iCs/>
          <w:lang w:val="fr-CA"/>
        </w:rPr>
        <w:t xml:space="preserve"> les</w:t>
      </w:r>
      <w:r w:rsidRPr="007422A3">
        <w:rPr>
          <w:iCs/>
          <w:lang w:val="fr-CA"/>
        </w:rPr>
        <w:t xml:space="preserve"> autres </w:t>
      </w:r>
      <w:r w:rsidRPr="007422A3">
        <w:rPr>
          <w:iCs/>
          <w:noProof/>
          <w:lang w:val="fr-CA"/>
        </w:rPr>
        <w:t>gouvernements à répondre à ces questions</w:t>
      </w:r>
      <w:r w:rsidRPr="00641BA8">
        <w:rPr>
          <w:iCs/>
          <w:noProof/>
          <w:lang w:val="fr-CA"/>
        </w:rPr>
        <w:t>;</w:t>
      </w:r>
    </w:p>
    <w:p w14:paraId="2C2B4A0A" w14:textId="13C4279E" w:rsidR="00B77D52" w:rsidRPr="00B77D52" w:rsidRDefault="000B49FA" w:rsidP="00B77D52">
      <w:pPr>
        <w:shd w:val="clear" w:color="auto" w:fill="FFFFFF" w:themeFill="background1"/>
        <w:spacing w:before="120" w:after="120"/>
        <w:ind w:firstLine="720"/>
        <w:rPr>
          <w:rFonts w:asciiTheme="majorBidi" w:hAnsiTheme="majorBidi" w:cstheme="majorBidi"/>
          <w:b/>
          <w:bCs/>
          <w:snapToGrid w:val="0"/>
          <w:kern w:val="22"/>
          <w:lang w:val="fr-CA"/>
        </w:rPr>
        <w:sectPr w:rsidR="00B77D52" w:rsidRPr="00B77D52" w:rsidSect="003C6684">
          <w:footnotePr>
            <w:numRestart w:val="eachSect"/>
          </w:footnotePr>
          <w:pgSz w:w="12240" w:h="15840"/>
          <w:pgMar w:top="1021" w:right="1440" w:bottom="1021" w:left="1440" w:header="459" w:footer="720" w:gutter="0"/>
          <w:cols w:space="708"/>
          <w:docGrid w:linePitch="360"/>
        </w:sectPr>
      </w:pPr>
      <w:r w:rsidRPr="00641BA8">
        <w:rPr>
          <w:noProof/>
          <w:kern w:val="22"/>
          <w:szCs w:val="22"/>
          <w:lang w:val="fr-CA"/>
        </w:rPr>
        <w:t>12.</w:t>
      </w:r>
      <w:r w:rsidRPr="00641BA8">
        <w:rPr>
          <w:noProof/>
          <w:kern w:val="22"/>
          <w:szCs w:val="22"/>
          <w:lang w:val="fr-CA"/>
        </w:rPr>
        <w:tab/>
      </w:r>
      <w:r w:rsidRPr="007422A3">
        <w:rPr>
          <w:i/>
          <w:noProof/>
          <w:lang w:val="fr-CA"/>
        </w:rPr>
        <w:t>Rappelle</w:t>
      </w:r>
      <w:r w:rsidRPr="007422A3">
        <w:rPr>
          <w:iCs/>
          <w:noProof/>
          <w:lang w:val="fr-CA"/>
        </w:rPr>
        <w:t xml:space="preserve"> l</w:t>
      </w:r>
      <w:r>
        <w:rPr>
          <w:iCs/>
          <w:noProof/>
          <w:lang w:val="fr-CA"/>
        </w:rPr>
        <w:t>’article </w:t>
      </w:r>
      <w:r w:rsidRPr="007422A3">
        <w:rPr>
          <w:iCs/>
          <w:noProof/>
          <w:lang w:val="fr-CA"/>
        </w:rPr>
        <w:t>13 du Protocole additionnel de Nagoya</w:t>
      </w:r>
      <w:r w:rsidRPr="007422A3">
        <w:rPr>
          <w:noProof/>
          <w:lang w:val="fr-CA"/>
        </w:rPr>
        <w:t xml:space="preserve"> </w:t>
      </w:r>
      <w:r w:rsidRPr="00C976D0">
        <w:rPr>
          <w:b/>
          <w:lang w:val="fr-FR"/>
        </w:rPr>
        <w:t>–</w:t>
      </w:r>
      <w:r w:rsidRPr="007422A3">
        <w:rPr>
          <w:noProof/>
          <w:lang w:val="fr-CA"/>
        </w:rPr>
        <w:t xml:space="preserve"> </w:t>
      </w:r>
      <w:r w:rsidRPr="007422A3">
        <w:rPr>
          <w:iCs/>
          <w:noProof/>
          <w:lang w:val="fr-CA"/>
        </w:rPr>
        <w:t>Kuala Lumpur sur la responsabilité et la réparation et décide que la pr</w:t>
      </w:r>
      <w:r>
        <w:rPr>
          <w:iCs/>
          <w:noProof/>
          <w:lang w:val="fr-CA"/>
        </w:rPr>
        <w:t xml:space="preserve">emière évaluation et </w:t>
      </w:r>
      <w:r w:rsidRPr="007422A3">
        <w:rPr>
          <w:iCs/>
          <w:noProof/>
          <w:lang w:val="fr-CA"/>
        </w:rPr>
        <w:t>examen de l</w:t>
      </w:r>
      <w:r>
        <w:rPr>
          <w:iCs/>
          <w:noProof/>
          <w:lang w:val="fr-CA"/>
        </w:rPr>
        <w:t>’</w:t>
      </w:r>
      <w:r w:rsidRPr="007422A3">
        <w:rPr>
          <w:iCs/>
          <w:noProof/>
          <w:lang w:val="fr-CA"/>
        </w:rPr>
        <w:t>efficacité</w:t>
      </w:r>
      <w:r>
        <w:rPr>
          <w:iCs/>
          <w:noProof/>
          <w:lang w:val="fr-CA"/>
        </w:rPr>
        <w:t xml:space="preserve"> du Protocole additionnel sera réalisée</w:t>
      </w:r>
      <w:r w:rsidRPr="007422A3">
        <w:rPr>
          <w:iCs/>
          <w:noProof/>
          <w:lang w:val="fr-CA"/>
        </w:rPr>
        <w:t xml:space="preserve"> dans le cadre de la cinquième évaluation</w:t>
      </w:r>
      <w:r>
        <w:rPr>
          <w:iCs/>
          <w:lang w:val="fr-CA"/>
        </w:rPr>
        <w:t xml:space="preserve"> et </w:t>
      </w:r>
      <w:r w:rsidRPr="007422A3">
        <w:rPr>
          <w:iCs/>
          <w:lang w:val="fr-CA"/>
        </w:rPr>
        <w:t>examen de l</w:t>
      </w:r>
      <w:r>
        <w:rPr>
          <w:iCs/>
          <w:lang w:val="fr-CA"/>
        </w:rPr>
        <w:t>’</w:t>
      </w:r>
      <w:r w:rsidRPr="007422A3">
        <w:rPr>
          <w:iCs/>
          <w:lang w:val="fr-CA"/>
        </w:rPr>
        <w:t>efficacité du Protocole de Cartagena</w:t>
      </w:r>
      <w:r>
        <w:rPr>
          <w:iCs/>
          <w:lang w:val="fr-CA"/>
        </w:rPr>
        <w:t>.</w:t>
      </w:r>
    </w:p>
    <w:p w14:paraId="6841B372" w14:textId="7BCC4C54" w:rsidR="000B49FA" w:rsidRPr="006C32CC" w:rsidRDefault="005903F0" w:rsidP="009F5785">
      <w:pPr>
        <w:keepNext/>
        <w:spacing w:after="240"/>
        <w:jc w:val="center"/>
        <w:outlineLvl w:val="1"/>
        <w:rPr>
          <w:b/>
          <w:caps/>
          <w:lang w:val="fr-FR"/>
        </w:rPr>
      </w:pPr>
      <w:bookmarkStart w:id="36" w:name="_Toc152847546"/>
      <w:r>
        <w:rPr>
          <w:b/>
          <w:caps/>
          <w:lang w:val="fr-FR"/>
        </w:rPr>
        <w:lastRenderedPageBreak/>
        <w:t xml:space="preserve">CP-10/14.     </w:t>
      </w:r>
      <w:r>
        <w:rPr>
          <w:b/>
          <w:lang w:val="fr-FR"/>
        </w:rPr>
        <w:t>Budget du programme de travail intégré du Secrétariat</w:t>
      </w:r>
      <w:bookmarkEnd w:id="36"/>
    </w:p>
    <w:p w14:paraId="3B8E1DBE" w14:textId="77777777" w:rsidR="000B49FA" w:rsidRPr="00F05A88" w:rsidRDefault="000B49FA" w:rsidP="005903F0">
      <w:pPr>
        <w:shd w:val="clear" w:color="auto" w:fill="FFFFFF" w:themeFill="background1"/>
        <w:spacing w:after="120"/>
        <w:ind w:firstLine="720"/>
        <w:rPr>
          <w:rFonts w:eastAsia="Malgun Gothic"/>
          <w:i/>
          <w:color w:val="000000" w:themeColor="text1"/>
          <w:kern w:val="20"/>
          <w:lang w:val="fr-FR"/>
        </w:rPr>
      </w:pPr>
      <w:r w:rsidRPr="00F05A88">
        <w:rPr>
          <w:rFonts w:eastAsia="Malgun Gothic"/>
          <w:i/>
          <w:color w:val="000000" w:themeColor="text1"/>
          <w:kern w:val="20"/>
          <w:lang w:val="fr-FR"/>
        </w:rPr>
        <w:t>La Conférence des Parties siégeant en tant que réunion des Parties au Protocole de Cartagena,</w:t>
      </w:r>
    </w:p>
    <w:p w14:paraId="5617C921" w14:textId="77777777" w:rsidR="000B49FA" w:rsidRPr="00F05A88" w:rsidRDefault="000B49FA" w:rsidP="005903F0">
      <w:pPr>
        <w:shd w:val="clear" w:color="auto" w:fill="FFFFFF" w:themeFill="background1"/>
        <w:spacing w:after="120"/>
        <w:ind w:firstLine="720"/>
        <w:rPr>
          <w:rFonts w:eastAsia="Malgun Gothic"/>
          <w:color w:val="000000" w:themeColor="text1"/>
          <w:kern w:val="20"/>
          <w:lang w:val="fr-FR" w:eastAsia="x-none"/>
        </w:rPr>
      </w:pPr>
      <w:r w:rsidRPr="00F05A88">
        <w:rPr>
          <w:rFonts w:eastAsia="Malgun Gothic"/>
          <w:i/>
          <w:color w:val="000000" w:themeColor="text1"/>
          <w:kern w:val="20"/>
          <w:lang w:val="fr-FR"/>
        </w:rPr>
        <w:t xml:space="preserve">Rappelant </w:t>
      </w:r>
      <w:r w:rsidRPr="00F05A88">
        <w:rPr>
          <w:rFonts w:eastAsia="Malgun Gothic"/>
          <w:color w:val="000000" w:themeColor="text1"/>
          <w:kern w:val="20"/>
          <w:lang w:val="fr-FR"/>
        </w:rPr>
        <w:t xml:space="preserve">sa décision </w:t>
      </w:r>
      <w:r>
        <w:rPr>
          <w:rFonts w:eastAsia="Malgun Gothic"/>
          <w:color w:val="000000" w:themeColor="text1"/>
          <w:kern w:val="20"/>
          <w:lang w:val="fr-FR"/>
        </w:rPr>
        <w:t>CP-</w:t>
      </w:r>
      <w:r w:rsidRPr="00F05A88">
        <w:rPr>
          <w:rFonts w:eastAsia="Malgun Gothic"/>
          <w:color w:val="000000" w:themeColor="text1"/>
          <w:kern w:val="20"/>
          <w:lang w:val="fr-FR"/>
        </w:rPr>
        <w:t>9/16,</w:t>
      </w:r>
    </w:p>
    <w:p w14:paraId="698BDF49" w14:textId="77777777" w:rsidR="000B49FA" w:rsidRPr="00F05A88" w:rsidRDefault="000B49FA" w:rsidP="005903F0">
      <w:pPr>
        <w:suppressLineNumbers/>
        <w:shd w:val="clear" w:color="auto" w:fill="FFFFFF" w:themeFill="background1"/>
        <w:suppressAutoHyphens/>
        <w:spacing w:after="120"/>
        <w:ind w:firstLine="720"/>
        <w:rPr>
          <w:kern w:val="22"/>
          <w:szCs w:val="22"/>
          <w:lang w:val="fr-FR"/>
        </w:rPr>
      </w:pPr>
      <w:r w:rsidRPr="00F05A88">
        <w:rPr>
          <w:i/>
          <w:iCs/>
          <w:kern w:val="22"/>
          <w:szCs w:val="22"/>
          <w:lang w:val="fr-FR"/>
        </w:rPr>
        <w:t>Rappelant également</w:t>
      </w:r>
      <w:r w:rsidRPr="00F05A88">
        <w:rPr>
          <w:kern w:val="22"/>
          <w:szCs w:val="22"/>
          <w:lang w:val="fr-FR"/>
        </w:rPr>
        <w:t xml:space="preserve"> sa décision CP-EM-1/1, dans laquelle elle approuve la prolongation </w:t>
      </w:r>
      <w:r>
        <w:rPr>
          <w:kern w:val="22"/>
          <w:szCs w:val="22"/>
          <w:lang w:val="fr-FR"/>
        </w:rPr>
        <w:t xml:space="preserve">du budget de l'exercice biennal </w:t>
      </w:r>
      <w:r w:rsidRPr="00F05A88">
        <w:rPr>
          <w:kern w:val="22"/>
          <w:szCs w:val="22"/>
          <w:lang w:val="fr-FR"/>
        </w:rPr>
        <w:t>2019-2020 et, à titre exceptionnel, un budget de base provisoire pour 2021,</w:t>
      </w:r>
    </w:p>
    <w:p w14:paraId="3601EDBA" w14:textId="77777777" w:rsidR="000B49FA" w:rsidRPr="00F05A88" w:rsidRDefault="000B49FA" w:rsidP="005903F0">
      <w:pPr>
        <w:suppressLineNumbers/>
        <w:shd w:val="clear" w:color="auto" w:fill="FFFFFF" w:themeFill="background1"/>
        <w:suppressAutoHyphens/>
        <w:spacing w:after="120"/>
        <w:ind w:firstLine="720"/>
        <w:rPr>
          <w:kern w:val="22"/>
          <w:szCs w:val="22"/>
          <w:lang w:val="fr-FR"/>
        </w:rPr>
      </w:pPr>
      <w:r w:rsidRPr="00F05A88">
        <w:rPr>
          <w:i/>
          <w:iCs/>
          <w:kern w:val="22"/>
          <w:szCs w:val="22"/>
          <w:lang w:val="fr-FR"/>
        </w:rPr>
        <w:t>Rappelant en outre</w:t>
      </w:r>
      <w:r w:rsidRPr="00F05A88">
        <w:rPr>
          <w:kern w:val="22"/>
          <w:szCs w:val="22"/>
          <w:lang w:val="fr-FR"/>
        </w:rPr>
        <w:t xml:space="preserve"> sa décision </w:t>
      </w:r>
      <w:r>
        <w:rPr>
          <w:kern w:val="22"/>
          <w:szCs w:val="22"/>
          <w:lang w:val="fr-FR"/>
        </w:rPr>
        <w:t>CP-</w:t>
      </w:r>
      <w:r w:rsidRPr="00F05A88">
        <w:rPr>
          <w:kern w:val="22"/>
          <w:szCs w:val="22"/>
          <w:lang w:val="fr-FR"/>
        </w:rPr>
        <w:t xml:space="preserve">10/1 dans laquelle elle approuve la prolongation </w:t>
      </w:r>
      <w:r>
        <w:rPr>
          <w:kern w:val="22"/>
          <w:szCs w:val="22"/>
          <w:lang w:val="fr-FR"/>
        </w:rPr>
        <w:t>du budget de l'exercice bie</w:t>
      </w:r>
      <w:r w:rsidRPr="00F05A88">
        <w:rPr>
          <w:kern w:val="22"/>
          <w:szCs w:val="22"/>
          <w:lang w:val="fr-FR"/>
        </w:rPr>
        <w:t>nnal 2019-2020 et, à titre exceptionnel, un budget de base provisoire pour 2022,</w:t>
      </w:r>
    </w:p>
    <w:p w14:paraId="0309DC3B" w14:textId="77777777" w:rsidR="000B49FA" w:rsidRPr="00F05A88" w:rsidRDefault="000B49FA" w:rsidP="00C3570F">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fr-FR" w:eastAsia="ko-KR"/>
        </w:rPr>
      </w:pPr>
      <w:r w:rsidRPr="00F05A88">
        <w:rPr>
          <w:rFonts w:eastAsia="Malgun Gothic"/>
          <w:i/>
          <w:iCs/>
          <w:color w:val="000000" w:themeColor="text1"/>
          <w:kern w:val="20"/>
          <w:lang w:val="fr-FR"/>
        </w:rPr>
        <w:t>Décide</w:t>
      </w:r>
      <w:r w:rsidRPr="00F05A88">
        <w:rPr>
          <w:rFonts w:eastAsia="Malgun Gothic"/>
          <w:iCs/>
          <w:color w:val="000000" w:themeColor="text1"/>
          <w:kern w:val="20"/>
          <w:lang w:val="fr-FR"/>
        </w:rPr>
        <w:t xml:space="preserve"> d’adopter un programme de travail intégré et un budget pour la Convention sur la diversité biologique, le Protocole de Cartagena sur la prévention des risques biotechnologiques et le Protocole de Nagoya sur l’ac</w:t>
      </w:r>
      <w:r>
        <w:rPr>
          <w:rFonts w:eastAsia="Malgun Gothic"/>
          <w:iCs/>
          <w:color w:val="000000" w:themeColor="text1"/>
          <w:kern w:val="20"/>
          <w:lang w:val="fr-FR"/>
        </w:rPr>
        <w:t>cès et le partage des avantages</w:t>
      </w:r>
      <w:r w:rsidRPr="00F05A88">
        <w:rPr>
          <w:rFonts w:eastAsia="Malgun Gothic"/>
          <w:iCs/>
          <w:color w:val="000000" w:themeColor="text1"/>
          <w:kern w:val="20"/>
          <w:lang w:val="fr-FR"/>
        </w:rPr>
        <w:t>;</w:t>
      </w:r>
    </w:p>
    <w:p w14:paraId="2C5266E0" w14:textId="2661BF0D" w:rsidR="000B49FA" w:rsidRPr="00F05A88" w:rsidRDefault="000B49FA" w:rsidP="00C3570F">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fr-FR" w:eastAsia="x-none"/>
        </w:rPr>
      </w:pPr>
      <w:r w:rsidRPr="00F05A88">
        <w:rPr>
          <w:rFonts w:eastAsia="Malgun Gothic"/>
          <w:i/>
          <w:iCs/>
          <w:color w:val="000000" w:themeColor="text1"/>
          <w:kern w:val="20"/>
          <w:lang w:val="fr-FR"/>
        </w:rPr>
        <w:t>Décide également</w:t>
      </w:r>
      <w:r w:rsidRPr="00F05A88">
        <w:rPr>
          <w:rFonts w:eastAsia="Malgun Gothic"/>
          <w:iCs/>
          <w:color w:val="000000" w:themeColor="text1"/>
          <w:kern w:val="20"/>
          <w:lang w:val="fr-FR"/>
        </w:rPr>
        <w:t xml:space="preserve"> de répartir tous les coûts des services de Secrétariat entre la Convention, le Protocole de Cartagena et le Protocole de Nagoya dans une proportion de 72</w:t>
      </w:r>
      <w:r w:rsidR="006B4F4D">
        <w:rPr>
          <w:rFonts w:eastAsia="Malgun Gothic"/>
          <w:iCs/>
          <w:color w:val="000000" w:themeColor="text1"/>
          <w:kern w:val="20"/>
          <w:lang w:val="fr-FR"/>
        </w:rPr>
        <w:t xml:space="preserve"> :</w:t>
      </w:r>
      <w:r w:rsidRPr="00F05A88">
        <w:rPr>
          <w:rFonts w:eastAsia="Malgun Gothic"/>
          <w:iCs/>
          <w:color w:val="000000" w:themeColor="text1"/>
          <w:kern w:val="20"/>
          <w:lang w:val="fr-FR"/>
        </w:rPr>
        <w:t>15</w:t>
      </w:r>
      <w:r w:rsidR="006B4F4D">
        <w:rPr>
          <w:rFonts w:eastAsia="Malgun Gothic"/>
          <w:iCs/>
          <w:color w:val="000000" w:themeColor="text1"/>
          <w:kern w:val="20"/>
          <w:lang w:val="fr-FR"/>
        </w:rPr>
        <w:t xml:space="preserve"> :</w:t>
      </w:r>
      <w:r w:rsidRPr="00F05A88">
        <w:rPr>
          <w:rFonts w:eastAsia="Malgun Gothic"/>
          <w:iCs/>
          <w:color w:val="000000" w:themeColor="text1"/>
          <w:kern w:val="20"/>
          <w:lang w:val="fr-FR"/>
        </w:rPr>
        <w:t>13 po</w:t>
      </w:r>
      <w:r>
        <w:rPr>
          <w:rFonts w:eastAsia="Malgun Gothic"/>
          <w:iCs/>
          <w:color w:val="000000" w:themeColor="text1"/>
          <w:kern w:val="20"/>
          <w:lang w:val="fr-FR"/>
        </w:rPr>
        <w:t>ur l'exercice biennal 2023-2024</w:t>
      </w:r>
      <w:r w:rsidRPr="00F05A88">
        <w:rPr>
          <w:rFonts w:eastAsia="Malgun Gothic"/>
          <w:iCs/>
          <w:color w:val="000000" w:themeColor="text1"/>
          <w:kern w:val="20"/>
          <w:lang w:val="fr-FR"/>
        </w:rPr>
        <w:t>;</w:t>
      </w:r>
    </w:p>
    <w:p w14:paraId="704175FE" w14:textId="77777777" w:rsidR="000B49FA" w:rsidRPr="00F05A88" w:rsidRDefault="000B49FA" w:rsidP="00C3570F">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fr-FR" w:eastAsia="x-none"/>
        </w:rPr>
      </w:pPr>
      <w:r w:rsidRPr="00F05A88">
        <w:rPr>
          <w:rFonts w:eastAsia="Malgun Gothic"/>
          <w:i/>
          <w:iCs/>
          <w:color w:val="000000" w:themeColor="text1"/>
          <w:kern w:val="20"/>
          <w:lang w:val="fr-FR"/>
        </w:rPr>
        <w:t>Approuve</w:t>
      </w:r>
      <w:r w:rsidRPr="00F05A88">
        <w:rPr>
          <w:rFonts w:eastAsia="Malgun Gothic"/>
          <w:iCs/>
          <w:color w:val="000000" w:themeColor="text1"/>
          <w:kern w:val="20"/>
          <w:lang w:val="fr-FR"/>
        </w:rPr>
        <w:t xml:space="preserve"> un budget-programme de base (BG) pour le Protocole </w:t>
      </w:r>
      <w:r>
        <w:rPr>
          <w:rFonts w:eastAsia="Malgun Gothic"/>
          <w:iCs/>
          <w:color w:val="000000" w:themeColor="text1"/>
          <w:kern w:val="20"/>
          <w:lang w:val="fr-FR"/>
        </w:rPr>
        <w:t xml:space="preserve">de Cartagena </w:t>
      </w:r>
      <w:r w:rsidRPr="00F05A88">
        <w:rPr>
          <w:rFonts w:eastAsia="Malgun Gothic"/>
          <w:iCs/>
          <w:color w:val="000000" w:themeColor="text1"/>
          <w:kern w:val="20"/>
          <w:lang w:val="fr-FR"/>
        </w:rPr>
        <w:t>de 2 989 700 dollars des États-Unis pour l’année 2023 et de 3 257 200 dollars des États-Unis pour l’année 2024, représentant 15 pour cent du budget intégré de 19 931 600 dollars des États-Unis pour l’année 2023 et de 21 714 500 dollars des États-Unis pour l’année 2024 pour la Convention et ses Protocoles, aux fins indiquées dans les tableaux 1a et 1b ci-dessous</w:t>
      </w:r>
      <w:r>
        <w:rPr>
          <w:rFonts w:eastAsia="Malgun Gothic"/>
          <w:iCs/>
          <w:color w:val="000000" w:themeColor="text1"/>
          <w:kern w:val="20"/>
          <w:lang w:val="fr-FR"/>
        </w:rPr>
        <w:t>;</w:t>
      </w:r>
    </w:p>
    <w:p w14:paraId="1A588138" w14:textId="77777777" w:rsidR="000B49FA" w:rsidRPr="00F05A88" w:rsidRDefault="000B49FA" w:rsidP="00C3570F">
      <w:pPr>
        <w:pStyle w:val="ListParagraph"/>
        <w:numPr>
          <w:ilvl w:val="0"/>
          <w:numId w:val="26"/>
        </w:numPr>
        <w:shd w:val="clear" w:color="auto" w:fill="FFFFFF" w:themeFill="background1"/>
        <w:spacing w:before="120" w:after="120"/>
        <w:ind w:left="0" w:firstLine="706"/>
        <w:contextualSpacing w:val="0"/>
        <w:rPr>
          <w:rFonts w:eastAsia="Malgun Gothic"/>
          <w:iCs/>
          <w:color w:val="000000" w:themeColor="text1"/>
          <w:kern w:val="20"/>
          <w:lang w:val="fr-FR" w:eastAsia="x-none"/>
        </w:rPr>
      </w:pPr>
      <w:r w:rsidRPr="00F05A88">
        <w:rPr>
          <w:rFonts w:eastAsia="Malgun Gothic"/>
          <w:i/>
          <w:iCs/>
          <w:color w:val="000000" w:themeColor="text1"/>
          <w:kern w:val="20"/>
          <w:lang w:val="fr-FR"/>
        </w:rPr>
        <w:t>Adopte</w:t>
      </w:r>
      <w:r>
        <w:rPr>
          <w:rFonts w:eastAsia="Malgun Gothic"/>
          <w:iCs/>
          <w:color w:val="000000" w:themeColor="text1"/>
          <w:kern w:val="20"/>
          <w:lang w:val="fr-FR"/>
        </w:rPr>
        <w:t xml:space="preserve"> le</w:t>
      </w:r>
      <w:r w:rsidRPr="00F05A88">
        <w:rPr>
          <w:rFonts w:eastAsia="Malgun Gothic"/>
          <w:iCs/>
          <w:color w:val="000000" w:themeColor="text1"/>
          <w:kern w:val="20"/>
          <w:lang w:val="fr-FR"/>
        </w:rPr>
        <w:t xml:space="preserve"> barème de contribution pour la répartition des dépenses de 2023 et 2024</w:t>
      </w:r>
      <w:r>
        <w:rPr>
          <w:rFonts w:eastAsia="Malgun Gothic"/>
          <w:iCs/>
          <w:color w:val="000000" w:themeColor="text1"/>
          <w:kern w:val="20"/>
          <w:lang w:val="fr-FR"/>
        </w:rPr>
        <w:t>, conformément</w:t>
      </w:r>
      <w:r w:rsidRPr="00F05A88">
        <w:rPr>
          <w:rFonts w:eastAsia="Malgun Gothic"/>
          <w:iCs/>
          <w:color w:val="000000" w:themeColor="text1"/>
          <w:kern w:val="20"/>
          <w:lang w:val="fr-FR"/>
        </w:rPr>
        <w:t xml:space="preserve"> au barème de contribution actuel des Nations Unies</w:t>
      </w:r>
      <w:r w:rsidRPr="003C3184">
        <w:rPr>
          <w:rStyle w:val="FootnoteReference"/>
          <w:rFonts w:eastAsia="Malgun Gothic"/>
          <w:iCs/>
          <w:color w:val="000000" w:themeColor="text1"/>
          <w:kern w:val="20"/>
          <w:sz w:val="22"/>
          <w:szCs w:val="22"/>
          <w:u w:val="none"/>
          <w:vertAlign w:val="superscript"/>
          <w:lang w:val="fr-FR"/>
        </w:rPr>
        <w:footnoteReference w:id="47"/>
      </w:r>
      <w:r>
        <w:rPr>
          <w:rFonts w:eastAsia="Malgun Gothic"/>
          <w:iCs/>
          <w:color w:val="000000" w:themeColor="text1"/>
          <w:kern w:val="20"/>
          <w:lang w:val="fr-FR"/>
        </w:rPr>
        <w:t>, tel qu’il figure</w:t>
      </w:r>
      <w:r w:rsidRPr="00F05A88">
        <w:rPr>
          <w:rFonts w:eastAsia="Malgun Gothic"/>
          <w:iCs/>
          <w:color w:val="000000" w:themeColor="text1"/>
          <w:kern w:val="20"/>
          <w:lang w:val="fr-FR"/>
        </w:rPr>
        <w:t xml:space="preserve"> dans le tableau 2 de la présente décision</w:t>
      </w:r>
      <w:r>
        <w:rPr>
          <w:rFonts w:eastAsia="Malgun Gothic"/>
          <w:iCs/>
          <w:color w:val="000000" w:themeColor="text1"/>
          <w:kern w:val="20"/>
          <w:lang w:val="fr-FR"/>
        </w:rPr>
        <w:t>;</w:t>
      </w:r>
    </w:p>
    <w:p w14:paraId="50620334" w14:textId="77777777" w:rsidR="000B49FA" w:rsidRPr="00F05A88" w:rsidRDefault="000B49FA" w:rsidP="00C3570F">
      <w:pPr>
        <w:pStyle w:val="NormalWeb"/>
        <w:numPr>
          <w:ilvl w:val="0"/>
          <w:numId w:val="26"/>
        </w:numPr>
        <w:shd w:val="clear" w:color="auto" w:fill="FFFFFF" w:themeFill="background1"/>
        <w:spacing w:before="0" w:beforeAutospacing="0" w:after="0" w:afterAutospacing="0"/>
        <w:ind w:left="0" w:firstLine="706"/>
        <w:jc w:val="both"/>
        <w:rPr>
          <w:rFonts w:eastAsia="Malgun Gothic"/>
          <w:iCs/>
          <w:color w:val="000000" w:themeColor="text1"/>
          <w:kern w:val="20"/>
          <w:lang w:val="fr-FR" w:eastAsia="x-none"/>
        </w:rPr>
      </w:pPr>
      <w:r w:rsidRPr="00BC2AE9">
        <w:rPr>
          <w:rFonts w:asciiTheme="majorBidi" w:hAnsiTheme="majorBidi" w:cstheme="majorBidi"/>
          <w:i/>
          <w:sz w:val="22"/>
          <w:szCs w:val="22"/>
          <w:lang w:val="fr-FR"/>
        </w:rPr>
        <w:t>Note avec préoccupation</w:t>
      </w:r>
      <w:r w:rsidRPr="00F05A88">
        <w:rPr>
          <w:rFonts w:asciiTheme="majorBidi" w:hAnsiTheme="majorBidi" w:cstheme="majorBidi"/>
          <w:sz w:val="22"/>
          <w:szCs w:val="22"/>
          <w:lang w:val="fr-FR"/>
        </w:rPr>
        <w:t xml:space="preserve"> qu'un certain nombre de Parties à la Convention </w:t>
      </w:r>
      <w:r>
        <w:rPr>
          <w:rFonts w:asciiTheme="majorBidi" w:hAnsiTheme="majorBidi" w:cstheme="majorBidi"/>
          <w:sz w:val="22"/>
          <w:szCs w:val="22"/>
          <w:lang w:val="fr-FR"/>
        </w:rPr>
        <w:t>et ses Protocoles n'ont pas payé</w:t>
      </w:r>
      <w:r w:rsidRPr="00F05A88">
        <w:rPr>
          <w:rFonts w:asciiTheme="majorBidi" w:hAnsiTheme="majorBidi" w:cstheme="majorBidi"/>
          <w:sz w:val="22"/>
          <w:szCs w:val="22"/>
          <w:lang w:val="fr-FR"/>
        </w:rPr>
        <w:t xml:space="preserve"> leurs contributions aux budgets de base (fonds d'affectation spéciale BY, BG et BB) pour 2022 et les années précédentes, certaines Parties n'ayant jamais payé leurs contributions. Elle note également que, conformément aux normes comptables internationales du secteur public adoptées par les Nations Unies</w:t>
      </w:r>
      <w:r w:rsidRPr="003C3184">
        <w:rPr>
          <w:rStyle w:val="FootnoteReference"/>
          <w:rFonts w:asciiTheme="majorBidi" w:hAnsiTheme="majorBidi" w:cstheme="majorBidi"/>
          <w:color w:val="auto"/>
          <w:sz w:val="22"/>
          <w:szCs w:val="22"/>
          <w:u w:val="none"/>
          <w:vertAlign w:val="superscript"/>
        </w:rPr>
        <w:footnoteReference w:id="48"/>
      </w:r>
      <w:r w:rsidRPr="00F05A88">
        <w:rPr>
          <w:rFonts w:asciiTheme="majorBidi" w:hAnsiTheme="majorBidi" w:cstheme="majorBidi"/>
          <w:color w:val="auto"/>
          <w:sz w:val="22"/>
          <w:szCs w:val="22"/>
          <w:lang w:val="fr-FR"/>
        </w:rPr>
        <w:t xml:space="preserve">, </w:t>
      </w:r>
      <w:r w:rsidRPr="00F05A88">
        <w:rPr>
          <w:rFonts w:asciiTheme="majorBidi" w:hAnsiTheme="majorBidi" w:cstheme="majorBidi"/>
          <w:sz w:val="22"/>
          <w:szCs w:val="22"/>
          <w:lang w:val="fr-FR"/>
        </w:rPr>
        <w:t>des arriérés estimés à 556 128 dollars des États-Unis pour le Protocole de Cartagena sont impayés à la fin de 2021 et sont déduits du solde du fonds pour couvrir des créances douteuses, et qui, par conséquent, ne peuvent pas être utilisés au profit de toutes les Parties respectives et prie le Programme des Nations Un</w:t>
      </w:r>
      <w:r>
        <w:rPr>
          <w:rFonts w:asciiTheme="majorBidi" w:hAnsiTheme="majorBidi" w:cstheme="majorBidi"/>
          <w:sz w:val="22"/>
          <w:szCs w:val="22"/>
          <w:lang w:val="fr-FR"/>
        </w:rPr>
        <w:t xml:space="preserve">ies pour l'environnement </w:t>
      </w:r>
      <w:r w:rsidRPr="00F05A88">
        <w:rPr>
          <w:rFonts w:asciiTheme="majorBidi" w:hAnsiTheme="majorBidi" w:cstheme="majorBidi"/>
          <w:sz w:val="22"/>
          <w:szCs w:val="22"/>
          <w:lang w:val="fr-FR"/>
        </w:rPr>
        <w:t xml:space="preserve">d'accepter les contributions de toutes les Parties à </w:t>
      </w:r>
      <w:r>
        <w:rPr>
          <w:rFonts w:asciiTheme="majorBidi" w:hAnsiTheme="majorBidi" w:cstheme="majorBidi"/>
          <w:sz w:val="22"/>
          <w:szCs w:val="22"/>
          <w:lang w:val="fr-FR"/>
        </w:rPr>
        <w:t>la Convention en temps opportun;</w:t>
      </w:r>
    </w:p>
    <w:p w14:paraId="5B21D521" w14:textId="77777777" w:rsidR="000B49FA" w:rsidRPr="00F05A88" w:rsidRDefault="000B49FA" w:rsidP="000B49FA">
      <w:pPr>
        <w:shd w:val="clear" w:color="auto" w:fill="FFFFFF" w:themeFill="background1"/>
        <w:ind w:firstLine="709"/>
        <w:rPr>
          <w:rFonts w:ascii="TimesNewRomanPSMT" w:hAnsi="TimesNewRomanPSMT"/>
          <w:szCs w:val="22"/>
          <w:lang w:val="fr-FR"/>
        </w:rPr>
      </w:pPr>
      <w:r w:rsidRPr="00F05A88">
        <w:rPr>
          <w:rFonts w:ascii="TimesNewRomanPSMT" w:hAnsi="TimesNewRomanPSMT"/>
          <w:szCs w:val="22"/>
          <w:lang w:val="fr-FR"/>
        </w:rPr>
        <w:t xml:space="preserve">6. </w:t>
      </w:r>
      <w:r w:rsidRPr="00F05A88">
        <w:rPr>
          <w:rFonts w:ascii="TimesNewRomanPSMT" w:hAnsi="TimesNewRomanPSMT"/>
          <w:szCs w:val="22"/>
          <w:lang w:val="fr-FR"/>
        </w:rPr>
        <w:tab/>
      </w:r>
      <w:r w:rsidRPr="00F05A88">
        <w:rPr>
          <w:rFonts w:ascii="TimesNewRomanPSMT" w:hAnsi="TimesNewRomanPSMT"/>
          <w:i/>
          <w:iCs/>
          <w:szCs w:val="22"/>
          <w:lang w:val="fr-FR"/>
        </w:rPr>
        <w:t>Décide</w:t>
      </w:r>
      <w:r w:rsidRPr="00F05A88">
        <w:rPr>
          <w:rFonts w:ascii="TimesNewRomanPSMT" w:hAnsi="TimesNewRomanPSMT"/>
          <w:szCs w:val="22"/>
          <w:lang w:val="fr-FR"/>
        </w:rPr>
        <w:t xml:space="preserve"> d’appliquer les paragraphes 4 à 6, 8 à 17 et</w:t>
      </w:r>
      <w:r>
        <w:rPr>
          <w:rFonts w:ascii="TimesNewRomanPSMT" w:hAnsi="TimesNewRomanPSMT"/>
          <w:szCs w:val="22"/>
          <w:lang w:val="fr-FR"/>
        </w:rPr>
        <w:t xml:space="preserve"> 19 à 39 de la décision 15/34</w:t>
      </w:r>
      <w:r w:rsidRPr="00F05A88">
        <w:rPr>
          <w:rFonts w:ascii="TimesNewRomanPSMT" w:hAnsi="TimesNewRomanPSMT"/>
          <w:szCs w:val="22"/>
          <w:lang w:val="fr-FR"/>
        </w:rPr>
        <w:t xml:space="preserve"> de la Conférence des Parties, avec les adaptations nécessaires</w:t>
      </w:r>
      <w:r w:rsidRPr="00F05A88">
        <w:rPr>
          <w:rFonts w:ascii="TimesNewRomanPS" w:hAnsi="TimesNewRomanPS"/>
          <w:i/>
          <w:iCs/>
          <w:szCs w:val="22"/>
          <w:lang w:val="fr-FR"/>
        </w:rPr>
        <w:t>.</w:t>
      </w:r>
    </w:p>
    <w:p w14:paraId="3BFA3AC4" w14:textId="77777777" w:rsidR="000B49FA" w:rsidRDefault="000B49FA" w:rsidP="000B49FA">
      <w:pPr>
        <w:spacing w:after="160" w:line="259" w:lineRule="auto"/>
        <w:jc w:val="left"/>
        <w:rPr>
          <w:rFonts w:ascii="TimesNewRomanPSMT" w:hAnsi="TimesNewRomanPSMT"/>
          <w:szCs w:val="22"/>
          <w:lang w:val="fr-FR"/>
        </w:rPr>
      </w:pPr>
      <w:r>
        <w:rPr>
          <w:rFonts w:ascii="TimesNewRomanPSMT" w:hAnsi="TimesNewRomanPSMT"/>
          <w:szCs w:val="22"/>
          <w:lang w:val="fr-FR"/>
        </w:rPr>
        <w:br w:type="page"/>
      </w:r>
    </w:p>
    <w:p w14:paraId="09AD3AA3" w14:textId="77777777" w:rsidR="000B49FA" w:rsidRPr="008F61CC" w:rsidRDefault="000B49FA" w:rsidP="000B49FA">
      <w:pPr>
        <w:ind w:left="1276" w:right="713" w:hanging="1276"/>
        <w:jc w:val="left"/>
        <w:rPr>
          <w:rFonts w:ascii="TimesNewRomanPSMT" w:hAnsi="TimesNewRomanPSMT"/>
          <w:b/>
          <w:bCs/>
          <w:szCs w:val="22"/>
          <w:lang w:val="fr-FR"/>
        </w:rPr>
      </w:pPr>
      <w:r w:rsidRPr="00F05A88">
        <w:rPr>
          <w:rFonts w:ascii="TimesNewRomanPSMT" w:hAnsi="TimesNewRomanPSMT"/>
          <w:b/>
          <w:bCs/>
          <w:szCs w:val="22"/>
          <w:lang w:val="fr-FR"/>
        </w:rPr>
        <w:lastRenderedPageBreak/>
        <w:t>Tableau 1a</w:t>
      </w:r>
      <w:r>
        <w:rPr>
          <w:rFonts w:ascii="TimesNewRomanPSMT" w:hAnsi="TimesNewRomanPSMT"/>
          <w:b/>
          <w:bCs/>
          <w:szCs w:val="22"/>
          <w:lang w:val="fr-FR"/>
        </w:rPr>
        <w:t>.</w:t>
      </w:r>
      <w:r w:rsidRPr="008F61CC">
        <w:rPr>
          <w:b/>
          <w:bCs/>
          <w:szCs w:val="22"/>
          <w:lang w:val="fr-FR"/>
        </w:rPr>
        <w:t xml:space="preserve"> </w:t>
      </w:r>
      <w:r>
        <w:rPr>
          <w:b/>
          <w:bCs/>
          <w:szCs w:val="22"/>
          <w:lang w:val="fr-FR"/>
        </w:rPr>
        <w:tab/>
      </w:r>
      <w:r w:rsidRPr="008F61CC">
        <w:rPr>
          <w:b/>
          <w:bCs/>
          <w:szCs w:val="22"/>
          <w:lang w:val="fr-FR"/>
        </w:rPr>
        <w:t>Budget intégré de la Convention et de ses Protocoles pour</w:t>
      </w:r>
      <w:r>
        <w:rPr>
          <w:b/>
          <w:bCs/>
          <w:szCs w:val="22"/>
          <w:lang w:val="fr-FR"/>
        </w:rPr>
        <w:t xml:space="preserve"> la période 2023-2024 (par poste</w:t>
      </w:r>
      <w:r w:rsidRPr="008F61CC">
        <w:rPr>
          <w:b/>
          <w:bCs/>
          <w:szCs w:val="22"/>
          <w:lang w:val="fr-FR"/>
        </w:rPr>
        <w:t xml:space="preserve"> de dépense)</w:t>
      </w:r>
    </w:p>
    <w:tbl>
      <w:tblPr>
        <w:tblW w:w="8560" w:type="dxa"/>
        <w:tblLook w:val="04A0" w:firstRow="1" w:lastRow="0" w:firstColumn="1" w:lastColumn="0" w:noHBand="0" w:noVBand="1"/>
      </w:tblPr>
      <w:tblGrid>
        <w:gridCol w:w="4360"/>
        <w:gridCol w:w="1400"/>
        <w:gridCol w:w="1400"/>
        <w:gridCol w:w="1400"/>
      </w:tblGrid>
      <w:tr w:rsidR="000B49FA" w:rsidRPr="00366FA8" w14:paraId="72E545AD" w14:textId="77777777" w:rsidTr="006C32CC">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55AF32FD" w14:textId="77777777" w:rsidR="000B49FA" w:rsidRPr="008F61CC" w:rsidRDefault="000B49FA" w:rsidP="006C32CC">
            <w:pPr>
              <w:jc w:val="center"/>
              <w:rPr>
                <w:i/>
                <w:iCs/>
                <w:color w:val="000000"/>
                <w:sz w:val="18"/>
                <w:szCs w:val="18"/>
              </w:rPr>
            </w:pPr>
            <w:r w:rsidRPr="008F61CC">
              <w:rPr>
                <w:i/>
                <w:iCs/>
                <w:color w:val="000000"/>
                <w:sz w:val="18"/>
                <w:szCs w:val="18"/>
              </w:rPr>
              <w:t>Poste de dépense</w:t>
            </w:r>
          </w:p>
        </w:tc>
        <w:tc>
          <w:tcPr>
            <w:tcW w:w="1400" w:type="dxa"/>
            <w:tcBorders>
              <w:top w:val="single" w:sz="8" w:space="0" w:color="auto"/>
              <w:left w:val="nil"/>
              <w:bottom w:val="nil"/>
              <w:right w:val="nil"/>
            </w:tcBorders>
            <w:shd w:val="clear" w:color="auto" w:fill="auto"/>
            <w:vAlign w:val="center"/>
            <w:hideMark/>
          </w:tcPr>
          <w:p w14:paraId="3D440175" w14:textId="77777777" w:rsidR="000B49FA" w:rsidRPr="008F61CC" w:rsidRDefault="000B49FA" w:rsidP="006C32CC">
            <w:pPr>
              <w:jc w:val="center"/>
              <w:rPr>
                <w:i/>
                <w:iCs/>
                <w:color w:val="000000"/>
                <w:sz w:val="18"/>
                <w:szCs w:val="18"/>
              </w:rPr>
            </w:pPr>
            <w:r>
              <w:rPr>
                <w:i/>
                <w:iCs/>
                <w:color w:val="000000"/>
                <w:sz w:val="18"/>
                <w:szCs w:val="18"/>
              </w:rPr>
              <w:t xml:space="preserve">                 </w:t>
            </w:r>
            <w:r w:rsidRPr="008F61CC">
              <w:rPr>
                <w:i/>
                <w:iCs/>
                <w:color w:val="000000"/>
                <w:sz w:val="18"/>
                <w:szCs w:val="18"/>
              </w:rPr>
              <w:t xml:space="preserve">2023 </w:t>
            </w:r>
          </w:p>
        </w:tc>
        <w:tc>
          <w:tcPr>
            <w:tcW w:w="1400" w:type="dxa"/>
            <w:tcBorders>
              <w:top w:val="single" w:sz="8" w:space="0" w:color="auto"/>
              <w:left w:val="nil"/>
              <w:bottom w:val="nil"/>
              <w:right w:val="nil"/>
            </w:tcBorders>
            <w:shd w:val="clear" w:color="auto" w:fill="auto"/>
            <w:vAlign w:val="center"/>
            <w:hideMark/>
          </w:tcPr>
          <w:p w14:paraId="74F8AE68" w14:textId="77777777" w:rsidR="000B49FA" w:rsidRPr="008F61CC" w:rsidRDefault="000B49FA" w:rsidP="006C32CC">
            <w:pPr>
              <w:jc w:val="center"/>
              <w:rPr>
                <w:i/>
                <w:iCs/>
                <w:color w:val="000000"/>
                <w:sz w:val="18"/>
                <w:szCs w:val="18"/>
              </w:rPr>
            </w:pPr>
            <w:r>
              <w:rPr>
                <w:i/>
                <w:iCs/>
                <w:color w:val="000000"/>
                <w:sz w:val="18"/>
                <w:szCs w:val="18"/>
              </w:rPr>
              <w:t xml:space="preserve">               </w:t>
            </w:r>
            <w:r w:rsidRPr="008F61CC">
              <w:rPr>
                <w:i/>
                <w:iCs/>
                <w:color w:val="000000"/>
                <w:sz w:val="18"/>
                <w:szCs w:val="18"/>
              </w:rPr>
              <w:t xml:space="preserve">2024 </w:t>
            </w:r>
          </w:p>
        </w:tc>
        <w:tc>
          <w:tcPr>
            <w:tcW w:w="1400" w:type="dxa"/>
            <w:tcBorders>
              <w:top w:val="single" w:sz="8" w:space="0" w:color="auto"/>
              <w:left w:val="nil"/>
              <w:bottom w:val="nil"/>
              <w:right w:val="nil"/>
            </w:tcBorders>
            <w:shd w:val="clear" w:color="auto" w:fill="auto"/>
            <w:vAlign w:val="center"/>
            <w:hideMark/>
          </w:tcPr>
          <w:p w14:paraId="0347C1DF" w14:textId="77777777" w:rsidR="000B49FA" w:rsidRPr="008F61CC" w:rsidRDefault="000B49FA" w:rsidP="006C32CC">
            <w:pPr>
              <w:jc w:val="center"/>
              <w:rPr>
                <w:b/>
                <w:bCs/>
                <w:i/>
                <w:iCs/>
                <w:color w:val="000000"/>
                <w:sz w:val="18"/>
                <w:szCs w:val="18"/>
              </w:rPr>
            </w:pPr>
            <w:r>
              <w:rPr>
                <w:b/>
                <w:bCs/>
                <w:i/>
                <w:iCs/>
                <w:color w:val="000000"/>
                <w:sz w:val="18"/>
                <w:szCs w:val="18"/>
              </w:rPr>
              <w:t xml:space="preserve">            </w:t>
            </w:r>
            <w:r w:rsidRPr="008F61CC">
              <w:rPr>
                <w:b/>
                <w:bCs/>
                <w:i/>
                <w:iCs/>
                <w:color w:val="000000"/>
                <w:sz w:val="18"/>
                <w:szCs w:val="18"/>
              </w:rPr>
              <w:t>Total</w:t>
            </w:r>
          </w:p>
        </w:tc>
      </w:tr>
      <w:tr w:rsidR="000B49FA" w:rsidRPr="001E0FA0" w14:paraId="532800C9" w14:textId="77777777" w:rsidTr="006C32CC">
        <w:trPr>
          <w:trHeight w:val="290"/>
        </w:trPr>
        <w:tc>
          <w:tcPr>
            <w:tcW w:w="4360" w:type="dxa"/>
            <w:vMerge/>
            <w:tcBorders>
              <w:top w:val="single" w:sz="8" w:space="0" w:color="auto"/>
              <w:left w:val="nil"/>
              <w:bottom w:val="single" w:sz="8" w:space="0" w:color="000000"/>
              <w:right w:val="nil"/>
            </w:tcBorders>
            <w:vAlign w:val="center"/>
            <w:hideMark/>
          </w:tcPr>
          <w:p w14:paraId="60AEEA7F" w14:textId="77777777" w:rsidR="000B49FA" w:rsidRPr="008F61CC" w:rsidRDefault="000B49FA" w:rsidP="006C32CC">
            <w:pPr>
              <w:rPr>
                <w:i/>
                <w:iCs/>
                <w:color w:val="000000"/>
                <w:sz w:val="18"/>
                <w:szCs w:val="18"/>
              </w:rPr>
            </w:pPr>
          </w:p>
        </w:tc>
        <w:tc>
          <w:tcPr>
            <w:tcW w:w="4200" w:type="dxa"/>
            <w:gridSpan w:val="3"/>
            <w:tcBorders>
              <w:top w:val="nil"/>
              <w:left w:val="nil"/>
              <w:bottom w:val="single" w:sz="8" w:space="0" w:color="auto"/>
              <w:right w:val="nil"/>
            </w:tcBorders>
            <w:shd w:val="clear" w:color="auto" w:fill="auto"/>
            <w:vAlign w:val="center"/>
            <w:hideMark/>
          </w:tcPr>
          <w:p w14:paraId="3166E33A" w14:textId="77777777" w:rsidR="000B49FA" w:rsidRPr="008F61CC" w:rsidRDefault="000B49FA" w:rsidP="006C32CC">
            <w:pPr>
              <w:jc w:val="center"/>
              <w:rPr>
                <w:i/>
                <w:iCs/>
                <w:color w:val="000000"/>
                <w:sz w:val="18"/>
                <w:szCs w:val="18"/>
                <w:lang w:val="fr-FR"/>
              </w:rPr>
            </w:pPr>
            <w:r>
              <w:rPr>
                <w:i/>
                <w:iCs/>
                <w:color w:val="000000" w:themeColor="text1"/>
                <w:kern w:val="20"/>
                <w:sz w:val="18"/>
                <w:szCs w:val="18"/>
                <w:lang w:val="fr-FR"/>
              </w:rPr>
              <w:t>(En milliers de dollars des États-Unis</w:t>
            </w:r>
            <w:r w:rsidRPr="008F61CC">
              <w:rPr>
                <w:i/>
                <w:iCs/>
                <w:color w:val="000000" w:themeColor="text1"/>
                <w:kern w:val="20"/>
                <w:sz w:val="18"/>
                <w:szCs w:val="18"/>
                <w:lang w:val="fr-FR"/>
              </w:rPr>
              <w:t>)</w:t>
            </w:r>
          </w:p>
        </w:tc>
      </w:tr>
      <w:tr w:rsidR="000B49FA" w:rsidRPr="00366FA8" w14:paraId="722CEA1D" w14:textId="77777777" w:rsidTr="006C32CC">
        <w:trPr>
          <w:trHeight w:val="280"/>
        </w:trPr>
        <w:tc>
          <w:tcPr>
            <w:tcW w:w="4360" w:type="dxa"/>
            <w:tcBorders>
              <w:top w:val="nil"/>
              <w:left w:val="nil"/>
              <w:bottom w:val="nil"/>
              <w:right w:val="nil"/>
            </w:tcBorders>
            <w:shd w:val="clear" w:color="auto" w:fill="auto"/>
            <w:vAlign w:val="center"/>
            <w:hideMark/>
          </w:tcPr>
          <w:p w14:paraId="40B2FB42" w14:textId="77777777" w:rsidR="000B49FA" w:rsidRPr="00366FA8" w:rsidRDefault="000B49FA" w:rsidP="006C32CC">
            <w:pPr>
              <w:rPr>
                <w:color w:val="000000"/>
                <w:sz w:val="17"/>
                <w:szCs w:val="17"/>
              </w:rPr>
            </w:pPr>
            <w:r>
              <w:rPr>
                <w:color w:val="000000" w:themeColor="text1"/>
                <w:kern w:val="20"/>
                <w:sz w:val="17"/>
                <w:szCs w:val="17"/>
              </w:rPr>
              <w:t>A. Frais de personnel</w:t>
            </w:r>
          </w:p>
        </w:tc>
        <w:tc>
          <w:tcPr>
            <w:tcW w:w="1400" w:type="dxa"/>
            <w:tcBorders>
              <w:top w:val="nil"/>
              <w:left w:val="nil"/>
              <w:bottom w:val="nil"/>
              <w:right w:val="nil"/>
            </w:tcBorders>
            <w:shd w:val="clear" w:color="auto" w:fill="auto"/>
            <w:vAlign w:val="center"/>
            <w:hideMark/>
          </w:tcPr>
          <w:p w14:paraId="2D5DDD75" w14:textId="77777777" w:rsidR="000B49FA" w:rsidRPr="00366FA8" w:rsidRDefault="000B49FA" w:rsidP="006C32CC">
            <w:pPr>
              <w:jc w:val="right"/>
              <w:rPr>
                <w:color w:val="000000"/>
                <w:sz w:val="17"/>
                <w:szCs w:val="17"/>
              </w:rPr>
            </w:pPr>
            <w:r>
              <w:rPr>
                <w:color w:val="000000" w:themeColor="text1"/>
                <w:kern w:val="20"/>
                <w:sz w:val="17"/>
                <w:szCs w:val="17"/>
              </w:rPr>
              <w:t>11 890,2</w:t>
            </w:r>
          </w:p>
        </w:tc>
        <w:tc>
          <w:tcPr>
            <w:tcW w:w="1400" w:type="dxa"/>
            <w:tcBorders>
              <w:top w:val="nil"/>
              <w:left w:val="nil"/>
              <w:bottom w:val="nil"/>
              <w:right w:val="nil"/>
            </w:tcBorders>
            <w:shd w:val="clear" w:color="auto" w:fill="auto"/>
            <w:vAlign w:val="center"/>
            <w:hideMark/>
          </w:tcPr>
          <w:p w14:paraId="05059A1D" w14:textId="77777777" w:rsidR="000B49FA" w:rsidRPr="00366FA8" w:rsidRDefault="000B49FA" w:rsidP="006C32CC">
            <w:pPr>
              <w:jc w:val="right"/>
              <w:rPr>
                <w:color w:val="000000"/>
                <w:sz w:val="17"/>
                <w:szCs w:val="17"/>
              </w:rPr>
            </w:pPr>
            <w:r>
              <w:rPr>
                <w:color w:val="000000" w:themeColor="text1"/>
                <w:kern w:val="20"/>
                <w:sz w:val="17"/>
                <w:szCs w:val="17"/>
              </w:rPr>
              <w:t>12 267,1</w:t>
            </w:r>
          </w:p>
        </w:tc>
        <w:tc>
          <w:tcPr>
            <w:tcW w:w="1400" w:type="dxa"/>
            <w:tcBorders>
              <w:top w:val="nil"/>
              <w:left w:val="nil"/>
              <w:bottom w:val="nil"/>
              <w:right w:val="nil"/>
            </w:tcBorders>
            <w:shd w:val="clear" w:color="auto" w:fill="auto"/>
            <w:vAlign w:val="center"/>
            <w:hideMark/>
          </w:tcPr>
          <w:p w14:paraId="42F5FE63" w14:textId="77777777" w:rsidR="000B49FA" w:rsidRPr="00366FA8" w:rsidRDefault="000B49FA" w:rsidP="006C32CC">
            <w:pPr>
              <w:jc w:val="right"/>
              <w:rPr>
                <w:b/>
                <w:bCs/>
                <w:color w:val="000000"/>
                <w:sz w:val="17"/>
                <w:szCs w:val="17"/>
              </w:rPr>
            </w:pPr>
            <w:r>
              <w:rPr>
                <w:b/>
                <w:bCs/>
                <w:color w:val="000000" w:themeColor="text1"/>
                <w:kern w:val="20"/>
                <w:sz w:val="17"/>
                <w:szCs w:val="17"/>
              </w:rPr>
              <w:t>24 157,3</w:t>
            </w:r>
          </w:p>
        </w:tc>
      </w:tr>
      <w:tr w:rsidR="000B49FA" w:rsidRPr="00366FA8" w14:paraId="5DCAA7CA" w14:textId="77777777" w:rsidTr="006C32CC">
        <w:trPr>
          <w:trHeight w:val="280"/>
        </w:trPr>
        <w:tc>
          <w:tcPr>
            <w:tcW w:w="4360" w:type="dxa"/>
            <w:tcBorders>
              <w:top w:val="nil"/>
              <w:left w:val="nil"/>
              <w:bottom w:val="nil"/>
              <w:right w:val="nil"/>
            </w:tcBorders>
            <w:shd w:val="clear" w:color="auto" w:fill="auto"/>
            <w:vAlign w:val="center"/>
            <w:hideMark/>
          </w:tcPr>
          <w:p w14:paraId="401E45AF"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B. Assistance temporaire/heures supplémentaires</w:t>
            </w:r>
          </w:p>
        </w:tc>
        <w:tc>
          <w:tcPr>
            <w:tcW w:w="1400" w:type="dxa"/>
            <w:tcBorders>
              <w:top w:val="nil"/>
              <w:left w:val="nil"/>
              <w:bottom w:val="nil"/>
              <w:right w:val="nil"/>
            </w:tcBorders>
            <w:shd w:val="clear" w:color="auto" w:fill="auto"/>
            <w:vAlign w:val="center"/>
            <w:hideMark/>
          </w:tcPr>
          <w:p w14:paraId="64641AD2" w14:textId="77777777" w:rsidR="000B49FA" w:rsidRPr="00366FA8" w:rsidRDefault="000B49FA" w:rsidP="006C32CC">
            <w:pPr>
              <w:jc w:val="right"/>
              <w:rPr>
                <w:color w:val="000000"/>
                <w:sz w:val="17"/>
                <w:szCs w:val="17"/>
              </w:rPr>
            </w:pPr>
            <w:r>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6F65D8BB" w14:textId="77777777" w:rsidR="000B49FA" w:rsidRPr="00366FA8" w:rsidRDefault="000B49FA" w:rsidP="006C32CC">
            <w:pPr>
              <w:jc w:val="right"/>
              <w:rPr>
                <w:color w:val="000000"/>
                <w:sz w:val="17"/>
                <w:szCs w:val="17"/>
              </w:rPr>
            </w:pPr>
            <w:r>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31387419" w14:textId="77777777" w:rsidR="000B49FA" w:rsidRPr="00366FA8" w:rsidRDefault="000B49FA" w:rsidP="006C32CC">
            <w:pPr>
              <w:jc w:val="right"/>
              <w:rPr>
                <w:b/>
                <w:bCs/>
                <w:color w:val="000000"/>
                <w:sz w:val="17"/>
                <w:szCs w:val="17"/>
              </w:rPr>
            </w:pPr>
            <w:r>
              <w:rPr>
                <w:b/>
                <w:bCs/>
                <w:color w:val="000000" w:themeColor="text1"/>
                <w:kern w:val="20"/>
                <w:sz w:val="17"/>
                <w:szCs w:val="17"/>
              </w:rPr>
              <w:t>200,0</w:t>
            </w:r>
          </w:p>
        </w:tc>
      </w:tr>
      <w:tr w:rsidR="000B49FA" w:rsidRPr="00366FA8" w14:paraId="288C77E0" w14:textId="77777777" w:rsidTr="006C32CC">
        <w:trPr>
          <w:trHeight w:val="280"/>
        </w:trPr>
        <w:tc>
          <w:tcPr>
            <w:tcW w:w="4360" w:type="dxa"/>
            <w:tcBorders>
              <w:top w:val="nil"/>
              <w:left w:val="nil"/>
              <w:bottom w:val="nil"/>
              <w:right w:val="nil"/>
            </w:tcBorders>
            <w:shd w:val="clear" w:color="auto" w:fill="auto"/>
            <w:vAlign w:val="center"/>
            <w:hideMark/>
          </w:tcPr>
          <w:p w14:paraId="4293DFE0" w14:textId="77777777" w:rsidR="000B49FA" w:rsidRPr="00366FA8" w:rsidRDefault="000B49FA" w:rsidP="006C32CC">
            <w:pPr>
              <w:rPr>
                <w:color w:val="000000"/>
                <w:sz w:val="17"/>
                <w:szCs w:val="17"/>
              </w:rPr>
            </w:pPr>
            <w:r>
              <w:rPr>
                <w:color w:val="000000" w:themeColor="text1"/>
                <w:kern w:val="20"/>
                <w:sz w:val="17"/>
                <w:szCs w:val="17"/>
              </w:rPr>
              <w:t>C. Consultants/sous-traitants</w:t>
            </w:r>
          </w:p>
        </w:tc>
        <w:tc>
          <w:tcPr>
            <w:tcW w:w="1400" w:type="dxa"/>
            <w:tcBorders>
              <w:top w:val="nil"/>
              <w:left w:val="nil"/>
              <w:bottom w:val="nil"/>
              <w:right w:val="nil"/>
            </w:tcBorders>
            <w:shd w:val="clear" w:color="auto" w:fill="auto"/>
            <w:vAlign w:val="center"/>
            <w:hideMark/>
          </w:tcPr>
          <w:p w14:paraId="3E007901" w14:textId="77777777" w:rsidR="000B49FA" w:rsidRPr="00366FA8" w:rsidRDefault="000B49FA" w:rsidP="006C32CC">
            <w:pPr>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32EF308" w14:textId="77777777" w:rsidR="000B49FA" w:rsidRPr="00366FA8" w:rsidRDefault="000B49FA" w:rsidP="006C32CC">
            <w:pPr>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2B2E4151" w14:textId="77777777" w:rsidR="000B49FA" w:rsidRPr="00366FA8" w:rsidRDefault="000B49FA" w:rsidP="006C32CC">
            <w:pPr>
              <w:jc w:val="right"/>
              <w:rPr>
                <w:b/>
                <w:bCs/>
                <w:color w:val="000000"/>
                <w:sz w:val="17"/>
                <w:szCs w:val="17"/>
              </w:rPr>
            </w:pPr>
            <w:r>
              <w:rPr>
                <w:b/>
                <w:bCs/>
                <w:color w:val="000000" w:themeColor="text1"/>
                <w:kern w:val="20"/>
                <w:sz w:val="17"/>
                <w:szCs w:val="17"/>
              </w:rPr>
              <w:t>100,0</w:t>
            </w:r>
          </w:p>
        </w:tc>
      </w:tr>
      <w:tr w:rsidR="000B49FA" w:rsidRPr="00366FA8" w14:paraId="77AEBFE6" w14:textId="77777777" w:rsidTr="006C32CC">
        <w:trPr>
          <w:trHeight w:val="280"/>
        </w:trPr>
        <w:tc>
          <w:tcPr>
            <w:tcW w:w="4360" w:type="dxa"/>
            <w:tcBorders>
              <w:top w:val="nil"/>
              <w:left w:val="nil"/>
              <w:bottom w:val="nil"/>
              <w:right w:val="nil"/>
            </w:tcBorders>
            <w:shd w:val="clear" w:color="auto" w:fill="auto"/>
            <w:vAlign w:val="center"/>
            <w:hideMark/>
          </w:tcPr>
          <w:p w14:paraId="2FDF8FBD" w14:textId="77777777" w:rsidR="000B49FA" w:rsidRPr="00366FA8" w:rsidRDefault="000B49FA" w:rsidP="006C32CC">
            <w:pPr>
              <w:rPr>
                <w:color w:val="000000"/>
                <w:sz w:val="17"/>
                <w:szCs w:val="17"/>
              </w:rPr>
            </w:pPr>
            <w:r>
              <w:rPr>
                <w:color w:val="000000" w:themeColor="text1"/>
                <w:kern w:val="20"/>
                <w:sz w:val="17"/>
                <w:szCs w:val="17"/>
              </w:rPr>
              <w:t>D. Formation</w:t>
            </w:r>
          </w:p>
        </w:tc>
        <w:tc>
          <w:tcPr>
            <w:tcW w:w="1400" w:type="dxa"/>
            <w:tcBorders>
              <w:top w:val="nil"/>
              <w:left w:val="nil"/>
              <w:bottom w:val="nil"/>
              <w:right w:val="nil"/>
            </w:tcBorders>
            <w:shd w:val="clear" w:color="auto" w:fill="auto"/>
            <w:vAlign w:val="center"/>
            <w:hideMark/>
          </w:tcPr>
          <w:p w14:paraId="2E9A0474" w14:textId="77777777" w:rsidR="000B49FA" w:rsidRPr="00366FA8" w:rsidRDefault="000B49FA" w:rsidP="006C32CC">
            <w:pPr>
              <w:jc w:val="right"/>
              <w:rPr>
                <w:color w:val="000000"/>
                <w:sz w:val="17"/>
                <w:szCs w:val="17"/>
              </w:rPr>
            </w:pPr>
            <w:r>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65A991DB" w14:textId="77777777" w:rsidR="000B49FA" w:rsidRPr="00366FA8" w:rsidRDefault="000B49FA" w:rsidP="006C32CC">
            <w:pPr>
              <w:jc w:val="right"/>
              <w:rPr>
                <w:color w:val="000000"/>
                <w:sz w:val="17"/>
                <w:szCs w:val="17"/>
              </w:rPr>
            </w:pPr>
            <w:r>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354D75D8" w14:textId="77777777" w:rsidR="000B49FA" w:rsidRPr="00366FA8" w:rsidRDefault="000B49FA" w:rsidP="006C32CC">
            <w:pPr>
              <w:jc w:val="right"/>
              <w:rPr>
                <w:b/>
                <w:bCs/>
                <w:color w:val="000000"/>
                <w:sz w:val="17"/>
                <w:szCs w:val="17"/>
              </w:rPr>
            </w:pPr>
            <w:r>
              <w:rPr>
                <w:b/>
                <w:bCs/>
                <w:color w:val="000000" w:themeColor="text1"/>
                <w:kern w:val="20"/>
                <w:sz w:val="17"/>
                <w:szCs w:val="17"/>
              </w:rPr>
              <w:t>10,0</w:t>
            </w:r>
          </w:p>
        </w:tc>
      </w:tr>
      <w:tr w:rsidR="000B49FA" w:rsidRPr="00366FA8" w14:paraId="66A53E51" w14:textId="77777777" w:rsidTr="006C32CC">
        <w:trPr>
          <w:trHeight w:val="280"/>
        </w:trPr>
        <w:tc>
          <w:tcPr>
            <w:tcW w:w="4360" w:type="dxa"/>
            <w:tcBorders>
              <w:top w:val="nil"/>
              <w:left w:val="nil"/>
              <w:bottom w:val="nil"/>
              <w:right w:val="nil"/>
            </w:tcBorders>
            <w:shd w:val="clear" w:color="auto" w:fill="auto"/>
            <w:vAlign w:val="center"/>
            <w:hideMark/>
          </w:tcPr>
          <w:p w14:paraId="0604D1FF" w14:textId="77777777" w:rsidR="000B49FA" w:rsidRPr="00366FA8" w:rsidRDefault="000B49FA" w:rsidP="006C32CC">
            <w:pPr>
              <w:rPr>
                <w:color w:val="000000"/>
                <w:sz w:val="17"/>
                <w:szCs w:val="17"/>
              </w:rPr>
            </w:pPr>
            <w:r>
              <w:rPr>
                <w:color w:val="000000" w:themeColor="text1"/>
                <w:kern w:val="20"/>
                <w:sz w:val="17"/>
                <w:szCs w:val="17"/>
              </w:rPr>
              <w:t>E. Révision structurelle</w:t>
            </w:r>
          </w:p>
        </w:tc>
        <w:tc>
          <w:tcPr>
            <w:tcW w:w="1400" w:type="dxa"/>
            <w:tcBorders>
              <w:top w:val="nil"/>
              <w:left w:val="nil"/>
              <w:bottom w:val="nil"/>
              <w:right w:val="nil"/>
            </w:tcBorders>
            <w:shd w:val="clear" w:color="auto" w:fill="auto"/>
            <w:vAlign w:val="center"/>
            <w:hideMark/>
          </w:tcPr>
          <w:p w14:paraId="01F8C56F" w14:textId="77777777" w:rsidR="000B49FA" w:rsidRPr="00366FA8" w:rsidRDefault="000B49FA" w:rsidP="006C32CC">
            <w:pPr>
              <w:jc w:val="right"/>
              <w:rPr>
                <w:color w:val="000000"/>
                <w:sz w:val="17"/>
                <w:szCs w:val="17"/>
              </w:rPr>
            </w:pPr>
            <w:r>
              <w:rPr>
                <w:color w:val="000000" w:themeColor="text1"/>
                <w:kern w:val="20"/>
                <w:sz w:val="17"/>
                <w:szCs w:val="17"/>
              </w:rPr>
              <w:t>250,0</w:t>
            </w:r>
          </w:p>
        </w:tc>
        <w:tc>
          <w:tcPr>
            <w:tcW w:w="1400" w:type="dxa"/>
            <w:tcBorders>
              <w:top w:val="nil"/>
              <w:left w:val="nil"/>
              <w:bottom w:val="nil"/>
              <w:right w:val="nil"/>
            </w:tcBorders>
            <w:shd w:val="clear" w:color="auto" w:fill="auto"/>
            <w:vAlign w:val="center"/>
            <w:hideMark/>
          </w:tcPr>
          <w:p w14:paraId="3FBAE3BA" w14:textId="77777777" w:rsidR="000B49FA" w:rsidRPr="00366FA8" w:rsidRDefault="000B49FA" w:rsidP="006C32CC">
            <w:pPr>
              <w:jc w:val="right"/>
              <w:rPr>
                <w:color w:val="000000"/>
                <w:sz w:val="17"/>
                <w:szCs w:val="17"/>
              </w:rPr>
            </w:pPr>
            <w:r>
              <w:rPr>
                <w:color w:val="000000" w:themeColor="text1"/>
                <w:kern w:val="20"/>
                <w:sz w:val="17"/>
                <w:szCs w:val="17"/>
              </w:rPr>
              <w:t>0,0</w:t>
            </w:r>
          </w:p>
        </w:tc>
        <w:tc>
          <w:tcPr>
            <w:tcW w:w="1400" w:type="dxa"/>
            <w:tcBorders>
              <w:top w:val="nil"/>
              <w:left w:val="nil"/>
              <w:bottom w:val="nil"/>
              <w:right w:val="nil"/>
            </w:tcBorders>
            <w:shd w:val="clear" w:color="auto" w:fill="auto"/>
            <w:vAlign w:val="center"/>
            <w:hideMark/>
          </w:tcPr>
          <w:p w14:paraId="7FBF3D72" w14:textId="77777777" w:rsidR="000B49FA" w:rsidRPr="00366FA8" w:rsidRDefault="000B49FA" w:rsidP="006C32CC">
            <w:pPr>
              <w:jc w:val="right"/>
              <w:rPr>
                <w:b/>
                <w:bCs/>
                <w:color w:val="000000"/>
                <w:sz w:val="17"/>
                <w:szCs w:val="17"/>
              </w:rPr>
            </w:pPr>
            <w:r>
              <w:rPr>
                <w:b/>
                <w:bCs/>
                <w:color w:val="000000" w:themeColor="text1"/>
                <w:kern w:val="20"/>
                <w:sz w:val="17"/>
                <w:szCs w:val="17"/>
              </w:rPr>
              <w:t>250,0</w:t>
            </w:r>
          </w:p>
        </w:tc>
      </w:tr>
      <w:tr w:rsidR="000B49FA" w:rsidRPr="00366FA8" w14:paraId="2D4BA045" w14:textId="77777777" w:rsidTr="006C32CC">
        <w:trPr>
          <w:trHeight w:val="280"/>
        </w:trPr>
        <w:tc>
          <w:tcPr>
            <w:tcW w:w="4360" w:type="dxa"/>
            <w:tcBorders>
              <w:top w:val="nil"/>
              <w:left w:val="nil"/>
              <w:bottom w:val="nil"/>
              <w:right w:val="nil"/>
            </w:tcBorders>
            <w:shd w:val="clear" w:color="auto" w:fill="auto"/>
            <w:vAlign w:val="center"/>
            <w:hideMark/>
          </w:tcPr>
          <w:p w14:paraId="6C5485A9" w14:textId="77777777" w:rsidR="000B49FA" w:rsidRPr="00366FA8" w:rsidRDefault="000B49FA" w:rsidP="006C32CC">
            <w:pPr>
              <w:rPr>
                <w:color w:val="000000"/>
                <w:sz w:val="17"/>
                <w:szCs w:val="17"/>
              </w:rPr>
            </w:pPr>
            <w:r>
              <w:rPr>
                <w:color w:val="000000" w:themeColor="text1"/>
                <w:kern w:val="20"/>
                <w:sz w:val="17"/>
                <w:szCs w:val="17"/>
              </w:rPr>
              <w:t>F. Réunions du Bureau</w:t>
            </w:r>
          </w:p>
        </w:tc>
        <w:tc>
          <w:tcPr>
            <w:tcW w:w="1400" w:type="dxa"/>
            <w:tcBorders>
              <w:top w:val="nil"/>
              <w:left w:val="nil"/>
              <w:bottom w:val="nil"/>
              <w:right w:val="nil"/>
            </w:tcBorders>
            <w:shd w:val="clear" w:color="auto" w:fill="auto"/>
            <w:vAlign w:val="center"/>
            <w:hideMark/>
          </w:tcPr>
          <w:p w14:paraId="0198953E" w14:textId="77777777" w:rsidR="000B49FA" w:rsidRPr="00366FA8" w:rsidRDefault="000B49FA" w:rsidP="006C32CC">
            <w:pPr>
              <w:jc w:val="right"/>
              <w:rPr>
                <w:color w:val="000000"/>
                <w:sz w:val="17"/>
                <w:szCs w:val="17"/>
              </w:rPr>
            </w:pPr>
            <w:r>
              <w:rPr>
                <w:color w:val="000000" w:themeColor="text1"/>
                <w:kern w:val="20"/>
                <w:sz w:val="17"/>
                <w:szCs w:val="17"/>
              </w:rPr>
              <w:t>108,0</w:t>
            </w:r>
          </w:p>
        </w:tc>
        <w:tc>
          <w:tcPr>
            <w:tcW w:w="1400" w:type="dxa"/>
            <w:tcBorders>
              <w:top w:val="nil"/>
              <w:left w:val="nil"/>
              <w:bottom w:val="nil"/>
              <w:right w:val="nil"/>
            </w:tcBorders>
            <w:shd w:val="clear" w:color="auto" w:fill="auto"/>
            <w:vAlign w:val="center"/>
            <w:hideMark/>
          </w:tcPr>
          <w:p w14:paraId="55A20DEA" w14:textId="77777777" w:rsidR="000B49FA" w:rsidRPr="00366FA8" w:rsidRDefault="000B49FA" w:rsidP="006C32CC">
            <w:pPr>
              <w:jc w:val="right"/>
              <w:rPr>
                <w:color w:val="000000"/>
                <w:sz w:val="17"/>
                <w:szCs w:val="17"/>
              </w:rPr>
            </w:pPr>
            <w:r>
              <w:rPr>
                <w:color w:val="000000" w:themeColor="text1"/>
                <w:kern w:val="20"/>
                <w:sz w:val="17"/>
                <w:szCs w:val="17"/>
              </w:rPr>
              <w:t>170,9</w:t>
            </w:r>
          </w:p>
        </w:tc>
        <w:tc>
          <w:tcPr>
            <w:tcW w:w="1400" w:type="dxa"/>
            <w:tcBorders>
              <w:top w:val="nil"/>
              <w:left w:val="nil"/>
              <w:bottom w:val="nil"/>
              <w:right w:val="nil"/>
            </w:tcBorders>
            <w:shd w:val="clear" w:color="auto" w:fill="auto"/>
            <w:vAlign w:val="center"/>
            <w:hideMark/>
          </w:tcPr>
          <w:p w14:paraId="44FCB229" w14:textId="77777777" w:rsidR="000B49FA" w:rsidRPr="00366FA8" w:rsidRDefault="000B49FA" w:rsidP="006C32CC">
            <w:pPr>
              <w:jc w:val="right"/>
              <w:rPr>
                <w:b/>
                <w:bCs/>
                <w:color w:val="000000"/>
                <w:sz w:val="17"/>
                <w:szCs w:val="17"/>
              </w:rPr>
            </w:pPr>
            <w:r>
              <w:rPr>
                <w:b/>
                <w:bCs/>
                <w:color w:val="000000" w:themeColor="text1"/>
                <w:kern w:val="20"/>
                <w:sz w:val="17"/>
                <w:szCs w:val="17"/>
              </w:rPr>
              <w:t>278,9</w:t>
            </w:r>
          </w:p>
        </w:tc>
      </w:tr>
      <w:tr w:rsidR="000B49FA" w:rsidRPr="00366FA8" w14:paraId="52F5B29F" w14:textId="77777777" w:rsidTr="006C32CC">
        <w:trPr>
          <w:trHeight w:val="280"/>
        </w:trPr>
        <w:tc>
          <w:tcPr>
            <w:tcW w:w="4360" w:type="dxa"/>
            <w:tcBorders>
              <w:top w:val="nil"/>
              <w:left w:val="nil"/>
              <w:bottom w:val="nil"/>
              <w:right w:val="nil"/>
            </w:tcBorders>
            <w:shd w:val="clear" w:color="auto" w:fill="auto"/>
            <w:vAlign w:val="center"/>
            <w:hideMark/>
          </w:tcPr>
          <w:p w14:paraId="49503495" w14:textId="77777777" w:rsidR="000B49FA" w:rsidRPr="00366FA8" w:rsidRDefault="000B49FA" w:rsidP="006C32CC">
            <w:pPr>
              <w:rPr>
                <w:color w:val="000000"/>
                <w:sz w:val="17"/>
                <w:szCs w:val="17"/>
              </w:rPr>
            </w:pPr>
            <w:r>
              <w:rPr>
                <w:color w:val="000000" w:themeColor="text1"/>
                <w:kern w:val="20"/>
                <w:sz w:val="17"/>
                <w:szCs w:val="17"/>
              </w:rPr>
              <w:t>G. Réunions d'experts</w:t>
            </w:r>
          </w:p>
        </w:tc>
        <w:tc>
          <w:tcPr>
            <w:tcW w:w="1400" w:type="dxa"/>
            <w:tcBorders>
              <w:top w:val="nil"/>
              <w:left w:val="nil"/>
              <w:bottom w:val="nil"/>
              <w:right w:val="nil"/>
            </w:tcBorders>
            <w:shd w:val="clear" w:color="auto" w:fill="auto"/>
            <w:vAlign w:val="center"/>
            <w:hideMark/>
          </w:tcPr>
          <w:p w14:paraId="24FE16D7" w14:textId="77777777" w:rsidR="000B49FA" w:rsidRPr="00366FA8" w:rsidRDefault="000B49FA" w:rsidP="006C32CC">
            <w:pPr>
              <w:jc w:val="right"/>
              <w:rPr>
                <w:color w:val="000000"/>
                <w:sz w:val="17"/>
                <w:szCs w:val="17"/>
              </w:rPr>
            </w:pPr>
            <w:r>
              <w:rPr>
                <w:color w:val="000000" w:themeColor="text1"/>
                <w:kern w:val="20"/>
                <w:sz w:val="17"/>
                <w:szCs w:val="17"/>
              </w:rPr>
              <w:t>130,0</w:t>
            </w:r>
          </w:p>
        </w:tc>
        <w:tc>
          <w:tcPr>
            <w:tcW w:w="1400" w:type="dxa"/>
            <w:tcBorders>
              <w:top w:val="nil"/>
              <w:left w:val="nil"/>
              <w:bottom w:val="nil"/>
              <w:right w:val="nil"/>
            </w:tcBorders>
            <w:shd w:val="clear" w:color="auto" w:fill="auto"/>
            <w:vAlign w:val="center"/>
            <w:hideMark/>
          </w:tcPr>
          <w:p w14:paraId="42BF005C" w14:textId="77777777" w:rsidR="000B49FA" w:rsidRPr="00366FA8" w:rsidRDefault="000B49FA" w:rsidP="006C32CC">
            <w:pPr>
              <w:jc w:val="right"/>
              <w:rPr>
                <w:color w:val="000000"/>
                <w:sz w:val="17"/>
                <w:szCs w:val="17"/>
              </w:rPr>
            </w:pPr>
            <w:r>
              <w:rPr>
                <w:color w:val="000000" w:themeColor="text1"/>
                <w:kern w:val="20"/>
                <w:sz w:val="17"/>
                <w:szCs w:val="17"/>
              </w:rPr>
              <w:t>350,0</w:t>
            </w:r>
          </w:p>
        </w:tc>
        <w:tc>
          <w:tcPr>
            <w:tcW w:w="1400" w:type="dxa"/>
            <w:tcBorders>
              <w:top w:val="nil"/>
              <w:left w:val="nil"/>
              <w:bottom w:val="nil"/>
              <w:right w:val="nil"/>
            </w:tcBorders>
            <w:shd w:val="clear" w:color="auto" w:fill="auto"/>
            <w:vAlign w:val="center"/>
            <w:hideMark/>
          </w:tcPr>
          <w:p w14:paraId="347DA37D" w14:textId="77777777" w:rsidR="000B49FA" w:rsidRPr="00366FA8" w:rsidRDefault="000B49FA" w:rsidP="006C32CC">
            <w:pPr>
              <w:jc w:val="right"/>
              <w:rPr>
                <w:b/>
                <w:bCs/>
                <w:color w:val="000000"/>
                <w:sz w:val="17"/>
                <w:szCs w:val="17"/>
              </w:rPr>
            </w:pPr>
            <w:r>
              <w:rPr>
                <w:b/>
                <w:bCs/>
                <w:color w:val="000000" w:themeColor="text1"/>
                <w:kern w:val="20"/>
                <w:sz w:val="17"/>
                <w:szCs w:val="17"/>
              </w:rPr>
              <w:t>480,0</w:t>
            </w:r>
          </w:p>
        </w:tc>
      </w:tr>
      <w:tr w:rsidR="000B49FA" w:rsidRPr="00366FA8" w14:paraId="07CBAA55" w14:textId="77777777" w:rsidTr="006C32CC">
        <w:trPr>
          <w:trHeight w:val="280"/>
        </w:trPr>
        <w:tc>
          <w:tcPr>
            <w:tcW w:w="4360" w:type="dxa"/>
            <w:tcBorders>
              <w:top w:val="nil"/>
              <w:left w:val="nil"/>
              <w:bottom w:val="nil"/>
              <w:right w:val="nil"/>
            </w:tcBorders>
            <w:shd w:val="clear" w:color="auto" w:fill="auto"/>
            <w:vAlign w:val="center"/>
            <w:hideMark/>
          </w:tcPr>
          <w:p w14:paraId="36D27127"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H. Réunions des organes intergouvernementaux*</w:t>
            </w:r>
          </w:p>
        </w:tc>
        <w:tc>
          <w:tcPr>
            <w:tcW w:w="1400" w:type="dxa"/>
            <w:tcBorders>
              <w:top w:val="nil"/>
              <w:left w:val="nil"/>
              <w:bottom w:val="nil"/>
              <w:right w:val="nil"/>
            </w:tcBorders>
            <w:shd w:val="clear" w:color="auto" w:fill="auto"/>
            <w:vAlign w:val="center"/>
            <w:hideMark/>
          </w:tcPr>
          <w:p w14:paraId="424BB484" w14:textId="77777777" w:rsidR="000B49FA" w:rsidRPr="00366FA8" w:rsidRDefault="000B49FA" w:rsidP="006C32CC">
            <w:pPr>
              <w:jc w:val="right"/>
              <w:rPr>
                <w:color w:val="000000"/>
                <w:sz w:val="17"/>
                <w:szCs w:val="17"/>
              </w:rPr>
            </w:pPr>
            <w:r>
              <w:rPr>
                <w:color w:val="000000" w:themeColor="text1"/>
                <w:kern w:val="20"/>
                <w:sz w:val="17"/>
                <w:szCs w:val="17"/>
              </w:rPr>
              <w:t>2 241,6</w:t>
            </w:r>
          </w:p>
        </w:tc>
        <w:tc>
          <w:tcPr>
            <w:tcW w:w="1400" w:type="dxa"/>
            <w:tcBorders>
              <w:top w:val="nil"/>
              <w:left w:val="nil"/>
              <w:bottom w:val="nil"/>
              <w:right w:val="nil"/>
            </w:tcBorders>
            <w:shd w:val="clear" w:color="auto" w:fill="auto"/>
            <w:vAlign w:val="center"/>
            <w:hideMark/>
          </w:tcPr>
          <w:p w14:paraId="6D591380" w14:textId="77777777" w:rsidR="000B49FA" w:rsidRPr="00366FA8" w:rsidRDefault="000B49FA" w:rsidP="006C32CC">
            <w:pPr>
              <w:jc w:val="right"/>
              <w:rPr>
                <w:color w:val="000000"/>
                <w:sz w:val="17"/>
                <w:szCs w:val="17"/>
              </w:rPr>
            </w:pPr>
            <w:r>
              <w:rPr>
                <w:color w:val="000000" w:themeColor="text1"/>
                <w:kern w:val="20"/>
                <w:sz w:val="17"/>
                <w:szCs w:val="17"/>
              </w:rPr>
              <w:t>3 343,0</w:t>
            </w:r>
          </w:p>
        </w:tc>
        <w:tc>
          <w:tcPr>
            <w:tcW w:w="1400" w:type="dxa"/>
            <w:tcBorders>
              <w:top w:val="nil"/>
              <w:left w:val="nil"/>
              <w:bottom w:val="nil"/>
              <w:right w:val="nil"/>
            </w:tcBorders>
            <w:shd w:val="clear" w:color="auto" w:fill="auto"/>
            <w:vAlign w:val="center"/>
            <w:hideMark/>
          </w:tcPr>
          <w:p w14:paraId="0D4E16C1" w14:textId="77777777" w:rsidR="000B49FA" w:rsidRPr="00366FA8" w:rsidRDefault="000B49FA" w:rsidP="006C32CC">
            <w:pPr>
              <w:jc w:val="right"/>
              <w:rPr>
                <w:b/>
                <w:bCs/>
                <w:color w:val="000000"/>
                <w:sz w:val="17"/>
                <w:szCs w:val="17"/>
              </w:rPr>
            </w:pPr>
            <w:r>
              <w:rPr>
                <w:b/>
                <w:bCs/>
                <w:color w:val="000000" w:themeColor="text1"/>
                <w:kern w:val="20"/>
                <w:sz w:val="17"/>
                <w:szCs w:val="17"/>
              </w:rPr>
              <w:t>5 584,6</w:t>
            </w:r>
          </w:p>
        </w:tc>
      </w:tr>
      <w:tr w:rsidR="000B49FA" w:rsidRPr="00366FA8" w14:paraId="24222BE5" w14:textId="77777777" w:rsidTr="006C32CC">
        <w:trPr>
          <w:trHeight w:val="280"/>
        </w:trPr>
        <w:tc>
          <w:tcPr>
            <w:tcW w:w="4360" w:type="dxa"/>
            <w:tcBorders>
              <w:top w:val="nil"/>
              <w:left w:val="nil"/>
              <w:bottom w:val="nil"/>
              <w:right w:val="nil"/>
            </w:tcBorders>
            <w:shd w:val="clear" w:color="auto" w:fill="auto"/>
            <w:vAlign w:val="center"/>
            <w:hideMark/>
          </w:tcPr>
          <w:p w14:paraId="2B52258B"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I. Matériel de sensibilisation du public/communications</w:t>
            </w:r>
          </w:p>
        </w:tc>
        <w:tc>
          <w:tcPr>
            <w:tcW w:w="1400" w:type="dxa"/>
            <w:tcBorders>
              <w:top w:val="nil"/>
              <w:left w:val="nil"/>
              <w:bottom w:val="nil"/>
              <w:right w:val="nil"/>
            </w:tcBorders>
            <w:shd w:val="clear" w:color="auto" w:fill="auto"/>
            <w:vAlign w:val="center"/>
            <w:hideMark/>
          </w:tcPr>
          <w:p w14:paraId="097714D9" w14:textId="77777777" w:rsidR="000B49FA" w:rsidRPr="00366FA8" w:rsidRDefault="000B49FA" w:rsidP="006C32CC">
            <w:pPr>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8678A05" w14:textId="77777777" w:rsidR="000B49FA" w:rsidRPr="00366FA8" w:rsidRDefault="000B49FA" w:rsidP="006C32CC">
            <w:pPr>
              <w:jc w:val="right"/>
              <w:rPr>
                <w:color w:val="000000"/>
                <w:sz w:val="17"/>
                <w:szCs w:val="17"/>
              </w:rPr>
            </w:pPr>
            <w:r>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7726BCB4" w14:textId="77777777" w:rsidR="000B49FA" w:rsidRPr="00366FA8" w:rsidRDefault="000B49FA" w:rsidP="006C32CC">
            <w:pPr>
              <w:jc w:val="right"/>
              <w:rPr>
                <w:b/>
                <w:bCs/>
                <w:color w:val="000000"/>
                <w:sz w:val="17"/>
                <w:szCs w:val="17"/>
              </w:rPr>
            </w:pPr>
            <w:r>
              <w:rPr>
                <w:b/>
                <w:bCs/>
                <w:color w:val="000000" w:themeColor="text1"/>
                <w:kern w:val="20"/>
                <w:sz w:val="17"/>
                <w:szCs w:val="17"/>
              </w:rPr>
              <w:t>100,0</w:t>
            </w:r>
          </w:p>
        </w:tc>
      </w:tr>
      <w:tr w:rsidR="000B49FA" w:rsidRPr="00366FA8" w14:paraId="607E5DD0" w14:textId="77777777" w:rsidTr="006C32CC">
        <w:trPr>
          <w:trHeight w:val="280"/>
        </w:trPr>
        <w:tc>
          <w:tcPr>
            <w:tcW w:w="4360" w:type="dxa"/>
            <w:tcBorders>
              <w:top w:val="nil"/>
              <w:left w:val="nil"/>
              <w:bottom w:val="nil"/>
              <w:right w:val="nil"/>
            </w:tcBorders>
            <w:shd w:val="clear" w:color="auto" w:fill="auto"/>
            <w:vAlign w:val="center"/>
            <w:hideMark/>
          </w:tcPr>
          <w:p w14:paraId="4DFAB640"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J. Traduction du site Web du Centre d'échange/de projets de sites Web</w:t>
            </w:r>
          </w:p>
        </w:tc>
        <w:tc>
          <w:tcPr>
            <w:tcW w:w="1400" w:type="dxa"/>
            <w:tcBorders>
              <w:top w:val="nil"/>
              <w:left w:val="nil"/>
              <w:bottom w:val="nil"/>
              <w:right w:val="nil"/>
            </w:tcBorders>
            <w:shd w:val="clear" w:color="auto" w:fill="auto"/>
            <w:vAlign w:val="center"/>
            <w:hideMark/>
          </w:tcPr>
          <w:p w14:paraId="262E88B9" w14:textId="77777777" w:rsidR="000B49FA" w:rsidRPr="00366FA8" w:rsidRDefault="000B49FA" w:rsidP="006C32CC">
            <w:pPr>
              <w:jc w:val="right"/>
              <w:rPr>
                <w:color w:val="000000"/>
                <w:sz w:val="17"/>
                <w:szCs w:val="17"/>
              </w:rPr>
            </w:pPr>
            <w:r>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623FE205" w14:textId="77777777" w:rsidR="000B49FA" w:rsidRPr="00366FA8" w:rsidRDefault="000B49FA" w:rsidP="006C32CC">
            <w:pPr>
              <w:jc w:val="right"/>
              <w:rPr>
                <w:color w:val="000000"/>
                <w:sz w:val="17"/>
                <w:szCs w:val="17"/>
              </w:rPr>
            </w:pPr>
            <w:r>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47CEB83A" w14:textId="77777777" w:rsidR="000B49FA" w:rsidRPr="00366FA8" w:rsidRDefault="000B49FA" w:rsidP="006C32CC">
            <w:pPr>
              <w:jc w:val="right"/>
              <w:rPr>
                <w:b/>
                <w:bCs/>
                <w:color w:val="000000"/>
                <w:sz w:val="17"/>
                <w:szCs w:val="17"/>
              </w:rPr>
            </w:pPr>
            <w:r>
              <w:rPr>
                <w:b/>
                <w:bCs/>
                <w:color w:val="000000" w:themeColor="text1"/>
                <w:kern w:val="20"/>
                <w:sz w:val="17"/>
                <w:szCs w:val="17"/>
              </w:rPr>
              <w:t>130,0</w:t>
            </w:r>
          </w:p>
        </w:tc>
      </w:tr>
      <w:tr w:rsidR="000B49FA" w:rsidRPr="00366FA8" w14:paraId="197E26D6" w14:textId="77777777" w:rsidTr="006C32CC">
        <w:trPr>
          <w:trHeight w:val="280"/>
        </w:trPr>
        <w:tc>
          <w:tcPr>
            <w:tcW w:w="4360" w:type="dxa"/>
            <w:tcBorders>
              <w:top w:val="nil"/>
              <w:left w:val="nil"/>
              <w:bottom w:val="nil"/>
              <w:right w:val="nil"/>
            </w:tcBorders>
            <w:shd w:val="clear" w:color="auto" w:fill="auto"/>
            <w:vAlign w:val="center"/>
            <w:hideMark/>
          </w:tcPr>
          <w:p w14:paraId="6AE1DF1C" w14:textId="77777777" w:rsidR="000B49FA" w:rsidRPr="00366FA8" w:rsidRDefault="000B49FA" w:rsidP="006C32CC">
            <w:pPr>
              <w:rPr>
                <w:color w:val="000000"/>
                <w:sz w:val="17"/>
                <w:szCs w:val="17"/>
              </w:rPr>
            </w:pPr>
            <w:r>
              <w:rPr>
                <w:color w:val="000000" w:themeColor="text1"/>
                <w:kern w:val="20"/>
                <w:sz w:val="17"/>
                <w:szCs w:val="17"/>
              </w:rPr>
              <w:t>K. Voyage en mission</w:t>
            </w:r>
          </w:p>
        </w:tc>
        <w:tc>
          <w:tcPr>
            <w:tcW w:w="1400" w:type="dxa"/>
            <w:tcBorders>
              <w:top w:val="nil"/>
              <w:left w:val="nil"/>
              <w:bottom w:val="nil"/>
              <w:right w:val="nil"/>
            </w:tcBorders>
            <w:shd w:val="clear" w:color="auto" w:fill="auto"/>
            <w:vAlign w:val="center"/>
            <w:hideMark/>
          </w:tcPr>
          <w:p w14:paraId="76391A3F" w14:textId="77777777" w:rsidR="000B49FA" w:rsidRPr="00366FA8" w:rsidRDefault="000B49FA" w:rsidP="006C32CC">
            <w:pPr>
              <w:jc w:val="right"/>
              <w:rPr>
                <w:color w:val="000000"/>
                <w:sz w:val="17"/>
                <w:szCs w:val="17"/>
              </w:rPr>
            </w:pPr>
            <w:r>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07B0E471" w14:textId="77777777" w:rsidR="000B49FA" w:rsidRPr="00366FA8" w:rsidRDefault="000B49FA" w:rsidP="006C32CC">
            <w:pPr>
              <w:jc w:val="right"/>
              <w:rPr>
                <w:color w:val="000000"/>
                <w:sz w:val="17"/>
                <w:szCs w:val="17"/>
              </w:rPr>
            </w:pPr>
            <w:r>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283878C7" w14:textId="77777777" w:rsidR="000B49FA" w:rsidRPr="00366FA8" w:rsidRDefault="000B49FA" w:rsidP="006C32CC">
            <w:pPr>
              <w:jc w:val="right"/>
              <w:rPr>
                <w:b/>
                <w:bCs/>
                <w:color w:val="000000"/>
                <w:sz w:val="17"/>
                <w:szCs w:val="17"/>
              </w:rPr>
            </w:pPr>
            <w:r>
              <w:rPr>
                <w:b/>
                <w:bCs/>
                <w:color w:val="000000" w:themeColor="text1"/>
                <w:kern w:val="20"/>
                <w:sz w:val="17"/>
                <w:szCs w:val="17"/>
              </w:rPr>
              <w:t>640,0</w:t>
            </w:r>
          </w:p>
        </w:tc>
      </w:tr>
      <w:tr w:rsidR="000B49FA" w:rsidRPr="00366FA8" w14:paraId="0E35D011" w14:textId="77777777" w:rsidTr="006C32CC">
        <w:trPr>
          <w:trHeight w:val="280"/>
        </w:trPr>
        <w:tc>
          <w:tcPr>
            <w:tcW w:w="4360" w:type="dxa"/>
            <w:tcBorders>
              <w:top w:val="nil"/>
              <w:left w:val="nil"/>
              <w:bottom w:val="nil"/>
              <w:right w:val="nil"/>
            </w:tcBorders>
            <w:shd w:val="clear" w:color="auto" w:fill="auto"/>
            <w:vAlign w:val="center"/>
            <w:hideMark/>
          </w:tcPr>
          <w:p w14:paraId="17A4B098"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L. Loyer et coûts associés</w:t>
            </w:r>
          </w:p>
        </w:tc>
        <w:tc>
          <w:tcPr>
            <w:tcW w:w="1400" w:type="dxa"/>
            <w:tcBorders>
              <w:top w:val="nil"/>
              <w:left w:val="nil"/>
              <w:bottom w:val="nil"/>
              <w:right w:val="nil"/>
            </w:tcBorders>
            <w:shd w:val="clear" w:color="auto" w:fill="auto"/>
            <w:vAlign w:val="center"/>
            <w:hideMark/>
          </w:tcPr>
          <w:p w14:paraId="24176A52" w14:textId="77777777" w:rsidR="000B49FA" w:rsidRPr="00366FA8" w:rsidRDefault="000B49FA" w:rsidP="006C32CC">
            <w:pPr>
              <w:jc w:val="right"/>
              <w:rPr>
                <w:color w:val="000000"/>
                <w:sz w:val="17"/>
                <w:szCs w:val="17"/>
              </w:rPr>
            </w:pPr>
            <w:r>
              <w:rPr>
                <w:color w:val="000000" w:themeColor="text1"/>
                <w:kern w:val="20"/>
                <w:sz w:val="17"/>
                <w:szCs w:val="17"/>
              </w:rPr>
              <w:t>1 445,7</w:t>
            </w:r>
          </w:p>
        </w:tc>
        <w:tc>
          <w:tcPr>
            <w:tcW w:w="1400" w:type="dxa"/>
            <w:tcBorders>
              <w:top w:val="nil"/>
              <w:left w:val="nil"/>
              <w:bottom w:val="nil"/>
              <w:right w:val="nil"/>
            </w:tcBorders>
            <w:shd w:val="clear" w:color="auto" w:fill="auto"/>
            <w:vAlign w:val="center"/>
            <w:hideMark/>
          </w:tcPr>
          <w:p w14:paraId="3156A0FC" w14:textId="77777777" w:rsidR="000B49FA" w:rsidRPr="00366FA8" w:rsidRDefault="000B49FA" w:rsidP="006C32CC">
            <w:pPr>
              <w:jc w:val="right"/>
              <w:rPr>
                <w:color w:val="000000"/>
                <w:sz w:val="17"/>
                <w:szCs w:val="17"/>
              </w:rPr>
            </w:pPr>
            <w:r>
              <w:rPr>
                <w:color w:val="000000" w:themeColor="text1"/>
                <w:kern w:val="20"/>
                <w:sz w:val="17"/>
                <w:szCs w:val="17"/>
              </w:rPr>
              <w:t>1 473,0</w:t>
            </w:r>
          </w:p>
        </w:tc>
        <w:tc>
          <w:tcPr>
            <w:tcW w:w="1400" w:type="dxa"/>
            <w:tcBorders>
              <w:top w:val="nil"/>
              <w:left w:val="nil"/>
              <w:bottom w:val="nil"/>
              <w:right w:val="nil"/>
            </w:tcBorders>
            <w:shd w:val="clear" w:color="auto" w:fill="auto"/>
            <w:vAlign w:val="center"/>
            <w:hideMark/>
          </w:tcPr>
          <w:p w14:paraId="636AAB2D" w14:textId="77777777" w:rsidR="000B49FA" w:rsidRPr="00366FA8" w:rsidRDefault="000B49FA" w:rsidP="006C32CC">
            <w:pPr>
              <w:jc w:val="right"/>
              <w:rPr>
                <w:b/>
                <w:bCs/>
                <w:color w:val="000000"/>
                <w:sz w:val="17"/>
                <w:szCs w:val="17"/>
              </w:rPr>
            </w:pPr>
            <w:r>
              <w:rPr>
                <w:b/>
                <w:bCs/>
                <w:color w:val="000000" w:themeColor="text1"/>
                <w:kern w:val="20"/>
                <w:sz w:val="17"/>
                <w:szCs w:val="17"/>
              </w:rPr>
              <w:t>2 918,7</w:t>
            </w:r>
          </w:p>
        </w:tc>
      </w:tr>
      <w:tr w:rsidR="000B49FA" w:rsidRPr="00366FA8" w14:paraId="0EDC9162" w14:textId="77777777" w:rsidTr="006C32CC">
        <w:trPr>
          <w:trHeight w:val="280"/>
        </w:trPr>
        <w:tc>
          <w:tcPr>
            <w:tcW w:w="4360" w:type="dxa"/>
            <w:tcBorders>
              <w:top w:val="nil"/>
              <w:left w:val="nil"/>
              <w:bottom w:val="nil"/>
              <w:right w:val="nil"/>
            </w:tcBorders>
            <w:shd w:val="clear" w:color="auto" w:fill="auto"/>
            <w:vAlign w:val="center"/>
            <w:hideMark/>
          </w:tcPr>
          <w:p w14:paraId="417BD32C" w14:textId="77777777" w:rsidR="000B49FA" w:rsidRPr="00366FA8" w:rsidRDefault="000B49FA" w:rsidP="006C32CC">
            <w:pPr>
              <w:rPr>
                <w:color w:val="000000"/>
                <w:sz w:val="17"/>
                <w:szCs w:val="17"/>
              </w:rPr>
            </w:pPr>
            <w:r>
              <w:rPr>
                <w:color w:val="000000"/>
                <w:sz w:val="17"/>
                <w:szCs w:val="17"/>
              </w:rPr>
              <w:t>M. Technologie de l'information</w:t>
            </w:r>
          </w:p>
        </w:tc>
        <w:tc>
          <w:tcPr>
            <w:tcW w:w="1400" w:type="dxa"/>
            <w:tcBorders>
              <w:top w:val="nil"/>
              <w:left w:val="nil"/>
              <w:bottom w:val="nil"/>
              <w:right w:val="nil"/>
            </w:tcBorders>
            <w:shd w:val="clear" w:color="auto" w:fill="auto"/>
            <w:vAlign w:val="center"/>
            <w:hideMark/>
          </w:tcPr>
          <w:p w14:paraId="46612543" w14:textId="77777777" w:rsidR="000B49FA" w:rsidRPr="00366FA8" w:rsidRDefault="000B49FA" w:rsidP="006C32CC">
            <w:pPr>
              <w:jc w:val="right"/>
              <w:rPr>
                <w:color w:val="000000"/>
                <w:sz w:val="17"/>
                <w:szCs w:val="17"/>
              </w:rPr>
            </w:pPr>
            <w:r>
              <w:rPr>
                <w:color w:val="000000"/>
                <w:sz w:val="17"/>
                <w:szCs w:val="17"/>
              </w:rPr>
              <w:t>65,0</w:t>
            </w:r>
          </w:p>
        </w:tc>
        <w:tc>
          <w:tcPr>
            <w:tcW w:w="1400" w:type="dxa"/>
            <w:tcBorders>
              <w:top w:val="nil"/>
              <w:left w:val="nil"/>
              <w:bottom w:val="nil"/>
              <w:right w:val="nil"/>
            </w:tcBorders>
            <w:shd w:val="clear" w:color="auto" w:fill="auto"/>
            <w:vAlign w:val="center"/>
            <w:hideMark/>
          </w:tcPr>
          <w:p w14:paraId="17DF52DC" w14:textId="77777777" w:rsidR="000B49FA" w:rsidRPr="00366FA8" w:rsidRDefault="000B49FA" w:rsidP="006C32CC">
            <w:pPr>
              <w:jc w:val="right"/>
              <w:rPr>
                <w:color w:val="000000"/>
                <w:sz w:val="17"/>
                <w:szCs w:val="17"/>
              </w:rPr>
            </w:pPr>
            <w:r>
              <w:rPr>
                <w:color w:val="000000"/>
                <w:sz w:val="17"/>
                <w:szCs w:val="17"/>
              </w:rPr>
              <w:t>65,0</w:t>
            </w:r>
          </w:p>
        </w:tc>
        <w:tc>
          <w:tcPr>
            <w:tcW w:w="1400" w:type="dxa"/>
            <w:tcBorders>
              <w:top w:val="nil"/>
              <w:left w:val="nil"/>
              <w:bottom w:val="nil"/>
              <w:right w:val="nil"/>
            </w:tcBorders>
            <w:shd w:val="clear" w:color="auto" w:fill="auto"/>
            <w:vAlign w:val="center"/>
            <w:hideMark/>
          </w:tcPr>
          <w:p w14:paraId="6D7A7B64" w14:textId="77777777" w:rsidR="000B49FA" w:rsidRPr="00366FA8" w:rsidRDefault="000B49FA" w:rsidP="006C32CC">
            <w:pPr>
              <w:jc w:val="right"/>
              <w:rPr>
                <w:b/>
                <w:bCs/>
                <w:color w:val="000000"/>
                <w:sz w:val="17"/>
                <w:szCs w:val="17"/>
              </w:rPr>
            </w:pPr>
            <w:r>
              <w:rPr>
                <w:b/>
                <w:bCs/>
                <w:color w:val="000000"/>
                <w:sz w:val="17"/>
                <w:szCs w:val="17"/>
              </w:rPr>
              <w:t>130,0</w:t>
            </w:r>
          </w:p>
        </w:tc>
      </w:tr>
      <w:tr w:rsidR="000B49FA" w:rsidRPr="00366FA8" w14:paraId="25E71A4E" w14:textId="77777777" w:rsidTr="006C32CC">
        <w:trPr>
          <w:trHeight w:val="290"/>
        </w:trPr>
        <w:tc>
          <w:tcPr>
            <w:tcW w:w="4360" w:type="dxa"/>
            <w:tcBorders>
              <w:top w:val="nil"/>
              <w:left w:val="nil"/>
              <w:bottom w:val="single" w:sz="8" w:space="0" w:color="auto"/>
              <w:right w:val="nil"/>
            </w:tcBorders>
            <w:shd w:val="clear" w:color="auto" w:fill="auto"/>
            <w:vAlign w:val="center"/>
            <w:hideMark/>
          </w:tcPr>
          <w:p w14:paraId="3EC21F5D"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N. Frais de fonctionnement généraux</w:t>
            </w:r>
          </w:p>
        </w:tc>
        <w:tc>
          <w:tcPr>
            <w:tcW w:w="1400" w:type="dxa"/>
            <w:tcBorders>
              <w:top w:val="nil"/>
              <w:left w:val="nil"/>
              <w:bottom w:val="single" w:sz="8" w:space="0" w:color="auto"/>
              <w:right w:val="nil"/>
            </w:tcBorders>
            <w:shd w:val="clear" w:color="auto" w:fill="auto"/>
            <w:vAlign w:val="center"/>
            <w:hideMark/>
          </w:tcPr>
          <w:p w14:paraId="383A068E" w14:textId="77777777" w:rsidR="000B49FA" w:rsidRPr="00366FA8" w:rsidRDefault="000B49FA" w:rsidP="006C32CC">
            <w:pPr>
              <w:jc w:val="right"/>
              <w:rPr>
                <w:color w:val="000000"/>
                <w:sz w:val="17"/>
                <w:szCs w:val="17"/>
              </w:rPr>
            </w:pPr>
            <w:r>
              <w:rPr>
                <w:color w:val="000000" w:themeColor="text1"/>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251A5246" w14:textId="77777777" w:rsidR="000B49FA" w:rsidRPr="00366FA8" w:rsidRDefault="000B49FA" w:rsidP="006C32CC">
            <w:pPr>
              <w:jc w:val="right"/>
              <w:rPr>
                <w:color w:val="000000"/>
                <w:sz w:val="17"/>
                <w:szCs w:val="17"/>
              </w:rPr>
            </w:pPr>
            <w:r>
              <w:rPr>
                <w:color w:val="000000" w:themeColor="text1"/>
                <w:kern w:val="20"/>
                <w:sz w:val="17"/>
                <w:szCs w:val="17"/>
              </w:rPr>
              <w:t>726,6</w:t>
            </w:r>
          </w:p>
        </w:tc>
        <w:tc>
          <w:tcPr>
            <w:tcW w:w="1400" w:type="dxa"/>
            <w:tcBorders>
              <w:top w:val="nil"/>
              <w:left w:val="nil"/>
              <w:bottom w:val="nil"/>
              <w:right w:val="nil"/>
            </w:tcBorders>
            <w:shd w:val="clear" w:color="auto" w:fill="auto"/>
            <w:vAlign w:val="center"/>
            <w:hideMark/>
          </w:tcPr>
          <w:p w14:paraId="7DD3155A" w14:textId="77777777" w:rsidR="000B49FA" w:rsidRPr="00366FA8" w:rsidRDefault="000B49FA" w:rsidP="006C32CC">
            <w:pPr>
              <w:jc w:val="right"/>
              <w:rPr>
                <w:b/>
                <w:bCs/>
                <w:color w:val="000000"/>
                <w:sz w:val="17"/>
                <w:szCs w:val="17"/>
              </w:rPr>
            </w:pPr>
            <w:r>
              <w:rPr>
                <w:b/>
                <w:bCs/>
                <w:color w:val="000000" w:themeColor="text1"/>
                <w:kern w:val="20"/>
                <w:sz w:val="17"/>
                <w:szCs w:val="17"/>
              </w:rPr>
              <w:t>1 453,2</w:t>
            </w:r>
          </w:p>
        </w:tc>
      </w:tr>
      <w:tr w:rsidR="000B49FA" w:rsidRPr="00366FA8" w14:paraId="5A0FD6CB" w14:textId="77777777" w:rsidTr="006C32C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DE8D883" w14:textId="77777777" w:rsidR="000B49FA" w:rsidRPr="00366FA8" w:rsidRDefault="000B49FA" w:rsidP="006C32CC">
            <w:pPr>
              <w:rPr>
                <w:b/>
                <w:bCs/>
                <w:color w:val="000000"/>
                <w:sz w:val="17"/>
                <w:szCs w:val="17"/>
              </w:rPr>
            </w:pPr>
            <w:r>
              <w:rPr>
                <w:b/>
                <w:bCs/>
                <w:color w:val="000000" w:themeColor="text1"/>
                <w:kern w:val="20"/>
                <w:sz w:val="17"/>
                <w:szCs w:val="17"/>
              </w:rPr>
              <w:t>Total partiel (I)</w:t>
            </w:r>
          </w:p>
        </w:tc>
        <w:tc>
          <w:tcPr>
            <w:tcW w:w="1400" w:type="dxa"/>
            <w:tcBorders>
              <w:top w:val="nil"/>
              <w:left w:val="nil"/>
              <w:bottom w:val="single" w:sz="8" w:space="0" w:color="auto"/>
              <w:right w:val="nil"/>
            </w:tcBorders>
            <w:shd w:val="clear" w:color="auto" w:fill="auto"/>
            <w:vAlign w:val="center"/>
            <w:hideMark/>
          </w:tcPr>
          <w:p w14:paraId="58C6D994" w14:textId="77777777" w:rsidR="000B49FA" w:rsidRPr="00366FA8" w:rsidRDefault="000B49FA" w:rsidP="006C32CC">
            <w:pPr>
              <w:jc w:val="right"/>
              <w:rPr>
                <w:b/>
                <w:bCs/>
                <w:color w:val="000000"/>
                <w:sz w:val="17"/>
                <w:szCs w:val="17"/>
              </w:rPr>
            </w:pPr>
            <w:r>
              <w:rPr>
                <w:b/>
                <w:bCs/>
                <w:color w:val="000000" w:themeColor="text1"/>
                <w:kern w:val="20"/>
                <w:sz w:val="17"/>
                <w:szCs w:val="17"/>
              </w:rPr>
              <w:t>17 447,1</w:t>
            </w:r>
          </w:p>
        </w:tc>
        <w:tc>
          <w:tcPr>
            <w:tcW w:w="1400" w:type="dxa"/>
            <w:tcBorders>
              <w:top w:val="nil"/>
              <w:left w:val="nil"/>
              <w:bottom w:val="single" w:sz="8" w:space="0" w:color="auto"/>
              <w:right w:val="nil"/>
            </w:tcBorders>
            <w:shd w:val="clear" w:color="auto" w:fill="auto"/>
            <w:vAlign w:val="center"/>
            <w:hideMark/>
          </w:tcPr>
          <w:p w14:paraId="5F95E140" w14:textId="77777777" w:rsidR="000B49FA" w:rsidRPr="00366FA8" w:rsidRDefault="000B49FA" w:rsidP="006C32CC">
            <w:pPr>
              <w:jc w:val="right"/>
              <w:rPr>
                <w:b/>
                <w:bCs/>
                <w:color w:val="000000"/>
                <w:sz w:val="17"/>
                <w:szCs w:val="17"/>
              </w:rPr>
            </w:pPr>
            <w:r>
              <w:rPr>
                <w:b/>
                <w:bCs/>
                <w:color w:val="000000" w:themeColor="text1"/>
                <w:kern w:val="20"/>
                <w:sz w:val="17"/>
                <w:szCs w:val="17"/>
              </w:rPr>
              <w:t>18 985,6</w:t>
            </w:r>
          </w:p>
        </w:tc>
        <w:tc>
          <w:tcPr>
            <w:tcW w:w="1400" w:type="dxa"/>
            <w:tcBorders>
              <w:top w:val="single" w:sz="8" w:space="0" w:color="auto"/>
              <w:left w:val="nil"/>
              <w:bottom w:val="single" w:sz="8" w:space="0" w:color="auto"/>
              <w:right w:val="nil"/>
            </w:tcBorders>
            <w:shd w:val="clear" w:color="auto" w:fill="auto"/>
            <w:vAlign w:val="center"/>
            <w:hideMark/>
          </w:tcPr>
          <w:p w14:paraId="13EF2FF7" w14:textId="77777777" w:rsidR="000B49FA" w:rsidRPr="00366FA8" w:rsidRDefault="000B49FA" w:rsidP="006C32CC">
            <w:pPr>
              <w:jc w:val="right"/>
              <w:rPr>
                <w:b/>
                <w:bCs/>
                <w:color w:val="000000"/>
                <w:sz w:val="17"/>
                <w:szCs w:val="17"/>
              </w:rPr>
            </w:pPr>
            <w:r>
              <w:rPr>
                <w:b/>
                <w:bCs/>
                <w:color w:val="000000" w:themeColor="text1"/>
                <w:kern w:val="20"/>
                <w:sz w:val="17"/>
                <w:szCs w:val="17"/>
              </w:rPr>
              <w:t>36 432,7</w:t>
            </w:r>
          </w:p>
        </w:tc>
      </w:tr>
      <w:tr w:rsidR="000B49FA" w:rsidRPr="00366FA8" w14:paraId="3E9AFC5A" w14:textId="77777777" w:rsidTr="006C32CC">
        <w:trPr>
          <w:trHeight w:val="280"/>
        </w:trPr>
        <w:tc>
          <w:tcPr>
            <w:tcW w:w="4360" w:type="dxa"/>
            <w:tcBorders>
              <w:top w:val="single" w:sz="8" w:space="0" w:color="auto"/>
              <w:left w:val="nil"/>
              <w:bottom w:val="nil"/>
              <w:right w:val="nil"/>
            </w:tcBorders>
            <w:shd w:val="clear" w:color="auto" w:fill="auto"/>
            <w:vAlign w:val="center"/>
            <w:hideMark/>
          </w:tcPr>
          <w:p w14:paraId="2CB00F33" w14:textId="77777777" w:rsidR="000B49FA" w:rsidRPr="00F05A88" w:rsidRDefault="000B49FA" w:rsidP="006C32CC">
            <w:pPr>
              <w:rPr>
                <w:b/>
                <w:bCs/>
                <w:color w:val="000000"/>
                <w:sz w:val="17"/>
                <w:szCs w:val="17"/>
                <w:lang w:val="fr-FR"/>
              </w:rPr>
            </w:pPr>
            <w:r w:rsidRPr="00F05A88">
              <w:rPr>
                <w:b/>
                <w:bCs/>
                <w:color w:val="000000" w:themeColor="text1"/>
                <w:kern w:val="20"/>
                <w:sz w:val="17"/>
                <w:szCs w:val="17"/>
                <w:lang w:val="fr-FR"/>
              </w:rPr>
              <w:t>II. Dépenses d'appui au programme (13 %)</w:t>
            </w:r>
          </w:p>
        </w:tc>
        <w:tc>
          <w:tcPr>
            <w:tcW w:w="1400" w:type="dxa"/>
            <w:tcBorders>
              <w:top w:val="nil"/>
              <w:left w:val="nil"/>
              <w:bottom w:val="nil"/>
              <w:right w:val="nil"/>
            </w:tcBorders>
            <w:shd w:val="clear" w:color="auto" w:fill="auto"/>
            <w:vAlign w:val="center"/>
            <w:hideMark/>
          </w:tcPr>
          <w:p w14:paraId="7943EF1E" w14:textId="77777777" w:rsidR="000B49FA" w:rsidRPr="00366FA8" w:rsidRDefault="000B49FA" w:rsidP="006C32CC">
            <w:pPr>
              <w:jc w:val="right"/>
              <w:rPr>
                <w:color w:val="000000"/>
                <w:sz w:val="17"/>
                <w:szCs w:val="17"/>
              </w:rPr>
            </w:pPr>
            <w:r>
              <w:rPr>
                <w:color w:val="000000" w:themeColor="text1"/>
                <w:kern w:val="20"/>
                <w:sz w:val="17"/>
                <w:szCs w:val="17"/>
              </w:rPr>
              <w:t>2 268,1</w:t>
            </w:r>
          </w:p>
        </w:tc>
        <w:tc>
          <w:tcPr>
            <w:tcW w:w="1400" w:type="dxa"/>
            <w:tcBorders>
              <w:top w:val="nil"/>
              <w:left w:val="nil"/>
              <w:bottom w:val="nil"/>
              <w:right w:val="nil"/>
            </w:tcBorders>
            <w:shd w:val="clear" w:color="auto" w:fill="auto"/>
            <w:vAlign w:val="center"/>
            <w:hideMark/>
          </w:tcPr>
          <w:p w14:paraId="3E3938B3" w14:textId="77777777" w:rsidR="000B49FA" w:rsidRPr="00366FA8" w:rsidRDefault="000B49FA" w:rsidP="006C32CC">
            <w:pPr>
              <w:jc w:val="right"/>
              <w:rPr>
                <w:color w:val="000000"/>
                <w:sz w:val="17"/>
                <w:szCs w:val="17"/>
              </w:rPr>
            </w:pPr>
            <w:r>
              <w:rPr>
                <w:color w:val="000000" w:themeColor="text1"/>
                <w:kern w:val="20"/>
                <w:sz w:val="17"/>
                <w:szCs w:val="17"/>
              </w:rPr>
              <w:t>2 468,1</w:t>
            </w:r>
          </w:p>
        </w:tc>
        <w:tc>
          <w:tcPr>
            <w:tcW w:w="1400" w:type="dxa"/>
            <w:tcBorders>
              <w:top w:val="nil"/>
              <w:left w:val="nil"/>
              <w:bottom w:val="nil"/>
              <w:right w:val="nil"/>
            </w:tcBorders>
            <w:shd w:val="clear" w:color="auto" w:fill="auto"/>
            <w:vAlign w:val="center"/>
            <w:hideMark/>
          </w:tcPr>
          <w:p w14:paraId="34410CF6" w14:textId="77777777" w:rsidR="000B49FA" w:rsidRPr="00366FA8" w:rsidRDefault="000B49FA" w:rsidP="006C32CC">
            <w:pPr>
              <w:jc w:val="right"/>
              <w:rPr>
                <w:b/>
                <w:bCs/>
                <w:color w:val="000000"/>
                <w:sz w:val="17"/>
                <w:szCs w:val="17"/>
              </w:rPr>
            </w:pPr>
            <w:r>
              <w:rPr>
                <w:b/>
                <w:bCs/>
                <w:color w:val="000000" w:themeColor="text1"/>
                <w:kern w:val="20"/>
                <w:sz w:val="17"/>
                <w:szCs w:val="17"/>
              </w:rPr>
              <w:t>4 736,2</w:t>
            </w:r>
          </w:p>
        </w:tc>
      </w:tr>
      <w:tr w:rsidR="000B49FA" w:rsidRPr="00366FA8" w14:paraId="763AD279" w14:textId="77777777" w:rsidTr="006C32CC">
        <w:trPr>
          <w:trHeight w:val="290"/>
        </w:trPr>
        <w:tc>
          <w:tcPr>
            <w:tcW w:w="4360" w:type="dxa"/>
            <w:tcBorders>
              <w:top w:val="nil"/>
              <w:left w:val="nil"/>
              <w:bottom w:val="single" w:sz="8" w:space="0" w:color="auto"/>
              <w:right w:val="nil"/>
            </w:tcBorders>
            <w:shd w:val="clear" w:color="auto" w:fill="auto"/>
            <w:vAlign w:val="center"/>
            <w:hideMark/>
          </w:tcPr>
          <w:p w14:paraId="5ACFF15E" w14:textId="77777777" w:rsidR="000B49FA" w:rsidRPr="00366FA8" w:rsidRDefault="000B49FA" w:rsidP="006C32CC">
            <w:pPr>
              <w:rPr>
                <w:b/>
                <w:bCs/>
                <w:color w:val="000000"/>
                <w:sz w:val="17"/>
                <w:szCs w:val="17"/>
              </w:rPr>
            </w:pPr>
            <w:r>
              <w:rPr>
                <w:b/>
                <w:bCs/>
                <w:color w:val="000000" w:themeColor="text1"/>
                <w:kern w:val="20"/>
                <w:sz w:val="17"/>
                <w:szCs w:val="17"/>
              </w:rPr>
              <w:t>Total partiel (I + II)</w:t>
            </w:r>
          </w:p>
        </w:tc>
        <w:tc>
          <w:tcPr>
            <w:tcW w:w="1400" w:type="dxa"/>
            <w:tcBorders>
              <w:top w:val="nil"/>
              <w:left w:val="nil"/>
              <w:bottom w:val="single" w:sz="8" w:space="0" w:color="auto"/>
              <w:right w:val="nil"/>
            </w:tcBorders>
            <w:shd w:val="clear" w:color="auto" w:fill="auto"/>
            <w:vAlign w:val="center"/>
            <w:hideMark/>
          </w:tcPr>
          <w:p w14:paraId="766B99D5" w14:textId="77777777" w:rsidR="000B49FA" w:rsidRPr="00366FA8" w:rsidRDefault="000B49FA" w:rsidP="006C32CC">
            <w:pPr>
              <w:jc w:val="right"/>
              <w:rPr>
                <w:b/>
                <w:bCs/>
                <w:color w:val="000000"/>
                <w:sz w:val="17"/>
                <w:szCs w:val="17"/>
              </w:rPr>
            </w:pPr>
            <w:r>
              <w:rPr>
                <w:b/>
                <w:bCs/>
                <w:color w:val="000000" w:themeColor="text1"/>
                <w:kern w:val="20"/>
                <w:sz w:val="17"/>
                <w:szCs w:val="17"/>
              </w:rPr>
              <w:t>19 715,2</w:t>
            </w:r>
          </w:p>
        </w:tc>
        <w:tc>
          <w:tcPr>
            <w:tcW w:w="1400" w:type="dxa"/>
            <w:tcBorders>
              <w:top w:val="nil"/>
              <w:left w:val="nil"/>
              <w:bottom w:val="single" w:sz="8" w:space="0" w:color="auto"/>
              <w:right w:val="nil"/>
            </w:tcBorders>
            <w:shd w:val="clear" w:color="auto" w:fill="auto"/>
            <w:vAlign w:val="center"/>
            <w:hideMark/>
          </w:tcPr>
          <w:p w14:paraId="18F975CB" w14:textId="77777777" w:rsidR="000B49FA" w:rsidRPr="00366FA8" w:rsidRDefault="000B49FA" w:rsidP="006C32CC">
            <w:pPr>
              <w:jc w:val="right"/>
              <w:rPr>
                <w:b/>
                <w:bCs/>
                <w:color w:val="000000"/>
                <w:sz w:val="17"/>
                <w:szCs w:val="17"/>
              </w:rPr>
            </w:pPr>
            <w:r>
              <w:rPr>
                <w:b/>
                <w:bCs/>
                <w:color w:val="000000" w:themeColor="text1"/>
                <w:kern w:val="20"/>
                <w:sz w:val="17"/>
                <w:szCs w:val="17"/>
              </w:rPr>
              <w:t>21 453,7</w:t>
            </w:r>
          </w:p>
        </w:tc>
        <w:tc>
          <w:tcPr>
            <w:tcW w:w="1400" w:type="dxa"/>
            <w:tcBorders>
              <w:top w:val="nil"/>
              <w:left w:val="nil"/>
              <w:bottom w:val="single" w:sz="8" w:space="0" w:color="auto"/>
              <w:right w:val="nil"/>
            </w:tcBorders>
            <w:shd w:val="clear" w:color="auto" w:fill="auto"/>
            <w:vAlign w:val="center"/>
            <w:hideMark/>
          </w:tcPr>
          <w:p w14:paraId="3528B880" w14:textId="77777777" w:rsidR="000B49FA" w:rsidRPr="00366FA8" w:rsidRDefault="000B49FA" w:rsidP="006C32CC">
            <w:pPr>
              <w:jc w:val="right"/>
              <w:rPr>
                <w:b/>
                <w:bCs/>
                <w:color w:val="000000"/>
                <w:sz w:val="17"/>
                <w:szCs w:val="17"/>
              </w:rPr>
            </w:pPr>
            <w:r>
              <w:rPr>
                <w:b/>
                <w:bCs/>
                <w:color w:val="000000" w:themeColor="text1"/>
                <w:kern w:val="20"/>
                <w:sz w:val="17"/>
                <w:szCs w:val="17"/>
              </w:rPr>
              <w:t>41 168,9</w:t>
            </w:r>
          </w:p>
        </w:tc>
      </w:tr>
      <w:tr w:rsidR="000B49FA" w:rsidRPr="00366FA8" w14:paraId="5225800F" w14:textId="77777777" w:rsidTr="006C32CC">
        <w:trPr>
          <w:trHeight w:val="280"/>
        </w:trPr>
        <w:tc>
          <w:tcPr>
            <w:tcW w:w="4360" w:type="dxa"/>
            <w:tcBorders>
              <w:top w:val="single" w:sz="8" w:space="0" w:color="auto"/>
              <w:left w:val="nil"/>
              <w:bottom w:val="nil"/>
              <w:right w:val="nil"/>
            </w:tcBorders>
            <w:shd w:val="clear" w:color="auto" w:fill="auto"/>
            <w:vAlign w:val="center"/>
            <w:hideMark/>
          </w:tcPr>
          <w:p w14:paraId="49A97334" w14:textId="77777777" w:rsidR="000B49FA" w:rsidRPr="00366FA8" w:rsidRDefault="000B49FA" w:rsidP="006C32CC">
            <w:pPr>
              <w:rPr>
                <w:b/>
                <w:bCs/>
                <w:color w:val="000000"/>
                <w:sz w:val="17"/>
                <w:szCs w:val="17"/>
              </w:rPr>
            </w:pPr>
            <w:r>
              <w:rPr>
                <w:b/>
                <w:bCs/>
                <w:color w:val="000000" w:themeColor="text1"/>
                <w:kern w:val="20"/>
                <w:sz w:val="17"/>
                <w:szCs w:val="17"/>
              </w:rPr>
              <w:t>III. Réserve de trésorerie</w:t>
            </w:r>
          </w:p>
        </w:tc>
        <w:tc>
          <w:tcPr>
            <w:tcW w:w="1400" w:type="dxa"/>
            <w:tcBorders>
              <w:top w:val="nil"/>
              <w:left w:val="nil"/>
              <w:bottom w:val="nil"/>
              <w:right w:val="nil"/>
            </w:tcBorders>
            <w:shd w:val="clear" w:color="auto" w:fill="auto"/>
            <w:vAlign w:val="center"/>
            <w:hideMark/>
          </w:tcPr>
          <w:p w14:paraId="04B5667D" w14:textId="77777777" w:rsidR="000B49FA" w:rsidRPr="00366FA8" w:rsidRDefault="000B49FA" w:rsidP="006C32CC">
            <w:pPr>
              <w:jc w:val="right"/>
              <w:rPr>
                <w:color w:val="000000"/>
                <w:sz w:val="17"/>
                <w:szCs w:val="17"/>
              </w:rPr>
            </w:pPr>
            <w:r>
              <w:rPr>
                <w:color w:val="000000" w:themeColor="text1"/>
                <w:kern w:val="20"/>
                <w:sz w:val="17"/>
                <w:szCs w:val="17"/>
              </w:rPr>
              <w:t>216,4</w:t>
            </w:r>
          </w:p>
        </w:tc>
        <w:tc>
          <w:tcPr>
            <w:tcW w:w="1400" w:type="dxa"/>
            <w:tcBorders>
              <w:top w:val="nil"/>
              <w:left w:val="nil"/>
              <w:bottom w:val="nil"/>
              <w:right w:val="nil"/>
            </w:tcBorders>
            <w:shd w:val="clear" w:color="auto" w:fill="auto"/>
            <w:vAlign w:val="center"/>
            <w:hideMark/>
          </w:tcPr>
          <w:p w14:paraId="3E297FA9" w14:textId="77777777" w:rsidR="000B49FA" w:rsidRPr="00366FA8" w:rsidRDefault="000B49FA" w:rsidP="006C32CC">
            <w:pPr>
              <w:jc w:val="right"/>
              <w:rPr>
                <w:color w:val="000000"/>
                <w:sz w:val="17"/>
                <w:szCs w:val="17"/>
              </w:rPr>
            </w:pPr>
            <w:r>
              <w:rPr>
                <w:color w:val="000000" w:themeColor="text1"/>
                <w:kern w:val="20"/>
                <w:sz w:val="17"/>
                <w:szCs w:val="17"/>
              </w:rPr>
              <w:t>260,8</w:t>
            </w:r>
          </w:p>
        </w:tc>
        <w:tc>
          <w:tcPr>
            <w:tcW w:w="1400" w:type="dxa"/>
            <w:tcBorders>
              <w:top w:val="nil"/>
              <w:left w:val="nil"/>
              <w:bottom w:val="nil"/>
              <w:right w:val="nil"/>
            </w:tcBorders>
            <w:shd w:val="clear" w:color="auto" w:fill="auto"/>
            <w:vAlign w:val="center"/>
            <w:hideMark/>
          </w:tcPr>
          <w:p w14:paraId="59133D5A" w14:textId="77777777" w:rsidR="000B49FA" w:rsidRPr="00366FA8" w:rsidRDefault="000B49FA" w:rsidP="006C32CC">
            <w:pPr>
              <w:jc w:val="right"/>
              <w:rPr>
                <w:b/>
                <w:bCs/>
                <w:color w:val="000000"/>
                <w:sz w:val="17"/>
                <w:szCs w:val="17"/>
              </w:rPr>
            </w:pPr>
            <w:r>
              <w:rPr>
                <w:b/>
                <w:bCs/>
                <w:color w:val="000000" w:themeColor="text1"/>
                <w:kern w:val="20"/>
                <w:sz w:val="17"/>
                <w:szCs w:val="17"/>
              </w:rPr>
              <w:t>477,2</w:t>
            </w:r>
          </w:p>
        </w:tc>
      </w:tr>
      <w:tr w:rsidR="000B49FA" w:rsidRPr="00366FA8" w14:paraId="66A5772E" w14:textId="77777777" w:rsidTr="006C32CC">
        <w:trPr>
          <w:trHeight w:val="290"/>
        </w:trPr>
        <w:tc>
          <w:tcPr>
            <w:tcW w:w="4360" w:type="dxa"/>
            <w:tcBorders>
              <w:top w:val="nil"/>
              <w:left w:val="nil"/>
              <w:bottom w:val="single" w:sz="8" w:space="0" w:color="auto"/>
              <w:right w:val="nil"/>
            </w:tcBorders>
            <w:shd w:val="clear" w:color="auto" w:fill="auto"/>
            <w:vAlign w:val="center"/>
            <w:hideMark/>
          </w:tcPr>
          <w:p w14:paraId="03AE9B8A" w14:textId="77777777" w:rsidR="000B49FA" w:rsidRPr="00366FA8" w:rsidRDefault="000B49FA" w:rsidP="006C32CC">
            <w:pPr>
              <w:rPr>
                <w:b/>
                <w:bCs/>
                <w:color w:val="000000"/>
                <w:sz w:val="17"/>
                <w:szCs w:val="17"/>
              </w:rPr>
            </w:pPr>
            <w:r>
              <w:rPr>
                <w:b/>
                <w:bCs/>
                <w:color w:val="000000" w:themeColor="text1"/>
                <w:kern w:val="20"/>
                <w:sz w:val="17"/>
                <w:szCs w:val="17"/>
              </w:rPr>
              <w:t>Total (I+II + III)</w:t>
            </w:r>
          </w:p>
        </w:tc>
        <w:tc>
          <w:tcPr>
            <w:tcW w:w="1400" w:type="dxa"/>
            <w:tcBorders>
              <w:top w:val="nil"/>
              <w:left w:val="nil"/>
              <w:bottom w:val="single" w:sz="8" w:space="0" w:color="auto"/>
              <w:right w:val="nil"/>
            </w:tcBorders>
            <w:shd w:val="clear" w:color="auto" w:fill="auto"/>
            <w:vAlign w:val="center"/>
            <w:hideMark/>
          </w:tcPr>
          <w:p w14:paraId="5C91B9AC" w14:textId="77777777" w:rsidR="000B49FA" w:rsidRPr="00366FA8" w:rsidRDefault="000B49FA" w:rsidP="006C32CC">
            <w:pPr>
              <w:jc w:val="right"/>
              <w:rPr>
                <w:b/>
                <w:bCs/>
                <w:color w:val="000000"/>
                <w:sz w:val="17"/>
                <w:szCs w:val="17"/>
              </w:rPr>
            </w:pPr>
            <w:r>
              <w:rPr>
                <w:b/>
                <w:bCs/>
                <w:color w:val="000000" w:themeColor="text1"/>
                <w:kern w:val="20"/>
                <w:sz w:val="17"/>
                <w:szCs w:val="17"/>
              </w:rPr>
              <w:t>19 931,6</w:t>
            </w:r>
          </w:p>
        </w:tc>
        <w:tc>
          <w:tcPr>
            <w:tcW w:w="1400" w:type="dxa"/>
            <w:tcBorders>
              <w:top w:val="nil"/>
              <w:left w:val="nil"/>
              <w:bottom w:val="single" w:sz="8" w:space="0" w:color="auto"/>
              <w:right w:val="nil"/>
            </w:tcBorders>
            <w:shd w:val="clear" w:color="auto" w:fill="auto"/>
            <w:vAlign w:val="center"/>
            <w:hideMark/>
          </w:tcPr>
          <w:p w14:paraId="5D8CF2B2" w14:textId="77777777" w:rsidR="000B49FA" w:rsidRPr="00366FA8" w:rsidRDefault="000B49FA" w:rsidP="006C32CC">
            <w:pPr>
              <w:jc w:val="right"/>
              <w:rPr>
                <w:b/>
                <w:bCs/>
                <w:color w:val="000000"/>
                <w:sz w:val="17"/>
                <w:szCs w:val="17"/>
              </w:rPr>
            </w:pPr>
            <w:r>
              <w:rPr>
                <w:b/>
                <w:bCs/>
                <w:color w:val="000000" w:themeColor="text1"/>
                <w:kern w:val="20"/>
                <w:sz w:val="17"/>
                <w:szCs w:val="17"/>
              </w:rPr>
              <w:t>21 714,5</w:t>
            </w:r>
          </w:p>
        </w:tc>
        <w:tc>
          <w:tcPr>
            <w:tcW w:w="1400" w:type="dxa"/>
            <w:tcBorders>
              <w:top w:val="nil"/>
              <w:left w:val="nil"/>
              <w:bottom w:val="single" w:sz="8" w:space="0" w:color="auto"/>
              <w:right w:val="nil"/>
            </w:tcBorders>
            <w:shd w:val="clear" w:color="auto" w:fill="auto"/>
            <w:vAlign w:val="center"/>
            <w:hideMark/>
          </w:tcPr>
          <w:p w14:paraId="03477022" w14:textId="77777777" w:rsidR="000B49FA" w:rsidRPr="00366FA8" w:rsidRDefault="000B49FA" w:rsidP="006C32CC">
            <w:pPr>
              <w:jc w:val="right"/>
              <w:rPr>
                <w:b/>
                <w:bCs/>
                <w:color w:val="000000"/>
                <w:sz w:val="17"/>
                <w:szCs w:val="17"/>
              </w:rPr>
            </w:pPr>
            <w:r>
              <w:rPr>
                <w:b/>
                <w:bCs/>
                <w:color w:val="000000" w:themeColor="text1"/>
                <w:kern w:val="20"/>
                <w:sz w:val="17"/>
                <w:szCs w:val="17"/>
              </w:rPr>
              <w:t>41 646,1</w:t>
            </w:r>
          </w:p>
        </w:tc>
      </w:tr>
      <w:tr w:rsidR="000B49FA" w:rsidRPr="00366FA8" w14:paraId="31E6F5F9" w14:textId="77777777" w:rsidTr="006C32C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4DA0DB5" w14:textId="77777777" w:rsidR="000B49FA" w:rsidRPr="00F05A88" w:rsidRDefault="000B49FA" w:rsidP="006C32CC">
            <w:pPr>
              <w:rPr>
                <w:b/>
                <w:bCs/>
                <w:color w:val="000000"/>
                <w:sz w:val="17"/>
                <w:szCs w:val="17"/>
                <w:lang w:val="fr-FR"/>
              </w:rPr>
            </w:pPr>
            <w:r w:rsidRPr="00F05A88">
              <w:rPr>
                <w:b/>
                <w:bCs/>
                <w:color w:val="000000" w:themeColor="text1"/>
                <w:kern w:val="20"/>
                <w:sz w:val="17"/>
                <w:szCs w:val="17"/>
                <w:lang w:val="fr-FR"/>
              </w:rPr>
              <w:t>Part du Protocole de Cartagena dans le budget intégré (15 %)</w:t>
            </w:r>
          </w:p>
        </w:tc>
        <w:tc>
          <w:tcPr>
            <w:tcW w:w="1400" w:type="dxa"/>
            <w:tcBorders>
              <w:top w:val="nil"/>
              <w:left w:val="nil"/>
              <w:bottom w:val="single" w:sz="8" w:space="0" w:color="auto"/>
              <w:right w:val="nil"/>
            </w:tcBorders>
            <w:shd w:val="clear" w:color="auto" w:fill="auto"/>
            <w:vAlign w:val="center"/>
            <w:hideMark/>
          </w:tcPr>
          <w:p w14:paraId="6C4CBC1B" w14:textId="77777777" w:rsidR="000B49FA" w:rsidRPr="00366FA8" w:rsidRDefault="000B49FA" w:rsidP="006C32CC">
            <w:pPr>
              <w:jc w:val="right"/>
              <w:rPr>
                <w:b/>
                <w:bCs/>
                <w:color w:val="000000"/>
                <w:sz w:val="17"/>
                <w:szCs w:val="17"/>
              </w:rPr>
            </w:pPr>
            <w:r>
              <w:rPr>
                <w:b/>
                <w:bCs/>
                <w:color w:val="000000" w:themeColor="text1"/>
                <w:kern w:val="20"/>
                <w:sz w:val="17"/>
                <w:szCs w:val="17"/>
              </w:rPr>
              <w:t>2 989,7</w:t>
            </w:r>
          </w:p>
        </w:tc>
        <w:tc>
          <w:tcPr>
            <w:tcW w:w="1400" w:type="dxa"/>
            <w:tcBorders>
              <w:top w:val="nil"/>
              <w:left w:val="nil"/>
              <w:bottom w:val="single" w:sz="8" w:space="0" w:color="auto"/>
              <w:right w:val="nil"/>
            </w:tcBorders>
            <w:shd w:val="clear" w:color="auto" w:fill="auto"/>
            <w:vAlign w:val="center"/>
            <w:hideMark/>
          </w:tcPr>
          <w:p w14:paraId="56D9529D" w14:textId="77777777" w:rsidR="000B49FA" w:rsidRPr="00366FA8" w:rsidRDefault="000B49FA" w:rsidP="006C32CC">
            <w:pPr>
              <w:jc w:val="right"/>
              <w:rPr>
                <w:b/>
                <w:bCs/>
                <w:color w:val="000000"/>
                <w:sz w:val="17"/>
                <w:szCs w:val="17"/>
              </w:rPr>
            </w:pPr>
            <w:r>
              <w:rPr>
                <w:b/>
                <w:bCs/>
                <w:color w:val="000000" w:themeColor="text1"/>
                <w:kern w:val="20"/>
                <w:sz w:val="17"/>
                <w:szCs w:val="17"/>
              </w:rPr>
              <w:t>3 257,2</w:t>
            </w:r>
          </w:p>
        </w:tc>
        <w:tc>
          <w:tcPr>
            <w:tcW w:w="1400" w:type="dxa"/>
            <w:tcBorders>
              <w:top w:val="nil"/>
              <w:left w:val="nil"/>
              <w:bottom w:val="single" w:sz="8" w:space="0" w:color="auto"/>
              <w:right w:val="nil"/>
            </w:tcBorders>
            <w:shd w:val="clear" w:color="auto" w:fill="auto"/>
            <w:vAlign w:val="center"/>
            <w:hideMark/>
          </w:tcPr>
          <w:p w14:paraId="6A434625" w14:textId="77777777" w:rsidR="000B49FA" w:rsidRPr="00366FA8" w:rsidRDefault="000B49FA" w:rsidP="006C32CC">
            <w:pPr>
              <w:jc w:val="right"/>
              <w:rPr>
                <w:b/>
                <w:bCs/>
                <w:color w:val="000000"/>
                <w:sz w:val="17"/>
                <w:szCs w:val="17"/>
              </w:rPr>
            </w:pPr>
            <w:r>
              <w:rPr>
                <w:b/>
                <w:bCs/>
                <w:color w:val="000000" w:themeColor="text1"/>
                <w:kern w:val="20"/>
                <w:sz w:val="17"/>
                <w:szCs w:val="17"/>
              </w:rPr>
              <w:t>6 246,9</w:t>
            </w:r>
          </w:p>
        </w:tc>
      </w:tr>
      <w:tr w:rsidR="000B49FA" w:rsidRPr="00366FA8" w14:paraId="67197057" w14:textId="77777777" w:rsidTr="006C32C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47726F4" w14:textId="77777777" w:rsidR="000B49FA" w:rsidRPr="00F05A88" w:rsidRDefault="000B49FA" w:rsidP="006C32CC">
            <w:pPr>
              <w:rPr>
                <w:color w:val="000000"/>
                <w:sz w:val="17"/>
                <w:szCs w:val="17"/>
                <w:lang w:val="fr-FR"/>
              </w:rPr>
            </w:pPr>
            <w:r w:rsidRPr="00F05A88">
              <w:rPr>
                <w:color w:val="000000" w:themeColor="text1"/>
                <w:kern w:val="20"/>
                <w:sz w:val="17"/>
                <w:szCs w:val="17"/>
                <w:lang w:val="fr-FR"/>
              </w:rPr>
              <w:t>Moins les contributions du pays hôte</w:t>
            </w:r>
          </w:p>
        </w:tc>
        <w:tc>
          <w:tcPr>
            <w:tcW w:w="1400" w:type="dxa"/>
            <w:tcBorders>
              <w:top w:val="nil"/>
              <w:left w:val="nil"/>
              <w:bottom w:val="single" w:sz="8" w:space="0" w:color="auto"/>
              <w:right w:val="nil"/>
            </w:tcBorders>
            <w:shd w:val="clear" w:color="auto" w:fill="auto"/>
            <w:vAlign w:val="center"/>
            <w:hideMark/>
          </w:tcPr>
          <w:p w14:paraId="6A1E1BC8" w14:textId="77777777" w:rsidR="000B49FA" w:rsidRPr="00366FA8" w:rsidRDefault="000B49FA" w:rsidP="006C32CC">
            <w:pPr>
              <w:jc w:val="right"/>
              <w:rPr>
                <w:color w:val="000000"/>
                <w:sz w:val="17"/>
                <w:szCs w:val="17"/>
              </w:rPr>
            </w:pPr>
            <w:r>
              <w:rPr>
                <w:color w:val="000000"/>
                <w:sz w:val="17"/>
                <w:szCs w:val="17"/>
              </w:rPr>
              <w:t>-245,0</w:t>
            </w:r>
          </w:p>
        </w:tc>
        <w:tc>
          <w:tcPr>
            <w:tcW w:w="1400" w:type="dxa"/>
            <w:tcBorders>
              <w:top w:val="nil"/>
              <w:left w:val="nil"/>
              <w:bottom w:val="single" w:sz="8" w:space="0" w:color="auto"/>
              <w:right w:val="nil"/>
            </w:tcBorders>
            <w:shd w:val="clear" w:color="auto" w:fill="auto"/>
            <w:vAlign w:val="center"/>
            <w:hideMark/>
          </w:tcPr>
          <w:p w14:paraId="201CA9E4" w14:textId="77777777" w:rsidR="000B49FA" w:rsidRPr="00366FA8" w:rsidRDefault="000B49FA" w:rsidP="006C32CC">
            <w:pPr>
              <w:jc w:val="right"/>
              <w:rPr>
                <w:color w:val="000000"/>
                <w:sz w:val="17"/>
                <w:szCs w:val="17"/>
              </w:rPr>
            </w:pPr>
            <w:r>
              <w:rPr>
                <w:color w:val="000000"/>
                <w:sz w:val="17"/>
                <w:szCs w:val="17"/>
              </w:rPr>
              <w:t>-249,7</w:t>
            </w:r>
          </w:p>
        </w:tc>
        <w:tc>
          <w:tcPr>
            <w:tcW w:w="1400" w:type="dxa"/>
            <w:tcBorders>
              <w:top w:val="nil"/>
              <w:left w:val="nil"/>
              <w:bottom w:val="single" w:sz="8" w:space="0" w:color="auto"/>
              <w:right w:val="nil"/>
            </w:tcBorders>
            <w:shd w:val="clear" w:color="auto" w:fill="auto"/>
            <w:vAlign w:val="center"/>
            <w:hideMark/>
          </w:tcPr>
          <w:p w14:paraId="06AE4854" w14:textId="77777777" w:rsidR="000B49FA" w:rsidRPr="00366FA8" w:rsidRDefault="000B49FA" w:rsidP="006C32CC">
            <w:pPr>
              <w:jc w:val="right"/>
              <w:rPr>
                <w:b/>
                <w:bCs/>
                <w:color w:val="000000"/>
                <w:sz w:val="17"/>
                <w:szCs w:val="17"/>
              </w:rPr>
            </w:pPr>
            <w:r>
              <w:rPr>
                <w:b/>
                <w:bCs/>
                <w:color w:val="000000" w:themeColor="text1"/>
                <w:kern w:val="20"/>
                <w:sz w:val="17"/>
                <w:szCs w:val="17"/>
              </w:rPr>
              <w:t>-494,7</w:t>
            </w:r>
          </w:p>
        </w:tc>
      </w:tr>
      <w:tr w:rsidR="000B49FA" w:rsidRPr="00366FA8" w14:paraId="3F7B4536" w14:textId="77777777" w:rsidTr="006C32C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5F7B1CA" w14:textId="77777777" w:rsidR="000B49FA" w:rsidRPr="00366FA8" w:rsidRDefault="000B49FA" w:rsidP="006C32CC">
            <w:pPr>
              <w:rPr>
                <w:color w:val="000000"/>
                <w:sz w:val="17"/>
                <w:szCs w:val="17"/>
              </w:rPr>
            </w:pPr>
            <w:r>
              <w:rPr>
                <w:color w:val="000000" w:themeColor="text1"/>
                <w:kern w:val="20"/>
                <w:sz w:val="17"/>
                <w:szCs w:val="17"/>
              </w:rPr>
              <w:t>Moins l'utilisation de réserve</w:t>
            </w:r>
          </w:p>
        </w:tc>
        <w:tc>
          <w:tcPr>
            <w:tcW w:w="1400" w:type="dxa"/>
            <w:tcBorders>
              <w:top w:val="nil"/>
              <w:left w:val="nil"/>
              <w:bottom w:val="single" w:sz="8" w:space="0" w:color="auto"/>
              <w:right w:val="nil"/>
            </w:tcBorders>
            <w:shd w:val="clear" w:color="auto" w:fill="auto"/>
            <w:vAlign w:val="center"/>
            <w:hideMark/>
          </w:tcPr>
          <w:p w14:paraId="1A6C79B6" w14:textId="77777777" w:rsidR="000B49FA" w:rsidRPr="00366FA8" w:rsidRDefault="000B49FA" w:rsidP="006C32CC">
            <w:pPr>
              <w:jc w:val="right"/>
              <w:rPr>
                <w:color w:val="000000"/>
                <w:sz w:val="17"/>
                <w:szCs w:val="17"/>
              </w:rPr>
            </w:pPr>
            <w:r>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4E86011A" w14:textId="77777777" w:rsidR="000B49FA" w:rsidRPr="00366FA8" w:rsidRDefault="000B49FA" w:rsidP="006C32CC">
            <w:pPr>
              <w:jc w:val="right"/>
              <w:rPr>
                <w:color w:val="000000"/>
                <w:sz w:val="17"/>
                <w:szCs w:val="17"/>
              </w:rPr>
            </w:pPr>
            <w:r>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05E50EF3" w14:textId="77777777" w:rsidR="000B49FA" w:rsidRPr="00366FA8" w:rsidRDefault="000B49FA" w:rsidP="006C32CC">
            <w:pPr>
              <w:jc w:val="right"/>
              <w:rPr>
                <w:b/>
                <w:bCs/>
                <w:color w:val="000000"/>
                <w:sz w:val="17"/>
                <w:szCs w:val="17"/>
              </w:rPr>
            </w:pPr>
            <w:r>
              <w:rPr>
                <w:b/>
                <w:bCs/>
                <w:color w:val="000000" w:themeColor="text1"/>
                <w:kern w:val="20"/>
                <w:sz w:val="17"/>
                <w:szCs w:val="17"/>
              </w:rPr>
              <w:t>-61,6</w:t>
            </w:r>
          </w:p>
        </w:tc>
      </w:tr>
      <w:tr w:rsidR="000B49FA" w:rsidRPr="00366FA8" w14:paraId="0C3A53AA" w14:textId="77777777" w:rsidTr="006C32C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71B06A6" w14:textId="77777777" w:rsidR="000B49FA" w:rsidRPr="00F05A88" w:rsidRDefault="000B49FA" w:rsidP="006C32CC">
            <w:pPr>
              <w:rPr>
                <w:b/>
                <w:bCs/>
                <w:i/>
                <w:iCs/>
                <w:color w:val="000000"/>
                <w:sz w:val="17"/>
                <w:szCs w:val="17"/>
                <w:lang w:val="fr-FR"/>
              </w:rPr>
            </w:pPr>
            <w:r w:rsidRPr="00F05A88">
              <w:rPr>
                <w:b/>
                <w:bCs/>
                <w:i/>
                <w:iCs/>
                <w:color w:val="000000" w:themeColor="text1"/>
                <w:kern w:val="20"/>
                <w:sz w:val="17"/>
                <w:szCs w:val="17"/>
                <w:lang w:val="fr-FR"/>
              </w:rPr>
              <w:t>Total net (à partager entre les Parties)</w:t>
            </w:r>
          </w:p>
        </w:tc>
        <w:tc>
          <w:tcPr>
            <w:tcW w:w="1400" w:type="dxa"/>
            <w:tcBorders>
              <w:top w:val="nil"/>
              <w:left w:val="nil"/>
              <w:bottom w:val="single" w:sz="8" w:space="0" w:color="auto"/>
              <w:right w:val="nil"/>
            </w:tcBorders>
            <w:shd w:val="clear" w:color="auto" w:fill="auto"/>
            <w:vAlign w:val="center"/>
            <w:hideMark/>
          </w:tcPr>
          <w:p w14:paraId="62DB0CEF" w14:textId="77777777" w:rsidR="000B49FA" w:rsidRPr="00366FA8" w:rsidRDefault="000B49FA" w:rsidP="006C32CC">
            <w:pPr>
              <w:jc w:val="right"/>
              <w:rPr>
                <w:b/>
                <w:bCs/>
                <w:i/>
                <w:iCs/>
                <w:color w:val="000000"/>
                <w:sz w:val="17"/>
                <w:szCs w:val="17"/>
              </w:rPr>
            </w:pPr>
            <w:r>
              <w:rPr>
                <w:b/>
                <w:bCs/>
                <w:i/>
                <w:iCs/>
                <w:color w:val="000000"/>
                <w:sz w:val="17"/>
                <w:szCs w:val="17"/>
              </w:rPr>
              <w:t>2 713,9</w:t>
            </w:r>
          </w:p>
        </w:tc>
        <w:tc>
          <w:tcPr>
            <w:tcW w:w="1400" w:type="dxa"/>
            <w:tcBorders>
              <w:top w:val="nil"/>
              <w:left w:val="nil"/>
              <w:bottom w:val="single" w:sz="8" w:space="0" w:color="auto"/>
              <w:right w:val="nil"/>
            </w:tcBorders>
            <w:shd w:val="clear" w:color="auto" w:fill="auto"/>
            <w:vAlign w:val="center"/>
            <w:hideMark/>
          </w:tcPr>
          <w:p w14:paraId="088C05C5" w14:textId="77777777" w:rsidR="000B49FA" w:rsidRPr="00366FA8" w:rsidRDefault="000B49FA" w:rsidP="006C32CC">
            <w:pPr>
              <w:jc w:val="right"/>
              <w:rPr>
                <w:b/>
                <w:bCs/>
                <w:i/>
                <w:iCs/>
                <w:color w:val="000000"/>
                <w:sz w:val="17"/>
                <w:szCs w:val="17"/>
              </w:rPr>
            </w:pPr>
            <w:r>
              <w:rPr>
                <w:b/>
                <w:bCs/>
                <w:i/>
                <w:iCs/>
                <w:color w:val="000000"/>
                <w:sz w:val="17"/>
                <w:szCs w:val="17"/>
              </w:rPr>
              <w:t>2 976,8</w:t>
            </w:r>
          </w:p>
        </w:tc>
        <w:tc>
          <w:tcPr>
            <w:tcW w:w="1400" w:type="dxa"/>
            <w:tcBorders>
              <w:top w:val="nil"/>
              <w:left w:val="nil"/>
              <w:bottom w:val="single" w:sz="8" w:space="0" w:color="auto"/>
              <w:right w:val="nil"/>
            </w:tcBorders>
            <w:shd w:val="clear" w:color="auto" w:fill="auto"/>
            <w:vAlign w:val="center"/>
            <w:hideMark/>
          </w:tcPr>
          <w:p w14:paraId="7EC5FAFA" w14:textId="77777777" w:rsidR="000B49FA" w:rsidRPr="00366FA8" w:rsidRDefault="000B49FA" w:rsidP="006C32CC">
            <w:pPr>
              <w:jc w:val="right"/>
              <w:rPr>
                <w:b/>
                <w:bCs/>
                <w:i/>
                <w:iCs/>
                <w:color w:val="000000"/>
                <w:sz w:val="17"/>
                <w:szCs w:val="17"/>
              </w:rPr>
            </w:pPr>
            <w:r>
              <w:rPr>
                <w:b/>
                <w:bCs/>
                <w:i/>
                <w:iCs/>
                <w:color w:val="000000"/>
                <w:sz w:val="17"/>
                <w:szCs w:val="17"/>
              </w:rPr>
              <w:t>5 690,7</w:t>
            </w:r>
          </w:p>
        </w:tc>
      </w:tr>
      <w:tr w:rsidR="000B49FA" w:rsidRPr="001E0FA0" w14:paraId="3C0CECEE" w14:textId="77777777" w:rsidTr="006C32CC">
        <w:trPr>
          <w:trHeight w:val="280"/>
        </w:trPr>
        <w:tc>
          <w:tcPr>
            <w:tcW w:w="8560" w:type="dxa"/>
            <w:gridSpan w:val="4"/>
            <w:tcBorders>
              <w:top w:val="single" w:sz="8" w:space="0" w:color="auto"/>
              <w:left w:val="nil"/>
              <w:bottom w:val="nil"/>
              <w:right w:val="nil"/>
            </w:tcBorders>
            <w:shd w:val="clear" w:color="auto" w:fill="auto"/>
            <w:vAlign w:val="bottom"/>
            <w:hideMark/>
          </w:tcPr>
          <w:p w14:paraId="34A86A90" w14:textId="387F8A82" w:rsidR="000B49FA" w:rsidRPr="00F05A88" w:rsidRDefault="000B49FA" w:rsidP="006C32CC">
            <w:pPr>
              <w:spacing w:before="40"/>
              <w:jc w:val="left"/>
              <w:rPr>
                <w:color w:val="000000"/>
                <w:sz w:val="18"/>
                <w:szCs w:val="18"/>
                <w:lang w:val="fr-FR"/>
              </w:rPr>
            </w:pPr>
            <w:r w:rsidRPr="00F05A88">
              <w:rPr>
                <w:color w:val="000000"/>
                <w:sz w:val="18"/>
                <w:szCs w:val="18"/>
                <w:lang w:val="fr-FR"/>
              </w:rPr>
              <w:t>* Réunions à financer à partir du budget de base</w:t>
            </w:r>
            <w:r w:rsidR="006B4F4D">
              <w:rPr>
                <w:color w:val="000000"/>
                <w:sz w:val="18"/>
                <w:szCs w:val="18"/>
                <w:lang w:val="fr-FR"/>
              </w:rPr>
              <w:t xml:space="preserve"> :</w:t>
            </w:r>
          </w:p>
        </w:tc>
      </w:tr>
      <w:tr w:rsidR="000B49FA" w:rsidRPr="001E0FA0" w14:paraId="738F1D32" w14:textId="77777777" w:rsidTr="006C32CC">
        <w:trPr>
          <w:trHeight w:val="280"/>
        </w:trPr>
        <w:tc>
          <w:tcPr>
            <w:tcW w:w="8560" w:type="dxa"/>
            <w:gridSpan w:val="4"/>
            <w:tcBorders>
              <w:top w:val="nil"/>
              <w:left w:val="nil"/>
              <w:bottom w:val="nil"/>
              <w:right w:val="nil"/>
            </w:tcBorders>
            <w:shd w:val="clear" w:color="auto" w:fill="auto"/>
            <w:vAlign w:val="bottom"/>
            <w:hideMark/>
          </w:tcPr>
          <w:p w14:paraId="56EA3F66" w14:textId="77777777" w:rsidR="000B49FA" w:rsidRPr="00F05A88" w:rsidRDefault="000B49FA" w:rsidP="006C32CC">
            <w:pPr>
              <w:spacing w:before="40"/>
              <w:rPr>
                <w:color w:val="000000"/>
                <w:sz w:val="18"/>
                <w:szCs w:val="18"/>
                <w:lang w:val="fr-FR"/>
              </w:rPr>
            </w:pPr>
            <w:r w:rsidRPr="00F05A88">
              <w:rPr>
                <w:color w:val="000000"/>
                <w:sz w:val="18"/>
                <w:szCs w:val="18"/>
                <w:lang w:val="fr-FR"/>
              </w:rPr>
              <w:t xml:space="preserve">Douzième réunion du Groupe de travail spécial </w:t>
            </w:r>
            <w:r>
              <w:rPr>
                <w:color w:val="000000"/>
                <w:sz w:val="18"/>
                <w:szCs w:val="18"/>
                <w:lang w:val="fr-FR"/>
              </w:rPr>
              <w:t xml:space="preserve">à composition non limitée </w:t>
            </w:r>
            <w:r w:rsidRPr="00F05A88">
              <w:rPr>
                <w:color w:val="000000"/>
                <w:sz w:val="18"/>
                <w:szCs w:val="18"/>
                <w:lang w:val="fr-FR"/>
              </w:rPr>
              <w:t>sur l’article 8 j) et les dispositions connexes</w:t>
            </w:r>
            <w:r>
              <w:rPr>
                <w:color w:val="000000"/>
                <w:sz w:val="18"/>
                <w:szCs w:val="18"/>
                <w:lang w:val="fr-FR"/>
              </w:rPr>
              <w:t>.</w:t>
            </w:r>
          </w:p>
        </w:tc>
      </w:tr>
      <w:tr w:rsidR="000B49FA" w:rsidRPr="001E0FA0" w14:paraId="7EDFE2BE" w14:textId="77777777" w:rsidTr="006C32CC">
        <w:trPr>
          <w:trHeight w:val="280"/>
        </w:trPr>
        <w:tc>
          <w:tcPr>
            <w:tcW w:w="8560" w:type="dxa"/>
            <w:gridSpan w:val="4"/>
            <w:tcBorders>
              <w:top w:val="nil"/>
              <w:left w:val="nil"/>
              <w:bottom w:val="nil"/>
              <w:right w:val="nil"/>
            </w:tcBorders>
            <w:shd w:val="clear" w:color="auto" w:fill="auto"/>
            <w:vAlign w:val="bottom"/>
            <w:hideMark/>
          </w:tcPr>
          <w:p w14:paraId="545FEBA4" w14:textId="77777777" w:rsidR="000B49FA" w:rsidRPr="00F05A88" w:rsidRDefault="000B49FA" w:rsidP="006C32CC">
            <w:pPr>
              <w:spacing w:before="40"/>
              <w:rPr>
                <w:color w:val="000000"/>
                <w:sz w:val="18"/>
                <w:szCs w:val="18"/>
                <w:lang w:val="fr-FR"/>
              </w:rPr>
            </w:pPr>
            <w:r w:rsidRPr="00F05A88">
              <w:rPr>
                <w:color w:val="000000"/>
                <w:sz w:val="18"/>
                <w:szCs w:val="18"/>
                <w:lang w:val="fr-FR"/>
              </w:rPr>
              <w:t>Vingt-cinquième et vingt-sixième réunions de l'Organe subsidiaire chargé de fournir des avis scientifiques, techniques et technologiques</w:t>
            </w:r>
            <w:r>
              <w:rPr>
                <w:color w:val="000000"/>
                <w:sz w:val="18"/>
                <w:szCs w:val="18"/>
                <w:lang w:val="fr-FR"/>
              </w:rPr>
              <w:t>.</w:t>
            </w:r>
          </w:p>
        </w:tc>
      </w:tr>
      <w:tr w:rsidR="000B49FA" w:rsidRPr="001E0FA0" w14:paraId="26434F4E" w14:textId="77777777" w:rsidTr="006C32CC">
        <w:trPr>
          <w:trHeight w:val="280"/>
        </w:trPr>
        <w:tc>
          <w:tcPr>
            <w:tcW w:w="8560" w:type="dxa"/>
            <w:gridSpan w:val="4"/>
            <w:tcBorders>
              <w:top w:val="nil"/>
              <w:left w:val="nil"/>
              <w:bottom w:val="nil"/>
              <w:right w:val="nil"/>
            </w:tcBorders>
            <w:shd w:val="clear" w:color="auto" w:fill="auto"/>
            <w:vAlign w:val="bottom"/>
            <w:hideMark/>
          </w:tcPr>
          <w:p w14:paraId="6E0A9000" w14:textId="77777777" w:rsidR="000B49FA" w:rsidRPr="00F05A88" w:rsidRDefault="000B49FA" w:rsidP="006C32CC">
            <w:pPr>
              <w:spacing w:before="40"/>
              <w:rPr>
                <w:color w:val="000000"/>
                <w:sz w:val="18"/>
                <w:szCs w:val="18"/>
                <w:lang w:val="fr-FR"/>
              </w:rPr>
            </w:pPr>
            <w:r w:rsidRPr="00F05A88">
              <w:rPr>
                <w:color w:val="000000"/>
                <w:sz w:val="18"/>
                <w:szCs w:val="18"/>
                <w:lang w:val="fr-FR"/>
              </w:rPr>
              <w:t>Quatrième et cinquième réunions de l'Organe subsidiaire chargé de l'application</w:t>
            </w:r>
            <w:r>
              <w:rPr>
                <w:color w:val="000000"/>
                <w:sz w:val="18"/>
                <w:szCs w:val="18"/>
                <w:lang w:val="fr-FR"/>
              </w:rPr>
              <w:t>.</w:t>
            </w:r>
          </w:p>
        </w:tc>
      </w:tr>
      <w:tr w:rsidR="000B49FA" w:rsidRPr="001E0FA0" w14:paraId="4266D2E3" w14:textId="77777777" w:rsidTr="006C32CC">
        <w:trPr>
          <w:trHeight w:val="280"/>
        </w:trPr>
        <w:tc>
          <w:tcPr>
            <w:tcW w:w="8560" w:type="dxa"/>
            <w:gridSpan w:val="4"/>
            <w:tcBorders>
              <w:top w:val="nil"/>
              <w:left w:val="nil"/>
              <w:bottom w:val="nil"/>
              <w:right w:val="nil"/>
            </w:tcBorders>
            <w:shd w:val="clear" w:color="auto" w:fill="auto"/>
            <w:vAlign w:val="bottom"/>
            <w:hideMark/>
          </w:tcPr>
          <w:p w14:paraId="7F462E30" w14:textId="77777777" w:rsidR="000B49FA" w:rsidRPr="00F05A88" w:rsidRDefault="000B49FA" w:rsidP="006C32CC">
            <w:pPr>
              <w:spacing w:before="40"/>
              <w:rPr>
                <w:color w:val="000000"/>
                <w:sz w:val="18"/>
                <w:szCs w:val="18"/>
                <w:lang w:val="fr-FR"/>
              </w:rPr>
            </w:pPr>
            <w:r w:rsidRPr="00F05A88">
              <w:rPr>
                <w:color w:val="000000"/>
                <w:sz w:val="18"/>
                <w:szCs w:val="18"/>
                <w:lang w:val="fr-FR"/>
              </w:rPr>
              <w:t>Seizième réunion de la Conférence</w:t>
            </w:r>
            <w:r>
              <w:rPr>
                <w:color w:val="000000"/>
                <w:sz w:val="18"/>
                <w:szCs w:val="18"/>
                <w:lang w:val="fr-FR"/>
              </w:rPr>
              <w:t xml:space="preserve"> des Parties à la Convention / O</w:t>
            </w:r>
            <w:r w:rsidRPr="00F05A88">
              <w:rPr>
                <w:color w:val="000000"/>
                <w:sz w:val="18"/>
                <w:szCs w:val="18"/>
                <w:lang w:val="fr-FR"/>
              </w:rPr>
              <w:t>nzième réunion des Parti</w:t>
            </w:r>
            <w:r>
              <w:rPr>
                <w:color w:val="000000"/>
                <w:sz w:val="18"/>
                <w:szCs w:val="18"/>
                <w:lang w:val="fr-FR"/>
              </w:rPr>
              <w:t>es au Protocole de Cartagena / C</w:t>
            </w:r>
            <w:r w:rsidRPr="00F05A88">
              <w:rPr>
                <w:color w:val="000000"/>
                <w:sz w:val="18"/>
                <w:szCs w:val="18"/>
                <w:lang w:val="fr-FR"/>
              </w:rPr>
              <w:t>inquième réunion des Parties au Protocole de Nagoya</w:t>
            </w:r>
            <w:r>
              <w:rPr>
                <w:color w:val="000000"/>
                <w:sz w:val="18"/>
                <w:szCs w:val="18"/>
                <w:lang w:val="fr-FR"/>
              </w:rPr>
              <w:t>,</w:t>
            </w:r>
            <w:r w:rsidRPr="00F05A88">
              <w:rPr>
                <w:color w:val="000000"/>
                <w:sz w:val="18"/>
                <w:szCs w:val="18"/>
                <w:lang w:val="fr-FR"/>
              </w:rPr>
              <w:t xml:space="preserve"> qui se tiendront en parallèle</w:t>
            </w:r>
            <w:r>
              <w:rPr>
                <w:color w:val="000000"/>
                <w:sz w:val="18"/>
                <w:szCs w:val="18"/>
                <w:lang w:val="fr-FR"/>
              </w:rPr>
              <w:t>.</w:t>
            </w:r>
          </w:p>
        </w:tc>
      </w:tr>
    </w:tbl>
    <w:p w14:paraId="566DCC66" w14:textId="77777777" w:rsidR="009F5785" w:rsidRDefault="009F5785" w:rsidP="009F5785">
      <w:pPr>
        <w:spacing w:after="160" w:line="259" w:lineRule="auto"/>
        <w:jc w:val="left"/>
        <w:rPr>
          <w:rFonts w:ascii="TimesNewRomanPSMT" w:hAnsi="TimesNewRomanPSMT"/>
          <w:b/>
          <w:bCs/>
          <w:szCs w:val="22"/>
          <w:lang w:val="fr-FR"/>
        </w:rPr>
      </w:pPr>
    </w:p>
    <w:p w14:paraId="6E4DED91" w14:textId="5DF9E25C" w:rsidR="000B49FA" w:rsidRPr="009F5785" w:rsidRDefault="000B49FA" w:rsidP="009F5785">
      <w:pPr>
        <w:spacing w:after="160" w:line="259" w:lineRule="auto"/>
        <w:jc w:val="left"/>
        <w:rPr>
          <w:rFonts w:ascii="TimesNewRomanPSMT" w:hAnsi="TimesNewRomanPSMT"/>
          <w:b/>
          <w:bCs/>
          <w:szCs w:val="22"/>
          <w:lang w:val="fr-FR"/>
        </w:rPr>
      </w:pPr>
      <w:r w:rsidRPr="001A0638">
        <w:rPr>
          <w:b/>
          <w:bCs/>
          <w:szCs w:val="22"/>
          <w:lang w:val="fr-FR"/>
        </w:rPr>
        <w:t>Tableau 1b. Budget intégré de la Convention et de ses Protocoles pour la période 2023-2024</w:t>
      </w:r>
    </w:p>
    <w:tbl>
      <w:tblPr>
        <w:tblW w:w="8700" w:type="dxa"/>
        <w:tblLook w:val="04A0" w:firstRow="1" w:lastRow="0" w:firstColumn="1" w:lastColumn="0" w:noHBand="0" w:noVBand="1"/>
      </w:tblPr>
      <w:tblGrid>
        <w:gridCol w:w="5160"/>
        <w:gridCol w:w="1180"/>
        <w:gridCol w:w="1180"/>
        <w:gridCol w:w="1180"/>
      </w:tblGrid>
      <w:tr w:rsidR="000B49FA" w:rsidRPr="001A092A" w14:paraId="3938ACA2" w14:textId="77777777" w:rsidTr="006C32CC">
        <w:trPr>
          <w:trHeight w:val="290"/>
        </w:trPr>
        <w:tc>
          <w:tcPr>
            <w:tcW w:w="5160" w:type="dxa"/>
            <w:tcBorders>
              <w:top w:val="single" w:sz="4" w:space="0" w:color="auto"/>
              <w:left w:val="nil"/>
              <w:bottom w:val="nil"/>
              <w:right w:val="nil"/>
            </w:tcBorders>
            <w:shd w:val="clear" w:color="auto" w:fill="auto"/>
            <w:vAlign w:val="center"/>
          </w:tcPr>
          <w:p w14:paraId="3E9FBE86" w14:textId="77777777" w:rsidR="000B49FA" w:rsidRPr="001A0638" w:rsidRDefault="000B49FA" w:rsidP="006C32CC">
            <w:pPr>
              <w:rPr>
                <w:color w:val="000000"/>
                <w:sz w:val="18"/>
                <w:szCs w:val="18"/>
                <w:lang w:val="fr-FR"/>
              </w:rPr>
            </w:pPr>
          </w:p>
        </w:tc>
        <w:tc>
          <w:tcPr>
            <w:tcW w:w="1180" w:type="dxa"/>
            <w:tcBorders>
              <w:top w:val="single" w:sz="4" w:space="0" w:color="auto"/>
              <w:left w:val="nil"/>
              <w:bottom w:val="nil"/>
              <w:right w:val="nil"/>
            </w:tcBorders>
            <w:shd w:val="clear" w:color="auto" w:fill="auto"/>
            <w:vAlign w:val="center"/>
          </w:tcPr>
          <w:p w14:paraId="115CF56C" w14:textId="77777777" w:rsidR="000B49FA" w:rsidRDefault="000B49FA" w:rsidP="006C32CC">
            <w:pPr>
              <w:jc w:val="center"/>
              <w:rPr>
                <w:color w:val="000000"/>
                <w:sz w:val="18"/>
                <w:szCs w:val="18"/>
              </w:rPr>
            </w:pPr>
            <w:r>
              <w:rPr>
                <w:i/>
                <w:iCs/>
                <w:color w:val="000000"/>
                <w:sz w:val="18"/>
                <w:szCs w:val="18"/>
              </w:rPr>
              <w:t>2023</w:t>
            </w:r>
          </w:p>
        </w:tc>
        <w:tc>
          <w:tcPr>
            <w:tcW w:w="1180" w:type="dxa"/>
            <w:tcBorders>
              <w:top w:val="single" w:sz="4" w:space="0" w:color="auto"/>
              <w:left w:val="nil"/>
              <w:bottom w:val="nil"/>
              <w:right w:val="nil"/>
            </w:tcBorders>
            <w:shd w:val="clear" w:color="auto" w:fill="auto"/>
            <w:vAlign w:val="center"/>
          </w:tcPr>
          <w:p w14:paraId="363FE270" w14:textId="77777777" w:rsidR="000B49FA" w:rsidRDefault="000B49FA" w:rsidP="006C32CC">
            <w:pPr>
              <w:jc w:val="center"/>
              <w:rPr>
                <w:color w:val="000000"/>
                <w:sz w:val="18"/>
                <w:szCs w:val="18"/>
              </w:rPr>
            </w:pPr>
            <w:r>
              <w:rPr>
                <w:i/>
                <w:iCs/>
                <w:color w:val="000000"/>
                <w:sz w:val="18"/>
                <w:szCs w:val="18"/>
              </w:rPr>
              <w:t>2024</w:t>
            </w:r>
          </w:p>
        </w:tc>
        <w:tc>
          <w:tcPr>
            <w:tcW w:w="1180" w:type="dxa"/>
            <w:tcBorders>
              <w:top w:val="single" w:sz="4" w:space="0" w:color="auto"/>
              <w:left w:val="nil"/>
              <w:bottom w:val="nil"/>
              <w:right w:val="nil"/>
            </w:tcBorders>
            <w:shd w:val="clear" w:color="auto" w:fill="auto"/>
            <w:vAlign w:val="center"/>
          </w:tcPr>
          <w:p w14:paraId="4BDEB0FD" w14:textId="77777777" w:rsidR="000B49FA" w:rsidRDefault="000B49FA" w:rsidP="006C32CC">
            <w:pPr>
              <w:jc w:val="center"/>
              <w:rPr>
                <w:b/>
                <w:bCs/>
                <w:color w:val="000000"/>
                <w:sz w:val="18"/>
                <w:szCs w:val="18"/>
              </w:rPr>
            </w:pPr>
            <w:r>
              <w:rPr>
                <w:i/>
                <w:iCs/>
                <w:color w:val="000000"/>
                <w:sz w:val="18"/>
                <w:szCs w:val="18"/>
              </w:rPr>
              <w:t>2023-2024</w:t>
            </w:r>
          </w:p>
        </w:tc>
      </w:tr>
      <w:tr w:rsidR="000B49FA" w:rsidRPr="001E0FA0" w14:paraId="2EA4FB17" w14:textId="77777777" w:rsidTr="006C32CC">
        <w:trPr>
          <w:trHeight w:val="290"/>
        </w:trPr>
        <w:tc>
          <w:tcPr>
            <w:tcW w:w="5160" w:type="dxa"/>
            <w:tcBorders>
              <w:top w:val="nil"/>
              <w:left w:val="nil"/>
              <w:bottom w:val="single" w:sz="4" w:space="0" w:color="auto"/>
              <w:right w:val="nil"/>
            </w:tcBorders>
            <w:shd w:val="clear" w:color="auto" w:fill="auto"/>
            <w:vAlign w:val="center"/>
          </w:tcPr>
          <w:p w14:paraId="4E438AB5" w14:textId="77777777" w:rsidR="000B49FA" w:rsidRPr="001A092A" w:rsidRDefault="000B49FA" w:rsidP="006C32CC">
            <w:pPr>
              <w:rPr>
                <w:color w:val="000000"/>
                <w:sz w:val="18"/>
                <w:szCs w:val="18"/>
              </w:rPr>
            </w:pPr>
          </w:p>
        </w:tc>
        <w:tc>
          <w:tcPr>
            <w:tcW w:w="3540" w:type="dxa"/>
            <w:gridSpan w:val="3"/>
            <w:tcBorders>
              <w:top w:val="nil"/>
              <w:left w:val="nil"/>
              <w:bottom w:val="single" w:sz="4" w:space="0" w:color="auto"/>
              <w:right w:val="nil"/>
            </w:tcBorders>
            <w:shd w:val="clear" w:color="auto" w:fill="auto"/>
            <w:vAlign w:val="center"/>
          </w:tcPr>
          <w:p w14:paraId="102D2304" w14:textId="77777777" w:rsidR="000B49FA" w:rsidRPr="001A0638" w:rsidRDefault="000B49FA" w:rsidP="006C32CC">
            <w:pPr>
              <w:jc w:val="center"/>
              <w:rPr>
                <w:b/>
                <w:bCs/>
                <w:color w:val="000000"/>
                <w:sz w:val="18"/>
                <w:szCs w:val="18"/>
                <w:lang w:val="fr-FR"/>
              </w:rPr>
            </w:pPr>
            <w:r w:rsidRPr="001A0638">
              <w:rPr>
                <w:i/>
                <w:iCs/>
                <w:color w:val="000000" w:themeColor="text1"/>
                <w:kern w:val="20"/>
                <w:sz w:val="18"/>
                <w:szCs w:val="18"/>
                <w:lang w:val="fr-FR"/>
              </w:rPr>
              <w:t>(En milliers de dollars des États-Unis)</w:t>
            </w:r>
          </w:p>
        </w:tc>
      </w:tr>
      <w:tr w:rsidR="000B49FA" w:rsidRPr="004D665D" w14:paraId="75A48961" w14:textId="77777777" w:rsidTr="006C32CC">
        <w:trPr>
          <w:trHeight w:val="290"/>
        </w:trPr>
        <w:tc>
          <w:tcPr>
            <w:tcW w:w="5160" w:type="dxa"/>
            <w:tcBorders>
              <w:top w:val="nil"/>
              <w:left w:val="nil"/>
              <w:bottom w:val="nil"/>
              <w:right w:val="nil"/>
            </w:tcBorders>
            <w:shd w:val="clear" w:color="auto" w:fill="auto"/>
            <w:vAlign w:val="center"/>
            <w:hideMark/>
          </w:tcPr>
          <w:p w14:paraId="0A416266" w14:textId="77777777" w:rsidR="000B49FA" w:rsidRPr="00F05A88" w:rsidRDefault="000B49FA" w:rsidP="006C32CC">
            <w:pPr>
              <w:rPr>
                <w:color w:val="000000"/>
                <w:sz w:val="18"/>
                <w:szCs w:val="18"/>
                <w:lang w:val="fr-FR"/>
              </w:rPr>
            </w:pPr>
            <w:r w:rsidRPr="00F05A88">
              <w:rPr>
                <w:color w:val="000000"/>
                <w:sz w:val="18"/>
                <w:szCs w:val="18"/>
                <w:lang w:val="fr-FR"/>
              </w:rPr>
              <w:t xml:space="preserve">A. Organes directeurs et </w:t>
            </w:r>
            <w:r>
              <w:rPr>
                <w:color w:val="000000"/>
                <w:sz w:val="18"/>
                <w:szCs w:val="18"/>
                <w:lang w:val="fr-FR"/>
              </w:rPr>
              <w:t xml:space="preserve">organes </w:t>
            </w:r>
            <w:r w:rsidRPr="00F05A88">
              <w:rPr>
                <w:color w:val="000000"/>
                <w:sz w:val="18"/>
                <w:szCs w:val="18"/>
                <w:lang w:val="fr-FR"/>
              </w:rPr>
              <w:t>subsidiaires</w:t>
            </w:r>
          </w:p>
        </w:tc>
        <w:tc>
          <w:tcPr>
            <w:tcW w:w="1180" w:type="dxa"/>
            <w:tcBorders>
              <w:top w:val="nil"/>
              <w:left w:val="nil"/>
              <w:bottom w:val="nil"/>
              <w:right w:val="nil"/>
            </w:tcBorders>
            <w:shd w:val="clear" w:color="auto" w:fill="auto"/>
            <w:vAlign w:val="center"/>
            <w:hideMark/>
          </w:tcPr>
          <w:p w14:paraId="096889A5" w14:textId="77777777" w:rsidR="000B49FA" w:rsidRPr="004D665D" w:rsidRDefault="000B49FA" w:rsidP="006C32CC">
            <w:pPr>
              <w:jc w:val="right"/>
              <w:rPr>
                <w:color w:val="000000"/>
                <w:sz w:val="18"/>
                <w:szCs w:val="18"/>
              </w:rPr>
            </w:pPr>
            <w:r>
              <w:rPr>
                <w:color w:val="000000"/>
                <w:sz w:val="18"/>
                <w:szCs w:val="18"/>
              </w:rPr>
              <w:t>2 479,6</w:t>
            </w:r>
          </w:p>
        </w:tc>
        <w:tc>
          <w:tcPr>
            <w:tcW w:w="1180" w:type="dxa"/>
            <w:tcBorders>
              <w:top w:val="nil"/>
              <w:left w:val="nil"/>
              <w:bottom w:val="nil"/>
              <w:right w:val="nil"/>
            </w:tcBorders>
            <w:shd w:val="clear" w:color="auto" w:fill="auto"/>
            <w:vAlign w:val="center"/>
            <w:hideMark/>
          </w:tcPr>
          <w:p w14:paraId="0A754753" w14:textId="77777777" w:rsidR="000B49FA" w:rsidRPr="004D665D" w:rsidRDefault="000B49FA" w:rsidP="006C32CC">
            <w:pPr>
              <w:jc w:val="right"/>
              <w:rPr>
                <w:color w:val="000000"/>
                <w:sz w:val="18"/>
                <w:szCs w:val="18"/>
              </w:rPr>
            </w:pPr>
            <w:r>
              <w:rPr>
                <w:color w:val="000000"/>
                <w:sz w:val="18"/>
                <w:szCs w:val="18"/>
              </w:rPr>
              <w:t>3 863,9</w:t>
            </w:r>
          </w:p>
        </w:tc>
        <w:tc>
          <w:tcPr>
            <w:tcW w:w="1180" w:type="dxa"/>
            <w:tcBorders>
              <w:top w:val="nil"/>
              <w:left w:val="nil"/>
              <w:bottom w:val="nil"/>
              <w:right w:val="nil"/>
            </w:tcBorders>
            <w:shd w:val="clear" w:color="auto" w:fill="auto"/>
            <w:vAlign w:val="center"/>
            <w:hideMark/>
          </w:tcPr>
          <w:p w14:paraId="503E0076" w14:textId="77777777" w:rsidR="000B49FA" w:rsidRPr="004D665D" w:rsidRDefault="000B49FA" w:rsidP="006C32CC">
            <w:pPr>
              <w:jc w:val="right"/>
              <w:rPr>
                <w:b/>
                <w:bCs/>
                <w:color w:val="000000"/>
                <w:sz w:val="18"/>
                <w:szCs w:val="18"/>
              </w:rPr>
            </w:pPr>
            <w:r>
              <w:rPr>
                <w:b/>
                <w:bCs/>
                <w:color w:val="000000"/>
                <w:sz w:val="18"/>
                <w:szCs w:val="18"/>
              </w:rPr>
              <w:t>6 343,5</w:t>
            </w:r>
          </w:p>
        </w:tc>
      </w:tr>
      <w:tr w:rsidR="000B49FA" w:rsidRPr="004D665D" w14:paraId="09FE1B03" w14:textId="77777777" w:rsidTr="006C32CC">
        <w:trPr>
          <w:trHeight w:val="290"/>
        </w:trPr>
        <w:tc>
          <w:tcPr>
            <w:tcW w:w="5160" w:type="dxa"/>
            <w:tcBorders>
              <w:top w:val="nil"/>
              <w:left w:val="nil"/>
              <w:bottom w:val="nil"/>
              <w:right w:val="nil"/>
            </w:tcBorders>
            <w:shd w:val="clear" w:color="auto" w:fill="auto"/>
            <w:vAlign w:val="center"/>
            <w:hideMark/>
          </w:tcPr>
          <w:p w14:paraId="44373843" w14:textId="77777777" w:rsidR="000B49FA" w:rsidRPr="00F05A88" w:rsidRDefault="000B49FA" w:rsidP="006C32CC">
            <w:pPr>
              <w:rPr>
                <w:color w:val="000000"/>
                <w:sz w:val="18"/>
                <w:szCs w:val="18"/>
                <w:lang w:val="fr-FR"/>
              </w:rPr>
            </w:pPr>
            <w:r w:rsidRPr="00F05A88">
              <w:rPr>
                <w:color w:val="000000"/>
                <w:sz w:val="18"/>
                <w:szCs w:val="18"/>
                <w:lang w:val="fr-FR"/>
              </w:rPr>
              <w:t>B. Direction exécutive et administration</w:t>
            </w:r>
          </w:p>
        </w:tc>
        <w:tc>
          <w:tcPr>
            <w:tcW w:w="1180" w:type="dxa"/>
            <w:tcBorders>
              <w:top w:val="nil"/>
              <w:left w:val="nil"/>
              <w:bottom w:val="nil"/>
              <w:right w:val="nil"/>
            </w:tcBorders>
            <w:shd w:val="clear" w:color="auto" w:fill="auto"/>
            <w:vAlign w:val="center"/>
            <w:hideMark/>
          </w:tcPr>
          <w:p w14:paraId="15763D15" w14:textId="77777777" w:rsidR="000B49FA" w:rsidRPr="004D665D" w:rsidRDefault="000B49FA" w:rsidP="006C32CC">
            <w:pPr>
              <w:jc w:val="right"/>
              <w:rPr>
                <w:color w:val="000000"/>
                <w:sz w:val="18"/>
                <w:szCs w:val="18"/>
              </w:rPr>
            </w:pPr>
            <w:r>
              <w:rPr>
                <w:color w:val="000000"/>
                <w:sz w:val="18"/>
                <w:szCs w:val="18"/>
              </w:rPr>
              <w:t>2 909,8</w:t>
            </w:r>
          </w:p>
        </w:tc>
        <w:tc>
          <w:tcPr>
            <w:tcW w:w="1180" w:type="dxa"/>
            <w:tcBorders>
              <w:top w:val="nil"/>
              <w:left w:val="nil"/>
              <w:bottom w:val="nil"/>
              <w:right w:val="nil"/>
            </w:tcBorders>
            <w:shd w:val="clear" w:color="auto" w:fill="auto"/>
            <w:vAlign w:val="center"/>
            <w:hideMark/>
          </w:tcPr>
          <w:p w14:paraId="741200D4" w14:textId="77777777" w:rsidR="000B49FA" w:rsidRPr="004D665D" w:rsidRDefault="000B49FA" w:rsidP="006C32CC">
            <w:pPr>
              <w:jc w:val="right"/>
              <w:rPr>
                <w:color w:val="000000"/>
                <w:sz w:val="18"/>
                <w:szCs w:val="18"/>
              </w:rPr>
            </w:pPr>
            <w:r>
              <w:rPr>
                <w:color w:val="000000"/>
                <w:sz w:val="18"/>
                <w:szCs w:val="18"/>
              </w:rPr>
              <w:t>3 028,0</w:t>
            </w:r>
          </w:p>
        </w:tc>
        <w:tc>
          <w:tcPr>
            <w:tcW w:w="1180" w:type="dxa"/>
            <w:tcBorders>
              <w:top w:val="nil"/>
              <w:left w:val="nil"/>
              <w:bottom w:val="nil"/>
              <w:right w:val="nil"/>
            </w:tcBorders>
            <w:shd w:val="clear" w:color="auto" w:fill="auto"/>
            <w:vAlign w:val="center"/>
            <w:hideMark/>
          </w:tcPr>
          <w:p w14:paraId="71B6B9AD" w14:textId="77777777" w:rsidR="000B49FA" w:rsidRPr="004D665D" w:rsidRDefault="000B49FA" w:rsidP="006C32CC">
            <w:pPr>
              <w:jc w:val="right"/>
              <w:rPr>
                <w:b/>
                <w:bCs/>
                <w:color w:val="000000"/>
                <w:sz w:val="18"/>
                <w:szCs w:val="18"/>
              </w:rPr>
            </w:pPr>
            <w:r>
              <w:rPr>
                <w:b/>
                <w:bCs/>
                <w:color w:val="000000"/>
                <w:sz w:val="18"/>
                <w:szCs w:val="18"/>
              </w:rPr>
              <w:t>5 937,8</w:t>
            </w:r>
          </w:p>
        </w:tc>
      </w:tr>
      <w:tr w:rsidR="000B49FA" w:rsidRPr="004D665D" w14:paraId="21902D27" w14:textId="77777777" w:rsidTr="006C32CC">
        <w:trPr>
          <w:trHeight w:val="290"/>
        </w:trPr>
        <w:tc>
          <w:tcPr>
            <w:tcW w:w="5160" w:type="dxa"/>
            <w:tcBorders>
              <w:top w:val="nil"/>
              <w:left w:val="nil"/>
              <w:bottom w:val="nil"/>
              <w:right w:val="nil"/>
            </w:tcBorders>
            <w:shd w:val="clear" w:color="auto" w:fill="auto"/>
            <w:vAlign w:val="center"/>
            <w:hideMark/>
          </w:tcPr>
          <w:p w14:paraId="745EEAA0" w14:textId="77777777" w:rsidR="000B49FA" w:rsidRPr="004D665D" w:rsidRDefault="000B49FA" w:rsidP="006C32CC">
            <w:pPr>
              <w:rPr>
                <w:color w:val="000000"/>
                <w:sz w:val="18"/>
                <w:szCs w:val="18"/>
              </w:rPr>
            </w:pPr>
            <w:r>
              <w:rPr>
                <w:color w:val="000000"/>
                <w:sz w:val="18"/>
                <w:szCs w:val="18"/>
              </w:rPr>
              <w:t>C. Programme de travail</w:t>
            </w:r>
          </w:p>
        </w:tc>
        <w:tc>
          <w:tcPr>
            <w:tcW w:w="1180" w:type="dxa"/>
            <w:tcBorders>
              <w:top w:val="nil"/>
              <w:left w:val="nil"/>
              <w:bottom w:val="nil"/>
              <w:right w:val="nil"/>
            </w:tcBorders>
            <w:shd w:val="clear" w:color="auto" w:fill="auto"/>
            <w:vAlign w:val="center"/>
            <w:hideMark/>
          </w:tcPr>
          <w:p w14:paraId="785BE03A" w14:textId="77777777" w:rsidR="000B49FA" w:rsidRPr="004D665D" w:rsidRDefault="000B49FA" w:rsidP="006C32CC">
            <w:pPr>
              <w:jc w:val="right"/>
              <w:rPr>
                <w:color w:val="000000"/>
                <w:sz w:val="18"/>
                <w:szCs w:val="18"/>
              </w:rPr>
            </w:pPr>
            <w:r>
              <w:rPr>
                <w:color w:val="000000"/>
                <w:sz w:val="18"/>
                <w:szCs w:val="18"/>
              </w:rPr>
              <w:t>8 909,1</w:t>
            </w:r>
          </w:p>
        </w:tc>
        <w:tc>
          <w:tcPr>
            <w:tcW w:w="1180" w:type="dxa"/>
            <w:tcBorders>
              <w:top w:val="nil"/>
              <w:left w:val="nil"/>
              <w:bottom w:val="nil"/>
              <w:right w:val="nil"/>
            </w:tcBorders>
            <w:shd w:val="clear" w:color="auto" w:fill="auto"/>
            <w:vAlign w:val="center"/>
            <w:hideMark/>
          </w:tcPr>
          <w:p w14:paraId="77B604AE" w14:textId="77777777" w:rsidR="000B49FA" w:rsidRPr="004D665D" w:rsidRDefault="000B49FA" w:rsidP="006C32CC">
            <w:pPr>
              <w:jc w:val="right"/>
              <w:rPr>
                <w:color w:val="000000"/>
                <w:sz w:val="18"/>
                <w:szCs w:val="18"/>
              </w:rPr>
            </w:pPr>
            <w:r>
              <w:rPr>
                <w:color w:val="000000"/>
                <w:sz w:val="18"/>
                <w:szCs w:val="18"/>
              </w:rPr>
              <w:t>9 094,9</w:t>
            </w:r>
          </w:p>
        </w:tc>
        <w:tc>
          <w:tcPr>
            <w:tcW w:w="1180" w:type="dxa"/>
            <w:tcBorders>
              <w:top w:val="nil"/>
              <w:left w:val="nil"/>
              <w:bottom w:val="nil"/>
              <w:right w:val="nil"/>
            </w:tcBorders>
            <w:shd w:val="clear" w:color="auto" w:fill="auto"/>
            <w:vAlign w:val="center"/>
            <w:hideMark/>
          </w:tcPr>
          <w:p w14:paraId="1CDE91E8" w14:textId="77777777" w:rsidR="000B49FA" w:rsidRPr="004D665D" w:rsidRDefault="000B49FA" w:rsidP="006C32CC">
            <w:pPr>
              <w:jc w:val="right"/>
              <w:rPr>
                <w:b/>
                <w:bCs/>
                <w:color w:val="000000"/>
                <w:sz w:val="18"/>
                <w:szCs w:val="18"/>
              </w:rPr>
            </w:pPr>
            <w:r>
              <w:rPr>
                <w:b/>
                <w:bCs/>
                <w:color w:val="000000"/>
                <w:sz w:val="18"/>
                <w:szCs w:val="18"/>
              </w:rPr>
              <w:t>18 004,0</w:t>
            </w:r>
          </w:p>
        </w:tc>
      </w:tr>
      <w:tr w:rsidR="000B49FA" w:rsidRPr="004D665D" w14:paraId="3565BA34" w14:textId="77777777" w:rsidTr="006C32CC">
        <w:trPr>
          <w:trHeight w:val="300"/>
        </w:trPr>
        <w:tc>
          <w:tcPr>
            <w:tcW w:w="5160" w:type="dxa"/>
            <w:tcBorders>
              <w:top w:val="nil"/>
              <w:left w:val="nil"/>
              <w:bottom w:val="nil"/>
              <w:right w:val="nil"/>
            </w:tcBorders>
            <w:shd w:val="clear" w:color="auto" w:fill="auto"/>
            <w:vAlign w:val="center"/>
            <w:hideMark/>
          </w:tcPr>
          <w:p w14:paraId="3320E9AA" w14:textId="77777777" w:rsidR="000B49FA" w:rsidRPr="004D665D" w:rsidRDefault="000B49FA" w:rsidP="006C32CC">
            <w:pPr>
              <w:rPr>
                <w:color w:val="000000"/>
                <w:sz w:val="18"/>
                <w:szCs w:val="18"/>
              </w:rPr>
            </w:pPr>
            <w:r>
              <w:rPr>
                <w:color w:val="000000"/>
                <w:sz w:val="18"/>
                <w:szCs w:val="18"/>
              </w:rPr>
              <w:t>D. Appui administratif</w:t>
            </w:r>
          </w:p>
        </w:tc>
        <w:tc>
          <w:tcPr>
            <w:tcW w:w="1180" w:type="dxa"/>
            <w:tcBorders>
              <w:top w:val="nil"/>
              <w:left w:val="nil"/>
              <w:bottom w:val="nil"/>
              <w:right w:val="nil"/>
            </w:tcBorders>
            <w:shd w:val="clear" w:color="auto" w:fill="auto"/>
            <w:vAlign w:val="center"/>
            <w:hideMark/>
          </w:tcPr>
          <w:p w14:paraId="10B0F6F4" w14:textId="77777777" w:rsidR="000B49FA" w:rsidRPr="004D665D" w:rsidRDefault="000B49FA" w:rsidP="006C32CC">
            <w:pPr>
              <w:jc w:val="right"/>
              <w:rPr>
                <w:color w:val="000000"/>
                <w:sz w:val="18"/>
                <w:szCs w:val="18"/>
              </w:rPr>
            </w:pPr>
            <w:r>
              <w:rPr>
                <w:color w:val="000000"/>
                <w:sz w:val="18"/>
                <w:szCs w:val="18"/>
              </w:rPr>
              <w:t>3 148,6</w:t>
            </w:r>
          </w:p>
        </w:tc>
        <w:tc>
          <w:tcPr>
            <w:tcW w:w="1180" w:type="dxa"/>
            <w:tcBorders>
              <w:top w:val="nil"/>
              <w:left w:val="nil"/>
              <w:bottom w:val="nil"/>
              <w:right w:val="nil"/>
            </w:tcBorders>
            <w:shd w:val="clear" w:color="auto" w:fill="auto"/>
            <w:vAlign w:val="center"/>
            <w:hideMark/>
          </w:tcPr>
          <w:p w14:paraId="6FFE9A19" w14:textId="77777777" w:rsidR="000B49FA" w:rsidRPr="004D665D" w:rsidRDefault="000B49FA" w:rsidP="006C32CC">
            <w:pPr>
              <w:jc w:val="right"/>
              <w:rPr>
                <w:color w:val="000000"/>
                <w:sz w:val="18"/>
                <w:szCs w:val="18"/>
              </w:rPr>
            </w:pPr>
            <w:r>
              <w:rPr>
                <w:color w:val="000000"/>
                <w:sz w:val="18"/>
                <w:szCs w:val="18"/>
              </w:rPr>
              <w:t>2 998,8</w:t>
            </w:r>
          </w:p>
        </w:tc>
        <w:tc>
          <w:tcPr>
            <w:tcW w:w="1180" w:type="dxa"/>
            <w:tcBorders>
              <w:top w:val="nil"/>
              <w:left w:val="nil"/>
              <w:bottom w:val="nil"/>
              <w:right w:val="nil"/>
            </w:tcBorders>
            <w:shd w:val="clear" w:color="auto" w:fill="auto"/>
            <w:vAlign w:val="center"/>
            <w:hideMark/>
          </w:tcPr>
          <w:p w14:paraId="156A9869" w14:textId="77777777" w:rsidR="000B49FA" w:rsidRPr="004D665D" w:rsidRDefault="000B49FA" w:rsidP="006C32CC">
            <w:pPr>
              <w:jc w:val="right"/>
              <w:rPr>
                <w:b/>
                <w:bCs/>
                <w:color w:val="000000"/>
                <w:sz w:val="18"/>
                <w:szCs w:val="18"/>
              </w:rPr>
            </w:pPr>
            <w:r>
              <w:rPr>
                <w:b/>
                <w:bCs/>
                <w:color w:val="000000"/>
                <w:sz w:val="18"/>
                <w:szCs w:val="18"/>
              </w:rPr>
              <w:t>6 147,4</w:t>
            </w:r>
          </w:p>
        </w:tc>
      </w:tr>
      <w:tr w:rsidR="000B49FA" w:rsidRPr="004D665D" w14:paraId="63B3B800" w14:textId="77777777" w:rsidTr="006C32CC">
        <w:trPr>
          <w:trHeight w:val="400"/>
        </w:trPr>
        <w:tc>
          <w:tcPr>
            <w:tcW w:w="5160" w:type="dxa"/>
            <w:tcBorders>
              <w:top w:val="single" w:sz="8" w:space="0" w:color="auto"/>
              <w:left w:val="nil"/>
              <w:bottom w:val="single" w:sz="8" w:space="0" w:color="auto"/>
              <w:right w:val="nil"/>
            </w:tcBorders>
            <w:shd w:val="clear" w:color="auto" w:fill="auto"/>
            <w:vAlign w:val="center"/>
            <w:hideMark/>
          </w:tcPr>
          <w:p w14:paraId="1AA5305D" w14:textId="77777777" w:rsidR="000B49FA" w:rsidRPr="004D665D" w:rsidRDefault="000B49FA" w:rsidP="006C32CC">
            <w:pPr>
              <w:rPr>
                <w:b/>
                <w:bCs/>
                <w:color w:val="000000"/>
                <w:sz w:val="18"/>
                <w:szCs w:val="18"/>
              </w:rPr>
            </w:pPr>
            <w:r>
              <w:rPr>
                <w:b/>
                <w:bCs/>
                <w:color w:val="000000"/>
                <w:sz w:val="18"/>
                <w:szCs w:val="18"/>
              </w:rPr>
              <w:t>Total partiel</w:t>
            </w:r>
          </w:p>
        </w:tc>
        <w:tc>
          <w:tcPr>
            <w:tcW w:w="1180" w:type="dxa"/>
            <w:tcBorders>
              <w:top w:val="single" w:sz="8" w:space="0" w:color="auto"/>
              <w:left w:val="nil"/>
              <w:bottom w:val="single" w:sz="8" w:space="0" w:color="auto"/>
              <w:right w:val="nil"/>
            </w:tcBorders>
            <w:shd w:val="clear" w:color="auto" w:fill="auto"/>
            <w:vAlign w:val="center"/>
            <w:hideMark/>
          </w:tcPr>
          <w:p w14:paraId="4E3D2099" w14:textId="77777777" w:rsidR="000B49FA" w:rsidRPr="004D665D" w:rsidRDefault="000B49FA" w:rsidP="006C32CC">
            <w:pPr>
              <w:jc w:val="right"/>
              <w:rPr>
                <w:b/>
                <w:bCs/>
                <w:color w:val="000000"/>
                <w:sz w:val="18"/>
                <w:szCs w:val="18"/>
              </w:rPr>
            </w:pPr>
            <w:r>
              <w:rPr>
                <w:b/>
                <w:bCs/>
                <w:color w:val="000000"/>
                <w:sz w:val="18"/>
                <w:szCs w:val="18"/>
              </w:rPr>
              <w:t>17 447,1</w:t>
            </w:r>
          </w:p>
        </w:tc>
        <w:tc>
          <w:tcPr>
            <w:tcW w:w="1180" w:type="dxa"/>
            <w:tcBorders>
              <w:top w:val="single" w:sz="8" w:space="0" w:color="auto"/>
              <w:left w:val="nil"/>
              <w:bottom w:val="single" w:sz="8" w:space="0" w:color="auto"/>
              <w:right w:val="nil"/>
            </w:tcBorders>
            <w:shd w:val="clear" w:color="auto" w:fill="auto"/>
            <w:vAlign w:val="center"/>
            <w:hideMark/>
          </w:tcPr>
          <w:p w14:paraId="1A186BFF" w14:textId="77777777" w:rsidR="000B49FA" w:rsidRPr="004D665D" w:rsidRDefault="000B49FA" w:rsidP="006C32CC">
            <w:pPr>
              <w:jc w:val="right"/>
              <w:rPr>
                <w:b/>
                <w:bCs/>
                <w:color w:val="000000"/>
                <w:sz w:val="18"/>
                <w:szCs w:val="18"/>
              </w:rPr>
            </w:pPr>
            <w:r>
              <w:rPr>
                <w:b/>
                <w:bCs/>
                <w:color w:val="000000"/>
                <w:sz w:val="18"/>
                <w:szCs w:val="18"/>
              </w:rPr>
              <w:t>18 985,6</w:t>
            </w:r>
          </w:p>
        </w:tc>
        <w:tc>
          <w:tcPr>
            <w:tcW w:w="1180" w:type="dxa"/>
            <w:tcBorders>
              <w:top w:val="single" w:sz="8" w:space="0" w:color="auto"/>
              <w:left w:val="nil"/>
              <w:bottom w:val="single" w:sz="8" w:space="0" w:color="auto"/>
              <w:right w:val="nil"/>
            </w:tcBorders>
            <w:shd w:val="clear" w:color="auto" w:fill="auto"/>
            <w:vAlign w:val="center"/>
            <w:hideMark/>
          </w:tcPr>
          <w:p w14:paraId="35F3C405" w14:textId="77777777" w:rsidR="000B49FA" w:rsidRPr="004D665D" w:rsidRDefault="000B49FA" w:rsidP="006C32CC">
            <w:pPr>
              <w:jc w:val="right"/>
              <w:rPr>
                <w:b/>
                <w:bCs/>
                <w:color w:val="000000"/>
                <w:sz w:val="18"/>
                <w:szCs w:val="18"/>
              </w:rPr>
            </w:pPr>
            <w:r>
              <w:rPr>
                <w:b/>
                <w:bCs/>
                <w:color w:val="000000"/>
                <w:sz w:val="18"/>
                <w:szCs w:val="18"/>
              </w:rPr>
              <w:t>36 432,7</w:t>
            </w:r>
          </w:p>
        </w:tc>
      </w:tr>
      <w:tr w:rsidR="000B49FA" w:rsidRPr="004D665D" w14:paraId="6C506DAF" w14:textId="77777777" w:rsidTr="006C32CC">
        <w:trPr>
          <w:trHeight w:val="290"/>
        </w:trPr>
        <w:tc>
          <w:tcPr>
            <w:tcW w:w="5160" w:type="dxa"/>
            <w:tcBorders>
              <w:top w:val="nil"/>
              <w:left w:val="nil"/>
              <w:bottom w:val="nil"/>
              <w:right w:val="nil"/>
            </w:tcBorders>
            <w:shd w:val="clear" w:color="auto" w:fill="auto"/>
            <w:vAlign w:val="center"/>
            <w:hideMark/>
          </w:tcPr>
          <w:p w14:paraId="00A6BD15" w14:textId="77777777" w:rsidR="000B49FA" w:rsidRPr="004D665D" w:rsidRDefault="000B49FA" w:rsidP="006C32CC">
            <w:pPr>
              <w:rPr>
                <w:color w:val="000000"/>
                <w:sz w:val="18"/>
                <w:szCs w:val="18"/>
              </w:rPr>
            </w:pPr>
            <w:r>
              <w:rPr>
                <w:color w:val="000000"/>
                <w:sz w:val="18"/>
                <w:szCs w:val="18"/>
              </w:rPr>
              <w:t>Dépenses d’appui au programme</w:t>
            </w:r>
          </w:p>
        </w:tc>
        <w:tc>
          <w:tcPr>
            <w:tcW w:w="1180" w:type="dxa"/>
            <w:tcBorders>
              <w:top w:val="nil"/>
              <w:left w:val="nil"/>
              <w:bottom w:val="nil"/>
              <w:right w:val="nil"/>
            </w:tcBorders>
            <w:shd w:val="clear" w:color="auto" w:fill="auto"/>
            <w:vAlign w:val="center"/>
            <w:hideMark/>
          </w:tcPr>
          <w:p w14:paraId="17B08362" w14:textId="77777777" w:rsidR="000B49FA" w:rsidRPr="004D665D" w:rsidRDefault="000B49FA" w:rsidP="006C32CC">
            <w:pPr>
              <w:jc w:val="right"/>
              <w:rPr>
                <w:color w:val="000000"/>
                <w:sz w:val="18"/>
                <w:szCs w:val="18"/>
              </w:rPr>
            </w:pPr>
            <w:r>
              <w:rPr>
                <w:color w:val="000000"/>
                <w:sz w:val="18"/>
                <w:szCs w:val="18"/>
              </w:rPr>
              <w:t>2 268,1</w:t>
            </w:r>
          </w:p>
        </w:tc>
        <w:tc>
          <w:tcPr>
            <w:tcW w:w="1180" w:type="dxa"/>
            <w:tcBorders>
              <w:top w:val="nil"/>
              <w:left w:val="nil"/>
              <w:bottom w:val="nil"/>
              <w:right w:val="nil"/>
            </w:tcBorders>
            <w:shd w:val="clear" w:color="auto" w:fill="auto"/>
            <w:vAlign w:val="center"/>
            <w:hideMark/>
          </w:tcPr>
          <w:p w14:paraId="69ACF548" w14:textId="77777777" w:rsidR="000B49FA" w:rsidRPr="004D665D" w:rsidRDefault="000B49FA" w:rsidP="006C32CC">
            <w:pPr>
              <w:jc w:val="right"/>
              <w:rPr>
                <w:color w:val="000000"/>
                <w:sz w:val="18"/>
                <w:szCs w:val="18"/>
              </w:rPr>
            </w:pPr>
            <w:r>
              <w:rPr>
                <w:color w:val="000000"/>
                <w:sz w:val="18"/>
                <w:szCs w:val="18"/>
              </w:rPr>
              <w:t>2 468,1</w:t>
            </w:r>
          </w:p>
        </w:tc>
        <w:tc>
          <w:tcPr>
            <w:tcW w:w="1180" w:type="dxa"/>
            <w:tcBorders>
              <w:top w:val="nil"/>
              <w:left w:val="nil"/>
              <w:bottom w:val="nil"/>
              <w:right w:val="nil"/>
            </w:tcBorders>
            <w:shd w:val="clear" w:color="auto" w:fill="auto"/>
            <w:vAlign w:val="center"/>
            <w:hideMark/>
          </w:tcPr>
          <w:p w14:paraId="2B4AB6B8" w14:textId="77777777" w:rsidR="000B49FA" w:rsidRPr="004D665D" w:rsidRDefault="000B49FA" w:rsidP="006C32CC">
            <w:pPr>
              <w:jc w:val="right"/>
              <w:rPr>
                <w:b/>
                <w:bCs/>
                <w:color w:val="000000"/>
                <w:sz w:val="18"/>
                <w:szCs w:val="18"/>
              </w:rPr>
            </w:pPr>
            <w:r>
              <w:rPr>
                <w:b/>
                <w:bCs/>
                <w:color w:val="000000"/>
                <w:sz w:val="18"/>
                <w:szCs w:val="18"/>
              </w:rPr>
              <w:t>4 736,2</w:t>
            </w:r>
          </w:p>
        </w:tc>
      </w:tr>
      <w:tr w:rsidR="000B49FA" w:rsidRPr="004D665D" w14:paraId="0C6C086E" w14:textId="77777777" w:rsidTr="006C32CC">
        <w:trPr>
          <w:trHeight w:val="300"/>
        </w:trPr>
        <w:tc>
          <w:tcPr>
            <w:tcW w:w="5160" w:type="dxa"/>
            <w:tcBorders>
              <w:top w:val="nil"/>
              <w:left w:val="nil"/>
              <w:bottom w:val="nil"/>
              <w:right w:val="nil"/>
            </w:tcBorders>
            <w:shd w:val="clear" w:color="auto" w:fill="auto"/>
            <w:vAlign w:val="center"/>
            <w:hideMark/>
          </w:tcPr>
          <w:p w14:paraId="648CBF4B" w14:textId="77777777" w:rsidR="000B49FA" w:rsidRPr="004D665D" w:rsidRDefault="000B49FA" w:rsidP="006C32CC">
            <w:pPr>
              <w:rPr>
                <w:color w:val="000000"/>
                <w:sz w:val="18"/>
                <w:szCs w:val="18"/>
              </w:rPr>
            </w:pPr>
            <w:r>
              <w:rPr>
                <w:color w:val="000000"/>
                <w:sz w:val="18"/>
                <w:szCs w:val="18"/>
              </w:rPr>
              <w:lastRenderedPageBreak/>
              <w:t>Réserve de trésorerie</w:t>
            </w:r>
          </w:p>
        </w:tc>
        <w:tc>
          <w:tcPr>
            <w:tcW w:w="1180" w:type="dxa"/>
            <w:tcBorders>
              <w:top w:val="nil"/>
              <w:left w:val="nil"/>
              <w:bottom w:val="nil"/>
              <w:right w:val="nil"/>
            </w:tcBorders>
            <w:shd w:val="clear" w:color="auto" w:fill="auto"/>
            <w:vAlign w:val="center"/>
            <w:hideMark/>
          </w:tcPr>
          <w:p w14:paraId="06938FAB" w14:textId="77777777" w:rsidR="000B49FA" w:rsidRPr="004D665D" w:rsidRDefault="000B49FA" w:rsidP="006C32CC">
            <w:pPr>
              <w:jc w:val="right"/>
              <w:rPr>
                <w:color w:val="000000"/>
                <w:sz w:val="18"/>
                <w:szCs w:val="18"/>
              </w:rPr>
            </w:pPr>
            <w:r>
              <w:rPr>
                <w:color w:val="000000"/>
                <w:sz w:val="18"/>
                <w:szCs w:val="18"/>
              </w:rPr>
              <w:t>216,4</w:t>
            </w:r>
          </w:p>
        </w:tc>
        <w:tc>
          <w:tcPr>
            <w:tcW w:w="1180" w:type="dxa"/>
            <w:tcBorders>
              <w:top w:val="nil"/>
              <w:left w:val="nil"/>
              <w:bottom w:val="nil"/>
              <w:right w:val="nil"/>
            </w:tcBorders>
            <w:shd w:val="clear" w:color="auto" w:fill="auto"/>
            <w:vAlign w:val="center"/>
            <w:hideMark/>
          </w:tcPr>
          <w:p w14:paraId="65FB4A6B" w14:textId="77777777" w:rsidR="000B49FA" w:rsidRPr="004D665D" w:rsidRDefault="000B49FA" w:rsidP="006C32CC">
            <w:pPr>
              <w:jc w:val="right"/>
              <w:rPr>
                <w:color w:val="000000"/>
                <w:sz w:val="18"/>
                <w:szCs w:val="18"/>
              </w:rPr>
            </w:pPr>
            <w:r>
              <w:rPr>
                <w:color w:val="000000"/>
                <w:sz w:val="18"/>
                <w:szCs w:val="18"/>
              </w:rPr>
              <w:t>260,8</w:t>
            </w:r>
          </w:p>
        </w:tc>
        <w:tc>
          <w:tcPr>
            <w:tcW w:w="1180" w:type="dxa"/>
            <w:tcBorders>
              <w:top w:val="nil"/>
              <w:left w:val="nil"/>
              <w:bottom w:val="nil"/>
              <w:right w:val="nil"/>
            </w:tcBorders>
            <w:shd w:val="clear" w:color="auto" w:fill="auto"/>
            <w:noWrap/>
            <w:vAlign w:val="center"/>
            <w:hideMark/>
          </w:tcPr>
          <w:p w14:paraId="7462C6A8" w14:textId="77777777" w:rsidR="000B49FA" w:rsidRPr="004D665D" w:rsidRDefault="000B49FA" w:rsidP="006C32CC">
            <w:pPr>
              <w:jc w:val="right"/>
              <w:rPr>
                <w:b/>
                <w:bCs/>
                <w:color w:val="000000"/>
                <w:sz w:val="18"/>
                <w:szCs w:val="18"/>
              </w:rPr>
            </w:pPr>
            <w:r>
              <w:rPr>
                <w:b/>
                <w:bCs/>
                <w:color w:val="000000"/>
                <w:sz w:val="18"/>
                <w:szCs w:val="18"/>
              </w:rPr>
              <w:t>477,2</w:t>
            </w:r>
          </w:p>
        </w:tc>
      </w:tr>
      <w:tr w:rsidR="000B49FA" w:rsidRPr="004D665D" w14:paraId="03F5A20A" w14:textId="77777777" w:rsidTr="006C32CC">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78C1EEE" w14:textId="77777777" w:rsidR="000B49FA" w:rsidRPr="004D665D" w:rsidRDefault="000B49FA" w:rsidP="006C32CC">
            <w:pPr>
              <w:rPr>
                <w:b/>
                <w:bCs/>
                <w:color w:val="000000"/>
                <w:sz w:val="18"/>
                <w:szCs w:val="18"/>
              </w:rPr>
            </w:pPr>
            <w:r>
              <w:rPr>
                <w:b/>
                <w:bCs/>
                <w:color w:val="000000"/>
                <w:sz w:val="18"/>
                <w:szCs w:val="18"/>
              </w:rPr>
              <w:t>Besoins totaux</w:t>
            </w:r>
          </w:p>
        </w:tc>
        <w:tc>
          <w:tcPr>
            <w:tcW w:w="1180" w:type="dxa"/>
            <w:tcBorders>
              <w:top w:val="single" w:sz="8" w:space="0" w:color="auto"/>
              <w:left w:val="nil"/>
              <w:bottom w:val="single" w:sz="8" w:space="0" w:color="auto"/>
              <w:right w:val="nil"/>
            </w:tcBorders>
            <w:shd w:val="clear" w:color="auto" w:fill="auto"/>
            <w:vAlign w:val="center"/>
            <w:hideMark/>
          </w:tcPr>
          <w:p w14:paraId="458B686D" w14:textId="77777777" w:rsidR="000B49FA" w:rsidRPr="004D665D" w:rsidRDefault="000B49FA" w:rsidP="006C32CC">
            <w:pPr>
              <w:jc w:val="right"/>
              <w:rPr>
                <w:b/>
                <w:bCs/>
                <w:color w:val="000000"/>
                <w:sz w:val="18"/>
                <w:szCs w:val="18"/>
              </w:rPr>
            </w:pPr>
            <w:r>
              <w:rPr>
                <w:b/>
                <w:bCs/>
                <w:color w:val="000000"/>
                <w:sz w:val="18"/>
                <w:szCs w:val="18"/>
              </w:rPr>
              <w:t>19 931,6</w:t>
            </w:r>
          </w:p>
        </w:tc>
        <w:tc>
          <w:tcPr>
            <w:tcW w:w="1180" w:type="dxa"/>
            <w:tcBorders>
              <w:top w:val="single" w:sz="8" w:space="0" w:color="auto"/>
              <w:left w:val="nil"/>
              <w:bottom w:val="single" w:sz="8" w:space="0" w:color="auto"/>
              <w:right w:val="nil"/>
            </w:tcBorders>
            <w:shd w:val="clear" w:color="auto" w:fill="auto"/>
            <w:vAlign w:val="center"/>
            <w:hideMark/>
          </w:tcPr>
          <w:p w14:paraId="103200E2" w14:textId="77777777" w:rsidR="000B49FA" w:rsidRPr="004D665D" w:rsidRDefault="000B49FA" w:rsidP="006C32CC">
            <w:pPr>
              <w:jc w:val="right"/>
              <w:rPr>
                <w:b/>
                <w:bCs/>
                <w:color w:val="000000"/>
                <w:sz w:val="18"/>
                <w:szCs w:val="18"/>
              </w:rPr>
            </w:pPr>
            <w:r>
              <w:rPr>
                <w:b/>
                <w:bCs/>
                <w:color w:val="000000"/>
                <w:sz w:val="18"/>
                <w:szCs w:val="18"/>
              </w:rPr>
              <w:t>21 714,5</w:t>
            </w:r>
          </w:p>
        </w:tc>
        <w:tc>
          <w:tcPr>
            <w:tcW w:w="1180" w:type="dxa"/>
            <w:tcBorders>
              <w:top w:val="single" w:sz="8" w:space="0" w:color="auto"/>
              <w:left w:val="nil"/>
              <w:bottom w:val="single" w:sz="8" w:space="0" w:color="auto"/>
              <w:right w:val="nil"/>
            </w:tcBorders>
            <w:shd w:val="clear" w:color="auto" w:fill="auto"/>
            <w:vAlign w:val="center"/>
            <w:hideMark/>
          </w:tcPr>
          <w:p w14:paraId="69588510" w14:textId="77777777" w:rsidR="000B49FA" w:rsidRPr="004D665D" w:rsidRDefault="000B49FA" w:rsidP="006C32CC">
            <w:pPr>
              <w:jc w:val="right"/>
              <w:rPr>
                <w:b/>
                <w:bCs/>
                <w:color w:val="000000"/>
                <w:sz w:val="18"/>
                <w:szCs w:val="18"/>
              </w:rPr>
            </w:pPr>
            <w:r>
              <w:rPr>
                <w:b/>
                <w:bCs/>
                <w:color w:val="000000"/>
                <w:sz w:val="18"/>
                <w:szCs w:val="18"/>
              </w:rPr>
              <w:t>41 646,1</w:t>
            </w:r>
          </w:p>
        </w:tc>
      </w:tr>
      <w:tr w:rsidR="000B49FA" w:rsidRPr="004D665D" w14:paraId="34D3F21E" w14:textId="77777777" w:rsidTr="006C32CC">
        <w:trPr>
          <w:trHeight w:val="470"/>
        </w:trPr>
        <w:tc>
          <w:tcPr>
            <w:tcW w:w="5160" w:type="dxa"/>
            <w:tcBorders>
              <w:top w:val="nil"/>
              <w:left w:val="nil"/>
              <w:bottom w:val="single" w:sz="8" w:space="0" w:color="auto"/>
              <w:right w:val="nil"/>
            </w:tcBorders>
            <w:shd w:val="clear" w:color="auto" w:fill="auto"/>
            <w:vAlign w:val="center"/>
            <w:hideMark/>
          </w:tcPr>
          <w:p w14:paraId="01560A57" w14:textId="77777777" w:rsidR="000B49FA" w:rsidRPr="00F05A88" w:rsidRDefault="000B49FA" w:rsidP="006C32CC">
            <w:pPr>
              <w:rPr>
                <w:b/>
                <w:bCs/>
                <w:color w:val="000000"/>
                <w:sz w:val="18"/>
                <w:szCs w:val="18"/>
                <w:lang w:val="fr-FR"/>
              </w:rPr>
            </w:pPr>
            <w:r w:rsidRPr="00F05A88">
              <w:rPr>
                <w:b/>
                <w:bCs/>
                <w:color w:val="000000"/>
                <w:sz w:val="18"/>
                <w:szCs w:val="18"/>
                <w:lang w:val="fr-FR"/>
              </w:rPr>
              <w:t>Part du Protocole de Cartagena dans le budget intégré (15 %)</w:t>
            </w:r>
          </w:p>
        </w:tc>
        <w:tc>
          <w:tcPr>
            <w:tcW w:w="1180" w:type="dxa"/>
            <w:tcBorders>
              <w:top w:val="nil"/>
              <w:left w:val="nil"/>
              <w:bottom w:val="single" w:sz="8" w:space="0" w:color="auto"/>
              <w:right w:val="nil"/>
            </w:tcBorders>
            <w:shd w:val="clear" w:color="auto" w:fill="auto"/>
            <w:vAlign w:val="center"/>
            <w:hideMark/>
          </w:tcPr>
          <w:p w14:paraId="5CD761A1" w14:textId="77777777" w:rsidR="000B49FA" w:rsidRPr="004D665D" w:rsidRDefault="000B49FA" w:rsidP="006C32CC">
            <w:pPr>
              <w:jc w:val="right"/>
              <w:rPr>
                <w:b/>
                <w:bCs/>
                <w:color w:val="000000"/>
                <w:sz w:val="18"/>
                <w:szCs w:val="18"/>
              </w:rPr>
            </w:pPr>
            <w:r>
              <w:rPr>
                <w:b/>
                <w:bCs/>
                <w:color w:val="000000"/>
                <w:sz w:val="18"/>
                <w:szCs w:val="18"/>
              </w:rPr>
              <w:t>2 989,7</w:t>
            </w:r>
          </w:p>
        </w:tc>
        <w:tc>
          <w:tcPr>
            <w:tcW w:w="1180" w:type="dxa"/>
            <w:tcBorders>
              <w:top w:val="nil"/>
              <w:left w:val="nil"/>
              <w:bottom w:val="single" w:sz="8" w:space="0" w:color="auto"/>
              <w:right w:val="nil"/>
            </w:tcBorders>
            <w:shd w:val="clear" w:color="auto" w:fill="auto"/>
            <w:vAlign w:val="center"/>
            <w:hideMark/>
          </w:tcPr>
          <w:p w14:paraId="4DC935E8" w14:textId="77777777" w:rsidR="000B49FA" w:rsidRPr="004D665D" w:rsidRDefault="000B49FA" w:rsidP="006C32CC">
            <w:pPr>
              <w:jc w:val="right"/>
              <w:rPr>
                <w:b/>
                <w:bCs/>
                <w:color w:val="000000"/>
                <w:sz w:val="18"/>
                <w:szCs w:val="18"/>
              </w:rPr>
            </w:pPr>
            <w:r>
              <w:rPr>
                <w:b/>
                <w:bCs/>
                <w:color w:val="000000"/>
                <w:sz w:val="18"/>
                <w:szCs w:val="18"/>
              </w:rPr>
              <w:t>3 257,2</w:t>
            </w:r>
          </w:p>
        </w:tc>
        <w:tc>
          <w:tcPr>
            <w:tcW w:w="1180" w:type="dxa"/>
            <w:tcBorders>
              <w:top w:val="nil"/>
              <w:left w:val="nil"/>
              <w:bottom w:val="single" w:sz="8" w:space="0" w:color="auto"/>
              <w:right w:val="nil"/>
            </w:tcBorders>
            <w:shd w:val="clear" w:color="auto" w:fill="auto"/>
            <w:vAlign w:val="center"/>
            <w:hideMark/>
          </w:tcPr>
          <w:p w14:paraId="3B25D11C" w14:textId="77777777" w:rsidR="000B49FA" w:rsidRPr="004D665D" w:rsidRDefault="000B49FA" w:rsidP="006C32CC">
            <w:pPr>
              <w:jc w:val="right"/>
              <w:rPr>
                <w:b/>
                <w:bCs/>
                <w:color w:val="000000"/>
                <w:sz w:val="18"/>
                <w:szCs w:val="18"/>
              </w:rPr>
            </w:pPr>
            <w:r>
              <w:rPr>
                <w:b/>
                <w:bCs/>
                <w:color w:val="000000"/>
                <w:sz w:val="18"/>
                <w:szCs w:val="18"/>
              </w:rPr>
              <w:t>6 246,9</w:t>
            </w:r>
          </w:p>
        </w:tc>
      </w:tr>
      <w:tr w:rsidR="000B49FA" w:rsidRPr="004D665D" w14:paraId="6EC1A563" w14:textId="77777777" w:rsidTr="006C32CC">
        <w:trPr>
          <w:trHeight w:val="290"/>
        </w:trPr>
        <w:tc>
          <w:tcPr>
            <w:tcW w:w="5160" w:type="dxa"/>
            <w:tcBorders>
              <w:top w:val="nil"/>
              <w:left w:val="nil"/>
              <w:bottom w:val="nil"/>
              <w:right w:val="nil"/>
            </w:tcBorders>
            <w:shd w:val="clear" w:color="auto" w:fill="auto"/>
            <w:vAlign w:val="center"/>
            <w:hideMark/>
          </w:tcPr>
          <w:p w14:paraId="41FC45A9" w14:textId="77777777" w:rsidR="000B49FA" w:rsidRPr="00F05A88" w:rsidRDefault="000B49FA" w:rsidP="006C32CC">
            <w:pPr>
              <w:rPr>
                <w:color w:val="000000"/>
                <w:sz w:val="18"/>
                <w:szCs w:val="18"/>
                <w:lang w:val="fr-FR"/>
              </w:rPr>
            </w:pPr>
            <w:r w:rsidRPr="00F05A88">
              <w:rPr>
                <w:color w:val="000000"/>
                <w:sz w:val="18"/>
                <w:szCs w:val="18"/>
                <w:lang w:val="fr-FR"/>
              </w:rPr>
              <w:t>Moins les contributions du pays hôte</w:t>
            </w:r>
          </w:p>
        </w:tc>
        <w:tc>
          <w:tcPr>
            <w:tcW w:w="1180" w:type="dxa"/>
            <w:tcBorders>
              <w:top w:val="nil"/>
              <w:left w:val="nil"/>
              <w:bottom w:val="nil"/>
              <w:right w:val="nil"/>
            </w:tcBorders>
            <w:shd w:val="clear" w:color="auto" w:fill="auto"/>
            <w:vAlign w:val="center"/>
            <w:hideMark/>
          </w:tcPr>
          <w:p w14:paraId="0609394B" w14:textId="77777777" w:rsidR="000B49FA" w:rsidRPr="004D665D" w:rsidRDefault="000B49FA" w:rsidP="006C32CC">
            <w:pPr>
              <w:jc w:val="right"/>
              <w:rPr>
                <w:color w:val="000000"/>
                <w:sz w:val="18"/>
                <w:szCs w:val="18"/>
              </w:rPr>
            </w:pPr>
            <w:r>
              <w:rPr>
                <w:color w:val="000000"/>
                <w:sz w:val="18"/>
                <w:szCs w:val="18"/>
              </w:rPr>
              <w:t>-245,0</w:t>
            </w:r>
          </w:p>
        </w:tc>
        <w:tc>
          <w:tcPr>
            <w:tcW w:w="1180" w:type="dxa"/>
            <w:tcBorders>
              <w:top w:val="nil"/>
              <w:left w:val="nil"/>
              <w:bottom w:val="nil"/>
              <w:right w:val="nil"/>
            </w:tcBorders>
            <w:shd w:val="clear" w:color="auto" w:fill="auto"/>
            <w:vAlign w:val="center"/>
            <w:hideMark/>
          </w:tcPr>
          <w:p w14:paraId="2AE79E01" w14:textId="77777777" w:rsidR="000B49FA" w:rsidRPr="004D665D" w:rsidRDefault="000B49FA" w:rsidP="006C32CC">
            <w:pPr>
              <w:jc w:val="right"/>
              <w:rPr>
                <w:color w:val="000000"/>
                <w:sz w:val="18"/>
                <w:szCs w:val="18"/>
              </w:rPr>
            </w:pPr>
            <w:r>
              <w:rPr>
                <w:color w:val="000000"/>
                <w:sz w:val="18"/>
                <w:szCs w:val="18"/>
              </w:rPr>
              <w:t>-249,7</w:t>
            </w:r>
          </w:p>
        </w:tc>
        <w:tc>
          <w:tcPr>
            <w:tcW w:w="1180" w:type="dxa"/>
            <w:tcBorders>
              <w:top w:val="nil"/>
              <w:left w:val="nil"/>
              <w:bottom w:val="nil"/>
              <w:right w:val="nil"/>
            </w:tcBorders>
            <w:shd w:val="clear" w:color="auto" w:fill="auto"/>
            <w:vAlign w:val="center"/>
            <w:hideMark/>
          </w:tcPr>
          <w:p w14:paraId="12A56934" w14:textId="77777777" w:rsidR="000B49FA" w:rsidRPr="004D665D" w:rsidRDefault="000B49FA" w:rsidP="006C32CC">
            <w:pPr>
              <w:jc w:val="right"/>
              <w:rPr>
                <w:b/>
                <w:bCs/>
                <w:color w:val="000000"/>
                <w:sz w:val="18"/>
                <w:szCs w:val="18"/>
              </w:rPr>
            </w:pPr>
            <w:r>
              <w:rPr>
                <w:b/>
                <w:bCs/>
                <w:color w:val="000000"/>
                <w:sz w:val="18"/>
                <w:szCs w:val="18"/>
              </w:rPr>
              <w:t>-494,7</w:t>
            </w:r>
          </w:p>
        </w:tc>
      </w:tr>
      <w:tr w:rsidR="000B49FA" w:rsidRPr="004D665D" w14:paraId="289299B5" w14:textId="77777777" w:rsidTr="006C32CC">
        <w:trPr>
          <w:trHeight w:val="300"/>
        </w:trPr>
        <w:tc>
          <w:tcPr>
            <w:tcW w:w="5160" w:type="dxa"/>
            <w:tcBorders>
              <w:top w:val="nil"/>
              <w:left w:val="nil"/>
              <w:bottom w:val="single" w:sz="8" w:space="0" w:color="auto"/>
              <w:right w:val="nil"/>
            </w:tcBorders>
            <w:shd w:val="clear" w:color="auto" w:fill="auto"/>
            <w:vAlign w:val="center"/>
            <w:hideMark/>
          </w:tcPr>
          <w:p w14:paraId="15F2BB55" w14:textId="77777777" w:rsidR="000B49FA" w:rsidRPr="004D665D" w:rsidRDefault="000B49FA" w:rsidP="006C32CC">
            <w:pPr>
              <w:rPr>
                <w:color w:val="000000"/>
                <w:sz w:val="18"/>
                <w:szCs w:val="18"/>
              </w:rPr>
            </w:pPr>
            <w:r>
              <w:rPr>
                <w:color w:val="000000"/>
                <w:sz w:val="18"/>
                <w:szCs w:val="18"/>
              </w:rPr>
              <w:t>Moins les réserves</w:t>
            </w:r>
          </w:p>
        </w:tc>
        <w:tc>
          <w:tcPr>
            <w:tcW w:w="1180" w:type="dxa"/>
            <w:tcBorders>
              <w:top w:val="nil"/>
              <w:left w:val="nil"/>
              <w:bottom w:val="single" w:sz="8" w:space="0" w:color="auto"/>
              <w:right w:val="nil"/>
            </w:tcBorders>
            <w:shd w:val="clear" w:color="auto" w:fill="auto"/>
            <w:vAlign w:val="center"/>
            <w:hideMark/>
          </w:tcPr>
          <w:p w14:paraId="1C0962CE" w14:textId="77777777" w:rsidR="000B49FA" w:rsidRPr="004D665D" w:rsidRDefault="000B49FA" w:rsidP="006C32CC">
            <w:pPr>
              <w:jc w:val="right"/>
              <w:rPr>
                <w:color w:val="000000"/>
                <w:sz w:val="18"/>
                <w:szCs w:val="18"/>
              </w:rPr>
            </w:pPr>
            <w:r>
              <w:rPr>
                <w:color w:val="000000"/>
                <w:sz w:val="18"/>
                <w:szCs w:val="18"/>
              </w:rPr>
              <w:t>-30,8</w:t>
            </w:r>
          </w:p>
        </w:tc>
        <w:tc>
          <w:tcPr>
            <w:tcW w:w="1180" w:type="dxa"/>
            <w:tcBorders>
              <w:top w:val="nil"/>
              <w:left w:val="nil"/>
              <w:bottom w:val="single" w:sz="8" w:space="0" w:color="auto"/>
              <w:right w:val="nil"/>
            </w:tcBorders>
            <w:shd w:val="clear" w:color="auto" w:fill="auto"/>
            <w:vAlign w:val="center"/>
            <w:hideMark/>
          </w:tcPr>
          <w:p w14:paraId="2F2031C8" w14:textId="77777777" w:rsidR="000B49FA" w:rsidRPr="004D665D" w:rsidRDefault="000B49FA" w:rsidP="006C32CC">
            <w:pPr>
              <w:jc w:val="right"/>
              <w:rPr>
                <w:color w:val="000000"/>
                <w:sz w:val="18"/>
                <w:szCs w:val="18"/>
              </w:rPr>
            </w:pPr>
            <w:r>
              <w:rPr>
                <w:color w:val="000000"/>
                <w:sz w:val="18"/>
                <w:szCs w:val="18"/>
              </w:rPr>
              <w:t>-30,8</w:t>
            </w:r>
          </w:p>
        </w:tc>
        <w:tc>
          <w:tcPr>
            <w:tcW w:w="1180" w:type="dxa"/>
            <w:tcBorders>
              <w:top w:val="nil"/>
              <w:left w:val="nil"/>
              <w:bottom w:val="nil"/>
              <w:right w:val="nil"/>
            </w:tcBorders>
            <w:shd w:val="clear" w:color="auto" w:fill="auto"/>
            <w:vAlign w:val="center"/>
            <w:hideMark/>
          </w:tcPr>
          <w:p w14:paraId="0122A14C" w14:textId="77777777" w:rsidR="000B49FA" w:rsidRPr="004D665D" w:rsidRDefault="000B49FA" w:rsidP="006C32CC">
            <w:pPr>
              <w:jc w:val="right"/>
              <w:rPr>
                <w:b/>
                <w:bCs/>
                <w:color w:val="000000"/>
                <w:sz w:val="18"/>
                <w:szCs w:val="18"/>
              </w:rPr>
            </w:pPr>
            <w:r>
              <w:rPr>
                <w:b/>
                <w:bCs/>
                <w:color w:val="000000"/>
                <w:sz w:val="18"/>
                <w:szCs w:val="18"/>
              </w:rPr>
              <w:t>-61,6</w:t>
            </w:r>
          </w:p>
        </w:tc>
      </w:tr>
      <w:tr w:rsidR="000B49FA" w:rsidRPr="004D665D" w14:paraId="3EFAE67B" w14:textId="77777777" w:rsidTr="006C32CC">
        <w:trPr>
          <w:trHeight w:val="470"/>
        </w:trPr>
        <w:tc>
          <w:tcPr>
            <w:tcW w:w="5160" w:type="dxa"/>
            <w:tcBorders>
              <w:top w:val="nil"/>
              <w:left w:val="nil"/>
              <w:bottom w:val="single" w:sz="8" w:space="0" w:color="auto"/>
              <w:right w:val="nil"/>
            </w:tcBorders>
            <w:shd w:val="clear" w:color="auto" w:fill="auto"/>
            <w:vAlign w:val="center"/>
            <w:hideMark/>
          </w:tcPr>
          <w:p w14:paraId="1B1F77F8" w14:textId="77777777" w:rsidR="000B49FA" w:rsidRPr="00F05A88" w:rsidRDefault="000B49FA" w:rsidP="006C32CC">
            <w:pPr>
              <w:rPr>
                <w:b/>
                <w:bCs/>
                <w:i/>
                <w:iCs/>
                <w:color w:val="000000"/>
                <w:sz w:val="18"/>
                <w:szCs w:val="18"/>
                <w:lang w:val="fr-FR"/>
              </w:rPr>
            </w:pPr>
            <w:r w:rsidRPr="00F05A88">
              <w:rPr>
                <w:b/>
                <w:bCs/>
                <w:i/>
                <w:iCs/>
                <w:color w:val="000000"/>
                <w:sz w:val="18"/>
                <w:szCs w:val="18"/>
                <w:lang w:val="fr-FR"/>
              </w:rPr>
              <w:t>Total net (à partager entre les Parties)</w:t>
            </w:r>
          </w:p>
        </w:tc>
        <w:tc>
          <w:tcPr>
            <w:tcW w:w="1180" w:type="dxa"/>
            <w:tcBorders>
              <w:top w:val="nil"/>
              <w:left w:val="nil"/>
              <w:bottom w:val="single" w:sz="8" w:space="0" w:color="auto"/>
              <w:right w:val="nil"/>
            </w:tcBorders>
            <w:shd w:val="clear" w:color="auto" w:fill="auto"/>
            <w:vAlign w:val="center"/>
            <w:hideMark/>
          </w:tcPr>
          <w:p w14:paraId="214A2173" w14:textId="77777777" w:rsidR="000B49FA" w:rsidRPr="004D665D" w:rsidRDefault="000B49FA" w:rsidP="006C32CC">
            <w:pPr>
              <w:jc w:val="right"/>
              <w:rPr>
                <w:b/>
                <w:bCs/>
                <w:i/>
                <w:iCs/>
                <w:color w:val="000000"/>
                <w:sz w:val="18"/>
                <w:szCs w:val="18"/>
              </w:rPr>
            </w:pPr>
            <w:r>
              <w:rPr>
                <w:b/>
                <w:bCs/>
                <w:i/>
                <w:iCs/>
                <w:color w:val="000000"/>
                <w:sz w:val="18"/>
                <w:szCs w:val="18"/>
              </w:rPr>
              <w:t>2 713,9</w:t>
            </w:r>
          </w:p>
        </w:tc>
        <w:tc>
          <w:tcPr>
            <w:tcW w:w="1180" w:type="dxa"/>
            <w:tcBorders>
              <w:top w:val="nil"/>
              <w:left w:val="nil"/>
              <w:bottom w:val="single" w:sz="8" w:space="0" w:color="auto"/>
              <w:right w:val="nil"/>
            </w:tcBorders>
            <w:shd w:val="clear" w:color="auto" w:fill="auto"/>
            <w:vAlign w:val="center"/>
            <w:hideMark/>
          </w:tcPr>
          <w:p w14:paraId="33F20B63" w14:textId="77777777" w:rsidR="000B49FA" w:rsidRPr="004D665D" w:rsidRDefault="000B49FA" w:rsidP="006C32CC">
            <w:pPr>
              <w:jc w:val="right"/>
              <w:rPr>
                <w:b/>
                <w:bCs/>
                <w:i/>
                <w:iCs/>
                <w:color w:val="000000"/>
                <w:sz w:val="18"/>
                <w:szCs w:val="18"/>
              </w:rPr>
            </w:pPr>
            <w:r>
              <w:rPr>
                <w:b/>
                <w:bCs/>
                <w:i/>
                <w:iCs/>
                <w:color w:val="000000"/>
                <w:sz w:val="18"/>
                <w:szCs w:val="18"/>
              </w:rPr>
              <w:t>2 976,7</w:t>
            </w:r>
          </w:p>
        </w:tc>
        <w:tc>
          <w:tcPr>
            <w:tcW w:w="1180" w:type="dxa"/>
            <w:tcBorders>
              <w:top w:val="single" w:sz="8" w:space="0" w:color="auto"/>
              <w:left w:val="nil"/>
              <w:bottom w:val="single" w:sz="8" w:space="0" w:color="auto"/>
              <w:right w:val="nil"/>
            </w:tcBorders>
            <w:shd w:val="clear" w:color="auto" w:fill="auto"/>
            <w:vAlign w:val="center"/>
            <w:hideMark/>
          </w:tcPr>
          <w:p w14:paraId="67ABA58C" w14:textId="77777777" w:rsidR="000B49FA" w:rsidRPr="004D665D" w:rsidRDefault="000B49FA" w:rsidP="006C32CC">
            <w:pPr>
              <w:jc w:val="right"/>
              <w:rPr>
                <w:b/>
                <w:bCs/>
                <w:i/>
                <w:iCs/>
                <w:color w:val="000000"/>
                <w:sz w:val="18"/>
                <w:szCs w:val="18"/>
              </w:rPr>
            </w:pPr>
            <w:r>
              <w:rPr>
                <w:b/>
                <w:bCs/>
                <w:i/>
                <w:iCs/>
                <w:color w:val="000000"/>
                <w:sz w:val="18"/>
                <w:szCs w:val="18"/>
              </w:rPr>
              <w:t>5 690,6</w:t>
            </w:r>
          </w:p>
        </w:tc>
      </w:tr>
    </w:tbl>
    <w:p w14:paraId="3A68CD28" w14:textId="77777777" w:rsidR="000B49FA" w:rsidRDefault="000B49FA" w:rsidP="000B49FA">
      <w:pPr>
        <w:rPr>
          <w:rFonts w:ascii="TimesNewRomanPSMT" w:hAnsi="TimesNewRomanPSMT"/>
          <w:szCs w:val="22"/>
        </w:rPr>
      </w:pPr>
    </w:p>
    <w:p w14:paraId="1ACAFAF6" w14:textId="77777777" w:rsidR="00EC376E" w:rsidRDefault="00EC376E" w:rsidP="00EC376E">
      <w:pPr>
        <w:spacing w:after="160" w:line="259" w:lineRule="auto"/>
        <w:jc w:val="left"/>
        <w:rPr>
          <w:rFonts w:ascii="TimesNewRomanPSMT" w:hAnsi="TimesNewRomanPSMT"/>
          <w:szCs w:val="22"/>
        </w:rPr>
      </w:pPr>
    </w:p>
    <w:p w14:paraId="6C1E35C0" w14:textId="5D582D34" w:rsidR="000B49FA" w:rsidRPr="001E0FA0" w:rsidRDefault="000B49FA" w:rsidP="00EC376E">
      <w:pPr>
        <w:spacing w:after="160" w:line="259" w:lineRule="auto"/>
        <w:ind w:left="1418" w:hanging="1276"/>
        <w:jc w:val="left"/>
        <w:rPr>
          <w:rFonts w:ascii="TimesNewRomanPSMT" w:hAnsi="TimesNewRomanPSMT"/>
          <w:szCs w:val="22"/>
          <w:lang w:val="fr-FR"/>
        </w:rPr>
      </w:pPr>
      <w:r w:rsidRPr="000C7898">
        <w:rPr>
          <w:b/>
          <w:color w:val="000000" w:themeColor="text1"/>
          <w:kern w:val="20"/>
          <w:lang w:val="fr-FR"/>
        </w:rPr>
        <w:t xml:space="preserve">Tableau </w:t>
      </w:r>
      <w:r w:rsidRPr="000C7898">
        <w:rPr>
          <w:b/>
          <w:kern w:val="20"/>
          <w:lang w:val="fr-FR"/>
        </w:rPr>
        <w:t>2</w:t>
      </w:r>
      <w:r w:rsidRPr="000C7898">
        <w:rPr>
          <w:b/>
          <w:color w:val="000000" w:themeColor="text1"/>
          <w:kern w:val="20"/>
          <w:lang w:val="fr-FR"/>
        </w:rPr>
        <w:t xml:space="preserve">. </w:t>
      </w:r>
      <w:r>
        <w:rPr>
          <w:b/>
          <w:color w:val="000000" w:themeColor="text1"/>
          <w:kern w:val="20"/>
          <w:lang w:val="fr-FR"/>
        </w:rPr>
        <w:tab/>
      </w:r>
      <w:r w:rsidRPr="000C7898">
        <w:rPr>
          <w:b/>
          <w:color w:val="000000" w:themeColor="text1"/>
          <w:kern w:val="20"/>
          <w:lang w:val="fr-FR"/>
        </w:rPr>
        <w:t>Contributions au Fond</w:t>
      </w:r>
      <w:r>
        <w:rPr>
          <w:b/>
          <w:color w:val="000000" w:themeColor="text1"/>
          <w:kern w:val="20"/>
          <w:lang w:val="fr-FR"/>
        </w:rPr>
        <w:t>s d'affectation spéciale du Protocole de Cartagena</w:t>
      </w:r>
      <w:r w:rsidRPr="000C7898">
        <w:rPr>
          <w:b/>
          <w:color w:val="000000" w:themeColor="text1"/>
          <w:kern w:val="20"/>
          <w:lang w:val="fr-FR"/>
        </w:rPr>
        <w:t xml:space="preserve"> sur la prévention des risques biotechnologiques pour l'exercice biennal 2023-2024</w:t>
      </w:r>
      <w:r w:rsidRPr="000C7898">
        <w:rPr>
          <w:rFonts w:ascii="Times New Roman Bold" w:hAnsi="Times New Roman Bold" w:cs="Times New Roman Bold"/>
          <w:bCs/>
          <w:color w:val="000000" w:themeColor="text1"/>
          <w:kern w:val="20"/>
          <w:vertAlign w:val="superscript"/>
          <w:lang w:val="fr-FR"/>
        </w:rPr>
        <w:t xml:space="preserve"> </w:t>
      </w:r>
      <w:r w:rsidRPr="003C3184">
        <w:rPr>
          <w:rStyle w:val="FootnoteReference"/>
          <w:rFonts w:ascii="Times New Roman Bold" w:hAnsi="Times New Roman Bold" w:cs="Times New Roman Bold"/>
          <w:bCs/>
          <w:color w:val="000000" w:themeColor="text1"/>
          <w:kern w:val="20"/>
          <w:sz w:val="22"/>
          <w:szCs w:val="22"/>
          <w:u w:val="none"/>
          <w:vertAlign w:val="superscript"/>
        </w:rPr>
        <w:footnoteReference w:id="49"/>
      </w:r>
    </w:p>
    <w:tbl>
      <w:tblPr>
        <w:tblW w:w="9504" w:type="dxa"/>
        <w:tblLayout w:type="fixed"/>
        <w:tblLook w:val="04A0" w:firstRow="1" w:lastRow="0" w:firstColumn="1" w:lastColumn="0" w:noHBand="0" w:noVBand="1"/>
      </w:tblPr>
      <w:tblGrid>
        <w:gridCol w:w="3614"/>
        <w:gridCol w:w="1178"/>
        <w:gridCol w:w="1178"/>
        <w:gridCol w:w="1178"/>
        <w:gridCol w:w="1178"/>
        <w:gridCol w:w="1178"/>
      </w:tblGrid>
      <w:tr w:rsidR="000B49FA" w:rsidRPr="001A092A" w14:paraId="67B13C9B" w14:textId="77777777" w:rsidTr="006C32CC">
        <w:trPr>
          <w:cantSplit/>
          <w:trHeight w:val="245"/>
          <w:tblHeader/>
        </w:trPr>
        <w:tc>
          <w:tcPr>
            <w:tcW w:w="36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0F2DF" w14:textId="77777777" w:rsidR="000B49FA" w:rsidRDefault="000B49FA" w:rsidP="006C32CC">
            <w:pPr>
              <w:jc w:val="center"/>
              <w:rPr>
                <w:b/>
                <w:bCs/>
                <w:sz w:val="18"/>
                <w:szCs w:val="18"/>
                <w:lang w:val="en-US" w:eastAsia="zh-CN"/>
              </w:rPr>
            </w:pPr>
            <w:r>
              <w:rPr>
                <w:b/>
                <w:bCs/>
                <w:sz w:val="18"/>
                <w:szCs w:val="18"/>
                <w:lang w:val="en-US" w:eastAsia="zh-CN"/>
              </w:rPr>
              <w:t>Partie</w:t>
            </w:r>
          </w:p>
          <w:p w14:paraId="6572330B" w14:textId="77777777" w:rsidR="000B49FA" w:rsidRDefault="000B49FA" w:rsidP="006C32CC">
            <w:pPr>
              <w:jc w:val="center"/>
              <w:rPr>
                <w:b/>
                <w:bCs/>
                <w:sz w:val="18"/>
                <w:szCs w:val="18"/>
                <w:lang w:val="en-US" w:eastAsia="zh-CN"/>
              </w:rPr>
            </w:pPr>
          </w:p>
          <w:p w14:paraId="691D2B9F" w14:textId="77777777" w:rsidR="000B49FA" w:rsidRDefault="000B49FA" w:rsidP="006C32CC">
            <w:pPr>
              <w:jc w:val="center"/>
              <w:rPr>
                <w:b/>
                <w:bCs/>
                <w:sz w:val="18"/>
                <w:szCs w:val="18"/>
                <w:lang w:val="en-US" w:eastAsia="zh-CN"/>
              </w:rPr>
            </w:pPr>
          </w:p>
          <w:p w14:paraId="1F1F71EB" w14:textId="77777777" w:rsidR="000B49FA" w:rsidRDefault="000B49FA" w:rsidP="006C32CC">
            <w:pPr>
              <w:ind w:left="144" w:hanging="144"/>
              <w:rPr>
                <w:b/>
                <w:bCs/>
                <w:sz w:val="18"/>
                <w:szCs w:val="18"/>
                <w:lang w:val="en-US" w:eastAsia="zh-CN"/>
              </w:rPr>
            </w:pP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14620137" w14:textId="77777777" w:rsidR="000B49FA" w:rsidRDefault="000B49FA" w:rsidP="006C32CC">
            <w:pPr>
              <w:jc w:val="center"/>
              <w:rPr>
                <w:rFonts w:eastAsiaTheme="minorEastAsia"/>
                <w:b/>
                <w:bCs/>
                <w:sz w:val="16"/>
                <w:szCs w:val="16"/>
              </w:rPr>
            </w:pPr>
            <w:r>
              <w:rPr>
                <w:rFonts w:eastAsiaTheme="minorEastAsia"/>
                <w:b/>
                <w:bCs/>
                <w:sz w:val="16"/>
                <w:szCs w:val="16"/>
              </w:rPr>
              <w:t>Barème de contribution 2022-2024</w:t>
            </w:r>
          </w:p>
          <w:p w14:paraId="0ED56157" w14:textId="77777777" w:rsidR="000B49FA" w:rsidRDefault="000B49FA" w:rsidP="006C32CC">
            <w:pPr>
              <w:jc w:val="center"/>
              <w:rPr>
                <w:rFonts w:eastAsiaTheme="minorEastAsia"/>
                <w:b/>
                <w:bCs/>
                <w:sz w:val="16"/>
                <w:szCs w:val="16"/>
              </w:rPr>
            </w:pPr>
          </w:p>
          <w:p w14:paraId="2B040F96" w14:textId="77777777" w:rsidR="000B49FA" w:rsidRDefault="000B49FA" w:rsidP="006C32CC">
            <w:pPr>
              <w:jc w:val="center"/>
              <w:rPr>
                <w:rFonts w:eastAsiaTheme="minorEastAsia"/>
                <w:b/>
                <w:bCs/>
                <w:sz w:val="16"/>
                <w:szCs w:val="16"/>
              </w:rPr>
            </w:pPr>
          </w:p>
          <w:p w14:paraId="55D6C42F" w14:textId="77777777" w:rsidR="000B49FA" w:rsidRDefault="000B49FA" w:rsidP="006C32CC">
            <w:pPr>
              <w:jc w:val="center"/>
              <w:rPr>
                <w:b/>
                <w:bCs/>
                <w:color w:val="000000"/>
                <w:sz w:val="16"/>
                <w:szCs w:val="16"/>
                <w:lang w:val="en-US" w:eastAsia="zh-CN"/>
              </w:rPr>
            </w:pP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2B311EFC" w14:textId="77777777" w:rsidR="000B49FA" w:rsidRPr="00B374AF" w:rsidRDefault="000B49FA" w:rsidP="006C32CC">
            <w:pPr>
              <w:jc w:val="center"/>
              <w:rPr>
                <w:b/>
                <w:bCs/>
                <w:color w:val="000000"/>
                <w:sz w:val="16"/>
                <w:szCs w:val="16"/>
                <w:lang w:val="fr-FR" w:eastAsia="zh-CN"/>
              </w:rPr>
            </w:pPr>
            <w:r>
              <w:rPr>
                <w:rFonts w:eastAsiaTheme="minorEastAsia"/>
                <w:b/>
                <w:bCs/>
                <w:sz w:val="16"/>
                <w:szCs w:val="16"/>
                <w:lang w:val="fr-FR"/>
              </w:rPr>
              <w:t>Barème prévoyant</w:t>
            </w:r>
            <w:r w:rsidRPr="000C7898">
              <w:rPr>
                <w:rFonts w:eastAsiaTheme="minorEastAsia"/>
                <w:b/>
                <w:bCs/>
                <w:sz w:val="16"/>
                <w:szCs w:val="16"/>
                <w:lang w:val="fr-FR"/>
              </w:rPr>
              <w:t xml:space="preserve"> un plafond de 22%, aucun PMA ne payant plus de 0,01% </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167E7035" w14:textId="77777777" w:rsidR="000B49FA" w:rsidRPr="000C7898" w:rsidRDefault="000B49FA" w:rsidP="006C32CC">
            <w:pPr>
              <w:widowControl w:val="0"/>
              <w:jc w:val="center"/>
              <w:rPr>
                <w:rFonts w:eastAsiaTheme="minorEastAsia"/>
                <w:b/>
                <w:bCs/>
                <w:sz w:val="16"/>
                <w:szCs w:val="16"/>
                <w:lang w:val="fr-FR" w:eastAsia="zh-CN"/>
              </w:rPr>
            </w:pPr>
            <w:r w:rsidRPr="000C7898">
              <w:rPr>
                <w:rFonts w:eastAsiaTheme="minorEastAsia"/>
                <w:b/>
                <w:bCs/>
                <w:sz w:val="16"/>
                <w:szCs w:val="16"/>
                <w:lang w:val="fr-FR"/>
              </w:rPr>
              <w:t xml:space="preserve">Contribution due au 1er janvier 2023 </w:t>
            </w:r>
          </w:p>
          <w:p w14:paraId="0BA35FBF" w14:textId="77777777" w:rsidR="000B49FA" w:rsidRDefault="000B49FA" w:rsidP="006C32CC">
            <w:pPr>
              <w:ind w:right="-75"/>
              <w:jc w:val="center"/>
              <w:rPr>
                <w:rFonts w:eastAsiaTheme="minorEastAsia"/>
                <w:b/>
                <w:bCs/>
                <w:sz w:val="16"/>
                <w:szCs w:val="16"/>
              </w:rPr>
            </w:pPr>
            <w:r>
              <w:rPr>
                <w:rFonts w:eastAsiaTheme="minorEastAsia"/>
                <w:b/>
                <w:bCs/>
                <w:sz w:val="16"/>
                <w:szCs w:val="16"/>
              </w:rPr>
              <w:t>(US$)</w:t>
            </w:r>
          </w:p>
          <w:p w14:paraId="159CE899" w14:textId="77777777" w:rsidR="000B49FA" w:rsidRDefault="000B49FA" w:rsidP="006C32CC">
            <w:pPr>
              <w:ind w:right="-75"/>
              <w:jc w:val="center"/>
              <w:rPr>
                <w:rFonts w:eastAsiaTheme="minorEastAsia"/>
                <w:b/>
                <w:bCs/>
                <w:sz w:val="16"/>
                <w:szCs w:val="16"/>
              </w:rPr>
            </w:pPr>
          </w:p>
          <w:p w14:paraId="3F93F0A0" w14:textId="77777777" w:rsidR="000B49FA" w:rsidRDefault="000B49FA" w:rsidP="006C32CC">
            <w:pPr>
              <w:ind w:right="-75"/>
              <w:jc w:val="center"/>
              <w:rPr>
                <w:b/>
                <w:bCs/>
                <w:color w:val="000000"/>
                <w:sz w:val="16"/>
                <w:szCs w:val="16"/>
                <w:lang w:val="en-US" w:eastAsia="zh-CN"/>
              </w:rPr>
            </w:pP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29830910" w14:textId="77777777" w:rsidR="000B49FA" w:rsidRPr="000C7898" w:rsidRDefault="000B49FA" w:rsidP="006C32CC">
            <w:pPr>
              <w:widowControl w:val="0"/>
              <w:jc w:val="center"/>
              <w:rPr>
                <w:rFonts w:eastAsiaTheme="minorEastAsia"/>
                <w:b/>
                <w:bCs/>
                <w:sz w:val="16"/>
                <w:szCs w:val="16"/>
                <w:lang w:val="fr-FR" w:eastAsia="zh-CN"/>
              </w:rPr>
            </w:pPr>
            <w:r w:rsidRPr="000C7898">
              <w:rPr>
                <w:rFonts w:eastAsiaTheme="minorEastAsia"/>
                <w:b/>
                <w:bCs/>
                <w:sz w:val="16"/>
                <w:szCs w:val="16"/>
                <w:lang w:val="fr-FR"/>
              </w:rPr>
              <w:t>Contribution due au 1er janvier 2024</w:t>
            </w:r>
          </w:p>
          <w:p w14:paraId="22FF639C" w14:textId="77777777" w:rsidR="000B49FA" w:rsidRDefault="000B49FA" w:rsidP="006C32CC">
            <w:pPr>
              <w:tabs>
                <w:tab w:val="left" w:pos="951"/>
              </w:tabs>
              <w:ind w:left="-53"/>
              <w:jc w:val="center"/>
              <w:rPr>
                <w:rFonts w:eastAsiaTheme="minorEastAsia"/>
                <w:b/>
                <w:bCs/>
                <w:sz w:val="16"/>
                <w:szCs w:val="16"/>
              </w:rPr>
            </w:pPr>
            <w:r>
              <w:rPr>
                <w:rFonts w:eastAsiaTheme="minorEastAsia"/>
                <w:b/>
                <w:bCs/>
                <w:sz w:val="16"/>
                <w:szCs w:val="16"/>
              </w:rPr>
              <w:t>(US$)</w:t>
            </w:r>
          </w:p>
          <w:p w14:paraId="3A9D2560" w14:textId="77777777" w:rsidR="000B49FA" w:rsidRDefault="000B49FA" w:rsidP="006C32CC">
            <w:pPr>
              <w:tabs>
                <w:tab w:val="left" w:pos="951"/>
              </w:tabs>
              <w:ind w:left="-53"/>
              <w:jc w:val="center"/>
              <w:rPr>
                <w:rFonts w:eastAsiaTheme="minorEastAsia"/>
                <w:b/>
                <w:bCs/>
                <w:sz w:val="16"/>
                <w:szCs w:val="16"/>
              </w:rPr>
            </w:pPr>
          </w:p>
          <w:p w14:paraId="39AF9537" w14:textId="77777777" w:rsidR="000B49FA" w:rsidRDefault="000B49FA" w:rsidP="006C32CC">
            <w:pPr>
              <w:tabs>
                <w:tab w:val="left" w:pos="951"/>
              </w:tabs>
              <w:ind w:left="-53"/>
              <w:jc w:val="center"/>
              <w:rPr>
                <w:b/>
                <w:bCs/>
                <w:color w:val="000000"/>
                <w:sz w:val="16"/>
                <w:szCs w:val="16"/>
                <w:lang w:val="en-US" w:eastAsia="zh-CN"/>
              </w:rPr>
            </w:pP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1FFC2172" w14:textId="77777777" w:rsidR="000B49FA" w:rsidRDefault="000B49FA" w:rsidP="006C32CC">
            <w:pPr>
              <w:widowControl w:val="0"/>
              <w:ind w:right="144"/>
              <w:jc w:val="center"/>
              <w:rPr>
                <w:rFonts w:eastAsiaTheme="minorEastAsia"/>
                <w:b/>
                <w:bCs/>
                <w:sz w:val="16"/>
                <w:szCs w:val="16"/>
                <w:lang w:eastAsia="zh-CN"/>
              </w:rPr>
            </w:pPr>
            <w:r>
              <w:rPr>
                <w:rFonts w:eastAsiaTheme="minorEastAsia"/>
                <w:b/>
                <w:bCs/>
                <w:sz w:val="16"/>
                <w:szCs w:val="16"/>
              </w:rPr>
              <w:t xml:space="preserve">Total 2023-2024 </w:t>
            </w:r>
          </w:p>
          <w:p w14:paraId="269BCA50" w14:textId="77777777" w:rsidR="000B49FA" w:rsidRDefault="000B49FA" w:rsidP="006C32CC">
            <w:pPr>
              <w:jc w:val="center"/>
              <w:rPr>
                <w:rFonts w:eastAsiaTheme="minorEastAsia"/>
                <w:b/>
                <w:bCs/>
                <w:sz w:val="16"/>
                <w:szCs w:val="16"/>
              </w:rPr>
            </w:pPr>
            <w:r>
              <w:rPr>
                <w:rFonts w:eastAsiaTheme="minorEastAsia"/>
                <w:b/>
                <w:bCs/>
                <w:sz w:val="16"/>
                <w:szCs w:val="16"/>
              </w:rPr>
              <w:t>(US$)</w:t>
            </w:r>
          </w:p>
          <w:p w14:paraId="41AD25DF" w14:textId="77777777" w:rsidR="000B49FA" w:rsidRDefault="000B49FA" w:rsidP="006C32CC">
            <w:pPr>
              <w:jc w:val="center"/>
              <w:rPr>
                <w:rFonts w:eastAsiaTheme="minorEastAsia"/>
                <w:b/>
                <w:bCs/>
                <w:sz w:val="16"/>
                <w:szCs w:val="16"/>
              </w:rPr>
            </w:pPr>
          </w:p>
          <w:p w14:paraId="2A92A871" w14:textId="77777777" w:rsidR="000B49FA" w:rsidRDefault="000B49FA" w:rsidP="006C32CC">
            <w:pPr>
              <w:jc w:val="center"/>
              <w:rPr>
                <w:rFonts w:eastAsiaTheme="minorEastAsia"/>
                <w:b/>
                <w:bCs/>
                <w:sz w:val="16"/>
                <w:szCs w:val="16"/>
              </w:rPr>
            </w:pPr>
          </w:p>
          <w:p w14:paraId="5754B504" w14:textId="77777777" w:rsidR="000B49FA" w:rsidRDefault="000B49FA" w:rsidP="006C32CC">
            <w:pPr>
              <w:jc w:val="center"/>
              <w:rPr>
                <w:b/>
                <w:bCs/>
                <w:color w:val="000000"/>
                <w:sz w:val="16"/>
                <w:szCs w:val="16"/>
                <w:lang w:val="en-US" w:eastAsia="zh-CN"/>
              </w:rPr>
            </w:pPr>
          </w:p>
        </w:tc>
      </w:tr>
      <w:tr w:rsidR="000B49FA" w:rsidRPr="001A092A" w14:paraId="3EE8970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56F0491" w14:textId="77777777" w:rsidR="000B49FA" w:rsidRDefault="000B49FA" w:rsidP="006C32CC">
            <w:pPr>
              <w:ind w:left="144" w:hanging="144"/>
              <w:jc w:val="left"/>
              <w:rPr>
                <w:sz w:val="18"/>
                <w:szCs w:val="18"/>
                <w:lang w:val="en-US" w:eastAsia="zh-CN"/>
              </w:rPr>
            </w:pPr>
            <w:r>
              <w:rPr>
                <w:sz w:val="18"/>
                <w:szCs w:val="18"/>
              </w:rPr>
              <w:t>Afghanistan</w:t>
            </w:r>
          </w:p>
        </w:tc>
        <w:tc>
          <w:tcPr>
            <w:tcW w:w="1178" w:type="dxa"/>
            <w:tcBorders>
              <w:top w:val="nil"/>
              <w:left w:val="nil"/>
              <w:bottom w:val="single" w:sz="4" w:space="0" w:color="auto"/>
              <w:right w:val="single" w:sz="4" w:space="0" w:color="auto"/>
            </w:tcBorders>
            <w:shd w:val="clear" w:color="auto" w:fill="auto"/>
            <w:vAlign w:val="center"/>
            <w:hideMark/>
          </w:tcPr>
          <w:p w14:paraId="5F0EE49F" w14:textId="77777777" w:rsidR="000B49FA" w:rsidRDefault="000B49FA" w:rsidP="006C32CC">
            <w:pPr>
              <w:jc w:val="right"/>
              <w:rPr>
                <w:sz w:val="18"/>
                <w:szCs w:val="18"/>
                <w:lang w:val="en-US" w:eastAsia="zh-CN"/>
              </w:rPr>
            </w:pPr>
            <w:r>
              <w:rPr>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59659F92"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2AA78EE3" w14:textId="77777777" w:rsidR="000B49FA" w:rsidRDefault="000B49FA" w:rsidP="006C32CC">
            <w:pPr>
              <w:jc w:val="right"/>
              <w:rPr>
                <w:sz w:val="18"/>
                <w:szCs w:val="18"/>
                <w:lang w:val="en-US" w:eastAsia="zh-CN"/>
              </w:rPr>
            </w:pPr>
            <w:r>
              <w:rPr>
                <w:sz w:val="18"/>
                <w:szCs w:val="18"/>
              </w:rPr>
              <w:t>230</w:t>
            </w:r>
          </w:p>
        </w:tc>
        <w:tc>
          <w:tcPr>
            <w:tcW w:w="1178" w:type="dxa"/>
            <w:tcBorders>
              <w:top w:val="nil"/>
              <w:left w:val="nil"/>
              <w:bottom w:val="single" w:sz="4" w:space="0" w:color="auto"/>
              <w:right w:val="single" w:sz="4" w:space="0" w:color="auto"/>
            </w:tcBorders>
            <w:shd w:val="clear" w:color="auto" w:fill="auto"/>
            <w:noWrap/>
            <w:vAlign w:val="center"/>
            <w:hideMark/>
          </w:tcPr>
          <w:p w14:paraId="7921750D" w14:textId="77777777" w:rsidR="000B49FA" w:rsidRDefault="000B49FA" w:rsidP="006C32CC">
            <w:pPr>
              <w:jc w:val="right"/>
              <w:rPr>
                <w:sz w:val="18"/>
                <w:szCs w:val="18"/>
                <w:lang w:val="en-US" w:eastAsia="zh-CN"/>
              </w:rPr>
            </w:pPr>
            <w:r>
              <w:rPr>
                <w:sz w:val="18"/>
                <w:szCs w:val="18"/>
              </w:rPr>
              <w:t>252</w:t>
            </w:r>
          </w:p>
        </w:tc>
        <w:tc>
          <w:tcPr>
            <w:tcW w:w="1178" w:type="dxa"/>
            <w:tcBorders>
              <w:top w:val="nil"/>
              <w:left w:val="nil"/>
              <w:bottom w:val="single" w:sz="4" w:space="0" w:color="auto"/>
              <w:right w:val="single" w:sz="4" w:space="0" w:color="auto"/>
            </w:tcBorders>
            <w:shd w:val="clear" w:color="auto" w:fill="auto"/>
            <w:noWrap/>
            <w:vAlign w:val="center"/>
            <w:hideMark/>
          </w:tcPr>
          <w:p w14:paraId="139464B8" w14:textId="77777777" w:rsidR="000B49FA" w:rsidRDefault="000B49FA" w:rsidP="006C32CC">
            <w:pPr>
              <w:jc w:val="right"/>
              <w:rPr>
                <w:sz w:val="18"/>
                <w:szCs w:val="18"/>
                <w:lang w:val="en-US" w:eastAsia="zh-CN"/>
              </w:rPr>
            </w:pPr>
            <w:r>
              <w:rPr>
                <w:sz w:val="18"/>
                <w:szCs w:val="18"/>
              </w:rPr>
              <w:t>482</w:t>
            </w:r>
          </w:p>
        </w:tc>
      </w:tr>
      <w:tr w:rsidR="000B49FA" w:rsidRPr="001A092A" w14:paraId="359342E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BF69326" w14:textId="77777777" w:rsidR="000B49FA" w:rsidRDefault="000B49FA" w:rsidP="006C32CC">
            <w:pPr>
              <w:ind w:left="144" w:hanging="144"/>
              <w:jc w:val="left"/>
              <w:rPr>
                <w:sz w:val="18"/>
                <w:szCs w:val="18"/>
                <w:lang w:val="en-US" w:eastAsia="zh-CN"/>
              </w:rPr>
            </w:pPr>
            <w:r>
              <w:rPr>
                <w:sz w:val="18"/>
                <w:szCs w:val="18"/>
              </w:rPr>
              <w:t>Afrique du Sud</w:t>
            </w:r>
          </w:p>
        </w:tc>
        <w:tc>
          <w:tcPr>
            <w:tcW w:w="1178" w:type="dxa"/>
            <w:tcBorders>
              <w:top w:val="nil"/>
              <w:left w:val="nil"/>
              <w:bottom w:val="single" w:sz="4" w:space="0" w:color="auto"/>
              <w:right w:val="single" w:sz="4" w:space="0" w:color="auto"/>
            </w:tcBorders>
            <w:shd w:val="clear" w:color="auto" w:fill="auto"/>
            <w:vAlign w:val="center"/>
            <w:hideMark/>
          </w:tcPr>
          <w:p w14:paraId="3D780E11" w14:textId="77777777" w:rsidR="000B49FA" w:rsidRDefault="000B49FA" w:rsidP="006C32CC">
            <w:pPr>
              <w:jc w:val="right"/>
              <w:rPr>
                <w:sz w:val="18"/>
                <w:szCs w:val="18"/>
                <w:lang w:val="en-US" w:eastAsia="zh-CN"/>
              </w:rPr>
            </w:pPr>
            <w:r>
              <w:rPr>
                <w:sz w:val="18"/>
                <w:szCs w:val="18"/>
              </w:rPr>
              <w:t>0,244</w:t>
            </w:r>
          </w:p>
        </w:tc>
        <w:tc>
          <w:tcPr>
            <w:tcW w:w="1178" w:type="dxa"/>
            <w:tcBorders>
              <w:top w:val="nil"/>
              <w:left w:val="nil"/>
              <w:bottom w:val="single" w:sz="4" w:space="0" w:color="auto"/>
              <w:right w:val="single" w:sz="4" w:space="0" w:color="auto"/>
            </w:tcBorders>
            <w:shd w:val="clear" w:color="auto" w:fill="auto"/>
            <w:noWrap/>
            <w:vAlign w:val="center"/>
            <w:hideMark/>
          </w:tcPr>
          <w:p w14:paraId="41C0865B" w14:textId="77777777" w:rsidR="000B49FA" w:rsidRDefault="000B49FA" w:rsidP="006C32CC">
            <w:pPr>
              <w:jc w:val="right"/>
              <w:rPr>
                <w:sz w:val="18"/>
                <w:szCs w:val="18"/>
                <w:lang w:val="en-US" w:eastAsia="zh-CN"/>
              </w:rPr>
            </w:pPr>
            <w:r>
              <w:rPr>
                <w:sz w:val="18"/>
                <w:szCs w:val="18"/>
              </w:rPr>
              <w:t>0,344</w:t>
            </w:r>
          </w:p>
        </w:tc>
        <w:tc>
          <w:tcPr>
            <w:tcW w:w="1178" w:type="dxa"/>
            <w:tcBorders>
              <w:top w:val="nil"/>
              <w:left w:val="nil"/>
              <w:bottom w:val="single" w:sz="4" w:space="0" w:color="auto"/>
              <w:right w:val="single" w:sz="4" w:space="0" w:color="auto"/>
            </w:tcBorders>
            <w:shd w:val="clear" w:color="auto" w:fill="auto"/>
            <w:noWrap/>
            <w:vAlign w:val="center"/>
            <w:hideMark/>
          </w:tcPr>
          <w:p w14:paraId="11EF2548" w14:textId="77777777" w:rsidR="000B49FA" w:rsidRDefault="000B49FA" w:rsidP="006C32CC">
            <w:pPr>
              <w:jc w:val="right"/>
              <w:rPr>
                <w:sz w:val="18"/>
                <w:szCs w:val="18"/>
                <w:lang w:val="en-US" w:eastAsia="zh-CN"/>
              </w:rPr>
            </w:pPr>
            <w:r>
              <w:rPr>
                <w:sz w:val="18"/>
                <w:szCs w:val="18"/>
              </w:rPr>
              <w:t>9 349</w:t>
            </w:r>
          </w:p>
        </w:tc>
        <w:tc>
          <w:tcPr>
            <w:tcW w:w="1178" w:type="dxa"/>
            <w:tcBorders>
              <w:top w:val="nil"/>
              <w:left w:val="nil"/>
              <w:bottom w:val="single" w:sz="4" w:space="0" w:color="auto"/>
              <w:right w:val="single" w:sz="4" w:space="0" w:color="auto"/>
            </w:tcBorders>
            <w:shd w:val="clear" w:color="auto" w:fill="auto"/>
            <w:noWrap/>
            <w:vAlign w:val="center"/>
            <w:hideMark/>
          </w:tcPr>
          <w:p w14:paraId="1E75F4EE" w14:textId="77777777" w:rsidR="000B49FA" w:rsidRDefault="000B49FA" w:rsidP="006C32CC">
            <w:pPr>
              <w:jc w:val="right"/>
              <w:rPr>
                <w:sz w:val="18"/>
                <w:szCs w:val="18"/>
                <w:lang w:val="en-US" w:eastAsia="zh-CN"/>
              </w:rPr>
            </w:pPr>
            <w:r>
              <w:rPr>
                <w:sz w:val="18"/>
                <w:szCs w:val="18"/>
              </w:rPr>
              <w:t>10 254</w:t>
            </w:r>
          </w:p>
        </w:tc>
        <w:tc>
          <w:tcPr>
            <w:tcW w:w="1178" w:type="dxa"/>
            <w:tcBorders>
              <w:top w:val="nil"/>
              <w:left w:val="nil"/>
              <w:bottom w:val="single" w:sz="4" w:space="0" w:color="auto"/>
              <w:right w:val="single" w:sz="4" w:space="0" w:color="auto"/>
            </w:tcBorders>
            <w:shd w:val="clear" w:color="auto" w:fill="auto"/>
            <w:noWrap/>
            <w:vAlign w:val="center"/>
            <w:hideMark/>
          </w:tcPr>
          <w:p w14:paraId="2E4203A9" w14:textId="77777777" w:rsidR="000B49FA" w:rsidRDefault="000B49FA" w:rsidP="006C32CC">
            <w:pPr>
              <w:jc w:val="right"/>
              <w:rPr>
                <w:sz w:val="18"/>
                <w:szCs w:val="18"/>
                <w:lang w:val="en-US" w:eastAsia="zh-CN"/>
              </w:rPr>
            </w:pPr>
            <w:r>
              <w:rPr>
                <w:sz w:val="18"/>
                <w:szCs w:val="18"/>
              </w:rPr>
              <w:t>19 602</w:t>
            </w:r>
          </w:p>
        </w:tc>
      </w:tr>
      <w:tr w:rsidR="000B49FA" w:rsidRPr="001A092A" w14:paraId="2DEC090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D79C5CB" w14:textId="77777777" w:rsidR="000B49FA" w:rsidRDefault="000B49FA" w:rsidP="006C32CC">
            <w:pPr>
              <w:ind w:left="144" w:hanging="144"/>
              <w:jc w:val="left"/>
              <w:rPr>
                <w:color w:val="000000"/>
                <w:sz w:val="18"/>
                <w:szCs w:val="18"/>
                <w:lang w:val="en-US" w:eastAsia="zh-CN"/>
              </w:rPr>
            </w:pPr>
            <w:r>
              <w:rPr>
                <w:color w:val="000000"/>
                <w:sz w:val="18"/>
                <w:szCs w:val="18"/>
              </w:rPr>
              <w:t>Albanie</w:t>
            </w:r>
          </w:p>
        </w:tc>
        <w:tc>
          <w:tcPr>
            <w:tcW w:w="1178" w:type="dxa"/>
            <w:tcBorders>
              <w:top w:val="nil"/>
              <w:left w:val="nil"/>
              <w:bottom w:val="single" w:sz="4" w:space="0" w:color="auto"/>
              <w:right w:val="single" w:sz="4" w:space="0" w:color="auto"/>
            </w:tcBorders>
            <w:shd w:val="clear" w:color="auto" w:fill="auto"/>
            <w:vAlign w:val="center"/>
            <w:hideMark/>
          </w:tcPr>
          <w:p w14:paraId="73A5F9F3"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4172CD33" w14:textId="77777777" w:rsidR="000B49FA" w:rsidRDefault="000B49FA" w:rsidP="006C32CC">
            <w:pPr>
              <w:jc w:val="right"/>
              <w:rPr>
                <w:sz w:val="18"/>
                <w:szCs w:val="18"/>
                <w:lang w:val="en-US" w:eastAsia="zh-CN"/>
              </w:rPr>
            </w:pPr>
            <w:r>
              <w:rPr>
                <w:sz w:val="18"/>
                <w:szCs w:val="18"/>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6C36E2FC" w14:textId="77777777" w:rsidR="000B49FA" w:rsidRDefault="000B49FA" w:rsidP="006C32CC">
            <w:pPr>
              <w:jc w:val="right"/>
              <w:rPr>
                <w:sz w:val="18"/>
                <w:szCs w:val="18"/>
                <w:lang w:val="en-US" w:eastAsia="zh-CN"/>
              </w:rPr>
            </w:pPr>
            <w:r>
              <w:rPr>
                <w:sz w:val="18"/>
                <w:szCs w:val="18"/>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10AEC600" w14:textId="77777777" w:rsidR="000B49FA" w:rsidRDefault="000B49FA" w:rsidP="006C32CC">
            <w:pPr>
              <w:jc w:val="right"/>
              <w:rPr>
                <w:sz w:val="18"/>
                <w:szCs w:val="18"/>
                <w:lang w:val="en-US" w:eastAsia="zh-CN"/>
              </w:rPr>
            </w:pPr>
            <w:r>
              <w:rPr>
                <w:sz w:val="18"/>
                <w:szCs w:val="18"/>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1BEEA992" w14:textId="77777777" w:rsidR="000B49FA" w:rsidRDefault="000B49FA" w:rsidP="006C32CC">
            <w:pPr>
              <w:jc w:val="right"/>
              <w:rPr>
                <w:sz w:val="18"/>
                <w:szCs w:val="18"/>
                <w:lang w:val="en-US" w:eastAsia="zh-CN"/>
              </w:rPr>
            </w:pPr>
            <w:r>
              <w:rPr>
                <w:sz w:val="18"/>
                <w:szCs w:val="18"/>
              </w:rPr>
              <w:t>643</w:t>
            </w:r>
          </w:p>
        </w:tc>
      </w:tr>
      <w:tr w:rsidR="000B49FA" w:rsidRPr="001A092A" w14:paraId="07F8345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32313DB" w14:textId="77777777" w:rsidR="000B49FA" w:rsidRDefault="000B49FA" w:rsidP="006C32CC">
            <w:pPr>
              <w:ind w:left="144" w:hanging="144"/>
              <w:jc w:val="left"/>
              <w:rPr>
                <w:color w:val="000000"/>
                <w:sz w:val="18"/>
                <w:szCs w:val="18"/>
                <w:lang w:val="en-US" w:eastAsia="zh-CN"/>
              </w:rPr>
            </w:pPr>
            <w:r>
              <w:rPr>
                <w:color w:val="000000"/>
                <w:sz w:val="18"/>
                <w:szCs w:val="18"/>
              </w:rPr>
              <w:t>Algérie</w:t>
            </w:r>
          </w:p>
        </w:tc>
        <w:tc>
          <w:tcPr>
            <w:tcW w:w="1178" w:type="dxa"/>
            <w:tcBorders>
              <w:top w:val="nil"/>
              <w:left w:val="nil"/>
              <w:bottom w:val="single" w:sz="4" w:space="0" w:color="auto"/>
              <w:right w:val="single" w:sz="4" w:space="0" w:color="auto"/>
            </w:tcBorders>
            <w:shd w:val="clear" w:color="auto" w:fill="auto"/>
            <w:vAlign w:val="center"/>
            <w:hideMark/>
          </w:tcPr>
          <w:p w14:paraId="03BD88E3" w14:textId="77777777" w:rsidR="000B49FA" w:rsidRDefault="000B49FA" w:rsidP="006C32CC">
            <w:pPr>
              <w:jc w:val="right"/>
              <w:rPr>
                <w:sz w:val="18"/>
                <w:szCs w:val="18"/>
                <w:lang w:val="en-US" w:eastAsia="zh-CN"/>
              </w:rPr>
            </w:pPr>
            <w:r>
              <w:rPr>
                <w:sz w:val="18"/>
                <w:szCs w:val="18"/>
              </w:rPr>
              <w:t>0,109</w:t>
            </w:r>
          </w:p>
        </w:tc>
        <w:tc>
          <w:tcPr>
            <w:tcW w:w="1178" w:type="dxa"/>
            <w:tcBorders>
              <w:top w:val="nil"/>
              <w:left w:val="nil"/>
              <w:bottom w:val="single" w:sz="4" w:space="0" w:color="auto"/>
              <w:right w:val="single" w:sz="4" w:space="0" w:color="auto"/>
            </w:tcBorders>
            <w:shd w:val="clear" w:color="auto" w:fill="auto"/>
            <w:noWrap/>
            <w:vAlign w:val="center"/>
            <w:hideMark/>
          </w:tcPr>
          <w:p w14:paraId="19391527" w14:textId="77777777" w:rsidR="000B49FA" w:rsidRDefault="000B49FA" w:rsidP="006C32CC">
            <w:pPr>
              <w:jc w:val="right"/>
              <w:rPr>
                <w:sz w:val="18"/>
                <w:szCs w:val="18"/>
                <w:lang w:val="en-US" w:eastAsia="zh-CN"/>
              </w:rPr>
            </w:pPr>
            <w:r>
              <w:rPr>
                <w:sz w:val="18"/>
                <w:szCs w:val="18"/>
              </w:rPr>
              <w:t>0,154</w:t>
            </w:r>
          </w:p>
        </w:tc>
        <w:tc>
          <w:tcPr>
            <w:tcW w:w="1178" w:type="dxa"/>
            <w:tcBorders>
              <w:top w:val="nil"/>
              <w:left w:val="nil"/>
              <w:bottom w:val="single" w:sz="4" w:space="0" w:color="auto"/>
              <w:right w:val="single" w:sz="4" w:space="0" w:color="auto"/>
            </w:tcBorders>
            <w:shd w:val="clear" w:color="auto" w:fill="auto"/>
            <w:noWrap/>
            <w:vAlign w:val="center"/>
            <w:hideMark/>
          </w:tcPr>
          <w:p w14:paraId="3DED44D9" w14:textId="77777777" w:rsidR="000B49FA" w:rsidRDefault="000B49FA" w:rsidP="006C32CC">
            <w:pPr>
              <w:jc w:val="right"/>
              <w:rPr>
                <w:sz w:val="18"/>
                <w:szCs w:val="18"/>
                <w:lang w:val="en-US" w:eastAsia="zh-CN"/>
              </w:rPr>
            </w:pPr>
            <w:r>
              <w:rPr>
                <w:sz w:val="18"/>
                <w:szCs w:val="18"/>
              </w:rPr>
              <w:t>4 176</w:t>
            </w:r>
          </w:p>
        </w:tc>
        <w:tc>
          <w:tcPr>
            <w:tcW w:w="1178" w:type="dxa"/>
            <w:tcBorders>
              <w:top w:val="nil"/>
              <w:left w:val="nil"/>
              <w:bottom w:val="single" w:sz="4" w:space="0" w:color="auto"/>
              <w:right w:val="single" w:sz="4" w:space="0" w:color="auto"/>
            </w:tcBorders>
            <w:shd w:val="clear" w:color="auto" w:fill="auto"/>
            <w:noWrap/>
            <w:vAlign w:val="center"/>
            <w:hideMark/>
          </w:tcPr>
          <w:p w14:paraId="5276FDD7" w14:textId="77777777" w:rsidR="000B49FA" w:rsidRDefault="000B49FA" w:rsidP="006C32CC">
            <w:pPr>
              <w:jc w:val="right"/>
              <w:rPr>
                <w:sz w:val="18"/>
                <w:szCs w:val="18"/>
                <w:lang w:val="en-US" w:eastAsia="zh-CN"/>
              </w:rPr>
            </w:pPr>
            <w:r>
              <w:rPr>
                <w:sz w:val="18"/>
                <w:szCs w:val="18"/>
              </w:rPr>
              <w:t>4 581</w:t>
            </w:r>
          </w:p>
        </w:tc>
        <w:tc>
          <w:tcPr>
            <w:tcW w:w="1178" w:type="dxa"/>
            <w:tcBorders>
              <w:top w:val="nil"/>
              <w:left w:val="nil"/>
              <w:bottom w:val="single" w:sz="4" w:space="0" w:color="auto"/>
              <w:right w:val="single" w:sz="4" w:space="0" w:color="auto"/>
            </w:tcBorders>
            <w:shd w:val="clear" w:color="auto" w:fill="auto"/>
            <w:noWrap/>
            <w:vAlign w:val="center"/>
            <w:hideMark/>
          </w:tcPr>
          <w:p w14:paraId="39F5061C" w14:textId="77777777" w:rsidR="000B49FA" w:rsidRDefault="000B49FA" w:rsidP="006C32CC">
            <w:pPr>
              <w:jc w:val="right"/>
              <w:rPr>
                <w:sz w:val="18"/>
                <w:szCs w:val="18"/>
                <w:lang w:val="en-US" w:eastAsia="zh-CN"/>
              </w:rPr>
            </w:pPr>
            <w:r>
              <w:rPr>
                <w:sz w:val="18"/>
                <w:szCs w:val="18"/>
              </w:rPr>
              <w:t>8 757</w:t>
            </w:r>
          </w:p>
        </w:tc>
      </w:tr>
      <w:tr w:rsidR="000B49FA" w:rsidRPr="001A092A" w14:paraId="4F0C867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7FBE097" w14:textId="77777777" w:rsidR="000B49FA" w:rsidRDefault="000B49FA" w:rsidP="006C32CC">
            <w:pPr>
              <w:ind w:left="144" w:hanging="144"/>
              <w:jc w:val="left"/>
              <w:rPr>
                <w:sz w:val="18"/>
                <w:szCs w:val="18"/>
                <w:lang w:val="en-US" w:eastAsia="zh-CN"/>
              </w:rPr>
            </w:pPr>
            <w:r>
              <w:rPr>
                <w:sz w:val="18"/>
                <w:szCs w:val="18"/>
              </w:rPr>
              <w:t>Allemagne</w:t>
            </w:r>
          </w:p>
        </w:tc>
        <w:tc>
          <w:tcPr>
            <w:tcW w:w="1178" w:type="dxa"/>
            <w:tcBorders>
              <w:top w:val="nil"/>
              <w:left w:val="nil"/>
              <w:bottom w:val="single" w:sz="4" w:space="0" w:color="auto"/>
              <w:right w:val="single" w:sz="4" w:space="0" w:color="auto"/>
            </w:tcBorders>
            <w:shd w:val="clear" w:color="auto" w:fill="auto"/>
            <w:vAlign w:val="center"/>
            <w:hideMark/>
          </w:tcPr>
          <w:p w14:paraId="74E3E089" w14:textId="77777777" w:rsidR="000B49FA" w:rsidRDefault="000B49FA" w:rsidP="006C32CC">
            <w:pPr>
              <w:jc w:val="right"/>
              <w:rPr>
                <w:sz w:val="18"/>
                <w:szCs w:val="18"/>
                <w:lang w:val="en-US" w:eastAsia="zh-CN"/>
              </w:rPr>
            </w:pPr>
            <w:r>
              <w:rPr>
                <w:sz w:val="18"/>
                <w:szCs w:val="18"/>
              </w:rPr>
              <w:t>6,111</w:t>
            </w:r>
          </w:p>
        </w:tc>
        <w:tc>
          <w:tcPr>
            <w:tcW w:w="1178" w:type="dxa"/>
            <w:tcBorders>
              <w:top w:val="nil"/>
              <w:left w:val="nil"/>
              <w:bottom w:val="single" w:sz="4" w:space="0" w:color="auto"/>
              <w:right w:val="single" w:sz="4" w:space="0" w:color="auto"/>
            </w:tcBorders>
            <w:shd w:val="clear" w:color="auto" w:fill="auto"/>
            <w:noWrap/>
            <w:vAlign w:val="center"/>
            <w:hideMark/>
          </w:tcPr>
          <w:p w14:paraId="6529E63F" w14:textId="77777777" w:rsidR="000B49FA" w:rsidRDefault="000B49FA" w:rsidP="006C32CC">
            <w:pPr>
              <w:jc w:val="right"/>
              <w:rPr>
                <w:sz w:val="18"/>
                <w:szCs w:val="18"/>
                <w:lang w:val="en-US" w:eastAsia="zh-CN"/>
              </w:rPr>
            </w:pPr>
            <w:r>
              <w:rPr>
                <w:sz w:val="18"/>
                <w:szCs w:val="18"/>
              </w:rPr>
              <w:t>8,627</w:t>
            </w:r>
          </w:p>
        </w:tc>
        <w:tc>
          <w:tcPr>
            <w:tcW w:w="1178" w:type="dxa"/>
            <w:tcBorders>
              <w:top w:val="nil"/>
              <w:left w:val="nil"/>
              <w:bottom w:val="single" w:sz="4" w:space="0" w:color="auto"/>
              <w:right w:val="single" w:sz="4" w:space="0" w:color="auto"/>
            </w:tcBorders>
            <w:shd w:val="clear" w:color="auto" w:fill="auto"/>
            <w:noWrap/>
            <w:vAlign w:val="center"/>
            <w:hideMark/>
          </w:tcPr>
          <w:p w14:paraId="1372F01B" w14:textId="77777777" w:rsidR="000B49FA" w:rsidRDefault="000B49FA" w:rsidP="006C32CC">
            <w:pPr>
              <w:jc w:val="right"/>
              <w:rPr>
                <w:sz w:val="18"/>
                <w:szCs w:val="18"/>
                <w:lang w:val="en-US" w:eastAsia="zh-CN"/>
              </w:rPr>
            </w:pPr>
            <w:r>
              <w:rPr>
                <w:sz w:val="18"/>
                <w:szCs w:val="18"/>
              </w:rPr>
              <w:t>234 135</w:t>
            </w:r>
          </w:p>
        </w:tc>
        <w:tc>
          <w:tcPr>
            <w:tcW w:w="1178" w:type="dxa"/>
            <w:tcBorders>
              <w:top w:val="nil"/>
              <w:left w:val="nil"/>
              <w:bottom w:val="single" w:sz="4" w:space="0" w:color="auto"/>
              <w:right w:val="single" w:sz="4" w:space="0" w:color="auto"/>
            </w:tcBorders>
            <w:shd w:val="clear" w:color="auto" w:fill="auto"/>
            <w:noWrap/>
            <w:vAlign w:val="center"/>
            <w:hideMark/>
          </w:tcPr>
          <w:p w14:paraId="3B7200E5" w14:textId="77777777" w:rsidR="000B49FA" w:rsidRDefault="000B49FA" w:rsidP="006C32CC">
            <w:pPr>
              <w:jc w:val="right"/>
              <w:rPr>
                <w:sz w:val="18"/>
                <w:szCs w:val="18"/>
                <w:lang w:val="en-US" w:eastAsia="zh-CN"/>
              </w:rPr>
            </w:pPr>
            <w:r>
              <w:rPr>
                <w:sz w:val="18"/>
                <w:szCs w:val="18"/>
              </w:rPr>
              <w:t>256 808</w:t>
            </w:r>
          </w:p>
        </w:tc>
        <w:tc>
          <w:tcPr>
            <w:tcW w:w="1178" w:type="dxa"/>
            <w:tcBorders>
              <w:top w:val="nil"/>
              <w:left w:val="nil"/>
              <w:bottom w:val="single" w:sz="4" w:space="0" w:color="auto"/>
              <w:right w:val="single" w:sz="4" w:space="0" w:color="auto"/>
            </w:tcBorders>
            <w:shd w:val="clear" w:color="auto" w:fill="auto"/>
            <w:noWrap/>
            <w:vAlign w:val="center"/>
            <w:hideMark/>
          </w:tcPr>
          <w:p w14:paraId="1F9916CD" w14:textId="77777777" w:rsidR="000B49FA" w:rsidRDefault="000B49FA" w:rsidP="006C32CC">
            <w:pPr>
              <w:jc w:val="right"/>
              <w:rPr>
                <w:sz w:val="18"/>
                <w:szCs w:val="18"/>
                <w:lang w:val="en-US" w:eastAsia="zh-CN"/>
              </w:rPr>
            </w:pPr>
            <w:r>
              <w:rPr>
                <w:sz w:val="18"/>
                <w:szCs w:val="18"/>
              </w:rPr>
              <w:t>490 943</w:t>
            </w:r>
          </w:p>
        </w:tc>
      </w:tr>
      <w:tr w:rsidR="000B49FA" w:rsidRPr="001A092A" w14:paraId="48C7873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E908FAD" w14:textId="77777777" w:rsidR="000B49FA" w:rsidRDefault="000B49FA" w:rsidP="006C32CC">
            <w:pPr>
              <w:ind w:left="144" w:hanging="144"/>
              <w:jc w:val="left"/>
              <w:rPr>
                <w:sz w:val="18"/>
                <w:szCs w:val="18"/>
                <w:lang w:val="en-US" w:eastAsia="zh-CN"/>
              </w:rPr>
            </w:pPr>
            <w:r>
              <w:rPr>
                <w:sz w:val="18"/>
                <w:szCs w:val="18"/>
              </w:rPr>
              <w:t>Angola</w:t>
            </w:r>
          </w:p>
        </w:tc>
        <w:tc>
          <w:tcPr>
            <w:tcW w:w="1178" w:type="dxa"/>
            <w:tcBorders>
              <w:top w:val="nil"/>
              <w:left w:val="nil"/>
              <w:bottom w:val="single" w:sz="4" w:space="0" w:color="auto"/>
              <w:right w:val="single" w:sz="4" w:space="0" w:color="auto"/>
            </w:tcBorders>
            <w:shd w:val="clear" w:color="auto" w:fill="auto"/>
            <w:vAlign w:val="center"/>
            <w:hideMark/>
          </w:tcPr>
          <w:p w14:paraId="7AE4BC02"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340D829A"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05581AC0"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2006F232"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458635B7" w14:textId="77777777" w:rsidR="000B49FA" w:rsidRDefault="000B49FA" w:rsidP="006C32CC">
            <w:pPr>
              <w:jc w:val="right"/>
              <w:rPr>
                <w:sz w:val="18"/>
                <w:szCs w:val="18"/>
                <w:lang w:val="en-US" w:eastAsia="zh-CN"/>
              </w:rPr>
            </w:pPr>
            <w:r>
              <w:rPr>
                <w:sz w:val="18"/>
                <w:szCs w:val="18"/>
              </w:rPr>
              <w:t>569</w:t>
            </w:r>
          </w:p>
        </w:tc>
      </w:tr>
      <w:tr w:rsidR="000B49FA" w:rsidRPr="001A092A" w14:paraId="6A06749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99C4698" w14:textId="77777777" w:rsidR="000B49FA" w:rsidRDefault="000B49FA" w:rsidP="006C32CC">
            <w:pPr>
              <w:ind w:left="144" w:hanging="144"/>
              <w:jc w:val="left"/>
              <w:rPr>
                <w:sz w:val="18"/>
                <w:szCs w:val="18"/>
                <w:lang w:val="en-US" w:eastAsia="zh-CN"/>
              </w:rPr>
            </w:pPr>
            <w:r>
              <w:rPr>
                <w:sz w:val="18"/>
                <w:szCs w:val="18"/>
              </w:rPr>
              <w:t>Antigua-et-Barbuda</w:t>
            </w:r>
          </w:p>
        </w:tc>
        <w:tc>
          <w:tcPr>
            <w:tcW w:w="1178" w:type="dxa"/>
            <w:tcBorders>
              <w:top w:val="nil"/>
              <w:left w:val="nil"/>
              <w:bottom w:val="single" w:sz="4" w:space="0" w:color="auto"/>
              <w:right w:val="single" w:sz="4" w:space="0" w:color="auto"/>
            </w:tcBorders>
            <w:shd w:val="clear" w:color="auto" w:fill="auto"/>
            <w:vAlign w:val="center"/>
            <w:hideMark/>
          </w:tcPr>
          <w:p w14:paraId="6B4CEC5D"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0114A001"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F4AEF5A" w14:textId="77777777" w:rsidR="000B49FA" w:rsidRDefault="000B49FA" w:rsidP="006C32CC">
            <w:pPr>
              <w:jc w:val="right"/>
              <w:rPr>
                <w:sz w:val="18"/>
                <w:szCs w:val="18"/>
                <w:lang w:val="en-US" w:eastAsia="zh-CN"/>
              </w:rPr>
            </w:pPr>
            <w:r>
              <w:rPr>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48CD10E2" w14:textId="77777777" w:rsidR="000B49FA" w:rsidRDefault="000B49FA" w:rsidP="006C32CC">
            <w:pPr>
              <w:jc w:val="right"/>
              <w:rPr>
                <w:sz w:val="18"/>
                <w:szCs w:val="18"/>
                <w:lang w:val="en-US" w:eastAsia="zh-CN"/>
              </w:rPr>
            </w:pPr>
            <w:r>
              <w:rPr>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7E0D947D" w14:textId="77777777" w:rsidR="000B49FA" w:rsidRDefault="000B49FA" w:rsidP="006C32CC">
            <w:pPr>
              <w:jc w:val="right"/>
              <w:rPr>
                <w:sz w:val="18"/>
                <w:szCs w:val="18"/>
                <w:lang w:val="en-US" w:eastAsia="zh-CN"/>
              </w:rPr>
            </w:pPr>
            <w:r>
              <w:rPr>
                <w:sz w:val="18"/>
                <w:szCs w:val="18"/>
              </w:rPr>
              <w:t>161</w:t>
            </w:r>
          </w:p>
        </w:tc>
      </w:tr>
      <w:tr w:rsidR="000B49FA" w:rsidRPr="001A092A" w14:paraId="675CAC7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B3EEB9" w14:textId="77777777" w:rsidR="000B49FA" w:rsidRDefault="000B49FA" w:rsidP="006C32CC">
            <w:pPr>
              <w:ind w:left="144" w:hanging="144"/>
              <w:jc w:val="left"/>
              <w:rPr>
                <w:sz w:val="18"/>
                <w:szCs w:val="18"/>
                <w:lang w:val="en-US" w:eastAsia="zh-CN"/>
              </w:rPr>
            </w:pPr>
            <w:r>
              <w:rPr>
                <w:sz w:val="18"/>
                <w:szCs w:val="18"/>
              </w:rPr>
              <w:t>Arabie saoudite</w:t>
            </w:r>
          </w:p>
        </w:tc>
        <w:tc>
          <w:tcPr>
            <w:tcW w:w="1178" w:type="dxa"/>
            <w:tcBorders>
              <w:top w:val="nil"/>
              <w:left w:val="nil"/>
              <w:bottom w:val="single" w:sz="4" w:space="0" w:color="auto"/>
              <w:right w:val="single" w:sz="4" w:space="0" w:color="auto"/>
            </w:tcBorders>
            <w:shd w:val="clear" w:color="auto" w:fill="auto"/>
            <w:vAlign w:val="center"/>
            <w:hideMark/>
          </w:tcPr>
          <w:p w14:paraId="55D9DA37" w14:textId="77777777" w:rsidR="000B49FA" w:rsidRDefault="000B49FA" w:rsidP="006C32CC">
            <w:pPr>
              <w:jc w:val="right"/>
              <w:rPr>
                <w:sz w:val="18"/>
                <w:szCs w:val="18"/>
                <w:lang w:val="en-US" w:eastAsia="zh-CN"/>
              </w:rPr>
            </w:pPr>
            <w:r>
              <w:rPr>
                <w:sz w:val="18"/>
                <w:szCs w:val="18"/>
              </w:rPr>
              <w:t>1,184</w:t>
            </w:r>
          </w:p>
        </w:tc>
        <w:tc>
          <w:tcPr>
            <w:tcW w:w="1178" w:type="dxa"/>
            <w:tcBorders>
              <w:top w:val="nil"/>
              <w:left w:val="nil"/>
              <w:bottom w:val="single" w:sz="4" w:space="0" w:color="auto"/>
              <w:right w:val="single" w:sz="4" w:space="0" w:color="auto"/>
            </w:tcBorders>
            <w:shd w:val="clear" w:color="auto" w:fill="auto"/>
            <w:noWrap/>
            <w:vAlign w:val="center"/>
            <w:hideMark/>
          </w:tcPr>
          <w:p w14:paraId="219553DD" w14:textId="77777777" w:rsidR="000B49FA" w:rsidRDefault="000B49FA" w:rsidP="006C32CC">
            <w:pPr>
              <w:jc w:val="right"/>
              <w:rPr>
                <w:sz w:val="18"/>
                <w:szCs w:val="18"/>
                <w:lang w:val="en-US" w:eastAsia="zh-CN"/>
              </w:rPr>
            </w:pPr>
            <w:r>
              <w:rPr>
                <w:sz w:val="18"/>
                <w:szCs w:val="18"/>
              </w:rPr>
              <w:t>1,671</w:t>
            </w:r>
          </w:p>
        </w:tc>
        <w:tc>
          <w:tcPr>
            <w:tcW w:w="1178" w:type="dxa"/>
            <w:tcBorders>
              <w:top w:val="nil"/>
              <w:left w:val="nil"/>
              <w:bottom w:val="single" w:sz="4" w:space="0" w:color="auto"/>
              <w:right w:val="single" w:sz="4" w:space="0" w:color="auto"/>
            </w:tcBorders>
            <w:shd w:val="clear" w:color="auto" w:fill="auto"/>
            <w:noWrap/>
            <w:vAlign w:val="center"/>
            <w:hideMark/>
          </w:tcPr>
          <w:p w14:paraId="78BEFDA1" w14:textId="77777777" w:rsidR="000B49FA" w:rsidRDefault="000B49FA" w:rsidP="006C32CC">
            <w:pPr>
              <w:jc w:val="right"/>
              <w:rPr>
                <w:sz w:val="18"/>
                <w:szCs w:val="18"/>
                <w:lang w:val="en-US" w:eastAsia="zh-CN"/>
              </w:rPr>
            </w:pPr>
            <w:r>
              <w:rPr>
                <w:sz w:val="18"/>
                <w:szCs w:val="18"/>
              </w:rPr>
              <w:t>45 363</w:t>
            </w:r>
          </w:p>
        </w:tc>
        <w:tc>
          <w:tcPr>
            <w:tcW w:w="1178" w:type="dxa"/>
            <w:tcBorders>
              <w:top w:val="nil"/>
              <w:left w:val="nil"/>
              <w:bottom w:val="single" w:sz="4" w:space="0" w:color="auto"/>
              <w:right w:val="single" w:sz="4" w:space="0" w:color="auto"/>
            </w:tcBorders>
            <w:shd w:val="clear" w:color="auto" w:fill="auto"/>
            <w:noWrap/>
            <w:vAlign w:val="center"/>
            <w:hideMark/>
          </w:tcPr>
          <w:p w14:paraId="5214FA1B" w14:textId="77777777" w:rsidR="000B49FA" w:rsidRDefault="000B49FA" w:rsidP="006C32CC">
            <w:pPr>
              <w:jc w:val="right"/>
              <w:rPr>
                <w:sz w:val="18"/>
                <w:szCs w:val="18"/>
                <w:lang w:val="en-US" w:eastAsia="zh-CN"/>
              </w:rPr>
            </w:pPr>
            <w:r>
              <w:rPr>
                <w:sz w:val="18"/>
                <w:szCs w:val="18"/>
              </w:rPr>
              <w:t>49 756</w:t>
            </w:r>
          </w:p>
        </w:tc>
        <w:tc>
          <w:tcPr>
            <w:tcW w:w="1178" w:type="dxa"/>
            <w:tcBorders>
              <w:top w:val="nil"/>
              <w:left w:val="nil"/>
              <w:bottom w:val="single" w:sz="4" w:space="0" w:color="auto"/>
              <w:right w:val="single" w:sz="4" w:space="0" w:color="auto"/>
            </w:tcBorders>
            <w:shd w:val="clear" w:color="auto" w:fill="auto"/>
            <w:noWrap/>
            <w:vAlign w:val="center"/>
            <w:hideMark/>
          </w:tcPr>
          <w:p w14:paraId="09CBB7F3" w14:textId="77777777" w:rsidR="000B49FA" w:rsidRDefault="000B49FA" w:rsidP="006C32CC">
            <w:pPr>
              <w:jc w:val="right"/>
              <w:rPr>
                <w:sz w:val="18"/>
                <w:szCs w:val="18"/>
                <w:lang w:val="en-US" w:eastAsia="zh-CN"/>
              </w:rPr>
            </w:pPr>
            <w:r>
              <w:rPr>
                <w:sz w:val="18"/>
                <w:szCs w:val="18"/>
              </w:rPr>
              <w:t>95 120</w:t>
            </w:r>
          </w:p>
        </w:tc>
      </w:tr>
      <w:tr w:rsidR="000B49FA" w:rsidRPr="001A092A" w14:paraId="4E46EB0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950F3C5" w14:textId="77777777" w:rsidR="000B49FA" w:rsidRDefault="000B49FA" w:rsidP="006C32CC">
            <w:pPr>
              <w:ind w:left="144" w:hanging="144"/>
              <w:jc w:val="left"/>
              <w:rPr>
                <w:sz w:val="18"/>
                <w:szCs w:val="18"/>
                <w:lang w:val="en-US" w:eastAsia="zh-CN"/>
              </w:rPr>
            </w:pPr>
            <w:r>
              <w:rPr>
                <w:sz w:val="18"/>
                <w:szCs w:val="18"/>
              </w:rPr>
              <w:t>Arménie</w:t>
            </w:r>
          </w:p>
        </w:tc>
        <w:tc>
          <w:tcPr>
            <w:tcW w:w="1178" w:type="dxa"/>
            <w:tcBorders>
              <w:top w:val="nil"/>
              <w:left w:val="nil"/>
              <w:bottom w:val="single" w:sz="4" w:space="0" w:color="auto"/>
              <w:right w:val="single" w:sz="4" w:space="0" w:color="auto"/>
            </w:tcBorders>
            <w:shd w:val="clear" w:color="auto" w:fill="auto"/>
            <w:vAlign w:val="center"/>
            <w:hideMark/>
          </w:tcPr>
          <w:p w14:paraId="61A4C2A7"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08CC64B3"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43FED50" w14:textId="77777777" w:rsidR="000B49FA" w:rsidRDefault="000B49FA" w:rsidP="006C32CC">
            <w:pPr>
              <w:jc w:val="right"/>
              <w:rPr>
                <w:sz w:val="18"/>
                <w:szCs w:val="18"/>
                <w:lang w:val="en-US" w:eastAsia="zh-CN"/>
              </w:rPr>
            </w:pPr>
            <w:r>
              <w:rPr>
                <w:sz w:val="18"/>
                <w:szCs w:val="18"/>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437FD813" w14:textId="77777777" w:rsidR="000B49FA" w:rsidRDefault="000B49FA" w:rsidP="006C32CC">
            <w:pPr>
              <w:jc w:val="right"/>
              <w:rPr>
                <w:sz w:val="18"/>
                <w:szCs w:val="18"/>
                <w:lang w:val="en-US" w:eastAsia="zh-CN"/>
              </w:rPr>
            </w:pPr>
            <w:r>
              <w:rPr>
                <w:sz w:val="18"/>
                <w:szCs w:val="18"/>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1A912BB8" w14:textId="77777777" w:rsidR="000B49FA" w:rsidRDefault="000B49FA" w:rsidP="006C32CC">
            <w:pPr>
              <w:jc w:val="right"/>
              <w:rPr>
                <w:sz w:val="18"/>
                <w:szCs w:val="18"/>
                <w:lang w:val="en-US" w:eastAsia="zh-CN"/>
              </w:rPr>
            </w:pPr>
            <w:r>
              <w:rPr>
                <w:sz w:val="18"/>
                <w:szCs w:val="18"/>
              </w:rPr>
              <w:t>562</w:t>
            </w:r>
          </w:p>
        </w:tc>
      </w:tr>
      <w:tr w:rsidR="000B49FA" w:rsidRPr="001A092A" w14:paraId="3A2CA14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1B2C2A3" w14:textId="77777777" w:rsidR="000B49FA" w:rsidRDefault="000B49FA" w:rsidP="006C32CC">
            <w:pPr>
              <w:ind w:left="144" w:hanging="144"/>
              <w:jc w:val="left"/>
              <w:rPr>
                <w:sz w:val="18"/>
                <w:szCs w:val="18"/>
                <w:lang w:val="en-US" w:eastAsia="zh-CN"/>
              </w:rPr>
            </w:pPr>
            <w:r>
              <w:rPr>
                <w:sz w:val="18"/>
                <w:szCs w:val="18"/>
              </w:rPr>
              <w:t>Autriche</w:t>
            </w:r>
          </w:p>
        </w:tc>
        <w:tc>
          <w:tcPr>
            <w:tcW w:w="1178" w:type="dxa"/>
            <w:tcBorders>
              <w:top w:val="nil"/>
              <w:left w:val="nil"/>
              <w:bottom w:val="single" w:sz="4" w:space="0" w:color="auto"/>
              <w:right w:val="single" w:sz="4" w:space="0" w:color="auto"/>
            </w:tcBorders>
            <w:shd w:val="clear" w:color="auto" w:fill="auto"/>
            <w:vAlign w:val="center"/>
            <w:hideMark/>
          </w:tcPr>
          <w:p w14:paraId="11E193F3" w14:textId="77777777" w:rsidR="000B49FA" w:rsidRDefault="000B49FA" w:rsidP="006C32CC">
            <w:pPr>
              <w:jc w:val="right"/>
              <w:rPr>
                <w:sz w:val="18"/>
                <w:szCs w:val="18"/>
                <w:lang w:val="en-US" w:eastAsia="zh-CN"/>
              </w:rPr>
            </w:pPr>
            <w:r>
              <w:rPr>
                <w:sz w:val="18"/>
                <w:szCs w:val="18"/>
              </w:rPr>
              <w:t>0,679</w:t>
            </w:r>
          </w:p>
        </w:tc>
        <w:tc>
          <w:tcPr>
            <w:tcW w:w="1178" w:type="dxa"/>
            <w:tcBorders>
              <w:top w:val="nil"/>
              <w:left w:val="nil"/>
              <w:bottom w:val="single" w:sz="4" w:space="0" w:color="auto"/>
              <w:right w:val="single" w:sz="4" w:space="0" w:color="auto"/>
            </w:tcBorders>
            <w:shd w:val="clear" w:color="auto" w:fill="auto"/>
            <w:noWrap/>
            <w:vAlign w:val="center"/>
            <w:hideMark/>
          </w:tcPr>
          <w:p w14:paraId="15F5959D" w14:textId="77777777" w:rsidR="000B49FA" w:rsidRDefault="000B49FA" w:rsidP="006C32CC">
            <w:pPr>
              <w:jc w:val="right"/>
              <w:rPr>
                <w:sz w:val="18"/>
                <w:szCs w:val="18"/>
                <w:lang w:val="en-US" w:eastAsia="zh-CN"/>
              </w:rPr>
            </w:pPr>
            <w:r>
              <w:rPr>
                <w:sz w:val="18"/>
                <w:szCs w:val="18"/>
              </w:rPr>
              <w:t>0,959</w:t>
            </w:r>
          </w:p>
        </w:tc>
        <w:tc>
          <w:tcPr>
            <w:tcW w:w="1178" w:type="dxa"/>
            <w:tcBorders>
              <w:top w:val="nil"/>
              <w:left w:val="nil"/>
              <w:bottom w:val="single" w:sz="4" w:space="0" w:color="auto"/>
              <w:right w:val="single" w:sz="4" w:space="0" w:color="auto"/>
            </w:tcBorders>
            <w:shd w:val="clear" w:color="auto" w:fill="auto"/>
            <w:noWrap/>
            <w:vAlign w:val="center"/>
            <w:hideMark/>
          </w:tcPr>
          <w:p w14:paraId="097974B1" w14:textId="77777777" w:rsidR="000B49FA" w:rsidRDefault="000B49FA" w:rsidP="006C32CC">
            <w:pPr>
              <w:jc w:val="right"/>
              <w:rPr>
                <w:sz w:val="18"/>
                <w:szCs w:val="18"/>
                <w:lang w:val="en-US" w:eastAsia="zh-CN"/>
              </w:rPr>
            </w:pPr>
            <w:r>
              <w:rPr>
                <w:sz w:val="18"/>
                <w:szCs w:val="18"/>
              </w:rPr>
              <w:t>26 015</w:t>
            </w:r>
          </w:p>
        </w:tc>
        <w:tc>
          <w:tcPr>
            <w:tcW w:w="1178" w:type="dxa"/>
            <w:tcBorders>
              <w:top w:val="nil"/>
              <w:left w:val="nil"/>
              <w:bottom w:val="single" w:sz="4" w:space="0" w:color="auto"/>
              <w:right w:val="single" w:sz="4" w:space="0" w:color="auto"/>
            </w:tcBorders>
            <w:shd w:val="clear" w:color="auto" w:fill="auto"/>
            <w:noWrap/>
            <w:vAlign w:val="center"/>
            <w:hideMark/>
          </w:tcPr>
          <w:p w14:paraId="137E56D0" w14:textId="77777777" w:rsidR="000B49FA" w:rsidRDefault="000B49FA" w:rsidP="006C32CC">
            <w:pPr>
              <w:jc w:val="right"/>
              <w:rPr>
                <w:sz w:val="18"/>
                <w:szCs w:val="18"/>
                <w:lang w:val="en-US" w:eastAsia="zh-CN"/>
              </w:rPr>
            </w:pPr>
            <w:r>
              <w:rPr>
                <w:sz w:val="18"/>
                <w:szCs w:val="18"/>
              </w:rPr>
              <w:t>28 534</w:t>
            </w:r>
          </w:p>
        </w:tc>
        <w:tc>
          <w:tcPr>
            <w:tcW w:w="1178" w:type="dxa"/>
            <w:tcBorders>
              <w:top w:val="nil"/>
              <w:left w:val="nil"/>
              <w:bottom w:val="single" w:sz="4" w:space="0" w:color="auto"/>
              <w:right w:val="single" w:sz="4" w:space="0" w:color="auto"/>
            </w:tcBorders>
            <w:shd w:val="clear" w:color="auto" w:fill="auto"/>
            <w:noWrap/>
            <w:vAlign w:val="center"/>
            <w:hideMark/>
          </w:tcPr>
          <w:p w14:paraId="70D518FD" w14:textId="77777777" w:rsidR="000B49FA" w:rsidRDefault="000B49FA" w:rsidP="006C32CC">
            <w:pPr>
              <w:jc w:val="right"/>
              <w:rPr>
                <w:sz w:val="18"/>
                <w:szCs w:val="18"/>
                <w:lang w:val="en-US" w:eastAsia="zh-CN"/>
              </w:rPr>
            </w:pPr>
            <w:r>
              <w:rPr>
                <w:sz w:val="18"/>
                <w:szCs w:val="18"/>
              </w:rPr>
              <w:t>54 549</w:t>
            </w:r>
          </w:p>
        </w:tc>
      </w:tr>
      <w:tr w:rsidR="000B49FA" w:rsidRPr="001A092A" w14:paraId="5F73FEC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D3465A1" w14:textId="77777777" w:rsidR="000B49FA" w:rsidRDefault="000B49FA" w:rsidP="006C32CC">
            <w:pPr>
              <w:ind w:left="144" w:hanging="144"/>
              <w:jc w:val="left"/>
              <w:rPr>
                <w:sz w:val="18"/>
                <w:szCs w:val="18"/>
                <w:lang w:val="en-US" w:eastAsia="zh-CN"/>
              </w:rPr>
            </w:pPr>
            <w:r>
              <w:rPr>
                <w:sz w:val="18"/>
                <w:szCs w:val="18"/>
              </w:rPr>
              <w:t>Azerbaïdjan</w:t>
            </w:r>
          </w:p>
        </w:tc>
        <w:tc>
          <w:tcPr>
            <w:tcW w:w="1178" w:type="dxa"/>
            <w:tcBorders>
              <w:top w:val="nil"/>
              <w:left w:val="nil"/>
              <w:bottom w:val="single" w:sz="4" w:space="0" w:color="auto"/>
              <w:right w:val="single" w:sz="4" w:space="0" w:color="auto"/>
            </w:tcBorders>
            <w:shd w:val="clear" w:color="auto" w:fill="auto"/>
            <w:vAlign w:val="center"/>
            <w:hideMark/>
          </w:tcPr>
          <w:p w14:paraId="3E2BB1D9" w14:textId="77777777" w:rsidR="000B49FA" w:rsidRDefault="000B49FA" w:rsidP="006C32CC">
            <w:pPr>
              <w:jc w:val="right"/>
              <w:rPr>
                <w:sz w:val="18"/>
                <w:szCs w:val="18"/>
                <w:lang w:val="en-US" w:eastAsia="zh-CN"/>
              </w:rPr>
            </w:pPr>
            <w:r>
              <w:rPr>
                <w:sz w:val="18"/>
                <w:szCs w:val="18"/>
              </w:rPr>
              <w:t>0,030</w:t>
            </w:r>
          </w:p>
        </w:tc>
        <w:tc>
          <w:tcPr>
            <w:tcW w:w="1178" w:type="dxa"/>
            <w:tcBorders>
              <w:top w:val="nil"/>
              <w:left w:val="nil"/>
              <w:bottom w:val="single" w:sz="4" w:space="0" w:color="auto"/>
              <w:right w:val="single" w:sz="4" w:space="0" w:color="auto"/>
            </w:tcBorders>
            <w:shd w:val="clear" w:color="auto" w:fill="auto"/>
            <w:noWrap/>
            <w:vAlign w:val="center"/>
            <w:hideMark/>
          </w:tcPr>
          <w:p w14:paraId="2D529BF0" w14:textId="77777777" w:rsidR="000B49FA" w:rsidRDefault="000B49FA" w:rsidP="006C32CC">
            <w:pPr>
              <w:jc w:val="right"/>
              <w:rPr>
                <w:sz w:val="18"/>
                <w:szCs w:val="18"/>
                <w:lang w:val="en-US" w:eastAsia="zh-CN"/>
              </w:rPr>
            </w:pPr>
            <w:r>
              <w:rPr>
                <w:sz w:val="18"/>
                <w:szCs w:val="18"/>
              </w:rPr>
              <w:t>0,042</w:t>
            </w:r>
          </w:p>
        </w:tc>
        <w:tc>
          <w:tcPr>
            <w:tcW w:w="1178" w:type="dxa"/>
            <w:tcBorders>
              <w:top w:val="nil"/>
              <w:left w:val="nil"/>
              <w:bottom w:val="single" w:sz="4" w:space="0" w:color="auto"/>
              <w:right w:val="single" w:sz="4" w:space="0" w:color="auto"/>
            </w:tcBorders>
            <w:shd w:val="clear" w:color="auto" w:fill="auto"/>
            <w:noWrap/>
            <w:vAlign w:val="center"/>
            <w:hideMark/>
          </w:tcPr>
          <w:p w14:paraId="55351250" w14:textId="77777777" w:rsidR="000B49FA" w:rsidRDefault="000B49FA" w:rsidP="006C32CC">
            <w:pPr>
              <w:jc w:val="right"/>
              <w:rPr>
                <w:sz w:val="18"/>
                <w:szCs w:val="18"/>
                <w:lang w:val="en-US" w:eastAsia="zh-CN"/>
              </w:rPr>
            </w:pPr>
            <w:r>
              <w:rPr>
                <w:sz w:val="18"/>
                <w:szCs w:val="18"/>
              </w:rPr>
              <w:t>1 149</w:t>
            </w:r>
          </w:p>
        </w:tc>
        <w:tc>
          <w:tcPr>
            <w:tcW w:w="1178" w:type="dxa"/>
            <w:tcBorders>
              <w:top w:val="nil"/>
              <w:left w:val="nil"/>
              <w:bottom w:val="single" w:sz="4" w:space="0" w:color="auto"/>
              <w:right w:val="single" w:sz="4" w:space="0" w:color="auto"/>
            </w:tcBorders>
            <w:shd w:val="clear" w:color="auto" w:fill="auto"/>
            <w:noWrap/>
            <w:vAlign w:val="center"/>
            <w:hideMark/>
          </w:tcPr>
          <w:p w14:paraId="700C75E1" w14:textId="77777777" w:rsidR="000B49FA" w:rsidRDefault="000B49FA" w:rsidP="006C32CC">
            <w:pPr>
              <w:jc w:val="right"/>
              <w:rPr>
                <w:sz w:val="18"/>
                <w:szCs w:val="18"/>
                <w:lang w:val="en-US" w:eastAsia="zh-CN"/>
              </w:rPr>
            </w:pPr>
            <w:r>
              <w:rPr>
                <w:sz w:val="18"/>
                <w:szCs w:val="18"/>
              </w:rPr>
              <w:t>1 261</w:t>
            </w:r>
          </w:p>
        </w:tc>
        <w:tc>
          <w:tcPr>
            <w:tcW w:w="1178" w:type="dxa"/>
            <w:tcBorders>
              <w:top w:val="nil"/>
              <w:left w:val="nil"/>
              <w:bottom w:val="single" w:sz="4" w:space="0" w:color="auto"/>
              <w:right w:val="single" w:sz="4" w:space="0" w:color="auto"/>
            </w:tcBorders>
            <w:shd w:val="clear" w:color="auto" w:fill="auto"/>
            <w:noWrap/>
            <w:vAlign w:val="center"/>
            <w:hideMark/>
          </w:tcPr>
          <w:p w14:paraId="29132B61" w14:textId="77777777" w:rsidR="000B49FA" w:rsidRDefault="000B49FA" w:rsidP="006C32CC">
            <w:pPr>
              <w:jc w:val="right"/>
              <w:rPr>
                <w:sz w:val="18"/>
                <w:szCs w:val="18"/>
                <w:lang w:val="en-US" w:eastAsia="zh-CN"/>
              </w:rPr>
            </w:pPr>
            <w:r>
              <w:rPr>
                <w:sz w:val="18"/>
                <w:szCs w:val="18"/>
              </w:rPr>
              <w:t>2 410</w:t>
            </w:r>
          </w:p>
        </w:tc>
      </w:tr>
      <w:tr w:rsidR="000B49FA" w:rsidRPr="001A092A" w14:paraId="348CC21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00210A2" w14:textId="77777777" w:rsidR="000B49FA" w:rsidRDefault="000B49FA" w:rsidP="006C32CC">
            <w:pPr>
              <w:ind w:left="144" w:hanging="144"/>
              <w:jc w:val="left"/>
              <w:rPr>
                <w:sz w:val="18"/>
                <w:szCs w:val="18"/>
                <w:lang w:val="en-US" w:eastAsia="zh-CN"/>
              </w:rPr>
            </w:pPr>
            <w:r>
              <w:rPr>
                <w:sz w:val="18"/>
                <w:szCs w:val="18"/>
              </w:rPr>
              <w:t>Bahamas</w:t>
            </w:r>
          </w:p>
        </w:tc>
        <w:tc>
          <w:tcPr>
            <w:tcW w:w="1178" w:type="dxa"/>
            <w:tcBorders>
              <w:top w:val="nil"/>
              <w:left w:val="nil"/>
              <w:bottom w:val="single" w:sz="4" w:space="0" w:color="auto"/>
              <w:right w:val="single" w:sz="4" w:space="0" w:color="auto"/>
            </w:tcBorders>
            <w:shd w:val="clear" w:color="auto" w:fill="auto"/>
            <w:vAlign w:val="center"/>
            <w:hideMark/>
          </w:tcPr>
          <w:p w14:paraId="6A44BF63" w14:textId="77777777" w:rsidR="000B49FA" w:rsidRDefault="000B49FA" w:rsidP="006C32CC">
            <w:pPr>
              <w:jc w:val="right"/>
              <w:rPr>
                <w:sz w:val="18"/>
                <w:szCs w:val="18"/>
                <w:lang w:val="en-US" w:eastAsia="zh-CN"/>
              </w:rPr>
            </w:pPr>
            <w:r>
              <w:rPr>
                <w:sz w:val="18"/>
                <w:szCs w:val="18"/>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6A6F1D11" w14:textId="77777777" w:rsidR="000B49FA" w:rsidRDefault="000B49FA" w:rsidP="006C32CC">
            <w:pPr>
              <w:jc w:val="right"/>
              <w:rPr>
                <w:sz w:val="18"/>
                <w:szCs w:val="18"/>
                <w:lang w:val="en-US" w:eastAsia="zh-CN"/>
              </w:rPr>
            </w:pPr>
            <w:r>
              <w:rPr>
                <w:sz w:val="18"/>
                <w:szCs w:val="18"/>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43BB16A7" w14:textId="77777777" w:rsidR="000B49FA" w:rsidRDefault="000B49FA" w:rsidP="006C32CC">
            <w:pPr>
              <w:jc w:val="right"/>
              <w:rPr>
                <w:sz w:val="18"/>
                <w:szCs w:val="18"/>
                <w:lang w:val="en-US" w:eastAsia="zh-CN"/>
              </w:rPr>
            </w:pPr>
            <w:r>
              <w:rPr>
                <w:sz w:val="18"/>
                <w:szCs w:val="18"/>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7B60D9B5" w14:textId="77777777" w:rsidR="000B49FA" w:rsidRDefault="000B49FA" w:rsidP="006C32CC">
            <w:pPr>
              <w:jc w:val="right"/>
              <w:rPr>
                <w:sz w:val="18"/>
                <w:szCs w:val="18"/>
                <w:lang w:val="en-US" w:eastAsia="zh-CN"/>
              </w:rPr>
            </w:pPr>
            <w:r>
              <w:rPr>
                <w:sz w:val="18"/>
                <w:szCs w:val="18"/>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4D8CFB2D" w14:textId="77777777" w:rsidR="000B49FA" w:rsidRDefault="000B49FA" w:rsidP="006C32CC">
            <w:pPr>
              <w:jc w:val="right"/>
              <w:rPr>
                <w:sz w:val="18"/>
                <w:szCs w:val="18"/>
                <w:lang w:val="en-US" w:eastAsia="zh-CN"/>
              </w:rPr>
            </w:pPr>
            <w:r>
              <w:rPr>
                <w:sz w:val="18"/>
                <w:szCs w:val="18"/>
              </w:rPr>
              <w:t>1 526</w:t>
            </w:r>
          </w:p>
        </w:tc>
      </w:tr>
      <w:tr w:rsidR="000B49FA" w:rsidRPr="001A092A" w14:paraId="72CA659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6FED6E8" w14:textId="77777777" w:rsidR="000B49FA" w:rsidRDefault="000B49FA" w:rsidP="006C32CC">
            <w:pPr>
              <w:ind w:left="144" w:hanging="144"/>
              <w:jc w:val="left"/>
              <w:rPr>
                <w:sz w:val="18"/>
                <w:szCs w:val="18"/>
                <w:lang w:val="en-US" w:eastAsia="zh-CN"/>
              </w:rPr>
            </w:pPr>
            <w:r>
              <w:rPr>
                <w:sz w:val="18"/>
                <w:szCs w:val="18"/>
              </w:rPr>
              <w:t>Bahreïn</w:t>
            </w:r>
          </w:p>
        </w:tc>
        <w:tc>
          <w:tcPr>
            <w:tcW w:w="1178" w:type="dxa"/>
            <w:tcBorders>
              <w:top w:val="nil"/>
              <w:left w:val="nil"/>
              <w:bottom w:val="single" w:sz="4" w:space="0" w:color="auto"/>
              <w:right w:val="single" w:sz="4" w:space="0" w:color="auto"/>
            </w:tcBorders>
            <w:shd w:val="clear" w:color="auto" w:fill="auto"/>
            <w:vAlign w:val="center"/>
            <w:hideMark/>
          </w:tcPr>
          <w:p w14:paraId="498740FF" w14:textId="77777777" w:rsidR="000B49FA" w:rsidRDefault="000B49FA" w:rsidP="006C32CC">
            <w:pPr>
              <w:jc w:val="right"/>
              <w:rPr>
                <w:sz w:val="18"/>
                <w:szCs w:val="18"/>
                <w:lang w:val="en-US" w:eastAsia="zh-CN"/>
              </w:rPr>
            </w:pPr>
            <w:r>
              <w:rPr>
                <w:sz w:val="18"/>
                <w:szCs w:val="18"/>
              </w:rPr>
              <w:t>0,054</w:t>
            </w:r>
          </w:p>
        </w:tc>
        <w:tc>
          <w:tcPr>
            <w:tcW w:w="1178" w:type="dxa"/>
            <w:tcBorders>
              <w:top w:val="nil"/>
              <w:left w:val="nil"/>
              <w:bottom w:val="single" w:sz="4" w:space="0" w:color="auto"/>
              <w:right w:val="single" w:sz="4" w:space="0" w:color="auto"/>
            </w:tcBorders>
            <w:shd w:val="clear" w:color="auto" w:fill="auto"/>
            <w:noWrap/>
            <w:vAlign w:val="center"/>
            <w:hideMark/>
          </w:tcPr>
          <w:p w14:paraId="64D551BF" w14:textId="77777777" w:rsidR="000B49FA" w:rsidRDefault="000B49FA" w:rsidP="006C32CC">
            <w:pPr>
              <w:jc w:val="right"/>
              <w:rPr>
                <w:sz w:val="18"/>
                <w:szCs w:val="18"/>
                <w:lang w:val="en-US" w:eastAsia="zh-CN"/>
              </w:rPr>
            </w:pPr>
            <w:r>
              <w:rPr>
                <w:sz w:val="18"/>
                <w:szCs w:val="18"/>
              </w:rPr>
              <w:t>0,076</w:t>
            </w:r>
          </w:p>
        </w:tc>
        <w:tc>
          <w:tcPr>
            <w:tcW w:w="1178" w:type="dxa"/>
            <w:tcBorders>
              <w:top w:val="nil"/>
              <w:left w:val="nil"/>
              <w:bottom w:val="single" w:sz="4" w:space="0" w:color="auto"/>
              <w:right w:val="single" w:sz="4" w:space="0" w:color="auto"/>
            </w:tcBorders>
            <w:shd w:val="clear" w:color="auto" w:fill="auto"/>
            <w:noWrap/>
            <w:vAlign w:val="center"/>
            <w:hideMark/>
          </w:tcPr>
          <w:p w14:paraId="66AE07CB" w14:textId="77777777" w:rsidR="000B49FA" w:rsidRDefault="000B49FA" w:rsidP="006C32CC">
            <w:pPr>
              <w:jc w:val="right"/>
              <w:rPr>
                <w:sz w:val="18"/>
                <w:szCs w:val="18"/>
                <w:lang w:val="en-US" w:eastAsia="zh-CN"/>
              </w:rPr>
            </w:pPr>
            <w:r>
              <w:rPr>
                <w:sz w:val="18"/>
                <w:szCs w:val="18"/>
              </w:rPr>
              <w:t>2 069</w:t>
            </w:r>
          </w:p>
        </w:tc>
        <w:tc>
          <w:tcPr>
            <w:tcW w:w="1178" w:type="dxa"/>
            <w:tcBorders>
              <w:top w:val="nil"/>
              <w:left w:val="nil"/>
              <w:bottom w:val="single" w:sz="4" w:space="0" w:color="auto"/>
              <w:right w:val="single" w:sz="4" w:space="0" w:color="auto"/>
            </w:tcBorders>
            <w:shd w:val="clear" w:color="auto" w:fill="auto"/>
            <w:noWrap/>
            <w:vAlign w:val="center"/>
            <w:hideMark/>
          </w:tcPr>
          <w:p w14:paraId="3D6DD6CE" w14:textId="77777777" w:rsidR="000B49FA" w:rsidRDefault="000B49FA" w:rsidP="006C32CC">
            <w:pPr>
              <w:jc w:val="right"/>
              <w:rPr>
                <w:sz w:val="18"/>
                <w:szCs w:val="18"/>
                <w:lang w:val="en-US" w:eastAsia="zh-CN"/>
              </w:rPr>
            </w:pPr>
            <w:r>
              <w:rPr>
                <w:sz w:val="18"/>
                <w:szCs w:val="18"/>
              </w:rPr>
              <w:t>2 269</w:t>
            </w:r>
          </w:p>
        </w:tc>
        <w:tc>
          <w:tcPr>
            <w:tcW w:w="1178" w:type="dxa"/>
            <w:tcBorders>
              <w:top w:val="nil"/>
              <w:left w:val="nil"/>
              <w:bottom w:val="single" w:sz="4" w:space="0" w:color="auto"/>
              <w:right w:val="single" w:sz="4" w:space="0" w:color="auto"/>
            </w:tcBorders>
            <w:shd w:val="clear" w:color="auto" w:fill="auto"/>
            <w:noWrap/>
            <w:vAlign w:val="center"/>
            <w:hideMark/>
          </w:tcPr>
          <w:p w14:paraId="39D6716E" w14:textId="77777777" w:rsidR="000B49FA" w:rsidRDefault="000B49FA" w:rsidP="006C32CC">
            <w:pPr>
              <w:jc w:val="right"/>
              <w:rPr>
                <w:sz w:val="18"/>
                <w:szCs w:val="18"/>
                <w:lang w:val="en-US" w:eastAsia="zh-CN"/>
              </w:rPr>
            </w:pPr>
            <w:r>
              <w:rPr>
                <w:sz w:val="18"/>
                <w:szCs w:val="18"/>
              </w:rPr>
              <w:t>4 338</w:t>
            </w:r>
          </w:p>
        </w:tc>
      </w:tr>
      <w:tr w:rsidR="000B49FA" w:rsidRPr="001A092A" w14:paraId="1631CC5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9A77F5C" w14:textId="77777777" w:rsidR="000B49FA" w:rsidRDefault="000B49FA" w:rsidP="006C32CC">
            <w:pPr>
              <w:ind w:left="144" w:hanging="144"/>
              <w:jc w:val="left"/>
              <w:rPr>
                <w:sz w:val="18"/>
                <w:szCs w:val="18"/>
                <w:lang w:val="en-US" w:eastAsia="zh-CN"/>
              </w:rPr>
            </w:pPr>
            <w:r>
              <w:rPr>
                <w:sz w:val="18"/>
                <w:szCs w:val="18"/>
              </w:rPr>
              <w:t>Bangladesh</w:t>
            </w:r>
          </w:p>
        </w:tc>
        <w:tc>
          <w:tcPr>
            <w:tcW w:w="1178" w:type="dxa"/>
            <w:tcBorders>
              <w:top w:val="nil"/>
              <w:left w:val="nil"/>
              <w:bottom w:val="single" w:sz="4" w:space="0" w:color="auto"/>
              <w:right w:val="single" w:sz="4" w:space="0" w:color="auto"/>
            </w:tcBorders>
            <w:shd w:val="clear" w:color="auto" w:fill="auto"/>
            <w:vAlign w:val="center"/>
            <w:hideMark/>
          </w:tcPr>
          <w:p w14:paraId="09CDC6DD"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3652C8FA"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0F4FD9B"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71B1F487"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52FEDB59" w14:textId="77777777" w:rsidR="000B49FA" w:rsidRDefault="000B49FA" w:rsidP="006C32CC">
            <w:pPr>
              <w:jc w:val="right"/>
              <w:rPr>
                <w:sz w:val="18"/>
                <w:szCs w:val="18"/>
                <w:lang w:val="en-US" w:eastAsia="zh-CN"/>
              </w:rPr>
            </w:pPr>
            <w:r>
              <w:rPr>
                <w:sz w:val="18"/>
                <w:szCs w:val="18"/>
              </w:rPr>
              <w:t>569</w:t>
            </w:r>
          </w:p>
        </w:tc>
      </w:tr>
      <w:tr w:rsidR="000B49FA" w:rsidRPr="001A092A" w14:paraId="42D0123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F79B5E6" w14:textId="77777777" w:rsidR="000B49FA" w:rsidRDefault="000B49FA" w:rsidP="006C32CC">
            <w:pPr>
              <w:ind w:left="144" w:hanging="144"/>
              <w:jc w:val="left"/>
              <w:rPr>
                <w:sz w:val="18"/>
                <w:szCs w:val="18"/>
                <w:lang w:val="en-US" w:eastAsia="zh-CN"/>
              </w:rPr>
            </w:pPr>
            <w:r>
              <w:rPr>
                <w:sz w:val="18"/>
                <w:szCs w:val="18"/>
              </w:rPr>
              <w:t>Barbade</w:t>
            </w:r>
          </w:p>
        </w:tc>
        <w:tc>
          <w:tcPr>
            <w:tcW w:w="1178" w:type="dxa"/>
            <w:tcBorders>
              <w:top w:val="nil"/>
              <w:left w:val="nil"/>
              <w:bottom w:val="single" w:sz="4" w:space="0" w:color="auto"/>
              <w:right w:val="single" w:sz="4" w:space="0" w:color="auto"/>
            </w:tcBorders>
            <w:shd w:val="clear" w:color="auto" w:fill="auto"/>
            <w:vAlign w:val="center"/>
            <w:hideMark/>
          </w:tcPr>
          <w:p w14:paraId="4B43EF2D"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083B7B26" w14:textId="77777777" w:rsidR="000B49FA" w:rsidRDefault="000B49FA" w:rsidP="006C32CC">
            <w:pPr>
              <w:jc w:val="right"/>
              <w:rPr>
                <w:sz w:val="18"/>
                <w:szCs w:val="18"/>
                <w:lang w:val="en-US" w:eastAsia="zh-CN"/>
              </w:rPr>
            </w:pPr>
            <w:r>
              <w:rPr>
                <w:sz w:val="18"/>
                <w:szCs w:val="18"/>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6CF0268F" w14:textId="77777777" w:rsidR="000B49FA" w:rsidRDefault="000B49FA" w:rsidP="006C32CC">
            <w:pPr>
              <w:jc w:val="right"/>
              <w:rPr>
                <w:sz w:val="18"/>
                <w:szCs w:val="18"/>
                <w:lang w:val="en-US" w:eastAsia="zh-CN"/>
              </w:rPr>
            </w:pPr>
            <w:r>
              <w:rPr>
                <w:sz w:val="18"/>
                <w:szCs w:val="18"/>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54044046" w14:textId="77777777" w:rsidR="000B49FA" w:rsidRDefault="000B49FA" w:rsidP="006C32CC">
            <w:pPr>
              <w:jc w:val="right"/>
              <w:rPr>
                <w:sz w:val="18"/>
                <w:szCs w:val="18"/>
                <w:lang w:val="en-US" w:eastAsia="zh-CN"/>
              </w:rPr>
            </w:pPr>
            <w:r>
              <w:rPr>
                <w:sz w:val="18"/>
                <w:szCs w:val="18"/>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42228EE0" w14:textId="77777777" w:rsidR="000B49FA" w:rsidRDefault="000B49FA" w:rsidP="006C32CC">
            <w:pPr>
              <w:jc w:val="right"/>
              <w:rPr>
                <w:sz w:val="18"/>
                <w:szCs w:val="18"/>
                <w:lang w:val="en-US" w:eastAsia="zh-CN"/>
              </w:rPr>
            </w:pPr>
            <w:r>
              <w:rPr>
                <w:sz w:val="18"/>
                <w:szCs w:val="18"/>
              </w:rPr>
              <w:t>643</w:t>
            </w:r>
          </w:p>
        </w:tc>
      </w:tr>
      <w:tr w:rsidR="000B49FA" w:rsidRPr="001A092A" w14:paraId="7EC6957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357EF4C" w14:textId="77777777" w:rsidR="000B49FA" w:rsidRDefault="000B49FA" w:rsidP="006C32CC">
            <w:pPr>
              <w:ind w:left="144" w:hanging="144"/>
              <w:jc w:val="left"/>
              <w:rPr>
                <w:sz w:val="18"/>
                <w:szCs w:val="18"/>
                <w:lang w:val="en-US" w:eastAsia="zh-CN"/>
              </w:rPr>
            </w:pPr>
            <w:r>
              <w:rPr>
                <w:sz w:val="18"/>
                <w:szCs w:val="18"/>
              </w:rPr>
              <w:t>Belgique</w:t>
            </w:r>
          </w:p>
        </w:tc>
        <w:tc>
          <w:tcPr>
            <w:tcW w:w="1178" w:type="dxa"/>
            <w:tcBorders>
              <w:top w:val="nil"/>
              <w:left w:val="nil"/>
              <w:bottom w:val="single" w:sz="4" w:space="0" w:color="auto"/>
              <w:right w:val="single" w:sz="4" w:space="0" w:color="auto"/>
            </w:tcBorders>
            <w:shd w:val="clear" w:color="auto" w:fill="auto"/>
            <w:vAlign w:val="center"/>
            <w:hideMark/>
          </w:tcPr>
          <w:p w14:paraId="1F84013E" w14:textId="77777777" w:rsidR="000B49FA" w:rsidRDefault="000B49FA" w:rsidP="006C32CC">
            <w:pPr>
              <w:jc w:val="right"/>
              <w:rPr>
                <w:sz w:val="18"/>
                <w:szCs w:val="18"/>
                <w:lang w:val="en-US" w:eastAsia="zh-CN"/>
              </w:rPr>
            </w:pPr>
            <w:r>
              <w:rPr>
                <w:sz w:val="18"/>
                <w:szCs w:val="18"/>
              </w:rPr>
              <w:t>0,828</w:t>
            </w:r>
          </w:p>
        </w:tc>
        <w:tc>
          <w:tcPr>
            <w:tcW w:w="1178" w:type="dxa"/>
            <w:tcBorders>
              <w:top w:val="nil"/>
              <w:left w:val="nil"/>
              <w:bottom w:val="single" w:sz="4" w:space="0" w:color="auto"/>
              <w:right w:val="single" w:sz="4" w:space="0" w:color="auto"/>
            </w:tcBorders>
            <w:shd w:val="clear" w:color="auto" w:fill="auto"/>
            <w:noWrap/>
            <w:vAlign w:val="center"/>
            <w:hideMark/>
          </w:tcPr>
          <w:p w14:paraId="263057B4" w14:textId="77777777" w:rsidR="000B49FA" w:rsidRDefault="000B49FA" w:rsidP="006C32CC">
            <w:pPr>
              <w:jc w:val="right"/>
              <w:rPr>
                <w:sz w:val="18"/>
                <w:szCs w:val="18"/>
                <w:lang w:val="en-US" w:eastAsia="zh-CN"/>
              </w:rPr>
            </w:pPr>
            <w:r>
              <w:rPr>
                <w:sz w:val="18"/>
                <w:szCs w:val="18"/>
              </w:rPr>
              <w:t>1,169</w:t>
            </w:r>
          </w:p>
        </w:tc>
        <w:tc>
          <w:tcPr>
            <w:tcW w:w="1178" w:type="dxa"/>
            <w:tcBorders>
              <w:top w:val="nil"/>
              <w:left w:val="nil"/>
              <w:bottom w:val="single" w:sz="4" w:space="0" w:color="auto"/>
              <w:right w:val="single" w:sz="4" w:space="0" w:color="auto"/>
            </w:tcBorders>
            <w:shd w:val="clear" w:color="auto" w:fill="auto"/>
            <w:noWrap/>
            <w:vAlign w:val="center"/>
            <w:hideMark/>
          </w:tcPr>
          <w:p w14:paraId="27A1665D" w14:textId="77777777" w:rsidR="000B49FA" w:rsidRDefault="000B49FA" w:rsidP="006C32CC">
            <w:pPr>
              <w:jc w:val="right"/>
              <w:rPr>
                <w:sz w:val="18"/>
                <w:szCs w:val="18"/>
                <w:lang w:val="en-US" w:eastAsia="zh-CN"/>
              </w:rPr>
            </w:pPr>
            <w:r>
              <w:rPr>
                <w:sz w:val="18"/>
                <w:szCs w:val="18"/>
              </w:rPr>
              <w:t>31 724</w:t>
            </w:r>
          </w:p>
        </w:tc>
        <w:tc>
          <w:tcPr>
            <w:tcW w:w="1178" w:type="dxa"/>
            <w:tcBorders>
              <w:top w:val="nil"/>
              <w:left w:val="nil"/>
              <w:bottom w:val="single" w:sz="4" w:space="0" w:color="auto"/>
              <w:right w:val="single" w:sz="4" w:space="0" w:color="auto"/>
            </w:tcBorders>
            <w:shd w:val="clear" w:color="auto" w:fill="auto"/>
            <w:noWrap/>
            <w:vAlign w:val="center"/>
            <w:hideMark/>
          </w:tcPr>
          <w:p w14:paraId="75E0CCAF" w14:textId="77777777" w:rsidR="000B49FA" w:rsidRDefault="000B49FA" w:rsidP="006C32CC">
            <w:pPr>
              <w:jc w:val="right"/>
              <w:rPr>
                <w:sz w:val="18"/>
                <w:szCs w:val="18"/>
                <w:lang w:val="en-US" w:eastAsia="zh-CN"/>
              </w:rPr>
            </w:pPr>
            <w:r>
              <w:rPr>
                <w:sz w:val="18"/>
                <w:szCs w:val="18"/>
              </w:rPr>
              <w:t>34 796</w:t>
            </w:r>
          </w:p>
        </w:tc>
        <w:tc>
          <w:tcPr>
            <w:tcW w:w="1178" w:type="dxa"/>
            <w:tcBorders>
              <w:top w:val="nil"/>
              <w:left w:val="nil"/>
              <w:bottom w:val="single" w:sz="4" w:space="0" w:color="auto"/>
              <w:right w:val="single" w:sz="4" w:space="0" w:color="auto"/>
            </w:tcBorders>
            <w:shd w:val="clear" w:color="auto" w:fill="auto"/>
            <w:noWrap/>
            <w:vAlign w:val="center"/>
            <w:hideMark/>
          </w:tcPr>
          <w:p w14:paraId="4C1939AE" w14:textId="77777777" w:rsidR="000B49FA" w:rsidRDefault="000B49FA" w:rsidP="006C32CC">
            <w:pPr>
              <w:jc w:val="right"/>
              <w:rPr>
                <w:sz w:val="18"/>
                <w:szCs w:val="18"/>
                <w:lang w:val="en-US" w:eastAsia="zh-CN"/>
              </w:rPr>
            </w:pPr>
            <w:r>
              <w:rPr>
                <w:sz w:val="18"/>
                <w:szCs w:val="18"/>
              </w:rPr>
              <w:t>66 520</w:t>
            </w:r>
          </w:p>
        </w:tc>
      </w:tr>
      <w:tr w:rsidR="000B49FA" w:rsidRPr="001A092A" w14:paraId="77F9C25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60B420" w14:textId="77777777" w:rsidR="000B49FA" w:rsidRDefault="000B49FA" w:rsidP="006C32CC">
            <w:pPr>
              <w:ind w:left="144" w:hanging="144"/>
              <w:jc w:val="left"/>
              <w:rPr>
                <w:sz w:val="18"/>
                <w:szCs w:val="18"/>
                <w:lang w:val="en-US" w:eastAsia="zh-CN"/>
              </w:rPr>
            </w:pPr>
            <w:r>
              <w:rPr>
                <w:sz w:val="18"/>
                <w:szCs w:val="18"/>
              </w:rPr>
              <w:t>Belize</w:t>
            </w:r>
          </w:p>
        </w:tc>
        <w:tc>
          <w:tcPr>
            <w:tcW w:w="1178" w:type="dxa"/>
            <w:tcBorders>
              <w:top w:val="nil"/>
              <w:left w:val="nil"/>
              <w:bottom w:val="single" w:sz="4" w:space="0" w:color="auto"/>
              <w:right w:val="single" w:sz="4" w:space="0" w:color="auto"/>
            </w:tcBorders>
            <w:shd w:val="clear" w:color="auto" w:fill="auto"/>
            <w:vAlign w:val="center"/>
            <w:hideMark/>
          </w:tcPr>
          <w:p w14:paraId="4FEAE499"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150AB89"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ED1541B"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F943F2B"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45480BCE" w14:textId="77777777" w:rsidR="000B49FA" w:rsidRDefault="000B49FA" w:rsidP="006C32CC">
            <w:pPr>
              <w:jc w:val="right"/>
              <w:rPr>
                <w:sz w:val="18"/>
                <w:szCs w:val="18"/>
                <w:lang w:val="en-US" w:eastAsia="zh-CN"/>
              </w:rPr>
            </w:pPr>
            <w:r>
              <w:rPr>
                <w:sz w:val="18"/>
                <w:szCs w:val="18"/>
              </w:rPr>
              <w:t>80</w:t>
            </w:r>
          </w:p>
        </w:tc>
      </w:tr>
      <w:tr w:rsidR="000B49FA" w:rsidRPr="001A092A" w14:paraId="281688E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3A1D70E" w14:textId="77777777" w:rsidR="000B49FA" w:rsidRDefault="000B49FA" w:rsidP="006C32CC">
            <w:pPr>
              <w:ind w:left="144" w:hanging="144"/>
              <w:jc w:val="left"/>
              <w:rPr>
                <w:sz w:val="18"/>
                <w:szCs w:val="18"/>
                <w:lang w:val="en-US" w:eastAsia="zh-CN"/>
              </w:rPr>
            </w:pPr>
            <w:r>
              <w:rPr>
                <w:sz w:val="18"/>
                <w:szCs w:val="18"/>
              </w:rPr>
              <w:t>Bénin</w:t>
            </w:r>
          </w:p>
        </w:tc>
        <w:tc>
          <w:tcPr>
            <w:tcW w:w="1178" w:type="dxa"/>
            <w:tcBorders>
              <w:top w:val="nil"/>
              <w:left w:val="nil"/>
              <w:bottom w:val="single" w:sz="4" w:space="0" w:color="auto"/>
              <w:right w:val="single" w:sz="4" w:space="0" w:color="auto"/>
            </w:tcBorders>
            <w:shd w:val="clear" w:color="auto" w:fill="auto"/>
            <w:vAlign w:val="center"/>
            <w:hideMark/>
          </w:tcPr>
          <w:p w14:paraId="32C3FE57" w14:textId="77777777" w:rsidR="000B49FA" w:rsidRDefault="000B49FA" w:rsidP="006C32CC">
            <w:pPr>
              <w:jc w:val="right"/>
              <w:rPr>
                <w:sz w:val="18"/>
                <w:szCs w:val="18"/>
                <w:lang w:val="en-US" w:eastAsia="zh-CN"/>
              </w:rPr>
            </w:pPr>
            <w:r>
              <w:rPr>
                <w:sz w:val="18"/>
                <w:szCs w:val="18"/>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240129AC"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5BA86BB2" w14:textId="77777777" w:rsidR="000B49FA" w:rsidRDefault="000B49FA" w:rsidP="006C32CC">
            <w:pPr>
              <w:jc w:val="right"/>
              <w:rPr>
                <w:sz w:val="18"/>
                <w:szCs w:val="18"/>
                <w:lang w:val="en-US" w:eastAsia="zh-CN"/>
              </w:rPr>
            </w:pPr>
            <w:r>
              <w:rPr>
                <w:sz w:val="18"/>
                <w:szCs w:val="18"/>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67387F0D" w14:textId="77777777" w:rsidR="000B49FA" w:rsidRDefault="000B49FA" w:rsidP="006C32CC">
            <w:pPr>
              <w:jc w:val="right"/>
              <w:rPr>
                <w:sz w:val="18"/>
                <w:szCs w:val="18"/>
                <w:lang w:val="en-US" w:eastAsia="zh-CN"/>
              </w:rPr>
            </w:pPr>
            <w:r>
              <w:rPr>
                <w:sz w:val="18"/>
                <w:szCs w:val="18"/>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7D6F0B6E" w14:textId="77777777" w:rsidR="000B49FA" w:rsidRDefault="000B49FA" w:rsidP="006C32CC">
            <w:pPr>
              <w:jc w:val="right"/>
              <w:rPr>
                <w:sz w:val="18"/>
                <w:szCs w:val="18"/>
                <w:lang w:val="en-US" w:eastAsia="zh-CN"/>
              </w:rPr>
            </w:pPr>
            <w:r>
              <w:rPr>
                <w:sz w:val="18"/>
                <w:szCs w:val="18"/>
              </w:rPr>
              <w:t>402</w:t>
            </w:r>
          </w:p>
        </w:tc>
      </w:tr>
      <w:tr w:rsidR="000B49FA" w:rsidRPr="001A092A" w14:paraId="0474AB4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38DD46B" w14:textId="77777777" w:rsidR="000B49FA" w:rsidRDefault="000B49FA" w:rsidP="006C32CC">
            <w:pPr>
              <w:ind w:left="144" w:hanging="144"/>
              <w:jc w:val="left"/>
              <w:rPr>
                <w:sz w:val="18"/>
                <w:szCs w:val="18"/>
                <w:lang w:val="en-US" w:eastAsia="zh-CN"/>
              </w:rPr>
            </w:pPr>
            <w:r>
              <w:rPr>
                <w:sz w:val="18"/>
                <w:szCs w:val="18"/>
              </w:rPr>
              <w:t>Bhoutan</w:t>
            </w:r>
          </w:p>
        </w:tc>
        <w:tc>
          <w:tcPr>
            <w:tcW w:w="1178" w:type="dxa"/>
            <w:tcBorders>
              <w:top w:val="nil"/>
              <w:left w:val="nil"/>
              <w:bottom w:val="single" w:sz="4" w:space="0" w:color="auto"/>
              <w:right w:val="single" w:sz="4" w:space="0" w:color="auto"/>
            </w:tcBorders>
            <w:shd w:val="clear" w:color="auto" w:fill="auto"/>
            <w:vAlign w:val="center"/>
            <w:hideMark/>
          </w:tcPr>
          <w:p w14:paraId="731AB495"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28E9C4E"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40F56FF"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2B893560"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49D17B51" w14:textId="77777777" w:rsidR="000B49FA" w:rsidRDefault="000B49FA" w:rsidP="006C32CC">
            <w:pPr>
              <w:jc w:val="right"/>
              <w:rPr>
                <w:sz w:val="18"/>
                <w:szCs w:val="18"/>
                <w:lang w:val="en-US" w:eastAsia="zh-CN"/>
              </w:rPr>
            </w:pPr>
            <w:r>
              <w:rPr>
                <w:sz w:val="18"/>
                <w:szCs w:val="18"/>
              </w:rPr>
              <w:t>80</w:t>
            </w:r>
          </w:p>
        </w:tc>
      </w:tr>
      <w:tr w:rsidR="000B49FA" w:rsidRPr="001A092A" w14:paraId="6EDF82F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ADC200F" w14:textId="77777777" w:rsidR="000B49FA" w:rsidRDefault="000B49FA" w:rsidP="006C32CC">
            <w:pPr>
              <w:ind w:left="144" w:hanging="144"/>
              <w:jc w:val="left"/>
              <w:rPr>
                <w:sz w:val="18"/>
                <w:szCs w:val="18"/>
                <w:lang w:val="en-US" w:eastAsia="zh-CN"/>
              </w:rPr>
            </w:pPr>
            <w:r>
              <w:rPr>
                <w:sz w:val="18"/>
                <w:szCs w:val="18"/>
              </w:rPr>
              <w:t>Biélorussie</w:t>
            </w:r>
          </w:p>
        </w:tc>
        <w:tc>
          <w:tcPr>
            <w:tcW w:w="1178" w:type="dxa"/>
            <w:tcBorders>
              <w:top w:val="nil"/>
              <w:left w:val="nil"/>
              <w:bottom w:val="single" w:sz="4" w:space="0" w:color="auto"/>
              <w:right w:val="single" w:sz="4" w:space="0" w:color="auto"/>
            </w:tcBorders>
            <w:shd w:val="clear" w:color="auto" w:fill="auto"/>
            <w:vAlign w:val="center"/>
            <w:hideMark/>
          </w:tcPr>
          <w:p w14:paraId="39C6A1B0" w14:textId="77777777" w:rsidR="000B49FA" w:rsidRDefault="000B49FA" w:rsidP="006C32CC">
            <w:pPr>
              <w:jc w:val="right"/>
              <w:rPr>
                <w:sz w:val="18"/>
                <w:szCs w:val="18"/>
                <w:lang w:val="en-US" w:eastAsia="zh-CN"/>
              </w:rPr>
            </w:pPr>
            <w:r>
              <w:rPr>
                <w:sz w:val="18"/>
                <w:szCs w:val="18"/>
              </w:rPr>
              <w:t>0,041</w:t>
            </w:r>
          </w:p>
        </w:tc>
        <w:tc>
          <w:tcPr>
            <w:tcW w:w="1178" w:type="dxa"/>
            <w:tcBorders>
              <w:top w:val="nil"/>
              <w:left w:val="nil"/>
              <w:bottom w:val="single" w:sz="4" w:space="0" w:color="auto"/>
              <w:right w:val="single" w:sz="4" w:space="0" w:color="auto"/>
            </w:tcBorders>
            <w:shd w:val="clear" w:color="auto" w:fill="auto"/>
            <w:noWrap/>
            <w:vAlign w:val="center"/>
            <w:hideMark/>
          </w:tcPr>
          <w:p w14:paraId="1435A64C" w14:textId="77777777" w:rsidR="000B49FA" w:rsidRDefault="000B49FA" w:rsidP="006C32CC">
            <w:pPr>
              <w:jc w:val="right"/>
              <w:rPr>
                <w:sz w:val="18"/>
                <w:szCs w:val="18"/>
                <w:lang w:val="en-US" w:eastAsia="zh-CN"/>
              </w:rPr>
            </w:pPr>
            <w:r>
              <w:rPr>
                <w:sz w:val="18"/>
                <w:szCs w:val="18"/>
              </w:rPr>
              <w:t>0,058</w:t>
            </w:r>
          </w:p>
        </w:tc>
        <w:tc>
          <w:tcPr>
            <w:tcW w:w="1178" w:type="dxa"/>
            <w:tcBorders>
              <w:top w:val="nil"/>
              <w:left w:val="nil"/>
              <w:bottom w:val="single" w:sz="4" w:space="0" w:color="auto"/>
              <w:right w:val="single" w:sz="4" w:space="0" w:color="auto"/>
            </w:tcBorders>
            <w:shd w:val="clear" w:color="auto" w:fill="auto"/>
            <w:noWrap/>
            <w:vAlign w:val="center"/>
            <w:hideMark/>
          </w:tcPr>
          <w:p w14:paraId="69395E6A" w14:textId="77777777" w:rsidR="000B49FA" w:rsidRDefault="000B49FA" w:rsidP="006C32CC">
            <w:pPr>
              <w:jc w:val="right"/>
              <w:rPr>
                <w:sz w:val="18"/>
                <w:szCs w:val="18"/>
                <w:lang w:val="en-US" w:eastAsia="zh-CN"/>
              </w:rPr>
            </w:pPr>
            <w:r>
              <w:rPr>
                <w:sz w:val="18"/>
                <w:szCs w:val="18"/>
              </w:rPr>
              <w:t>1 571</w:t>
            </w:r>
          </w:p>
        </w:tc>
        <w:tc>
          <w:tcPr>
            <w:tcW w:w="1178" w:type="dxa"/>
            <w:tcBorders>
              <w:top w:val="nil"/>
              <w:left w:val="nil"/>
              <w:bottom w:val="single" w:sz="4" w:space="0" w:color="auto"/>
              <w:right w:val="single" w:sz="4" w:space="0" w:color="auto"/>
            </w:tcBorders>
            <w:shd w:val="clear" w:color="auto" w:fill="auto"/>
            <w:noWrap/>
            <w:vAlign w:val="center"/>
            <w:hideMark/>
          </w:tcPr>
          <w:p w14:paraId="58E7FA2C" w14:textId="77777777" w:rsidR="000B49FA" w:rsidRDefault="000B49FA" w:rsidP="006C32CC">
            <w:pPr>
              <w:jc w:val="right"/>
              <w:rPr>
                <w:sz w:val="18"/>
                <w:szCs w:val="18"/>
                <w:lang w:val="en-US" w:eastAsia="zh-CN"/>
              </w:rPr>
            </w:pPr>
            <w:r>
              <w:rPr>
                <w:sz w:val="18"/>
                <w:szCs w:val="18"/>
              </w:rPr>
              <w:t>1 723</w:t>
            </w:r>
          </w:p>
        </w:tc>
        <w:tc>
          <w:tcPr>
            <w:tcW w:w="1178" w:type="dxa"/>
            <w:tcBorders>
              <w:top w:val="nil"/>
              <w:left w:val="nil"/>
              <w:bottom w:val="single" w:sz="4" w:space="0" w:color="auto"/>
              <w:right w:val="single" w:sz="4" w:space="0" w:color="auto"/>
            </w:tcBorders>
            <w:shd w:val="clear" w:color="auto" w:fill="auto"/>
            <w:noWrap/>
            <w:vAlign w:val="center"/>
            <w:hideMark/>
          </w:tcPr>
          <w:p w14:paraId="567558E1" w14:textId="77777777" w:rsidR="000B49FA" w:rsidRDefault="000B49FA" w:rsidP="006C32CC">
            <w:pPr>
              <w:jc w:val="right"/>
              <w:rPr>
                <w:sz w:val="18"/>
                <w:szCs w:val="18"/>
                <w:lang w:val="en-US" w:eastAsia="zh-CN"/>
              </w:rPr>
            </w:pPr>
            <w:r>
              <w:rPr>
                <w:sz w:val="18"/>
                <w:szCs w:val="18"/>
              </w:rPr>
              <w:t>3 294</w:t>
            </w:r>
          </w:p>
        </w:tc>
      </w:tr>
      <w:tr w:rsidR="000B49FA" w:rsidRPr="001A092A" w14:paraId="2F243721"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FB0CFD2" w14:textId="77777777" w:rsidR="000B49FA" w:rsidRDefault="000B49FA" w:rsidP="006C32CC">
            <w:pPr>
              <w:ind w:left="144" w:hanging="144"/>
              <w:jc w:val="left"/>
              <w:rPr>
                <w:sz w:val="18"/>
                <w:szCs w:val="18"/>
                <w:lang w:val="en-US" w:eastAsia="zh-CN"/>
              </w:rPr>
            </w:pPr>
            <w:r>
              <w:rPr>
                <w:sz w:val="18"/>
                <w:szCs w:val="18"/>
              </w:rPr>
              <w:t>Bolivie (État plurinational de)</w:t>
            </w:r>
          </w:p>
        </w:tc>
        <w:tc>
          <w:tcPr>
            <w:tcW w:w="1178" w:type="dxa"/>
            <w:tcBorders>
              <w:top w:val="nil"/>
              <w:left w:val="nil"/>
              <w:bottom w:val="single" w:sz="4" w:space="0" w:color="auto"/>
              <w:right w:val="single" w:sz="4" w:space="0" w:color="auto"/>
            </w:tcBorders>
            <w:shd w:val="clear" w:color="auto" w:fill="auto"/>
            <w:vAlign w:val="center"/>
            <w:hideMark/>
          </w:tcPr>
          <w:p w14:paraId="0D216FDA" w14:textId="77777777" w:rsidR="000B49FA" w:rsidRDefault="000B49FA" w:rsidP="006C32CC">
            <w:pPr>
              <w:jc w:val="right"/>
              <w:rPr>
                <w:sz w:val="18"/>
                <w:szCs w:val="18"/>
                <w:lang w:val="en-US" w:eastAsia="zh-CN"/>
              </w:rPr>
            </w:pPr>
            <w:r>
              <w:rPr>
                <w:sz w:val="18"/>
                <w:szCs w:val="18"/>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56CCB963" w14:textId="77777777" w:rsidR="000B49FA" w:rsidRDefault="000B49FA" w:rsidP="006C32CC">
            <w:pPr>
              <w:jc w:val="right"/>
              <w:rPr>
                <w:sz w:val="18"/>
                <w:szCs w:val="18"/>
                <w:lang w:val="en-US" w:eastAsia="zh-CN"/>
              </w:rPr>
            </w:pPr>
            <w:r>
              <w:rPr>
                <w:sz w:val="18"/>
                <w:szCs w:val="18"/>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06F0F7D7" w14:textId="77777777" w:rsidR="000B49FA" w:rsidRDefault="000B49FA" w:rsidP="006C32CC">
            <w:pPr>
              <w:jc w:val="right"/>
              <w:rPr>
                <w:sz w:val="18"/>
                <w:szCs w:val="18"/>
                <w:lang w:val="en-US" w:eastAsia="zh-CN"/>
              </w:rPr>
            </w:pPr>
            <w:r>
              <w:rPr>
                <w:sz w:val="18"/>
                <w:szCs w:val="18"/>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6560A3A8" w14:textId="77777777" w:rsidR="000B49FA" w:rsidRDefault="000B49FA" w:rsidP="006C32CC">
            <w:pPr>
              <w:jc w:val="right"/>
              <w:rPr>
                <w:sz w:val="18"/>
                <w:szCs w:val="18"/>
                <w:lang w:val="en-US" w:eastAsia="zh-CN"/>
              </w:rPr>
            </w:pPr>
            <w:r>
              <w:rPr>
                <w:sz w:val="18"/>
                <w:szCs w:val="18"/>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477358D8" w14:textId="77777777" w:rsidR="000B49FA" w:rsidRDefault="000B49FA" w:rsidP="006C32CC">
            <w:pPr>
              <w:jc w:val="right"/>
              <w:rPr>
                <w:sz w:val="18"/>
                <w:szCs w:val="18"/>
                <w:lang w:val="en-US" w:eastAsia="zh-CN"/>
              </w:rPr>
            </w:pPr>
            <w:r>
              <w:rPr>
                <w:sz w:val="18"/>
                <w:szCs w:val="18"/>
              </w:rPr>
              <w:t>1 526</w:t>
            </w:r>
          </w:p>
        </w:tc>
      </w:tr>
      <w:tr w:rsidR="000B49FA" w:rsidRPr="001A092A" w14:paraId="5FE2FCE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B63AC9B" w14:textId="77777777" w:rsidR="000B49FA" w:rsidRDefault="000B49FA" w:rsidP="006C32CC">
            <w:pPr>
              <w:ind w:left="144" w:hanging="144"/>
              <w:jc w:val="left"/>
              <w:rPr>
                <w:sz w:val="18"/>
                <w:szCs w:val="18"/>
                <w:lang w:val="en-US" w:eastAsia="zh-CN"/>
              </w:rPr>
            </w:pPr>
            <w:r>
              <w:rPr>
                <w:sz w:val="18"/>
                <w:szCs w:val="18"/>
              </w:rPr>
              <w:t>Bosnie-Herzégovine</w:t>
            </w:r>
          </w:p>
        </w:tc>
        <w:tc>
          <w:tcPr>
            <w:tcW w:w="1178" w:type="dxa"/>
            <w:tcBorders>
              <w:top w:val="nil"/>
              <w:left w:val="nil"/>
              <w:bottom w:val="single" w:sz="4" w:space="0" w:color="auto"/>
              <w:right w:val="single" w:sz="4" w:space="0" w:color="auto"/>
            </w:tcBorders>
            <w:shd w:val="clear" w:color="auto" w:fill="auto"/>
            <w:vAlign w:val="center"/>
            <w:hideMark/>
          </w:tcPr>
          <w:p w14:paraId="59E171F3" w14:textId="77777777" w:rsidR="000B49FA" w:rsidRDefault="000B49FA" w:rsidP="006C32CC">
            <w:pPr>
              <w:jc w:val="right"/>
              <w:rPr>
                <w:sz w:val="18"/>
                <w:szCs w:val="18"/>
                <w:lang w:val="en-US" w:eastAsia="zh-CN"/>
              </w:rPr>
            </w:pPr>
            <w:r>
              <w:rPr>
                <w:sz w:val="18"/>
                <w:szCs w:val="18"/>
              </w:rPr>
              <w:t>0,012</w:t>
            </w:r>
          </w:p>
        </w:tc>
        <w:tc>
          <w:tcPr>
            <w:tcW w:w="1178" w:type="dxa"/>
            <w:tcBorders>
              <w:top w:val="nil"/>
              <w:left w:val="nil"/>
              <w:bottom w:val="single" w:sz="4" w:space="0" w:color="auto"/>
              <w:right w:val="single" w:sz="4" w:space="0" w:color="auto"/>
            </w:tcBorders>
            <w:shd w:val="clear" w:color="auto" w:fill="auto"/>
            <w:noWrap/>
            <w:vAlign w:val="center"/>
            <w:hideMark/>
          </w:tcPr>
          <w:p w14:paraId="38DD6798" w14:textId="77777777" w:rsidR="000B49FA" w:rsidRDefault="000B49FA" w:rsidP="006C32CC">
            <w:pPr>
              <w:jc w:val="right"/>
              <w:rPr>
                <w:sz w:val="18"/>
                <w:szCs w:val="18"/>
                <w:lang w:val="en-US" w:eastAsia="zh-CN"/>
              </w:rPr>
            </w:pPr>
            <w:r>
              <w:rPr>
                <w:sz w:val="18"/>
                <w:szCs w:val="18"/>
              </w:rPr>
              <w:t>0,017</w:t>
            </w:r>
          </w:p>
        </w:tc>
        <w:tc>
          <w:tcPr>
            <w:tcW w:w="1178" w:type="dxa"/>
            <w:tcBorders>
              <w:top w:val="nil"/>
              <w:left w:val="nil"/>
              <w:bottom w:val="single" w:sz="4" w:space="0" w:color="auto"/>
              <w:right w:val="single" w:sz="4" w:space="0" w:color="auto"/>
            </w:tcBorders>
            <w:shd w:val="clear" w:color="auto" w:fill="auto"/>
            <w:noWrap/>
            <w:vAlign w:val="center"/>
            <w:hideMark/>
          </w:tcPr>
          <w:p w14:paraId="20DC16C6" w14:textId="77777777" w:rsidR="000B49FA" w:rsidRDefault="000B49FA" w:rsidP="006C32CC">
            <w:pPr>
              <w:jc w:val="right"/>
              <w:rPr>
                <w:sz w:val="18"/>
                <w:szCs w:val="18"/>
                <w:lang w:val="en-US" w:eastAsia="zh-CN"/>
              </w:rPr>
            </w:pPr>
            <w:r>
              <w:rPr>
                <w:sz w:val="18"/>
                <w:szCs w:val="18"/>
              </w:rPr>
              <w:t>460</w:t>
            </w:r>
          </w:p>
        </w:tc>
        <w:tc>
          <w:tcPr>
            <w:tcW w:w="1178" w:type="dxa"/>
            <w:tcBorders>
              <w:top w:val="nil"/>
              <w:left w:val="nil"/>
              <w:bottom w:val="single" w:sz="4" w:space="0" w:color="auto"/>
              <w:right w:val="single" w:sz="4" w:space="0" w:color="auto"/>
            </w:tcBorders>
            <w:shd w:val="clear" w:color="auto" w:fill="auto"/>
            <w:noWrap/>
            <w:vAlign w:val="center"/>
            <w:hideMark/>
          </w:tcPr>
          <w:p w14:paraId="36627AA1" w14:textId="77777777" w:rsidR="000B49FA" w:rsidRDefault="000B49FA" w:rsidP="006C32CC">
            <w:pPr>
              <w:jc w:val="right"/>
              <w:rPr>
                <w:sz w:val="18"/>
                <w:szCs w:val="18"/>
                <w:lang w:val="en-US" w:eastAsia="zh-CN"/>
              </w:rPr>
            </w:pPr>
            <w:r>
              <w:rPr>
                <w:sz w:val="18"/>
                <w:szCs w:val="18"/>
              </w:rPr>
              <w:t>504</w:t>
            </w:r>
          </w:p>
        </w:tc>
        <w:tc>
          <w:tcPr>
            <w:tcW w:w="1178" w:type="dxa"/>
            <w:tcBorders>
              <w:top w:val="nil"/>
              <w:left w:val="nil"/>
              <w:bottom w:val="single" w:sz="4" w:space="0" w:color="auto"/>
              <w:right w:val="single" w:sz="4" w:space="0" w:color="auto"/>
            </w:tcBorders>
            <w:shd w:val="clear" w:color="auto" w:fill="auto"/>
            <w:noWrap/>
            <w:vAlign w:val="center"/>
            <w:hideMark/>
          </w:tcPr>
          <w:p w14:paraId="7B073E03" w14:textId="77777777" w:rsidR="000B49FA" w:rsidRDefault="000B49FA" w:rsidP="006C32CC">
            <w:pPr>
              <w:jc w:val="right"/>
              <w:rPr>
                <w:sz w:val="18"/>
                <w:szCs w:val="18"/>
                <w:lang w:val="en-US" w:eastAsia="zh-CN"/>
              </w:rPr>
            </w:pPr>
            <w:r>
              <w:rPr>
                <w:sz w:val="18"/>
                <w:szCs w:val="18"/>
              </w:rPr>
              <w:t>964</w:t>
            </w:r>
          </w:p>
        </w:tc>
      </w:tr>
      <w:tr w:rsidR="000B49FA" w:rsidRPr="001A092A" w14:paraId="7901F20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20C7DCA" w14:textId="77777777" w:rsidR="000B49FA" w:rsidRDefault="000B49FA" w:rsidP="006C32CC">
            <w:pPr>
              <w:ind w:left="144" w:hanging="144"/>
              <w:jc w:val="left"/>
              <w:rPr>
                <w:sz w:val="18"/>
                <w:szCs w:val="18"/>
                <w:lang w:val="en-US" w:eastAsia="zh-CN"/>
              </w:rPr>
            </w:pPr>
            <w:r>
              <w:rPr>
                <w:sz w:val="18"/>
                <w:szCs w:val="18"/>
              </w:rPr>
              <w:t>Botswana</w:t>
            </w:r>
          </w:p>
        </w:tc>
        <w:tc>
          <w:tcPr>
            <w:tcW w:w="1178" w:type="dxa"/>
            <w:tcBorders>
              <w:top w:val="nil"/>
              <w:left w:val="nil"/>
              <w:bottom w:val="single" w:sz="4" w:space="0" w:color="auto"/>
              <w:right w:val="single" w:sz="4" w:space="0" w:color="auto"/>
            </w:tcBorders>
            <w:shd w:val="clear" w:color="auto" w:fill="auto"/>
            <w:vAlign w:val="center"/>
            <w:hideMark/>
          </w:tcPr>
          <w:p w14:paraId="54426262" w14:textId="77777777" w:rsidR="000B49FA" w:rsidRDefault="000B49FA" w:rsidP="006C32CC">
            <w:pPr>
              <w:jc w:val="right"/>
              <w:rPr>
                <w:sz w:val="18"/>
                <w:szCs w:val="18"/>
                <w:lang w:val="en-US" w:eastAsia="zh-CN"/>
              </w:rPr>
            </w:pPr>
            <w:r>
              <w:rPr>
                <w:sz w:val="18"/>
                <w:szCs w:val="18"/>
              </w:rPr>
              <w:t>0,015</w:t>
            </w:r>
          </w:p>
        </w:tc>
        <w:tc>
          <w:tcPr>
            <w:tcW w:w="1178" w:type="dxa"/>
            <w:tcBorders>
              <w:top w:val="nil"/>
              <w:left w:val="nil"/>
              <w:bottom w:val="single" w:sz="4" w:space="0" w:color="auto"/>
              <w:right w:val="single" w:sz="4" w:space="0" w:color="auto"/>
            </w:tcBorders>
            <w:shd w:val="clear" w:color="auto" w:fill="auto"/>
            <w:noWrap/>
            <w:vAlign w:val="center"/>
            <w:hideMark/>
          </w:tcPr>
          <w:p w14:paraId="11C525B1" w14:textId="77777777" w:rsidR="000B49FA" w:rsidRDefault="000B49FA" w:rsidP="006C32CC">
            <w:pPr>
              <w:jc w:val="right"/>
              <w:rPr>
                <w:sz w:val="18"/>
                <w:szCs w:val="18"/>
                <w:lang w:val="en-US" w:eastAsia="zh-CN"/>
              </w:rPr>
            </w:pPr>
            <w:r>
              <w:rPr>
                <w:sz w:val="18"/>
                <w:szCs w:val="18"/>
              </w:rPr>
              <w:t>0,021</w:t>
            </w:r>
          </w:p>
        </w:tc>
        <w:tc>
          <w:tcPr>
            <w:tcW w:w="1178" w:type="dxa"/>
            <w:tcBorders>
              <w:top w:val="nil"/>
              <w:left w:val="nil"/>
              <w:bottom w:val="single" w:sz="4" w:space="0" w:color="auto"/>
              <w:right w:val="single" w:sz="4" w:space="0" w:color="auto"/>
            </w:tcBorders>
            <w:shd w:val="clear" w:color="auto" w:fill="auto"/>
            <w:noWrap/>
            <w:vAlign w:val="center"/>
            <w:hideMark/>
          </w:tcPr>
          <w:p w14:paraId="5343B3D8" w14:textId="77777777" w:rsidR="000B49FA" w:rsidRDefault="000B49FA" w:rsidP="006C32CC">
            <w:pPr>
              <w:jc w:val="right"/>
              <w:rPr>
                <w:sz w:val="18"/>
                <w:szCs w:val="18"/>
                <w:lang w:val="en-US" w:eastAsia="zh-CN"/>
              </w:rPr>
            </w:pPr>
            <w:r>
              <w:rPr>
                <w:sz w:val="18"/>
                <w:szCs w:val="18"/>
              </w:rPr>
              <w:t>575</w:t>
            </w:r>
          </w:p>
        </w:tc>
        <w:tc>
          <w:tcPr>
            <w:tcW w:w="1178" w:type="dxa"/>
            <w:tcBorders>
              <w:top w:val="nil"/>
              <w:left w:val="nil"/>
              <w:bottom w:val="single" w:sz="4" w:space="0" w:color="auto"/>
              <w:right w:val="single" w:sz="4" w:space="0" w:color="auto"/>
            </w:tcBorders>
            <w:shd w:val="clear" w:color="auto" w:fill="auto"/>
            <w:noWrap/>
            <w:vAlign w:val="center"/>
            <w:hideMark/>
          </w:tcPr>
          <w:p w14:paraId="67573650" w14:textId="77777777" w:rsidR="000B49FA" w:rsidRDefault="000B49FA" w:rsidP="006C32CC">
            <w:pPr>
              <w:jc w:val="right"/>
              <w:rPr>
                <w:sz w:val="18"/>
                <w:szCs w:val="18"/>
                <w:lang w:val="en-US" w:eastAsia="zh-CN"/>
              </w:rPr>
            </w:pPr>
            <w:r>
              <w:rPr>
                <w:sz w:val="18"/>
                <w:szCs w:val="18"/>
              </w:rPr>
              <w:t>630</w:t>
            </w:r>
          </w:p>
        </w:tc>
        <w:tc>
          <w:tcPr>
            <w:tcW w:w="1178" w:type="dxa"/>
            <w:tcBorders>
              <w:top w:val="nil"/>
              <w:left w:val="nil"/>
              <w:bottom w:val="single" w:sz="4" w:space="0" w:color="auto"/>
              <w:right w:val="single" w:sz="4" w:space="0" w:color="auto"/>
            </w:tcBorders>
            <w:shd w:val="clear" w:color="auto" w:fill="auto"/>
            <w:noWrap/>
            <w:vAlign w:val="center"/>
            <w:hideMark/>
          </w:tcPr>
          <w:p w14:paraId="17CB9AE5" w14:textId="77777777" w:rsidR="000B49FA" w:rsidRDefault="000B49FA" w:rsidP="006C32CC">
            <w:pPr>
              <w:jc w:val="right"/>
              <w:rPr>
                <w:sz w:val="18"/>
                <w:szCs w:val="18"/>
                <w:lang w:val="en-US" w:eastAsia="zh-CN"/>
              </w:rPr>
            </w:pPr>
            <w:r>
              <w:rPr>
                <w:sz w:val="18"/>
                <w:szCs w:val="18"/>
              </w:rPr>
              <w:t>1 205</w:t>
            </w:r>
          </w:p>
        </w:tc>
      </w:tr>
      <w:tr w:rsidR="000B49FA" w:rsidRPr="001A092A" w14:paraId="7384ED9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AAE97CF" w14:textId="77777777" w:rsidR="000B49FA" w:rsidRDefault="000B49FA" w:rsidP="006C32CC">
            <w:pPr>
              <w:ind w:left="144" w:hanging="144"/>
              <w:jc w:val="left"/>
              <w:rPr>
                <w:sz w:val="18"/>
                <w:szCs w:val="18"/>
                <w:lang w:val="en-US" w:eastAsia="zh-CN"/>
              </w:rPr>
            </w:pPr>
            <w:r>
              <w:rPr>
                <w:sz w:val="18"/>
                <w:szCs w:val="18"/>
              </w:rPr>
              <w:t>Brésil</w:t>
            </w:r>
          </w:p>
        </w:tc>
        <w:tc>
          <w:tcPr>
            <w:tcW w:w="1178" w:type="dxa"/>
            <w:tcBorders>
              <w:top w:val="nil"/>
              <w:left w:val="nil"/>
              <w:bottom w:val="single" w:sz="4" w:space="0" w:color="auto"/>
              <w:right w:val="single" w:sz="4" w:space="0" w:color="auto"/>
            </w:tcBorders>
            <w:shd w:val="clear" w:color="auto" w:fill="auto"/>
            <w:vAlign w:val="center"/>
            <w:hideMark/>
          </w:tcPr>
          <w:p w14:paraId="7702D2E9" w14:textId="77777777" w:rsidR="000B49FA" w:rsidRDefault="000B49FA" w:rsidP="006C32CC">
            <w:pPr>
              <w:jc w:val="right"/>
              <w:rPr>
                <w:sz w:val="18"/>
                <w:szCs w:val="18"/>
                <w:lang w:val="en-US" w:eastAsia="zh-CN"/>
              </w:rPr>
            </w:pPr>
            <w:r>
              <w:rPr>
                <w:sz w:val="18"/>
                <w:szCs w:val="18"/>
              </w:rPr>
              <w:t>2,013</w:t>
            </w:r>
          </w:p>
        </w:tc>
        <w:tc>
          <w:tcPr>
            <w:tcW w:w="1178" w:type="dxa"/>
            <w:tcBorders>
              <w:top w:val="nil"/>
              <w:left w:val="nil"/>
              <w:bottom w:val="single" w:sz="4" w:space="0" w:color="auto"/>
              <w:right w:val="single" w:sz="4" w:space="0" w:color="auto"/>
            </w:tcBorders>
            <w:shd w:val="clear" w:color="auto" w:fill="auto"/>
            <w:noWrap/>
            <w:vAlign w:val="center"/>
            <w:hideMark/>
          </w:tcPr>
          <w:p w14:paraId="4262385E" w14:textId="77777777" w:rsidR="000B49FA" w:rsidRDefault="000B49FA" w:rsidP="006C32CC">
            <w:pPr>
              <w:jc w:val="right"/>
              <w:rPr>
                <w:sz w:val="18"/>
                <w:szCs w:val="18"/>
                <w:lang w:val="en-US" w:eastAsia="zh-CN"/>
              </w:rPr>
            </w:pPr>
            <w:r>
              <w:rPr>
                <w:sz w:val="18"/>
                <w:szCs w:val="18"/>
              </w:rPr>
              <w:t>2,842</w:t>
            </w:r>
          </w:p>
        </w:tc>
        <w:tc>
          <w:tcPr>
            <w:tcW w:w="1178" w:type="dxa"/>
            <w:tcBorders>
              <w:top w:val="nil"/>
              <w:left w:val="nil"/>
              <w:bottom w:val="single" w:sz="4" w:space="0" w:color="auto"/>
              <w:right w:val="single" w:sz="4" w:space="0" w:color="auto"/>
            </w:tcBorders>
            <w:shd w:val="clear" w:color="auto" w:fill="auto"/>
            <w:noWrap/>
            <w:vAlign w:val="center"/>
            <w:hideMark/>
          </w:tcPr>
          <w:p w14:paraId="4D195493" w14:textId="77777777" w:rsidR="000B49FA" w:rsidRDefault="000B49FA" w:rsidP="006C32CC">
            <w:pPr>
              <w:jc w:val="right"/>
              <w:rPr>
                <w:sz w:val="18"/>
                <w:szCs w:val="18"/>
                <w:lang w:val="en-US" w:eastAsia="zh-CN"/>
              </w:rPr>
            </w:pPr>
            <w:r>
              <w:rPr>
                <w:sz w:val="18"/>
                <w:szCs w:val="18"/>
              </w:rPr>
              <w:t>77 126</w:t>
            </w:r>
          </w:p>
        </w:tc>
        <w:tc>
          <w:tcPr>
            <w:tcW w:w="1178" w:type="dxa"/>
            <w:tcBorders>
              <w:top w:val="nil"/>
              <w:left w:val="nil"/>
              <w:bottom w:val="single" w:sz="4" w:space="0" w:color="auto"/>
              <w:right w:val="single" w:sz="4" w:space="0" w:color="auto"/>
            </w:tcBorders>
            <w:shd w:val="clear" w:color="auto" w:fill="auto"/>
            <w:noWrap/>
            <w:vAlign w:val="center"/>
            <w:hideMark/>
          </w:tcPr>
          <w:p w14:paraId="5FCE70DB" w14:textId="77777777" w:rsidR="000B49FA" w:rsidRDefault="000B49FA" w:rsidP="006C32CC">
            <w:pPr>
              <w:jc w:val="right"/>
              <w:rPr>
                <w:sz w:val="18"/>
                <w:szCs w:val="18"/>
                <w:lang w:val="en-US" w:eastAsia="zh-CN"/>
              </w:rPr>
            </w:pPr>
            <w:r>
              <w:rPr>
                <w:sz w:val="18"/>
                <w:szCs w:val="18"/>
              </w:rPr>
              <w:t>84 594</w:t>
            </w:r>
          </w:p>
        </w:tc>
        <w:tc>
          <w:tcPr>
            <w:tcW w:w="1178" w:type="dxa"/>
            <w:tcBorders>
              <w:top w:val="nil"/>
              <w:left w:val="nil"/>
              <w:bottom w:val="single" w:sz="4" w:space="0" w:color="auto"/>
              <w:right w:val="single" w:sz="4" w:space="0" w:color="auto"/>
            </w:tcBorders>
            <w:shd w:val="clear" w:color="auto" w:fill="auto"/>
            <w:noWrap/>
            <w:vAlign w:val="center"/>
            <w:hideMark/>
          </w:tcPr>
          <w:p w14:paraId="0DCC5927" w14:textId="77777777" w:rsidR="000B49FA" w:rsidRDefault="000B49FA" w:rsidP="006C32CC">
            <w:pPr>
              <w:jc w:val="right"/>
              <w:rPr>
                <w:sz w:val="18"/>
                <w:szCs w:val="18"/>
                <w:lang w:val="en-US" w:eastAsia="zh-CN"/>
              </w:rPr>
            </w:pPr>
            <w:r>
              <w:rPr>
                <w:sz w:val="18"/>
                <w:szCs w:val="18"/>
              </w:rPr>
              <w:t>161 720</w:t>
            </w:r>
          </w:p>
        </w:tc>
      </w:tr>
      <w:tr w:rsidR="000B49FA" w:rsidRPr="001A092A" w14:paraId="1D4044F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D9C353D" w14:textId="77777777" w:rsidR="000B49FA" w:rsidRDefault="000B49FA" w:rsidP="006C32CC">
            <w:pPr>
              <w:ind w:left="144" w:hanging="144"/>
              <w:jc w:val="left"/>
              <w:rPr>
                <w:sz w:val="18"/>
                <w:szCs w:val="18"/>
                <w:lang w:val="en-US" w:eastAsia="zh-CN"/>
              </w:rPr>
            </w:pPr>
            <w:r>
              <w:rPr>
                <w:sz w:val="18"/>
                <w:szCs w:val="18"/>
              </w:rPr>
              <w:t>Bulgarie</w:t>
            </w:r>
          </w:p>
        </w:tc>
        <w:tc>
          <w:tcPr>
            <w:tcW w:w="1178" w:type="dxa"/>
            <w:tcBorders>
              <w:top w:val="nil"/>
              <w:left w:val="nil"/>
              <w:bottom w:val="single" w:sz="4" w:space="0" w:color="auto"/>
              <w:right w:val="single" w:sz="4" w:space="0" w:color="auto"/>
            </w:tcBorders>
            <w:shd w:val="clear" w:color="auto" w:fill="auto"/>
            <w:vAlign w:val="center"/>
            <w:hideMark/>
          </w:tcPr>
          <w:p w14:paraId="7CB34E95" w14:textId="77777777" w:rsidR="000B49FA" w:rsidRDefault="000B49FA" w:rsidP="006C32CC">
            <w:pPr>
              <w:jc w:val="right"/>
              <w:rPr>
                <w:sz w:val="18"/>
                <w:szCs w:val="18"/>
                <w:lang w:val="en-US" w:eastAsia="zh-CN"/>
              </w:rPr>
            </w:pPr>
            <w:r>
              <w:rPr>
                <w:sz w:val="18"/>
                <w:szCs w:val="18"/>
              </w:rPr>
              <w:t>0,056</w:t>
            </w:r>
          </w:p>
        </w:tc>
        <w:tc>
          <w:tcPr>
            <w:tcW w:w="1178" w:type="dxa"/>
            <w:tcBorders>
              <w:top w:val="nil"/>
              <w:left w:val="nil"/>
              <w:bottom w:val="single" w:sz="4" w:space="0" w:color="auto"/>
              <w:right w:val="single" w:sz="4" w:space="0" w:color="auto"/>
            </w:tcBorders>
            <w:shd w:val="clear" w:color="auto" w:fill="auto"/>
            <w:noWrap/>
            <w:vAlign w:val="center"/>
            <w:hideMark/>
          </w:tcPr>
          <w:p w14:paraId="05DA99C7" w14:textId="77777777" w:rsidR="000B49FA" w:rsidRDefault="000B49FA" w:rsidP="006C32CC">
            <w:pPr>
              <w:jc w:val="right"/>
              <w:rPr>
                <w:sz w:val="18"/>
                <w:szCs w:val="18"/>
                <w:lang w:val="en-US" w:eastAsia="zh-CN"/>
              </w:rPr>
            </w:pPr>
            <w:r>
              <w:rPr>
                <w:sz w:val="18"/>
                <w:szCs w:val="18"/>
              </w:rPr>
              <w:t>0,079</w:t>
            </w:r>
          </w:p>
        </w:tc>
        <w:tc>
          <w:tcPr>
            <w:tcW w:w="1178" w:type="dxa"/>
            <w:tcBorders>
              <w:top w:val="nil"/>
              <w:left w:val="nil"/>
              <w:bottom w:val="single" w:sz="4" w:space="0" w:color="auto"/>
              <w:right w:val="single" w:sz="4" w:space="0" w:color="auto"/>
            </w:tcBorders>
            <w:shd w:val="clear" w:color="auto" w:fill="auto"/>
            <w:noWrap/>
            <w:vAlign w:val="center"/>
            <w:hideMark/>
          </w:tcPr>
          <w:p w14:paraId="2E4A0D48" w14:textId="77777777" w:rsidR="000B49FA" w:rsidRDefault="000B49FA" w:rsidP="006C32CC">
            <w:pPr>
              <w:jc w:val="right"/>
              <w:rPr>
                <w:sz w:val="18"/>
                <w:szCs w:val="18"/>
                <w:lang w:val="en-US" w:eastAsia="zh-CN"/>
              </w:rPr>
            </w:pPr>
            <w:r>
              <w:rPr>
                <w:sz w:val="18"/>
                <w:szCs w:val="18"/>
              </w:rPr>
              <w:t>2 146</w:t>
            </w:r>
          </w:p>
        </w:tc>
        <w:tc>
          <w:tcPr>
            <w:tcW w:w="1178" w:type="dxa"/>
            <w:tcBorders>
              <w:top w:val="nil"/>
              <w:left w:val="nil"/>
              <w:bottom w:val="single" w:sz="4" w:space="0" w:color="auto"/>
              <w:right w:val="single" w:sz="4" w:space="0" w:color="auto"/>
            </w:tcBorders>
            <w:shd w:val="clear" w:color="auto" w:fill="auto"/>
            <w:noWrap/>
            <w:vAlign w:val="center"/>
            <w:hideMark/>
          </w:tcPr>
          <w:p w14:paraId="69EC6084" w14:textId="77777777" w:rsidR="000B49FA" w:rsidRDefault="000B49FA" w:rsidP="006C32CC">
            <w:pPr>
              <w:jc w:val="right"/>
              <w:rPr>
                <w:sz w:val="18"/>
                <w:szCs w:val="18"/>
                <w:lang w:val="en-US" w:eastAsia="zh-CN"/>
              </w:rPr>
            </w:pPr>
            <w:r>
              <w:rPr>
                <w:sz w:val="18"/>
                <w:szCs w:val="18"/>
              </w:rPr>
              <w:t>2 353</w:t>
            </w:r>
          </w:p>
        </w:tc>
        <w:tc>
          <w:tcPr>
            <w:tcW w:w="1178" w:type="dxa"/>
            <w:tcBorders>
              <w:top w:val="nil"/>
              <w:left w:val="nil"/>
              <w:bottom w:val="single" w:sz="4" w:space="0" w:color="auto"/>
              <w:right w:val="single" w:sz="4" w:space="0" w:color="auto"/>
            </w:tcBorders>
            <w:shd w:val="clear" w:color="auto" w:fill="auto"/>
            <w:noWrap/>
            <w:vAlign w:val="center"/>
            <w:hideMark/>
          </w:tcPr>
          <w:p w14:paraId="2C3F8E3B" w14:textId="77777777" w:rsidR="000B49FA" w:rsidRDefault="000B49FA" w:rsidP="006C32CC">
            <w:pPr>
              <w:jc w:val="right"/>
              <w:rPr>
                <w:sz w:val="18"/>
                <w:szCs w:val="18"/>
                <w:lang w:val="en-US" w:eastAsia="zh-CN"/>
              </w:rPr>
            </w:pPr>
            <w:r>
              <w:rPr>
                <w:sz w:val="18"/>
                <w:szCs w:val="18"/>
              </w:rPr>
              <w:t>4 499</w:t>
            </w:r>
          </w:p>
        </w:tc>
      </w:tr>
      <w:tr w:rsidR="000B49FA" w:rsidRPr="001A092A" w14:paraId="5B9AFFB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5A1FE1C" w14:textId="77777777" w:rsidR="000B49FA" w:rsidRDefault="000B49FA" w:rsidP="006C32CC">
            <w:pPr>
              <w:ind w:left="144" w:hanging="144"/>
              <w:jc w:val="left"/>
              <w:rPr>
                <w:sz w:val="18"/>
                <w:szCs w:val="18"/>
                <w:lang w:val="en-US" w:eastAsia="zh-CN"/>
              </w:rPr>
            </w:pPr>
            <w:r>
              <w:rPr>
                <w:sz w:val="18"/>
                <w:szCs w:val="18"/>
              </w:rPr>
              <w:t>Burkina Faso</w:t>
            </w:r>
          </w:p>
        </w:tc>
        <w:tc>
          <w:tcPr>
            <w:tcW w:w="1178" w:type="dxa"/>
            <w:tcBorders>
              <w:top w:val="nil"/>
              <w:left w:val="nil"/>
              <w:bottom w:val="single" w:sz="4" w:space="0" w:color="auto"/>
              <w:right w:val="single" w:sz="4" w:space="0" w:color="auto"/>
            </w:tcBorders>
            <w:shd w:val="clear" w:color="auto" w:fill="auto"/>
            <w:vAlign w:val="center"/>
            <w:hideMark/>
          </w:tcPr>
          <w:p w14:paraId="729E5E39"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409199AF" w14:textId="77777777" w:rsidR="000B49FA" w:rsidRDefault="000B49FA" w:rsidP="006C32CC">
            <w:pPr>
              <w:jc w:val="right"/>
              <w:rPr>
                <w:sz w:val="18"/>
                <w:szCs w:val="18"/>
                <w:lang w:val="en-US" w:eastAsia="zh-CN"/>
              </w:rPr>
            </w:pPr>
            <w:r>
              <w:rPr>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2CC1947C" w14:textId="77777777" w:rsidR="000B49FA" w:rsidRDefault="000B49FA" w:rsidP="006C32CC">
            <w:pPr>
              <w:jc w:val="right"/>
              <w:rPr>
                <w:sz w:val="18"/>
                <w:szCs w:val="18"/>
                <w:lang w:val="en-US" w:eastAsia="zh-CN"/>
              </w:rPr>
            </w:pPr>
            <w:r>
              <w:rPr>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196A1E95" w14:textId="77777777" w:rsidR="000B49FA" w:rsidRDefault="000B49FA" w:rsidP="006C32CC">
            <w:pPr>
              <w:jc w:val="right"/>
              <w:rPr>
                <w:sz w:val="18"/>
                <w:szCs w:val="18"/>
                <w:lang w:val="en-US" w:eastAsia="zh-CN"/>
              </w:rPr>
            </w:pPr>
            <w:r>
              <w:rPr>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17240330" w14:textId="77777777" w:rsidR="000B49FA" w:rsidRDefault="000B49FA" w:rsidP="006C32CC">
            <w:pPr>
              <w:jc w:val="right"/>
              <w:rPr>
                <w:sz w:val="18"/>
                <w:szCs w:val="18"/>
                <w:lang w:val="en-US" w:eastAsia="zh-CN"/>
              </w:rPr>
            </w:pPr>
            <w:r>
              <w:rPr>
                <w:sz w:val="18"/>
                <w:szCs w:val="18"/>
              </w:rPr>
              <w:t>321</w:t>
            </w:r>
          </w:p>
        </w:tc>
      </w:tr>
      <w:tr w:rsidR="000B49FA" w:rsidRPr="001A092A" w14:paraId="7113345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451AB15" w14:textId="77777777" w:rsidR="000B49FA" w:rsidRDefault="000B49FA" w:rsidP="006C32CC">
            <w:pPr>
              <w:ind w:left="144" w:hanging="144"/>
              <w:jc w:val="left"/>
              <w:rPr>
                <w:sz w:val="18"/>
                <w:szCs w:val="18"/>
                <w:lang w:val="en-US" w:eastAsia="zh-CN"/>
              </w:rPr>
            </w:pPr>
            <w:r>
              <w:rPr>
                <w:sz w:val="18"/>
                <w:szCs w:val="18"/>
              </w:rPr>
              <w:t>Burundi</w:t>
            </w:r>
          </w:p>
        </w:tc>
        <w:tc>
          <w:tcPr>
            <w:tcW w:w="1178" w:type="dxa"/>
            <w:tcBorders>
              <w:top w:val="nil"/>
              <w:left w:val="nil"/>
              <w:bottom w:val="single" w:sz="4" w:space="0" w:color="auto"/>
              <w:right w:val="single" w:sz="4" w:space="0" w:color="auto"/>
            </w:tcBorders>
            <w:shd w:val="clear" w:color="auto" w:fill="auto"/>
            <w:vAlign w:val="center"/>
            <w:hideMark/>
          </w:tcPr>
          <w:p w14:paraId="2C1D3207"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714F182"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982068D"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C425905"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85DC9CA" w14:textId="77777777" w:rsidR="000B49FA" w:rsidRDefault="000B49FA" w:rsidP="006C32CC">
            <w:pPr>
              <w:jc w:val="right"/>
              <w:rPr>
                <w:sz w:val="18"/>
                <w:szCs w:val="18"/>
                <w:lang w:val="en-US" w:eastAsia="zh-CN"/>
              </w:rPr>
            </w:pPr>
            <w:r>
              <w:rPr>
                <w:sz w:val="18"/>
                <w:szCs w:val="18"/>
              </w:rPr>
              <w:t>80</w:t>
            </w:r>
          </w:p>
        </w:tc>
      </w:tr>
      <w:tr w:rsidR="000B49FA" w:rsidRPr="001A092A" w14:paraId="4D8FA57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8CB7494" w14:textId="77777777" w:rsidR="000B49FA" w:rsidRDefault="000B49FA" w:rsidP="006C32CC">
            <w:pPr>
              <w:ind w:left="144" w:hanging="144"/>
              <w:jc w:val="left"/>
              <w:rPr>
                <w:sz w:val="18"/>
                <w:szCs w:val="18"/>
                <w:lang w:val="en-US" w:eastAsia="zh-CN"/>
              </w:rPr>
            </w:pPr>
            <w:r>
              <w:rPr>
                <w:sz w:val="18"/>
                <w:szCs w:val="18"/>
              </w:rPr>
              <w:t>Cabo Verde</w:t>
            </w:r>
          </w:p>
        </w:tc>
        <w:tc>
          <w:tcPr>
            <w:tcW w:w="1178" w:type="dxa"/>
            <w:tcBorders>
              <w:top w:val="nil"/>
              <w:left w:val="nil"/>
              <w:bottom w:val="single" w:sz="4" w:space="0" w:color="auto"/>
              <w:right w:val="single" w:sz="4" w:space="0" w:color="auto"/>
            </w:tcBorders>
            <w:shd w:val="clear" w:color="auto" w:fill="auto"/>
            <w:vAlign w:val="center"/>
            <w:hideMark/>
          </w:tcPr>
          <w:p w14:paraId="00440133"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BEEB42E"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F831A76"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39AE940"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8F3018E" w14:textId="77777777" w:rsidR="000B49FA" w:rsidRDefault="000B49FA" w:rsidP="006C32CC">
            <w:pPr>
              <w:jc w:val="right"/>
              <w:rPr>
                <w:sz w:val="18"/>
                <w:szCs w:val="18"/>
                <w:lang w:val="en-US" w:eastAsia="zh-CN"/>
              </w:rPr>
            </w:pPr>
            <w:r>
              <w:rPr>
                <w:sz w:val="18"/>
                <w:szCs w:val="18"/>
              </w:rPr>
              <w:t>80</w:t>
            </w:r>
          </w:p>
        </w:tc>
      </w:tr>
      <w:tr w:rsidR="000B49FA" w:rsidRPr="001A092A" w14:paraId="6D201C6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ACB89E5" w14:textId="77777777" w:rsidR="000B49FA" w:rsidRDefault="000B49FA" w:rsidP="006C32CC">
            <w:pPr>
              <w:ind w:left="144" w:hanging="144"/>
              <w:jc w:val="left"/>
              <w:rPr>
                <w:sz w:val="18"/>
                <w:szCs w:val="18"/>
                <w:lang w:val="en-US" w:eastAsia="zh-CN"/>
              </w:rPr>
            </w:pPr>
            <w:r>
              <w:rPr>
                <w:sz w:val="18"/>
                <w:szCs w:val="18"/>
              </w:rPr>
              <w:t>Cambodge</w:t>
            </w:r>
          </w:p>
        </w:tc>
        <w:tc>
          <w:tcPr>
            <w:tcW w:w="1178" w:type="dxa"/>
            <w:tcBorders>
              <w:top w:val="nil"/>
              <w:left w:val="nil"/>
              <w:bottom w:val="single" w:sz="4" w:space="0" w:color="auto"/>
              <w:right w:val="single" w:sz="4" w:space="0" w:color="auto"/>
            </w:tcBorders>
            <w:shd w:val="clear" w:color="auto" w:fill="auto"/>
            <w:vAlign w:val="center"/>
            <w:hideMark/>
          </w:tcPr>
          <w:p w14:paraId="0D75CA7F"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7AE6155E"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67CEAFEE" w14:textId="77777777" w:rsidR="000B49FA" w:rsidRDefault="000B49FA" w:rsidP="006C32CC">
            <w:pPr>
              <w:jc w:val="right"/>
              <w:rPr>
                <w:sz w:val="18"/>
                <w:szCs w:val="18"/>
                <w:lang w:val="en-US" w:eastAsia="zh-CN"/>
              </w:rPr>
            </w:pPr>
            <w:r>
              <w:rPr>
                <w:sz w:val="18"/>
                <w:szCs w:val="18"/>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7F40362B" w14:textId="77777777" w:rsidR="000B49FA" w:rsidRDefault="000B49FA" w:rsidP="006C32CC">
            <w:pPr>
              <w:jc w:val="right"/>
              <w:rPr>
                <w:sz w:val="18"/>
                <w:szCs w:val="18"/>
                <w:lang w:val="en-US" w:eastAsia="zh-CN"/>
              </w:rPr>
            </w:pPr>
            <w:r>
              <w:rPr>
                <w:sz w:val="18"/>
                <w:szCs w:val="18"/>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5D6B015C" w14:textId="77777777" w:rsidR="000B49FA" w:rsidRDefault="000B49FA" w:rsidP="006C32CC">
            <w:pPr>
              <w:jc w:val="right"/>
              <w:rPr>
                <w:sz w:val="18"/>
                <w:szCs w:val="18"/>
                <w:lang w:val="en-US" w:eastAsia="zh-CN"/>
              </w:rPr>
            </w:pPr>
            <w:r>
              <w:rPr>
                <w:sz w:val="18"/>
                <w:szCs w:val="18"/>
              </w:rPr>
              <w:t>562</w:t>
            </w:r>
          </w:p>
        </w:tc>
      </w:tr>
      <w:tr w:rsidR="000B49FA" w:rsidRPr="001A092A" w14:paraId="59F760E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3EFAB64" w14:textId="77777777" w:rsidR="000B49FA" w:rsidRDefault="000B49FA" w:rsidP="006C32CC">
            <w:pPr>
              <w:ind w:left="144" w:hanging="144"/>
              <w:jc w:val="left"/>
              <w:rPr>
                <w:sz w:val="18"/>
                <w:szCs w:val="18"/>
                <w:lang w:val="en-US" w:eastAsia="zh-CN"/>
              </w:rPr>
            </w:pPr>
            <w:r>
              <w:rPr>
                <w:sz w:val="18"/>
                <w:szCs w:val="18"/>
              </w:rPr>
              <w:t>Cameroun</w:t>
            </w:r>
          </w:p>
        </w:tc>
        <w:tc>
          <w:tcPr>
            <w:tcW w:w="1178" w:type="dxa"/>
            <w:tcBorders>
              <w:top w:val="nil"/>
              <w:left w:val="nil"/>
              <w:bottom w:val="single" w:sz="4" w:space="0" w:color="auto"/>
              <w:right w:val="single" w:sz="4" w:space="0" w:color="auto"/>
            </w:tcBorders>
            <w:shd w:val="clear" w:color="auto" w:fill="auto"/>
            <w:vAlign w:val="center"/>
            <w:hideMark/>
          </w:tcPr>
          <w:p w14:paraId="1C8EBF85" w14:textId="77777777" w:rsidR="000B49FA" w:rsidRDefault="000B49FA" w:rsidP="006C32CC">
            <w:pPr>
              <w:jc w:val="right"/>
              <w:rPr>
                <w:sz w:val="18"/>
                <w:szCs w:val="18"/>
                <w:lang w:val="en-US" w:eastAsia="zh-CN"/>
              </w:rPr>
            </w:pPr>
            <w:r>
              <w:rPr>
                <w:sz w:val="18"/>
                <w:szCs w:val="18"/>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2B5620E4" w14:textId="77777777" w:rsidR="000B49FA" w:rsidRDefault="000B49FA" w:rsidP="006C32CC">
            <w:pPr>
              <w:jc w:val="right"/>
              <w:rPr>
                <w:sz w:val="18"/>
                <w:szCs w:val="18"/>
                <w:lang w:val="en-US" w:eastAsia="zh-CN"/>
              </w:rPr>
            </w:pPr>
            <w:r>
              <w:rPr>
                <w:sz w:val="18"/>
                <w:szCs w:val="18"/>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2238A0EC" w14:textId="77777777" w:rsidR="000B49FA" w:rsidRDefault="000B49FA" w:rsidP="006C32CC">
            <w:pPr>
              <w:jc w:val="right"/>
              <w:rPr>
                <w:sz w:val="18"/>
                <w:szCs w:val="18"/>
                <w:lang w:val="en-US" w:eastAsia="zh-CN"/>
              </w:rPr>
            </w:pPr>
            <w:r>
              <w:rPr>
                <w:sz w:val="18"/>
                <w:szCs w:val="18"/>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71824C42" w14:textId="77777777" w:rsidR="000B49FA" w:rsidRDefault="000B49FA" w:rsidP="006C32CC">
            <w:pPr>
              <w:jc w:val="right"/>
              <w:rPr>
                <w:sz w:val="18"/>
                <w:szCs w:val="18"/>
                <w:lang w:val="en-US" w:eastAsia="zh-CN"/>
              </w:rPr>
            </w:pPr>
            <w:r>
              <w:rPr>
                <w:sz w:val="18"/>
                <w:szCs w:val="18"/>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2EB4679B" w14:textId="77777777" w:rsidR="000B49FA" w:rsidRDefault="000B49FA" w:rsidP="006C32CC">
            <w:pPr>
              <w:jc w:val="right"/>
              <w:rPr>
                <w:sz w:val="18"/>
                <w:szCs w:val="18"/>
                <w:lang w:val="en-US" w:eastAsia="zh-CN"/>
              </w:rPr>
            </w:pPr>
            <w:r>
              <w:rPr>
                <w:sz w:val="18"/>
                <w:szCs w:val="18"/>
              </w:rPr>
              <w:t>1 044</w:t>
            </w:r>
          </w:p>
        </w:tc>
      </w:tr>
      <w:tr w:rsidR="000B49FA" w:rsidRPr="001A092A" w14:paraId="44419ED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24C5ABA" w14:textId="77777777" w:rsidR="000B49FA" w:rsidRDefault="000B49FA" w:rsidP="006C32CC">
            <w:pPr>
              <w:ind w:left="144" w:hanging="144"/>
              <w:jc w:val="left"/>
              <w:rPr>
                <w:sz w:val="18"/>
                <w:szCs w:val="18"/>
                <w:lang w:val="en-US" w:eastAsia="zh-CN"/>
              </w:rPr>
            </w:pPr>
            <w:r>
              <w:rPr>
                <w:sz w:val="18"/>
                <w:szCs w:val="18"/>
              </w:rPr>
              <w:t>Chine</w:t>
            </w:r>
          </w:p>
        </w:tc>
        <w:tc>
          <w:tcPr>
            <w:tcW w:w="1178" w:type="dxa"/>
            <w:tcBorders>
              <w:top w:val="nil"/>
              <w:left w:val="nil"/>
              <w:bottom w:val="single" w:sz="4" w:space="0" w:color="auto"/>
              <w:right w:val="single" w:sz="4" w:space="0" w:color="auto"/>
            </w:tcBorders>
            <w:shd w:val="clear" w:color="auto" w:fill="auto"/>
            <w:vAlign w:val="center"/>
            <w:hideMark/>
          </w:tcPr>
          <w:p w14:paraId="464153E2" w14:textId="77777777" w:rsidR="000B49FA" w:rsidRDefault="000B49FA" w:rsidP="006C32CC">
            <w:pPr>
              <w:jc w:val="right"/>
              <w:rPr>
                <w:sz w:val="18"/>
                <w:szCs w:val="18"/>
                <w:lang w:val="en-US" w:eastAsia="zh-CN"/>
              </w:rPr>
            </w:pPr>
            <w:r>
              <w:rPr>
                <w:sz w:val="18"/>
                <w:szCs w:val="18"/>
              </w:rPr>
              <w:t>15,254</w:t>
            </w:r>
          </w:p>
        </w:tc>
        <w:tc>
          <w:tcPr>
            <w:tcW w:w="1178" w:type="dxa"/>
            <w:tcBorders>
              <w:top w:val="nil"/>
              <w:left w:val="nil"/>
              <w:bottom w:val="single" w:sz="4" w:space="0" w:color="auto"/>
              <w:right w:val="single" w:sz="4" w:space="0" w:color="auto"/>
            </w:tcBorders>
            <w:shd w:val="clear" w:color="auto" w:fill="auto"/>
            <w:noWrap/>
            <w:vAlign w:val="center"/>
            <w:hideMark/>
          </w:tcPr>
          <w:p w14:paraId="533BD56D" w14:textId="77777777" w:rsidR="000B49FA" w:rsidRDefault="000B49FA" w:rsidP="006C32CC">
            <w:pPr>
              <w:jc w:val="right"/>
              <w:rPr>
                <w:sz w:val="18"/>
                <w:szCs w:val="18"/>
                <w:lang w:val="en-US" w:eastAsia="zh-CN"/>
              </w:rPr>
            </w:pPr>
            <w:r>
              <w:rPr>
                <w:sz w:val="18"/>
                <w:szCs w:val="18"/>
              </w:rPr>
              <w:t>21,535</w:t>
            </w:r>
          </w:p>
        </w:tc>
        <w:tc>
          <w:tcPr>
            <w:tcW w:w="1178" w:type="dxa"/>
            <w:tcBorders>
              <w:top w:val="nil"/>
              <w:left w:val="nil"/>
              <w:bottom w:val="single" w:sz="4" w:space="0" w:color="auto"/>
              <w:right w:val="single" w:sz="4" w:space="0" w:color="auto"/>
            </w:tcBorders>
            <w:shd w:val="clear" w:color="auto" w:fill="auto"/>
            <w:noWrap/>
            <w:vAlign w:val="center"/>
            <w:hideMark/>
          </w:tcPr>
          <w:p w14:paraId="39779CA7" w14:textId="77777777" w:rsidR="000B49FA" w:rsidRDefault="000B49FA" w:rsidP="006C32CC">
            <w:pPr>
              <w:jc w:val="right"/>
              <w:rPr>
                <w:sz w:val="18"/>
                <w:szCs w:val="18"/>
                <w:lang w:val="en-US" w:eastAsia="zh-CN"/>
              </w:rPr>
            </w:pPr>
            <w:r>
              <w:rPr>
                <w:sz w:val="18"/>
                <w:szCs w:val="18"/>
              </w:rPr>
              <w:t>584 438</w:t>
            </w:r>
          </w:p>
        </w:tc>
        <w:tc>
          <w:tcPr>
            <w:tcW w:w="1178" w:type="dxa"/>
            <w:tcBorders>
              <w:top w:val="nil"/>
              <w:left w:val="nil"/>
              <w:bottom w:val="single" w:sz="4" w:space="0" w:color="auto"/>
              <w:right w:val="single" w:sz="4" w:space="0" w:color="auto"/>
            </w:tcBorders>
            <w:shd w:val="clear" w:color="auto" w:fill="auto"/>
            <w:noWrap/>
            <w:vAlign w:val="center"/>
            <w:hideMark/>
          </w:tcPr>
          <w:p w14:paraId="3CC17548" w14:textId="77777777" w:rsidR="000B49FA" w:rsidRDefault="000B49FA" w:rsidP="006C32CC">
            <w:pPr>
              <w:jc w:val="right"/>
              <w:rPr>
                <w:sz w:val="18"/>
                <w:szCs w:val="18"/>
                <w:lang w:val="en-US" w:eastAsia="zh-CN"/>
              </w:rPr>
            </w:pPr>
            <w:r>
              <w:rPr>
                <w:sz w:val="18"/>
                <w:szCs w:val="18"/>
              </w:rPr>
              <w:t>641 032</w:t>
            </w:r>
          </w:p>
        </w:tc>
        <w:tc>
          <w:tcPr>
            <w:tcW w:w="1178" w:type="dxa"/>
            <w:tcBorders>
              <w:top w:val="nil"/>
              <w:left w:val="nil"/>
              <w:bottom w:val="single" w:sz="4" w:space="0" w:color="auto"/>
              <w:right w:val="single" w:sz="4" w:space="0" w:color="auto"/>
            </w:tcBorders>
            <w:shd w:val="clear" w:color="auto" w:fill="auto"/>
            <w:noWrap/>
            <w:vAlign w:val="center"/>
            <w:hideMark/>
          </w:tcPr>
          <w:p w14:paraId="64BD10FD" w14:textId="77777777" w:rsidR="000B49FA" w:rsidRDefault="000B49FA" w:rsidP="006C32CC">
            <w:pPr>
              <w:jc w:val="right"/>
              <w:rPr>
                <w:sz w:val="18"/>
                <w:szCs w:val="18"/>
                <w:lang w:val="en-US" w:eastAsia="zh-CN"/>
              </w:rPr>
            </w:pPr>
            <w:r>
              <w:rPr>
                <w:sz w:val="18"/>
                <w:szCs w:val="18"/>
              </w:rPr>
              <w:t>1 225 470</w:t>
            </w:r>
          </w:p>
        </w:tc>
      </w:tr>
      <w:tr w:rsidR="000B49FA" w:rsidRPr="001A092A" w14:paraId="34F984C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4776B49" w14:textId="77777777" w:rsidR="000B49FA" w:rsidRDefault="000B49FA" w:rsidP="006C32CC">
            <w:pPr>
              <w:ind w:left="144" w:hanging="144"/>
              <w:jc w:val="left"/>
              <w:rPr>
                <w:sz w:val="18"/>
                <w:szCs w:val="18"/>
                <w:lang w:val="en-US" w:eastAsia="zh-CN"/>
              </w:rPr>
            </w:pPr>
            <w:r>
              <w:rPr>
                <w:sz w:val="18"/>
                <w:szCs w:val="18"/>
              </w:rPr>
              <w:lastRenderedPageBreak/>
              <w:t>Chypre</w:t>
            </w:r>
          </w:p>
        </w:tc>
        <w:tc>
          <w:tcPr>
            <w:tcW w:w="1178" w:type="dxa"/>
            <w:tcBorders>
              <w:top w:val="nil"/>
              <w:left w:val="nil"/>
              <w:bottom w:val="single" w:sz="4" w:space="0" w:color="auto"/>
              <w:right w:val="single" w:sz="4" w:space="0" w:color="auto"/>
            </w:tcBorders>
            <w:shd w:val="clear" w:color="auto" w:fill="auto"/>
            <w:vAlign w:val="center"/>
            <w:hideMark/>
          </w:tcPr>
          <w:p w14:paraId="145B8672" w14:textId="77777777" w:rsidR="000B49FA" w:rsidRDefault="000B49FA" w:rsidP="006C32CC">
            <w:pPr>
              <w:jc w:val="right"/>
              <w:rPr>
                <w:sz w:val="18"/>
                <w:szCs w:val="18"/>
                <w:lang w:val="en-US" w:eastAsia="zh-CN"/>
              </w:rPr>
            </w:pPr>
            <w:r>
              <w:rPr>
                <w:sz w:val="18"/>
                <w:szCs w:val="18"/>
              </w:rPr>
              <w:t>0,036</w:t>
            </w:r>
          </w:p>
        </w:tc>
        <w:tc>
          <w:tcPr>
            <w:tcW w:w="1178" w:type="dxa"/>
            <w:tcBorders>
              <w:top w:val="nil"/>
              <w:left w:val="nil"/>
              <w:bottom w:val="single" w:sz="4" w:space="0" w:color="auto"/>
              <w:right w:val="single" w:sz="4" w:space="0" w:color="auto"/>
            </w:tcBorders>
            <w:shd w:val="clear" w:color="auto" w:fill="auto"/>
            <w:noWrap/>
            <w:vAlign w:val="center"/>
            <w:hideMark/>
          </w:tcPr>
          <w:p w14:paraId="16417C5D" w14:textId="77777777" w:rsidR="000B49FA" w:rsidRDefault="000B49FA" w:rsidP="006C32CC">
            <w:pPr>
              <w:jc w:val="right"/>
              <w:rPr>
                <w:sz w:val="18"/>
                <w:szCs w:val="18"/>
                <w:lang w:val="en-US" w:eastAsia="zh-CN"/>
              </w:rPr>
            </w:pPr>
            <w:r>
              <w:rPr>
                <w:sz w:val="18"/>
                <w:szCs w:val="18"/>
              </w:rPr>
              <w:t>0,051</w:t>
            </w:r>
          </w:p>
        </w:tc>
        <w:tc>
          <w:tcPr>
            <w:tcW w:w="1178" w:type="dxa"/>
            <w:tcBorders>
              <w:top w:val="nil"/>
              <w:left w:val="nil"/>
              <w:bottom w:val="single" w:sz="4" w:space="0" w:color="auto"/>
              <w:right w:val="single" w:sz="4" w:space="0" w:color="auto"/>
            </w:tcBorders>
            <w:shd w:val="clear" w:color="auto" w:fill="auto"/>
            <w:noWrap/>
            <w:vAlign w:val="center"/>
            <w:hideMark/>
          </w:tcPr>
          <w:p w14:paraId="694CB10F" w14:textId="77777777" w:rsidR="000B49FA" w:rsidRDefault="000B49FA" w:rsidP="006C32CC">
            <w:pPr>
              <w:jc w:val="right"/>
              <w:rPr>
                <w:sz w:val="18"/>
                <w:szCs w:val="18"/>
                <w:lang w:val="en-US" w:eastAsia="zh-CN"/>
              </w:rPr>
            </w:pPr>
            <w:r>
              <w:rPr>
                <w:sz w:val="18"/>
                <w:szCs w:val="18"/>
              </w:rPr>
              <w:t>1 379</w:t>
            </w:r>
          </w:p>
        </w:tc>
        <w:tc>
          <w:tcPr>
            <w:tcW w:w="1178" w:type="dxa"/>
            <w:tcBorders>
              <w:top w:val="nil"/>
              <w:left w:val="nil"/>
              <w:bottom w:val="single" w:sz="4" w:space="0" w:color="auto"/>
              <w:right w:val="single" w:sz="4" w:space="0" w:color="auto"/>
            </w:tcBorders>
            <w:shd w:val="clear" w:color="auto" w:fill="auto"/>
            <w:noWrap/>
            <w:vAlign w:val="center"/>
            <w:hideMark/>
          </w:tcPr>
          <w:p w14:paraId="3E316BE9" w14:textId="77777777" w:rsidR="000B49FA" w:rsidRDefault="000B49FA" w:rsidP="006C32CC">
            <w:pPr>
              <w:jc w:val="right"/>
              <w:rPr>
                <w:sz w:val="18"/>
                <w:szCs w:val="18"/>
                <w:lang w:val="en-US" w:eastAsia="zh-CN"/>
              </w:rPr>
            </w:pPr>
            <w:r>
              <w:rPr>
                <w:sz w:val="18"/>
                <w:szCs w:val="18"/>
              </w:rPr>
              <w:t>1 513</w:t>
            </w:r>
          </w:p>
        </w:tc>
        <w:tc>
          <w:tcPr>
            <w:tcW w:w="1178" w:type="dxa"/>
            <w:tcBorders>
              <w:top w:val="nil"/>
              <w:left w:val="nil"/>
              <w:bottom w:val="single" w:sz="4" w:space="0" w:color="auto"/>
              <w:right w:val="single" w:sz="4" w:space="0" w:color="auto"/>
            </w:tcBorders>
            <w:shd w:val="clear" w:color="auto" w:fill="auto"/>
            <w:noWrap/>
            <w:vAlign w:val="center"/>
            <w:hideMark/>
          </w:tcPr>
          <w:p w14:paraId="09058CDC" w14:textId="77777777" w:rsidR="000B49FA" w:rsidRDefault="000B49FA" w:rsidP="006C32CC">
            <w:pPr>
              <w:jc w:val="right"/>
              <w:rPr>
                <w:sz w:val="18"/>
                <w:szCs w:val="18"/>
                <w:lang w:val="en-US" w:eastAsia="zh-CN"/>
              </w:rPr>
            </w:pPr>
            <w:r>
              <w:rPr>
                <w:sz w:val="18"/>
                <w:szCs w:val="18"/>
              </w:rPr>
              <w:t>2 892</w:t>
            </w:r>
          </w:p>
        </w:tc>
      </w:tr>
      <w:tr w:rsidR="000B49FA" w:rsidRPr="001A092A" w14:paraId="790C1E7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3678A40" w14:textId="77777777" w:rsidR="000B49FA" w:rsidRDefault="000B49FA" w:rsidP="006C32CC">
            <w:pPr>
              <w:ind w:left="144" w:hanging="144"/>
              <w:jc w:val="left"/>
              <w:rPr>
                <w:sz w:val="18"/>
                <w:szCs w:val="18"/>
                <w:lang w:val="en-US" w:eastAsia="zh-CN"/>
              </w:rPr>
            </w:pPr>
            <w:r>
              <w:rPr>
                <w:sz w:val="18"/>
                <w:szCs w:val="18"/>
              </w:rPr>
              <w:t>Colombie</w:t>
            </w:r>
          </w:p>
        </w:tc>
        <w:tc>
          <w:tcPr>
            <w:tcW w:w="1178" w:type="dxa"/>
            <w:tcBorders>
              <w:top w:val="nil"/>
              <w:left w:val="nil"/>
              <w:bottom w:val="single" w:sz="4" w:space="0" w:color="auto"/>
              <w:right w:val="single" w:sz="4" w:space="0" w:color="auto"/>
            </w:tcBorders>
            <w:shd w:val="clear" w:color="auto" w:fill="auto"/>
            <w:vAlign w:val="center"/>
            <w:hideMark/>
          </w:tcPr>
          <w:p w14:paraId="162FAFCA" w14:textId="77777777" w:rsidR="000B49FA" w:rsidRDefault="000B49FA" w:rsidP="006C32CC">
            <w:pPr>
              <w:jc w:val="right"/>
              <w:rPr>
                <w:sz w:val="18"/>
                <w:szCs w:val="18"/>
                <w:lang w:val="en-US" w:eastAsia="zh-CN"/>
              </w:rPr>
            </w:pPr>
            <w:r>
              <w:rPr>
                <w:sz w:val="18"/>
                <w:szCs w:val="18"/>
              </w:rPr>
              <w:t>0,246</w:t>
            </w:r>
          </w:p>
        </w:tc>
        <w:tc>
          <w:tcPr>
            <w:tcW w:w="1178" w:type="dxa"/>
            <w:tcBorders>
              <w:top w:val="nil"/>
              <w:left w:val="nil"/>
              <w:bottom w:val="single" w:sz="4" w:space="0" w:color="auto"/>
              <w:right w:val="single" w:sz="4" w:space="0" w:color="auto"/>
            </w:tcBorders>
            <w:shd w:val="clear" w:color="auto" w:fill="auto"/>
            <w:noWrap/>
            <w:vAlign w:val="center"/>
            <w:hideMark/>
          </w:tcPr>
          <w:p w14:paraId="3E77997F" w14:textId="77777777" w:rsidR="000B49FA" w:rsidRDefault="000B49FA" w:rsidP="006C32CC">
            <w:pPr>
              <w:jc w:val="right"/>
              <w:rPr>
                <w:sz w:val="18"/>
                <w:szCs w:val="18"/>
                <w:lang w:val="en-US" w:eastAsia="zh-CN"/>
              </w:rPr>
            </w:pPr>
            <w:r>
              <w:rPr>
                <w:sz w:val="18"/>
                <w:szCs w:val="18"/>
              </w:rPr>
              <w:t>0,347</w:t>
            </w:r>
          </w:p>
        </w:tc>
        <w:tc>
          <w:tcPr>
            <w:tcW w:w="1178" w:type="dxa"/>
            <w:tcBorders>
              <w:top w:val="nil"/>
              <w:left w:val="nil"/>
              <w:bottom w:val="single" w:sz="4" w:space="0" w:color="auto"/>
              <w:right w:val="single" w:sz="4" w:space="0" w:color="auto"/>
            </w:tcBorders>
            <w:shd w:val="clear" w:color="auto" w:fill="auto"/>
            <w:noWrap/>
            <w:vAlign w:val="center"/>
            <w:hideMark/>
          </w:tcPr>
          <w:p w14:paraId="0D48710F" w14:textId="77777777" w:rsidR="000B49FA" w:rsidRDefault="000B49FA" w:rsidP="006C32CC">
            <w:pPr>
              <w:jc w:val="right"/>
              <w:rPr>
                <w:sz w:val="18"/>
                <w:szCs w:val="18"/>
                <w:lang w:val="en-US" w:eastAsia="zh-CN"/>
              </w:rPr>
            </w:pPr>
            <w:r>
              <w:rPr>
                <w:sz w:val="18"/>
                <w:szCs w:val="18"/>
              </w:rPr>
              <w:t>9 425</w:t>
            </w:r>
          </w:p>
        </w:tc>
        <w:tc>
          <w:tcPr>
            <w:tcW w:w="1178" w:type="dxa"/>
            <w:tcBorders>
              <w:top w:val="nil"/>
              <w:left w:val="nil"/>
              <w:bottom w:val="single" w:sz="4" w:space="0" w:color="auto"/>
              <w:right w:val="single" w:sz="4" w:space="0" w:color="auto"/>
            </w:tcBorders>
            <w:shd w:val="clear" w:color="auto" w:fill="auto"/>
            <w:noWrap/>
            <w:vAlign w:val="center"/>
            <w:hideMark/>
          </w:tcPr>
          <w:p w14:paraId="2F2610B6" w14:textId="77777777" w:rsidR="000B49FA" w:rsidRDefault="000B49FA" w:rsidP="006C32CC">
            <w:pPr>
              <w:jc w:val="right"/>
              <w:rPr>
                <w:sz w:val="18"/>
                <w:szCs w:val="18"/>
                <w:lang w:val="en-US" w:eastAsia="zh-CN"/>
              </w:rPr>
            </w:pPr>
            <w:r>
              <w:rPr>
                <w:sz w:val="18"/>
                <w:szCs w:val="18"/>
              </w:rPr>
              <w:t>10 338</w:t>
            </w:r>
          </w:p>
        </w:tc>
        <w:tc>
          <w:tcPr>
            <w:tcW w:w="1178" w:type="dxa"/>
            <w:tcBorders>
              <w:top w:val="nil"/>
              <w:left w:val="nil"/>
              <w:bottom w:val="single" w:sz="4" w:space="0" w:color="auto"/>
              <w:right w:val="single" w:sz="4" w:space="0" w:color="auto"/>
            </w:tcBorders>
            <w:shd w:val="clear" w:color="auto" w:fill="auto"/>
            <w:noWrap/>
            <w:vAlign w:val="center"/>
            <w:hideMark/>
          </w:tcPr>
          <w:p w14:paraId="625BDBCC" w14:textId="77777777" w:rsidR="000B49FA" w:rsidRDefault="000B49FA" w:rsidP="006C32CC">
            <w:pPr>
              <w:jc w:val="right"/>
              <w:rPr>
                <w:sz w:val="18"/>
                <w:szCs w:val="18"/>
                <w:lang w:val="en-US" w:eastAsia="zh-CN"/>
              </w:rPr>
            </w:pPr>
            <w:r>
              <w:rPr>
                <w:sz w:val="18"/>
                <w:szCs w:val="18"/>
              </w:rPr>
              <w:t>19 763</w:t>
            </w:r>
          </w:p>
        </w:tc>
      </w:tr>
      <w:tr w:rsidR="000B49FA" w:rsidRPr="001A092A" w14:paraId="59E2EDE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0F990A6" w14:textId="77777777" w:rsidR="000B49FA" w:rsidRDefault="000B49FA" w:rsidP="006C32CC">
            <w:pPr>
              <w:ind w:left="144" w:hanging="144"/>
              <w:jc w:val="left"/>
              <w:rPr>
                <w:sz w:val="18"/>
                <w:szCs w:val="18"/>
                <w:lang w:val="en-US" w:eastAsia="zh-CN"/>
              </w:rPr>
            </w:pPr>
            <w:r>
              <w:rPr>
                <w:sz w:val="18"/>
                <w:szCs w:val="18"/>
              </w:rPr>
              <w:t>Comores</w:t>
            </w:r>
          </w:p>
        </w:tc>
        <w:tc>
          <w:tcPr>
            <w:tcW w:w="1178" w:type="dxa"/>
            <w:tcBorders>
              <w:top w:val="nil"/>
              <w:left w:val="nil"/>
              <w:bottom w:val="single" w:sz="4" w:space="0" w:color="auto"/>
              <w:right w:val="single" w:sz="4" w:space="0" w:color="auto"/>
            </w:tcBorders>
            <w:shd w:val="clear" w:color="auto" w:fill="auto"/>
            <w:vAlign w:val="center"/>
            <w:hideMark/>
          </w:tcPr>
          <w:p w14:paraId="612F0CD7"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50C7A75"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AC2B8FD"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B3F9DA0"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228EC331" w14:textId="77777777" w:rsidR="000B49FA" w:rsidRDefault="000B49FA" w:rsidP="006C32CC">
            <w:pPr>
              <w:jc w:val="right"/>
              <w:rPr>
                <w:sz w:val="18"/>
                <w:szCs w:val="18"/>
                <w:lang w:val="en-US" w:eastAsia="zh-CN"/>
              </w:rPr>
            </w:pPr>
            <w:r>
              <w:rPr>
                <w:sz w:val="18"/>
                <w:szCs w:val="18"/>
              </w:rPr>
              <w:t>80</w:t>
            </w:r>
          </w:p>
        </w:tc>
      </w:tr>
      <w:tr w:rsidR="000B49FA" w:rsidRPr="001A092A" w14:paraId="325E595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1CD1B6B" w14:textId="77777777" w:rsidR="000B49FA" w:rsidRDefault="000B49FA" w:rsidP="006C32CC">
            <w:pPr>
              <w:ind w:left="144" w:hanging="144"/>
              <w:jc w:val="left"/>
              <w:rPr>
                <w:sz w:val="18"/>
                <w:szCs w:val="18"/>
                <w:lang w:val="en-US" w:eastAsia="zh-CN"/>
              </w:rPr>
            </w:pPr>
            <w:r>
              <w:rPr>
                <w:sz w:val="18"/>
                <w:szCs w:val="18"/>
              </w:rPr>
              <w:t>Congo</w:t>
            </w:r>
          </w:p>
        </w:tc>
        <w:tc>
          <w:tcPr>
            <w:tcW w:w="1178" w:type="dxa"/>
            <w:tcBorders>
              <w:top w:val="nil"/>
              <w:left w:val="nil"/>
              <w:bottom w:val="single" w:sz="4" w:space="0" w:color="auto"/>
              <w:right w:val="single" w:sz="4" w:space="0" w:color="auto"/>
            </w:tcBorders>
            <w:shd w:val="clear" w:color="auto" w:fill="auto"/>
            <w:vAlign w:val="center"/>
            <w:hideMark/>
          </w:tcPr>
          <w:p w14:paraId="64A1BEAC" w14:textId="77777777" w:rsidR="000B49FA" w:rsidRDefault="000B49FA" w:rsidP="006C32CC">
            <w:pPr>
              <w:jc w:val="right"/>
              <w:rPr>
                <w:sz w:val="18"/>
                <w:szCs w:val="18"/>
                <w:lang w:val="en-US" w:eastAsia="zh-CN"/>
              </w:rPr>
            </w:pPr>
            <w:r>
              <w:rPr>
                <w:sz w:val="18"/>
                <w:szCs w:val="18"/>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2C1CAE6B"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635C01DB" w14:textId="77777777" w:rsidR="000B49FA" w:rsidRDefault="000B49FA" w:rsidP="006C32CC">
            <w:pPr>
              <w:jc w:val="right"/>
              <w:rPr>
                <w:sz w:val="18"/>
                <w:szCs w:val="18"/>
                <w:lang w:val="en-US" w:eastAsia="zh-CN"/>
              </w:rPr>
            </w:pPr>
            <w:r>
              <w:rPr>
                <w:sz w:val="18"/>
                <w:szCs w:val="18"/>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5BC0173B" w14:textId="77777777" w:rsidR="000B49FA" w:rsidRDefault="000B49FA" w:rsidP="006C32CC">
            <w:pPr>
              <w:jc w:val="right"/>
              <w:rPr>
                <w:sz w:val="18"/>
                <w:szCs w:val="18"/>
                <w:lang w:val="en-US" w:eastAsia="zh-CN"/>
              </w:rPr>
            </w:pPr>
            <w:r>
              <w:rPr>
                <w:sz w:val="18"/>
                <w:szCs w:val="18"/>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7348291E" w14:textId="77777777" w:rsidR="000B49FA" w:rsidRDefault="000B49FA" w:rsidP="006C32CC">
            <w:pPr>
              <w:jc w:val="right"/>
              <w:rPr>
                <w:sz w:val="18"/>
                <w:szCs w:val="18"/>
                <w:lang w:val="en-US" w:eastAsia="zh-CN"/>
              </w:rPr>
            </w:pPr>
            <w:r>
              <w:rPr>
                <w:sz w:val="18"/>
                <w:szCs w:val="18"/>
              </w:rPr>
              <w:t>402</w:t>
            </w:r>
          </w:p>
        </w:tc>
      </w:tr>
      <w:tr w:rsidR="000B49FA" w:rsidRPr="001A092A" w14:paraId="15D5FBC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8951DD0" w14:textId="77777777" w:rsidR="000B49FA" w:rsidRDefault="000B49FA" w:rsidP="006C32CC">
            <w:pPr>
              <w:ind w:left="144" w:hanging="144"/>
              <w:jc w:val="left"/>
              <w:rPr>
                <w:sz w:val="18"/>
                <w:szCs w:val="18"/>
                <w:lang w:val="en-US" w:eastAsia="zh-CN"/>
              </w:rPr>
            </w:pPr>
            <w:r>
              <w:rPr>
                <w:sz w:val="18"/>
                <w:szCs w:val="18"/>
              </w:rPr>
              <w:t>Costa Rica</w:t>
            </w:r>
          </w:p>
        </w:tc>
        <w:tc>
          <w:tcPr>
            <w:tcW w:w="1178" w:type="dxa"/>
            <w:tcBorders>
              <w:top w:val="nil"/>
              <w:left w:val="nil"/>
              <w:bottom w:val="single" w:sz="4" w:space="0" w:color="auto"/>
              <w:right w:val="single" w:sz="4" w:space="0" w:color="auto"/>
            </w:tcBorders>
            <w:shd w:val="clear" w:color="auto" w:fill="auto"/>
            <w:vAlign w:val="center"/>
            <w:hideMark/>
          </w:tcPr>
          <w:p w14:paraId="3BA5A6E7" w14:textId="77777777" w:rsidR="000B49FA" w:rsidRDefault="000B49FA" w:rsidP="006C32CC">
            <w:pPr>
              <w:jc w:val="right"/>
              <w:rPr>
                <w:sz w:val="18"/>
                <w:szCs w:val="18"/>
                <w:lang w:val="en-US" w:eastAsia="zh-CN"/>
              </w:rPr>
            </w:pPr>
            <w:r>
              <w:rPr>
                <w:sz w:val="18"/>
                <w:szCs w:val="18"/>
              </w:rPr>
              <w:t>0,069</w:t>
            </w:r>
          </w:p>
        </w:tc>
        <w:tc>
          <w:tcPr>
            <w:tcW w:w="1178" w:type="dxa"/>
            <w:tcBorders>
              <w:top w:val="nil"/>
              <w:left w:val="nil"/>
              <w:bottom w:val="single" w:sz="4" w:space="0" w:color="auto"/>
              <w:right w:val="single" w:sz="4" w:space="0" w:color="auto"/>
            </w:tcBorders>
            <w:shd w:val="clear" w:color="auto" w:fill="auto"/>
            <w:noWrap/>
            <w:vAlign w:val="center"/>
            <w:hideMark/>
          </w:tcPr>
          <w:p w14:paraId="5D00CCCC" w14:textId="77777777" w:rsidR="000B49FA" w:rsidRDefault="000B49FA" w:rsidP="006C32CC">
            <w:pPr>
              <w:jc w:val="right"/>
              <w:rPr>
                <w:sz w:val="18"/>
                <w:szCs w:val="18"/>
                <w:lang w:val="en-US" w:eastAsia="zh-CN"/>
              </w:rPr>
            </w:pPr>
            <w:r>
              <w:rPr>
                <w:sz w:val="18"/>
                <w:szCs w:val="18"/>
              </w:rPr>
              <w:t>0,097</w:t>
            </w:r>
          </w:p>
        </w:tc>
        <w:tc>
          <w:tcPr>
            <w:tcW w:w="1178" w:type="dxa"/>
            <w:tcBorders>
              <w:top w:val="nil"/>
              <w:left w:val="nil"/>
              <w:bottom w:val="single" w:sz="4" w:space="0" w:color="auto"/>
              <w:right w:val="single" w:sz="4" w:space="0" w:color="auto"/>
            </w:tcBorders>
            <w:shd w:val="clear" w:color="auto" w:fill="auto"/>
            <w:noWrap/>
            <w:vAlign w:val="center"/>
            <w:hideMark/>
          </w:tcPr>
          <w:p w14:paraId="02BDA8FF" w14:textId="77777777" w:rsidR="000B49FA" w:rsidRDefault="000B49FA" w:rsidP="006C32CC">
            <w:pPr>
              <w:jc w:val="right"/>
              <w:rPr>
                <w:sz w:val="18"/>
                <w:szCs w:val="18"/>
                <w:lang w:val="en-US" w:eastAsia="zh-CN"/>
              </w:rPr>
            </w:pPr>
            <w:r>
              <w:rPr>
                <w:sz w:val="18"/>
                <w:szCs w:val="18"/>
              </w:rPr>
              <w:t>2 644</w:t>
            </w:r>
          </w:p>
        </w:tc>
        <w:tc>
          <w:tcPr>
            <w:tcW w:w="1178" w:type="dxa"/>
            <w:tcBorders>
              <w:top w:val="nil"/>
              <w:left w:val="nil"/>
              <w:bottom w:val="single" w:sz="4" w:space="0" w:color="auto"/>
              <w:right w:val="single" w:sz="4" w:space="0" w:color="auto"/>
            </w:tcBorders>
            <w:shd w:val="clear" w:color="auto" w:fill="auto"/>
            <w:noWrap/>
            <w:vAlign w:val="center"/>
            <w:hideMark/>
          </w:tcPr>
          <w:p w14:paraId="4108EDEB" w14:textId="77777777" w:rsidR="000B49FA" w:rsidRDefault="000B49FA" w:rsidP="006C32CC">
            <w:pPr>
              <w:jc w:val="right"/>
              <w:rPr>
                <w:sz w:val="18"/>
                <w:szCs w:val="18"/>
                <w:lang w:val="en-US" w:eastAsia="zh-CN"/>
              </w:rPr>
            </w:pPr>
            <w:r>
              <w:rPr>
                <w:sz w:val="18"/>
                <w:szCs w:val="18"/>
              </w:rPr>
              <w:t>2 900</w:t>
            </w:r>
          </w:p>
        </w:tc>
        <w:tc>
          <w:tcPr>
            <w:tcW w:w="1178" w:type="dxa"/>
            <w:tcBorders>
              <w:top w:val="nil"/>
              <w:left w:val="nil"/>
              <w:bottom w:val="single" w:sz="4" w:space="0" w:color="auto"/>
              <w:right w:val="single" w:sz="4" w:space="0" w:color="auto"/>
            </w:tcBorders>
            <w:shd w:val="clear" w:color="auto" w:fill="auto"/>
            <w:noWrap/>
            <w:vAlign w:val="center"/>
            <w:hideMark/>
          </w:tcPr>
          <w:p w14:paraId="0E9C1B74" w14:textId="77777777" w:rsidR="000B49FA" w:rsidRDefault="000B49FA" w:rsidP="006C32CC">
            <w:pPr>
              <w:jc w:val="right"/>
              <w:rPr>
                <w:sz w:val="18"/>
                <w:szCs w:val="18"/>
                <w:lang w:val="en-US" w:eastAsia="zh-CN"/>
              </w:rPr>
            </w:pPr>
            <w:r>
              <w:rPr>
                <w:sz w:val="18"/>
                <w:szCs w:val="18"/>
              </w:rPr>
              <w:t>5 543</w:t>
            </w:r>
          </w:p>
        </w:tc>
      </w:tr>
      <w:tr w:rsidR="000B49FA" w:rsidRPr="001A092A" w14:paraId="5CF4699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D288B1C" w14:textId="77777777" w:rsidR="000B49FA" w:rsidRDefault="000B49FA" w:rsidP="006C32CC">
            <w:pPr>
              <w:ind w:left="144" w:hanging="144"/>
              <w:jc w:val="left"/>
              <w:rPr>
                <w:sz w:val="18"/>
                <w:szCs w:val="18"/>
                <w:lang w:val="en-US" w:eastAsia="zh-CN"/>
              </w:rPr>
            </w:pPr>
            <w:r>
              <w:rPr>
                <w:sz w:val="18"/>
                <w:szCs w:val="18"/>
              </w:rPr>
              <w:t>Côte d’Ivoire</w:t>
            </w:r>
          </w:p>
        </w:tc>
        <w:tc>
          <w:tcPr>
            <w:tcW w:w="1178" w:type="dxa"/>
            <w:tcBorders>
              <w:top w:val="nil"/>
              <w:left w:val="nil"/>
              <w:bottom w:val="single" w:sz="4" w:space="0" w:color="auto"/>
              <w:right w:val="single" w:sz="4" w:space="0" w:color="auto"/>
            </w:tcBorders>
            <w:shd w:val="clear" w:color="auto" w:fill="auto"/>
            <w:vAlign w:val="center"/>
            <w:hideMark/>
          </w:tcPr>
          <w:p w14:paraId="276D8325" w14:textId="77777777" w:rsidR="000B49FA" w:rsidRDefault="000B49FA" w:rsidP="006C32CC">
            <w:pPr>
              <w:jc w:val="right"/>
              <w:rPr>
                <w:sz w:val="18"/>
                <w:szCs w:val="18"/>
                <w:lang w:val="en-US" w:eastAsia="zh-CN"/>
              </w:rPr>
            </w:pPr>
            <w:r>
              <w:rPr>
                <w:sz w:val="18"/>
                <w:szCs w:val="18"/>
              </w:rPr>
              <w:t>0,022</w:t>
            </w:r>
          </w:p>
        </w:tc>
        <w:tc>
          <w:tcPr>
            <w:tcW w:w="1178" w:type="dxa"/>
            <w:tcBorders>
              <w:top w:val="nil"/>
              <w:left w:val="nil"/>
              <w:bottom w:val="single" w:sz="4" w:space="0" w:color="auto"/>
              <w:right w:val="single" w:sz="4" w:space="0" w:color="auto"/>
            </w:tcBorders>
            <w:shd w:val="clear" w:color="auto" w:fill="auto"/>
            <w:noWrap/>
            <w:vAlign w:val="center"/>
            <w:hideMark/>
          </w:tcPr>
          <w:p w14:paraId="2F4CF158" w14:textId="77777777" w:rsidR="000B49FA" w:rsidRDefault="000B49FA" w:rsidP="006C32CC">
            <w:pPr>
              <w:jc w:val="right"/>
              <w:rPr>
                <w:sz w:val="18"/>
                <w:szCs w:val="18"/>
                <w:lang w:val="en-US" w:eastAsia="zh-CN"/>
              </w:rPr>
            </w:pPr>
            <w:r>
              <w:rPr>
                <w:sz w:val="18"/>
                <w:szCs w:val="18"/>
              </w:rPr>
              <w:t>0,031</w:t>
            </w:r>
          </w:p>
        </w:tc>
        <w:tc>
          <w:tcPr>
            <w:tcW w:w="1178" w:type="dxa"/>
            <w:tcBorders>
              <w:top w:val="nil"/>
              <w:left w:val="nil"/>
              <w:bottom w:val="single" w:sz="4" w:space="0" w:color="auto"/>
              <w:right w:val="single" w:sz="4" w:space="0" w:color="auto"/>
            </w:tcBorders>
            <w:shd w:val="clear" w:color="auto" w:fill="auto"/>
            <w:noWrap/>
            <w:vAlign w:val="center"/>
            <w:hideMark/>
          </w:tcPr>
          <w:p w14:paraId="35D37AB6" w14:textId="77777777" w:rsidR="000B49FA" w:rsidRDefault="000B49FA" w:rsidP="006C32CC">
            <w:pPr>
              <w:jc w:val="right"/>
              <w:rPr>
                <w:sz w:val="18"/>
                <w:szCs w:val="18"/>
                <w:lang w:val="en-US" w:eastAsia="zh-CN"/>
              </w:rPr>
            </w:pPr>
            <w:r>
              <w:rPr>
                <w:sz w:val="18"/>
                <w:szCs w:val="18"/>
              </w:rPr>
              <w:t>843</w:t>
            </w:r>
          </w:p>
        </w:tc>
        <w:tc>
          <w:tcPr>
            <w:tcW w:w="1178" w:type="dxa"/>
            <w:tcBorders>
              <w:top w:val="nil"/>
              <w:left w:val="nil"/>
              <w:bottom w:val="single" w:sz="4" w:space="0" w:color="auto"/>
              <w:right w:val="single" w:sz="4" w:space="0" w:color="auto"/>
            </w:tcBorders>
            <w:shd w:val="clear" w:color="auto" w:fill="auto"/>
            <w:noWrap/>
            <w:vAlign w:val="center"/>
            <w:hideMark/>
          </w:tcPr>
          <w:p w14:paraId="0D17655F" w14:textId="77777777" w:rsidR="000B49FA" w:rsidRDefault="000B49FA" w:rsidP="006C32CC">
            <w:pPr>
              <w:jc w:val="right"/>
              <w:rPr>
                <w:sz w:val="18"/>
                <w:szCs w:val="18"/>
                <w:lang w:val="en-US" w:eastAsia="zh-CN"/>
              </w:rPr>
            </w:pPr>
            <w:r>
              <w:rPr>
                <w:sz w:val="18"/>
                <w:szCs w:val="18"/>
              </w:rPr>
              <w:t>925</w:t>
            </w:r>
          </w:p>
        </w:tc>
        <w:tc>
          <w:tcPr>
            <w:tcW w:w="1178" w:type="dxa"/>
            <w:tcBorders>
              <w:top w:val="nil"/>
              <w:left w:val="nil"/>
              <w:bottom w:val="single" w:sz="4" w:space="0" w:color="auto"/>
              <w:right w:val="single" w:sz="4" w:space="0" w:color="auto"/>
            </w:tcBorders>
            <w:shd w:val="clear" w:color="auto" w:fill="auto"/>
            <w:noWrap/>
            <w:vAlign w:val="center"/>
            <w:hideMark/>
          </w:tcPr>
          <w:p w14:paraId="5598AB67" w14:textId="77777777" w:rsidR="000B49FA" w:rsidRDefault="000B49FA" w:rsidP="006C32CC">
            <w:pPr>
              <w:jc w:val="right"/>
              <w:rPr>
                <w:sz w:val="18"/>
                <w:szCs w:val="18"/>
                <w:lang w:val="en-US" w:eastAsia="zh-CN"/>
              </w:rPr>
            </w:pPr>
            <w:r>
              <w:rPr>
                <w:sz w:val="18"/>
                <w:szCs w:val="18"/>
              </w:rPr>
              <w:t>1 767</w:t>
            </w:r>
          </w:p>
        </w:tc>
      </w:tr>
      <w:tr w:rsidR="000B49FA" w:rsidRPr="001A092A" w14:paraId="6043416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7843B53" w14:textId="77777777" w:rsidR="000B49FA" w:rsidRDefault="000B49FA" w:rsidP="006C32CC">
            <w:pPr>
              <w:ind w:left="144" w:hanging="144"/>
              <w:jc w:val="left"/>
              <w:rPr>
                <w:sz w:val="18"/>
                <w:szCs w:val="18"/>
                <w:lang w:val="en-US" w:eastAsia="zh-CN"/>
              </w:rPr>
            </w:pPr>
            <w:r>
              <w:rPr>
                <w:sz w:val="18"/>
                <w:szCs w:val="18"/>
              </w:rPr>
              <w:t>Croatie</w:t>
            </w:r>
          </w:p>
        </w:tc>
        <w:tc>
          <w:tcPr>
            <w:tcW w:w="1178" w:type="dxa"/>
            <w:tcBorders>
              <w:top w:val="nil"/>
              <w:left w:val="nil"/>
              <w:bottom w:val="single" w:sz="4" w:space="0" w:color="auto"/>
              <w:right w:val="single" w:sz="4" w:space="0" w:color="auto"/>
            </w:tcBorders>
            <w:shd w:val="clear" w:color="auto" w:fill="auto"/>
            <w:vAlign w:val="center"/>
            <w:hideMark/>
          </w:tcPr>
          <w:p w14:paraId="16E494BB" w14:textId="77777777" w:rsidR="000B49FA" w:rsidRDefault="000B49FA" w:rsidP="006C32CC">
            <w:pPr>
              <w:jc w:val="right"/>
              <w:rPr>
                <w:sz w:val="18"/>
                <w:szCs w:val="18"/>
                <w:lang w:val="en-US" w:eastAsia="zh-CN"/>
              </w:rPr>
            </w:pPr>
            <w:r>
              <w:rPr>
                <w:sz w:val="18"/>
                <w:szCs w:val="18"/>
              </w:rPr>
              <w:t>0,091</w:t>
            </w:r>
          </w:p>
        </w:tc>
        <w:tc>
          <w:tcPr>
            <w:tcW w:w="1178" w:type="dxa"/>
            <w:tcBorders>
              <w:top w:val="nil"/>
              <w:left w:val="nil"/>
              <w:bottom w:val="single" w:sz="4" w:space="0" w:color="auto"/>
              <w:right w:val="single" w:sz="4" w:space="0" w:color="auto"/>
            </w:tcBorders>
            <w:shd w:val="clear" w:color="auto" w:fill="auto"/>
            <w:noWrap/>
            <w:vAlign w:val="center"/>
            <w:hideMark/>
          </w:tcPr>
          <w:p w14:paraId="5A2A788A" w14:textId="77777777" w:rsidR="000B49FA" w:rsidRDefault="000B49FA" w:rsidP="006C32CC">
            <w:pPr>
              <w:jc w:val="right"/>
              <w:rPr>
                <w:sz w:val="18"/>
                <w:szCs w:val="18"/>
                <w:lang w:val="en-US" w:eastAsia="zh-CN"/>
              </w:rPr>
            </w:pPr>
            <w:r>
              <w:rPr>
                <w:sz w:val="18"/>
                <w:szCs w:val="18"/>
              </w:rPr>
              <w:t>0,128</w:t>
            </w:r>
          </w:p>
        </w:tc>
        <w:tc>
          <w:tcPr>
            <w:tcW w:w="1178" w:type="dxa"/>
            <w:tcBorders>
              <w:top w:val="nil"/>
              <w:left w:val="nil"/>
              <w:bottom w:val="single" w:sz="4" w:space="0" w:color="auto"/>
              <w:right w:val="single" w:sz="4" w:space="0" w:color="auto"/>
            </w:tcBorders>
            <w:shd w:val="clear" w:color="auto" w:fill="auto"/>
            <w:noWrap/>
            <w:vAlign w:val="center"/>
            <w:hideMark/>
          </w:tcPr>
          <w:p w14:paraId="2A5F1F39" w14:textId="77777777" w:rsidR="000B49FA" w:rsidRDefault="000B49FA" w:rsidP="006C32CC">
            <w:pPr>
              <w:jc w:val="right"/>
              <w:rPr>
                <w:sz w:val="18"/>
                <w:szCs w:val="18"/>
                <w:lang w:val="en-US" w:eastAsia="zh-CN"/>
              </w:rPr>
            </w:pPr>
            <w:r>
              <w:rPr>
                <w:sz w:val="18"/>
                <w:szCs w:val="18"/>
              </w:rPr>
              <w:t>3 487</w:t>
            </w:r>
          </w:p>
        </w:tc>
        <w:tc>
          <w:tcPr>
            <w:tcW w:w="1178" w:type="dxa"/>
            <w:tcBorders>
              <w:top w:val="nil"/>
              <w:left w:val="nil"/>
              <w:bottom w:val="single" w:sz="4" w:space="0" w:color="auto"/>
              <w:right w:val="single" w:sz="4" w:space="0" w:color="auto"/>
            </w:tcBorders>
            <w:shd w:val="clear" w:color="auto" w:fill="auto"/>
            <w:noWrap/>
            <w:vAlign w:val="center"/>
            <w:hideMark/>
          </w:tcPr>
          <w:p w14:paraId="1E3DA66D" w14:textId="77777777" w:rsidR="000B49FA" w:rsidRDefault="000B49FA" w:rsidP="006C32CC">
            <w:pPr>
              <w:jc w:val="right"/>
              <w:rPr>
                <w:sz w:val="18"/>
                <w:szCs w:val="18"/>
                <w:lang w:val="en-US" w:eastAsia="zh-CN"/>
              </w:rPr>
            </w:pPr>
            <w:r>
              <w:rPr>
                <w:sz w:val="18"/>
                <w:szCs w:val="18"/>
              </w:rPr>
              <w:t>3 824</w:t>
            </w:r>
          </w:p>
        </w:tc>
        <w:tc>
          <w:tcPr>
            <w:tcW w:w="1178" w:type="dxa"/>
            <w:tcBorders>
              <w:top w:val="nil"/>
              <w:left w:val="nil"/>
              <w:bottom w:val="single" w:sz="4" w:space="0" w:color="auto"/>
              <w:right w:val="single" w:sz="4" w:space="0" w:color="auto"/>
            </w:tcBorders>
            <w:shd w:val="clear" w:color="auto" w:fill="auto"/>
            <w:noWrap/>
            <w:vAlign w:val="center"/>
            <w:hideMark/>
          </w:tcPr>
          <w:p w14:paraId="3E265979" w14:textId="77777777" w:rsidR="000B49FA" w:rsidRDefault="000B49FA" w:rsidP="006C32CC">
            <w:pPr>
              <w:jc w:val="right"/>
              <w:rPr>
                <w:sz w:val="18"/>
                <w:szCs w:val="18"/>
                <w:lang w:val="en-US" w:eastAsia="zh-CN"/>
              </w:rPr>
            </w:pPr>
            <w:r>
              <w:rPr>
                <w:sz w:val="18"/>
                <w:szCs w:val="18"/>
              </w:rPr>
              <w:t>7 311</w:t>
            </w:r>
          </w:p>
        </w:tc>
      </w:tr>
      <w:tr w:rsidR="000B49FA" w:rsidRPr="001A092A" w14:paraId="7BD748E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F322E4C" w14:textId="77777777" w:rsidR="000B49FA" w:rsidRDefault="000B49FA" w:rsidP="006C32CC">
            <w:pPr>
              <w:ind w:left="144" w:hanging="144"/>
              <w:jc w:val="left"/>
              <w:rPr>
                <w:sz w:val="18"/>
                <w:szCs w:val="18"/>
                <w:lang w:val="en-US" w:eastAsia="zh-CN"/>
              </w:rPr>
            </w:pPr>
            <w:r>
              <w:rPr>
                <w:sz w:val="18"/>
                <w:szCs w:val="18"/>
              </w:rPr>
              <w:t>Cuba</w:t>
            </w:r>
          </w:p>
        </w:tc>
        <w:tc>
          <w:tcPr>
            <w:tcW w:w="1178" w:type="dxa"/>
            <w:tcBorders>
              <w:top w:val="nil"/>
              <w:left w:val="nil"/>
              <w:bottom w:val="single" w:sz="4" w:space="0" w:color="auto"/>
              <w:right w:val="single" w:sz="4" w:space="0" w:color="auto"/>
            </w:tcBorders>
            <w:shd w:val="clear" w:color="auto" w:fill="auto"/>
            <w:vAlign w:val="center"/>
            <w:hideMark/>
          </w:tcPr>
          <w:p w14:paraId="1326CD76" w14:textId="77777777" w:rsidR="000B49FA" w:rsidRDefault="000B49FA" w:rsidP="006C32CC">
            <w:pPr>
              <w:jc w:val="right"/>
              <w:rPr>
                <w:sz w:val="18"/>
                <w:szCs w:val="18"/>
                <w:lang w:val="en-US" w:eastAsia="zh-CN"/>
              </w:rPr>
            </w:pPr>
            <w:r>
              <w:rPr>
                <w:sz w:val="18"/>
                <w:szCs w:val="18"/>
              </w:rPr>
              <w:t>0,095</w:t>
            </w:r>
          </w:p>
        </w:tc>
        <w:tc>
          <w:tcPr>
            <w:tcW w:w="1178" w:type="dxa"/>
            <w:tcBorders>
              <w:top w:val="nil"/>
              <w:left w:val="nil"/>
              <w:bottom w:val="single" w:sz="4" w:space="0" w:color="auto"/>
              <w:right w:val="single" w:sz="4" w:space="0" w:color="auto"/>
            </w:tcBorders>
            <w:shd w:val="clear" w:color="auto" w:fill="auto"/>
            <w:noWrap/>
            <w:vAlign w:val="center"/>
            <w:hideMark/>
          </w:tcPr>
          <w:p w14:paraId="52A4F604" w14:textId="77777777" w:rsidR="000B49FA" w:rsidRDefault="000B49FA" w:rsidP="006C32CC">
            <w:pPr>
              <w:jc w:val="right"/>
              <w:rPr>
                <w:sz w:val="18"/>
                <w:szCs w:val="18"/>
                <w:lang w:val="en-US" w:eastAsia="zh-CN"/>
              </w:rPr>
            </w:pPr>
            <w:r>
              <w:rPr>
                <w:sz w:val="18"/>
                <w:szCs w:val="18"/>
              </w:rPr>
              <w:t>0,134</w:t>
            </w:r>
          </w:p>
        </w:tc>
        <w:tc>
          <w:tcPr>
            <w:tcW w:w="1178" w:type="dxa"/>
            <w:tcBorders>
              <w:top w:val="nil"/>
              <w:left w:val="nil"/>
              <w:bottom w:val="single" w:sz="4" w:space="0" w:color="auto"/>
              <w:right w:val="single" w:sz="4" w:space="0" w:color="auto"/>
            </w:tcBorders>
            <w:shd w:val="clear" w:color="auto" w:fill="auto"/>
            <w:noWrap/>
            <w:vAlign w:val="center"/>
            <w:hideMark/>
          </w:tcPr>
          <w:p w14:paraId="1D7EE29A" w14:textId="77777777" w:rsidR="000B49FA" w:rsidRDefault="000B49FA" w:rsidP="006C32CC">
            <w:pPr>
              <w:jc w:val="right"/>
              <w:rPr>
                <w:sz w:val="18"/>
                <w:szCs w:val="18"/>
                <w:lang w:val="en-US" w:eastAsia="zh-CN"/>
              </w:rPr>
            </w:pPr>
            <w:r>
              <w:rPr>
                <w:sz w:val="18"/>
                <w:szCs w:val="18"/>
              </w:rPr>
              <w:t>3 640</w:t>
            </w:r>
          </w:p>
        </w:tc>
        <w:tc>
          <w:tcPr>
            <w:tcW w:w="1178" w:type="dxa"/>
            <w:tcBorders>
              <w:top w:val="nil"/>
              <w:left w:val="nil"/>
              <w:bottom w:val="single" w:sz="4" w:space="0" w:color="auto"/>
              <w:right w:val="single" w:sz="4" w:space="0" w:color="auto"/>
            </w:tcBorders>
            <w:shd w:val="clear" w:color="auto" w:fill="auto"/>
            <w:noWrap/>
            <w:vAlign w:val="center"/>
            <w:hideMark/>
          </w:tcPr>
          <w:p w14:paraId="27C7FE0C" w14:textId="77777777" w:rsidR="000B49FA" w:rsidRDefault="000B49FA" w:rsidP="006C32CC">
            <w:pPr>
              <w:jc w:val="right"/>
              <w:rPr>
                <w:sz w:val="18"/>
                <w:szCs w:val="18"/>
                <w:lang w:val="en-US" w:eastAsia="zh-CN"/>
              </w:rPr>
            </w:pPr>
            <w:r>
              <w:rPr>
                <w:sz w:val="18"/>
                <w:szCs w:val="18"/>
              </w:rPr>
              <w:t>3 992</w:t>
            </w:r>
          </w:p>
        </w:tc>
        <w:tc>
          <w:tcPr>
            <w:tcW w:w="1178" w:type="dxa"/>
            <w:tcBorders>
              <w:top w:val="nil"/>
              <w:left w:val="nil"/>
              <w:bottom w:val="single" w:sz="4" w:space="0" w:color="auto"/>
              <w:right w:val="single" w:sz="4" w:space="0" w:color="auto"/>
            </w:tcBorders>
            <w:shd w:val="clear" w:color="auto" w:fill="auto"/>
            <w:noWrap/>
            <w:vAlign w:val="center"/>
            <w:hideMark/>
          </w:tcPr>
          <w:p w14:paraId="3E69CC81" w14:textId="77777777" w:rsidR="000B49FA" w:rsidRDefault="000B49FA" w:rsidP="006C32CC">
            <w:pPr>
              <w:jc w:val="right"/>
              <w:rPr>
                <w:sz w:val="18"/>
                <w:szCs w:val="18"/>
                <w:lang w:val="en-US" w:eastAsia="zh-CN"/>
              </w:rPr>
            </w:pPr>
            <w:r>
              <w:rPr>
                <w:sz w:val="18"/>
                <w:szCs w:val="18"/>
              </w:rPr>
              <w:t>7 632</w:t>
            </w:r>
          </w:p>
        </w:tc>
      </w:tr>
      <w:tr w:rsidR="000B49FA" w:rsidRPr="001A092A" w14:paraId="2E93CA3D"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D14B02B" w14:textId="77777777" w:rsidR="000B49FA" w:rsidRDefault="000B49FA" w:rsidP="006C32CC">
            <w:pPr>
              <w:ind w:left="144" w:hanging="144"/>
              <w:jc w:val="left"/>
              <w:rPr>
                <w:sz w:val="18"/>
                <w:szCs w:val="18"/>
                <w:lang w:val="en-US" w:eastAsia="zh-CN"/>
              </w:rPr>
            </w:pPr>
            <w:r>
              <w:rPr>
                <w:sz w:val="18"/>
                <w:szCs w:val="18"/>
              </w:rPr>
              <w:t>Danemark</w:t>
            </w:r>
          </w:p>
        </w:tc>
        <w:tc>
          <w:tcPr>
            <w:tcW w:w="1178" w:type="dxa"/>
            <w:tcBorders>
              <w:top w:val="nil"/>
              <w:left w:val="nil"/>
              <w:bottom w:val="single" w:sz="4" w:space="0" w:color="auto"/>
              <w:right w:val="single" w:sz="4" w:space="0" w:color="auto"/>
            </w:tcBorders>
            <w:shd w:val="clear" w:color="auto" w:fill="auto"/>
            <w:vAlign w:val="center"/>
            <w:hideMark/>
          </w:tcPr>
          <w:p w14:paraId="6DB72AF9" w14:textId="77777777" w:rsidR="000B49FA" w:rsidRDefault="000B49FA" w:rsidP="006C32CC">
            <w:pPr>
              <w:jc w:val="right"/>
              <w:rPr>
                <w:sz w:val="18"/>
                <w:szCs w:val="18"/>
                <w:lang w:val="en-US" w:eastAsia="zh-CN"/>
              </w:rPr>
            </w:pPr>
            <w:r>
              <w:rPr>
                <w:sz w:val="18"/>
                <w:szCs w:val="18"/>
              </w:rPr>
              <w:t>0,553</w:t>
            </w:r>
          </w:p>
        </w:tc>
        <w:tc>
          <w:tcPr>
            <w:tcW w:w="1178" w:type="dxa"/>
            <w:tcBorders>
              <w:top w:val="nil"/>
              <w:left w:val="nil"/>
              <w:bottom w:val="single" w:sz="4" w:space="0" w:color="auto"/>
              <w:right w:val="single" w:sz="4" w:space="0" w:color="auto"/>
            </w:tcBorders>
            <w:shd w:val="clear" w:color="auto" w:fill="auto"/>
            <w:noWrap/>
            <w:vAlign w:val="center"/>
            <w:hideMark/>
          </w:tcPr>
          <w:p w14:paraId="26F88BFE" w14:textId="77777777" w:rsidR="000B49FA" w:rsidRDefault="000B49FA" w:rsidP="006C32CC">
            <w:pPr>
              <w:jc w:val="right"/>
              <w:rPr>
                <w:sz w:val="18"/>
                <w:szCs w:val="18"/>
                <w:lang w:val="en-US" w:eastAsia="zh-CN"/>
              </w:rPr>
            </w:pPr>
            <w:r>
              <w:rPr>
                <w:sz w:val="18"/>
                <w:szCs w:val="18"/>
              </w:rPr>
              <w:t>0,781</w:t>
            </w:r>
          </w:p>
        </w:tc>
        <w:tc>
          <w:tcPr>
            <w:tcW w:w="1178" w:type="dxa"/>
            <w:tcBorders>
              <w:top w:val="nil"/>
              <w:left w:val="nil"/>
              <w:bottom w:val="single" w:sz="4" w:space="0" w:color="auto"/>
              <w:right w:val="single" w:sz="4" w:space="0" w:color="auto"/>
            </w:tcBorders>
            <w:shd w:val="clear" w:color="auto" w:fill="auto"/>
            <w:noWrap/>
            <w:vAlign w:val="center"/>
            <w:hideMark/>
          </w:tcPr>
          <w:p w14:paraId="281F5ABA" w14:textId="77777777" w:rsidR="000B49FA" w:rsidRDefault="000B49FA" w:rsidP="006C32CC">
            <w:pPr>
              <w:jc w:val="right"/>
              <w:rPr>
                <w:sz w:val="18"/>
                <w:szCs w:val="18"/>
                <w:lang w:val="en-US" w:eastAsia="zh-CN"/>
              </w:rPr>
            </w:pPr>
            <w:r>
              <w:rPr>
                <w:sz w:val="18"/>
                <w:szCs w:val="18"/>
              </w:rPr>
              <w:t>21 187</w:t>
            </w:r>
          </w:p>
        </w:tc>
        <w:tc>
          <w:tcPr>
            <w:tcW w:w="1178" w:type="dxa"/>
            <w:tcBorders>
              <w:top w:val="nil"/>
              <w:left w:val="nil"/>
              <w:bottom w:val="single" w:sz="4" w:space="0" w:color="auto"/>
              <w:right w:val="single" w:sz="4" w:space="0" w:color="auto"/>
            </w:tcBorders>
            <w:shd w:val="clear" w:color="auto" w:fill="auto"/>
            <w:noWrap/>
            <w:vAlign w:val="center"/>
            <w:hideMark/>
          </w:tcPr>
          <w:p w14:paraId="55E86809" w14:textId="77777777" w:rsidR="000B49FA" w:rsidRDefault="000B49FA" w:rsidP="006C32CC">
            <w:pPr>
              <w:jc w:val="right"/>
              <w:rPr>
                <w:sz w:val="18"/>
                <w:szCs w:val="18"/>
                <w:lang w:val="en-US" w:eastAsia="zh-CN"/>
              </w:rPr>
            </w:pPr>
            <w:r>
              <w:rPr>
                <w:sz w:val="18"/>
                <w:szCs w:val="18"/>
              </w:rPr>
              <w:t>23 239</w:t>
            </w:r>
          </w:p>
        </w:tc>
        <w:tc>
          <w:tcPr>
            <w:tcW w:w="1178" w:type="dxa"/>
            <w:tcBorders>
              <w:top w:val="nil"/>
              <w:left w:val="nil"/>
              <w:bottom w:val="single" w:sz="4" w:space="0" w:color="auto"/>
              <w:right w:val="single" w:sz="4" w:space="0" w:color="auto"/>
            </w:tcBorders>
            <w:shd w:val="clear" w:color="auto" w:fill="auto"/>
            <w:noWrap/>
            <w:vAlign w:val="center"/>
            <w:hideMark/>
          </w:tcPr>
          <w:p w14:paraId="4FEC12A3" w14:textId="77777777" w:rsidR="000B49FA" w:rsidRDefault="000B49FA" w:rsidP="006C32CC">
            <w:pPr>
              <w:jc w:val="right"/>
              <w:rPr>
                <w:sz w:val="18"/>
                <w:szCs w:val="18"/>
                <w:lang w:val="en-US" w:eastAsia="zh-CN"/>
              </w:rPr>
            </w:pPr>
            <w:r>
              <w:rPr>
                <w:sz w:val="18"/>
                <w:szCs w:val="18"/>
              </w:rPr>
              <w:t>44 427</w:t>
            </w:r>
          </w:p>
        </w:tc>
      </w:tr>
      <w:tr w:rsidR="000B49FA" w:rsidRPr="001A092A" w14:paraId="6D42DC4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6C24386" w14:textId="77777777" w:rsidR="000B49FA" w:rsidRDefault="000B49FA" w:rsidP="006C32CC">
            <w:pPr>
              <w:ind w:left="144" w:hanging="144"/>
              <w:jc w:val="left"/>
              <w:rPr>
                <w:sz w:val="18"/>
                <w:szCs w:val="18"/>
                <w:lang w:val="en-US" w:eastAsia="zh-CN"/>
              </w:rPr>
            </w:pPr>
            <w:r>
              <w:rPr>
                <w:sz w:val="18"/>
                <w:szCs w:val="18"/>
              </w:rPr>
              <w:t>Djibouti</w:t>
            </w:r>
          </w:p>
        </w:tc>
        <w:tc>
          <w:tcPr>
            <w:tcW w:w="1178" w:type="dxa"/>
            <w:tcBorders>
              <w:top w:val="nil"/>
              <w:left w:val="nil"/>
              <w:bottom w:val="single" w:sz="4" w:space="0" w:color="auto"/>
              <w:right w:val="single" w:sz="4" w:space="0" w:color="auto"/>
            </w:tcBorders>
            <w:shd w:val="clear" w:color="auto" w:fill="auto"/>
            <w:vAlign w:val="center"/>
            <w:hideMark/>
          </w:tcPr>
          <w:p w14:paraId="15A562D2"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4CCBE93"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DB7CE4A"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4F71D243"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C9C24F6" w14:textId="77777777" w:rsidR="000B49FA" w:rsidRDefault="000B49FA" w:rsidP="006C32CC">
            <w:pPr>
              <w:jc w:val="right"/>
              <w:rPr>
                <w:sz w:val="18"/>
                <w:szCs w:val="18"/>
                <w:lang w:val="en-US" w:eastAsia="zh-CN"/>
              </w:rPr>
            </w:pPr>
            <w:r>
              <w:rPr>
                <w:sz w:val="18"/>
                <w:szCs w:val="18"/>
              </w:rPr>
              <w:t>80</w:t>
            </w:r>
          </w:p>
        </w:tc>
      </w:tr>
      <w:tr w:rsidR="000B49FA" w:rsidRPr="001A092A" w14:paraId="6F62BC0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09E471" w14:textId="77777777" w:rsidR="000B49FA" w:rsidRDefault="000B49FA" w:rsidP="006C32CC">
            <w:pPr>
              <w:ind w:left="144" w:hanging="144"/>
              <w:jc w:val="left"/>
              <w:rPr>
                <w:sz w:val="18"/>
                <w:szCs w:val="18"/>
                <w:lang w:val="en-US" w:eastAsia="zh-CN"/>
              </w:rPr>
            </w:pPr>
            <w:r>
              <w:rPr>
                <w:sz w:val="18"/>
                <w:szCs w:val="18"/>
              </w:rPr>
              <w:t>Dominique</w:t>
            </w:r>
          </w:p>
        </w:tc>
        <w:tc>
          <w:tcPr>
            <w:tcW w:w="1178" w:type="dxa"/>
            <w:tcBorders>
              <w:top w:val="nil"/>
              <w:left w:val="nil"/>
              <w:bottom w:val="single" w:sz="4" w:space="0" w:color="auto"/>
              <w:right w:val="single" w:sz="4" w:space="0" w:color="auto"/>
            </w:tcBorders>
            <w:shd w:val="clear" w:color="auto" w:fill="auto"/>
            <w:vAlign w:val="center"/>
            <w:hideMark/>
          </w:tcPr>
          <w:p w14:paraId="4B8D89B5"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FE8C99C"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08B2BE1"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261F3826"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6B9C261" w14:textId="77777777" w:rsidR="000B49FA" w:rsidRDefault="000B49FA" w:rsidP="006C32CC">
            <w:pPr>
              <w:jc w:val="right"/>
              <w:rPr>
                <w:sz w:val="18"/>
                <w:szCs w:val="18"/>
                <w:lang w:val="en-US" w:eastAsia="zh-CN"/>
              </w:rPr>
            </w:pPr>
            <w:r>
              <w:rPr>
                <w:sz w:val="18"/>
                <w:szCs w:val="18"/>
              </w:rPr>
              <w:t>80</w:t>
            </w:r>
          </w:p>
        </w:tc>
      </w:tr>
      <w:tr w:rsidR="000B49FA" w:rsidRPr="001A092A" w14:paraId="37AADBDD"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D472F9" w14:textId="77777777" w:rsidR="000B49FA" w:rsidRDefault="000B49FA" w:rsidP="006C32CC">
            <w:pPr>
              <w:ind w:left="144" w:hanging="144"/>
              <w:jc w:val="left"/>
              <w:rPr>
                <w:sz w:val="18"/>
                <w:szCs w:val="18"/>
                <w:lang w:val="en-US" w:eastAsia="zh-CN"/>
              </w:rPr>
            </w:pPr>
            <w:r>
              <w:rPr>
                <w:sz w:val="18"/>
                <w:szCs w:val="18"/>
              </w:rPr>
              <w:t>Égypte</w:t>
            </w:r>
          </w:p>
        </w:tc>
        <w:tc>
          <w:tcPr>
            <w:tcW w:w="1178" w:type="dxa"/>
            <w:tcBorders>
              <w:top w:val="nil"/>
              <w:left w:val="nil"/>
              <w:bottom w:val="single" w:sz="4" w:space="0" w:color="auto"/>
              <w:right w:val="single" w:sz="4" w:space="0" w:color="auto"/>
            </w:tcBorders>
            <w:shd w:val="clear" w:color="auto" w:fill="auto"/>
            <w:vAlign w:val="center"/>
            <w:hideMark/>
          </w:tcPr>
          <w:p w14:paraId="264B7BDF" w14:textId="77777777" w:rsidR="000B49FA" w:rsidRDefault="000B49FA" w:rsidP="006C32CC">
            <w:pPr>
              <w:jc w:val="right"/>
              <w:rPr>
                <w:sz w:val="18"/>
                <w:szCs w:val="18"/>
                <w:lang w:val="en-US" w:eastAsia="zh-CN"/>
              </w:rPr>
            </w:pPr>
            <w:r>
              <w:rPr>
                <w:sz w:val="18"/>
                <w:szCs w:val="18"/>
              </w:rPr>
              <w:t>0,139</w:t>
            </w:r>
          </w:p>
        </w:tc>
        <w:tc>
          <w:tcPr>
            <w:tcW w:w="1178" w:type="dxa"/>
            <w:tcBorders>
              <w:top w:val="nil"/>
              <w:left w:val="nil"/>
              <w:bottom w:val="single" w:sz="4" w:space="0" w:color="auto"/>
              <w:right w:val="single" w:sz="4" w:space="0" w:color="auto"/>
            </w:tcBorders>
            <w:shd w:val="clear" w:color="auto" w:fill="auto"/>
            <w:noWrap/>
            <w:vAlign w:val="center"/>
            <w:hideMark/>
          </w:tcPr>
          <w:p w14:paraId="38DBE371" w14:textId="77777777" w:rsidR="000B49FA" w:rsidRDefault="000B49FA" w:rsidP="006C32CC">
            <w:pPr>
              <w:jc w:val="right"/>
              <w:rPr>
                <w:sz w:val="18"/>
                <w:szCs w:val="18"/>
                <w:lang w:val="en-US" w:eastAsia="zh-CN"/>
              </w:rPr>
            </w:pPr>
            <w:r>
              <w:rPr>
                <w:sz w:val="18"/>
                <w:szCs w:val="18"/>
              </w:rPr>
              <w:t>0,196</w:t>
            </w:r>
          </w:p>
        </w:tc>
        <w:tc>
          <w:tcPr>
            <w:tcW w:w="1178" w:type="dxa"/>
            <w:tcBorders>
              <w:top w:val="nil"/>
              <w:left w:val="nil"/>
              <w:bottom w:val="single" w:sz="4" w:space="0" w:color="auto"/>
              <w:right w:val="single" w:sz="4" w:space="0" w:color="auto"/>
            </w:tcBorders>
            <w:shd w:val="clear" w:color="auto" w:fill="auto"/>
            <w:noWrap/>
            <w:vAlign w:val="center"/>
            <w:hideMark/>
          </w:tcPr>
          <w:p w14:paraId="66B14030" w14:textId="77777777" w:rsidR="000B49FA" w:rsidRDefault="000B49FA" w:rsidP="006C32CC">
            <w:pPr>
              <w:jc w:val="right"/>
              <w:rPr>
                <w:sz w:val="18"/>
                <w:szCs w:val="18"/>
                <w:lang w:val="en-US" w:eastAsia="zh-CN"/>
              </w:rPr>
            </w:pPr>
            <w:r>
              <w:rPr>
                <w:sz w:val="18"/>
                <w:szCs w:val="18"/>
              </w:rPr>
              <w:t>5 326</w:t>
            </w:r>
          </w:p>
        </w:tc>
        <w:tc>
          <w:tcPr>
            <w:tcW w:w="1178" w:type="dxa"/>
            <w:tcBorders>
              <w:top w:val="nil"/>
              <w:left w:val="nil"/>
              <w:bottom w:val="single" w:sz="4" w:space="0" w:color="auto"/>
              <w:right w:val="single" w:sz="4" w:space="0" w:color="auto"/>
            </w:tcBorders>
            <w:shd w:val="clear" w:color="auto" w:fill="auto"/>
            <w:noWrap/>
            <w:vAlign w:val="center"/>
            <w:hideMark/>
          </w:tcPr>
          <w:p w14:paraId="38F85EFC" w14:textId="77777777" w:rsidR="000B49FA" w:rsidRDefault="000B49FA" w:rsidP="006C32CC">
            <w:pPr>
              <w:jc w:val="right"/>
              <w:rPr>
                <w:sz w:val="18"/>
                <w:szCs w:val="18"/>
                <w:lang w:val="en-US" w:eastAsia="zh-CN"/>
              </w:rPr>
            </w:pPr>
            <w:r>
              <w:rPr>
                <w:sz w:val="18"/>
                <w:szCs w:val="18"/>
              </w:rPr>
              <w:t>5 841</w:t>
            </w:r>
          </w:p>
        </w:tc>
        <w:tc>
          <w:tcPr>
            <w:tcW w:w="1178" w:type="dxa"/>
            <w:tcBorders>
              <w:top w:val="nil"/>
              <w:left w:val="nil"/>
              <w:bottom w:val="single" w:sz="4" w:space="0" w:color="auto"/>
              <w:right w:val="single" w:sz="4" w:space="0" w:color="auto"/>
            </w:tcBorders>
            <w:shd w:val="clear" w:color="auto" w:fill="auto"/>
            <w:noWrap/>
            <w:vAlign w:val="center"/>
            <w:hideMark/>
          </w:tcPr>
          <w:p w14:paraId="2B60B274" w14:textId="77777777" w:rsidR="000B49FA" w:rsidRDefault="000B49FA" w:rsidP="006C32CC">
            <w:pPr>
              <w:jc w:val="right"/>
              <w:rPr>
                <w:sz w:val="18"/>
                <w:szCs w:val="18"/>
                <w:lang w:val="en-US" w:eastAsia="zh-CN"/>
              </w:rPr>
            </w:pPr>
            <w:r>
              <w:rPr>
                <w:sz w:val="18"/>
                <w:szCs w:val="18"/>
              </w:rPr>
              <w:t>11 167</w:t>
            </w:r>
          </w:p>
        </w:tc>
      </w:tr>
      <w:tr w:rsidR="000B49FA" w:rsidRPr="001A092A" w14:paraId="43294F6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0C19151" w14:textId="77777777" w:rsidR="000B49FA" w:rsidRDefault="000B49FA" w:rsidP="006C32CC">
            <w:pPr>
              <w:ind w:left="144" w:hanging="144"/>
              <w:jc w:val="left"/>
              <w:rPr>
                <w:sz w:val="18"/>
                <w:szCs w:val="18"/>
                <w:lang w:val="en-US" w:eastAsia="zh-CN"/>
              </w:rPr>
            </w:pPr>
            <w:r>
              <w:rPr>
                <w:sz w:val="18"/>
                <w:szCs w:val="18"/>
              </w:rPr>
              <w:t>Émirats arabes unis</w:t>
            </w:r>
          </w:p>
        </w:tc>
        <w:tc>
          <w:tcPr>
            <w:tcW w:w="1178" w:type="dxa"/>
            <w:tcBorders>
              <w:top w:val="nil"/>
              <w:left w:val="nil"/>
              <w:bottom w:val="single" w:sz="4" w:space="0" w:color="auto"/>
              <w:right w:val="single" w:sz="4" w:space="0" w:color="auto"/>
            </w:tcBorders>
            <w:shd w:val="clear" w:color="auto" w:fill="auto"/>
            <w:vAlign w:val="center"/>
            <w:hideMark/>
          </w:tcPr>
          <w:p w14:paraId="0CF096B6" w14:textId="77777777" w:rsidR="000B49FA" w:rsidRDefault="000B49FA" w:rsidP="006C32CC">
            <w:pPr>
              <w:jc w:val="right"/>
              <w:rPr>
                <w:sz w:val="18"/>
                <w:szCs w:val="18"/>
                <w:lang w:val="en-US" w:eastAsia="zh-CN"/>
              </w:rPr>
            </w:pPr>
            <w:r>
              <w:rPr>
                <w:sz w:val="18"/>
                <w:szCs w:val="18"/>
              </w:rPr>
              <w:t>0,635</w:t>
            </w:r>
          </w:p>
        </w:tc>
        <w:tc>
          <w:tcPr>
            <w:tcW w:w="1178" w:type="dxa"/>
            <w:tcBorders>
              <w:top w:val="nil"/>
              <w:left w:val="nil"/>
              <w:bottom w:val="single" w:sz="4" w:space="0" w:color="auto"/>
              <w:right w:val="single" w:sz="4" w:space="0" w:color="auto"/>
            </w:tcBorders>
            <w:shd w:val="clear" w:color="auto" w:fill="auto"/>
            <w:noWrap/>
            <w:vAlign w:val="center"/>
            <w:hideMark/>
          </w:tcPr>
          <w:p w14:paraId="04D28622" w14:textId="77777777" w:rsidR="000B49FA" w:rsidRDefault="000B49FA" w:rsidP="006C32CC">
            <w:pPr>
              <w:jc w:val="right"/>
              <w:rPr>
                <w:sz w:val="18"/>
                <w:szCs w:val="18"/>
                <w:lang w:val="en-US" w:eastAsia="zh-CN"/>
              </w:rPr>
            </w:pPr>
            <w:r>
              <w:rPr>
                <w:sz w:val="18"/>
                <w:szCs w:val="18"/>
              </w:rPr>
              <w:t>0,896</w:t>
            </w:r>
          </w:p>
        </w:tc>
        <w:tc>
          <w:tcPr>
            <w:tcW w:w="1178" w:type="dxa"/>
            <w:tcBorders>
              <w:top w:val="nil"/>
              <w:left w:val="nil"/>
              <w:bottom w:val="single" w:sz="4" w:space="0" w:color="auto"/>
              <w:right w:val="single" w:sz="4" w:space="0" w:color="auto"/>
            </w:tcBorders>
            <w:shd w:val="clear" w:color="auto" w:fill="auto"/>
            <w:noWrap/>
            <w:vAlign w:val="center"/>
            <w:hideMark/>
          </w:tcPr>
          <w:p w14:paraId="1B707ACE" w14:textId="77777777" w:rsidR="000B49FA" w:rsidRDefault="000B49FA" w:rsidP="006C32CC">
            <w:pPr>
              <w:jc w:val="right"/>
              <w:rPr>
                <w:sz w:val="18"/>
                <w:szCs w:val="18"/>
                <w:lang w:val="en-US" w:eastAsia="zh-CN"/>
              </w:rPr>
            </w:pPr>
            <w:r>
              <w:rPr>
                <w:sz w:val="18"/>
                <w:szCs w:val="18"/>
              </w:rPr>
              <w:t>24 329</w:t>
            </w:r>
          </w:p>
        </w:tc>
        <w:tc>
          <w:tcPr>
            <w:tcW w:w="1178" w:type="dxa"/>
            <w:tcBorders>
              <w:top w:val="nil"/>
              <w:left w:val="nil"/>
              <w:bottom w:val="single" w:sz="4" w:space="0" w:color="auto"/>
              <w:right w:val="single" w:sz="4" w:space="0" w:color="auto"/>
            </w:tcBorders>
            <w:shd w:val="clear" w:color="auto" w:fill="auto"/>
            <w:noWrap/>
            <w:vAlign w:val="center"/>
            <w:hideMark/>
          </w:tcPr>
          <w:p w14:paraId="4523EA02" w14:textId="77777777" w:rsidR="000B49FA" w:rsidRDefault="000B49FA" w:rsidP="006C32CC">
            <w:pPr>
              <w:jc w:val="right"/>
              <w:rPr>
                <w:sz w:val="18"/>
                <w:szCs w:val="18"/>
                <w:lang w:val="en-US" w:eastAsia="zh-CN"/>
              </w:rPr>
            </w:pPr>
            <w:r>
              <w:rPr>
                <w:sz w:val="18"/>
                <w:szCs w:val="18"/>
              </w:rPr>
              <w:t>26 685</w:t>
            </w:r>
          </w:p>
        </w:tc>
        <w:tc>
          <w:tcPr>
            <w:tcW w:w="1178" w:type="dxa"/>
            <w:tcBorders>
              <w:top w:val="nil"/>
              <w:left w:val="nil"/>
              <w:bottom w:val="single" w:sz="4" w:space="0" w:color="auto"/>
              <w:right w:val="single" w:sz="4" w:space="0" w:color="auto"/>
            </w:tcBorders>
            <w:shd w:val="clear" w:color="auto" w:fill="auto"/>
            <w:noWrap/>
            <w:vAlign w:val="center"/>
            <w:hideMark/>
          </w:tcPr>
          <w:p w14:paraId="0DD518E9" w14:textId="77777777" w:rsidR="000B49FA" w:rsidRDefault="000B49FA" w:rsidP="006C32CC">
            <w:pPr>
              <w:jc w:val="right"/>
              <w:rPr>
                <w:sz w:val="18"/>
                <w:szCs w:val="18"/>
                <w:lang w:val="en-US" w:eastAsia="zh-CN"/>
              </w:rPr>
            </w:pPr>
            <w:r>
              <w:rPr>
                <w:sz w:val="18"/>
                <w:szCs w:val="18"/>
              </w:rPr>
              <w:t>51 014</w:t>
            </w:r>
          </w:p>
        </w:tc>
      </w:tr>
      <w:tr w:rsidR="000B49FA" w:rsidRPr="001A092A" w14:paraId="40E503D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2D70093" w14:textId="77777777" w:rsidR="000B49FA" w:rsidRDefault="000B49FA" w:rsidP="006C32CC">
            <w:pPr>
              <w:ind w:left="144" w:hanging="144"/>
              <w:jc w:val="left"/>
              <w:rPr>
                <w:sz w:val="18"/>
                <w:szCs w:val="18"/>
                <w:lang w:val="en-US" w:eastAsia="zh-CN"/>
              </w:rPr>
            </w:pPr>
            <w:r>
              <w:rPr>
                <w:sz w:val="18"/>
                <w:szCs w:val="18"/>
              </w:rPr>
              <w:t>Équateur</w:t>
            </w:r>
          </w:p>
        </w:tc>
        <w:tc>
          <w:tcPr>
            <w:tcW w:w="1178" w:type="dxa"/>
            <w:tcBorders>
              <w:top w:val="nil"/>
              <w:left w:val="nil"/>
              <w:bottom w:val="single" w:sz="4" w:space="0" w:color="auto"/>
              <w:right w:val="single" w:sz="4" w:space="0" w:color="auto"/>
            </w:tcBorders>
            <w:shd w:val="clear" w:color="auto" w:fill="auto"/>
            <w:vAlign w:val="center"/>
            <w:hideMark/>
          </w:tcPr>
          <w:p w14:paraId="2D3DD40E" w14:textId="77777777" w:rsidR="000B49FA" w:rsidRDefault="000B49FA" w:rsidP="006C32CC">
            <w:pPr>
              <w:jc w:val="right"/>
              <w:rPr>
                <w:sz w:val="18"/>
                <w:szCs w:val="18"/>
                <w:lang w:val="en-US" w:eastAsia="zh-CN"/>
              </w:rPr>
            </w:pPr>
            <w:r>
              <w:rPr>
                <w:sz w:val="18"/>
                <w:szCs w:val="18"/>
              </w:rPr>
              <w:t>0,077</w:t>
            </w:r>
          </w:p>
        </w:tc>
        <w:tc>
          <w:tcPr>
            <w:tcW w:w="1178" w:type="dxa"/>
            <w:tcBorders>
              <w:top w:val="nil"/>
              <w:left w:val="nil"/>
              <w:bottom w:val="single" w:sz="4" w:space="0" w:color="auto"/>
              <w:right w:val="single" w:sz="4" w:space="0" w:color="auto"/>
            </w:tcBorders>
            <w:shd w:val="clear" w:color="auto" w:fill="auto"/>
            <w:noWrap/>
            <w:vAlign w:val="center"/>
            <w:hideMark/>
          </w:tcPr>
          <w:p w14:paraId="37FCEFF5" w14:textId="77777777" w:rsidR="000B49FA" w:rsidRDefault="000B49FA" w:rsidP="006C32CC">
            <w:pPr>
              <w:jc w:val="right"/>
              <w:rPr>
                <w:sz w:val="18"/>
                <w:szCs w:val="18"/>
                <w:lang w:val="en-US" w:eastAsia="zh-CN"/>
              </w:rPr>
            </w:pPr>
            <w:r>
              <w:rPr>
                <w:sz w:val="18"/>
                <w:szCs w:val="18"/>
              </w:rPr>
              <w:t>0,109</w:t>
            </w:r>
          </w:p>
        </w:tc>
        <w:tc>
          <w:tcPr>
            <w:tcW w:w="1178" w:type="dxa"/>
            <w:tcBorders>
              <w:top w:val="nil"/>
              <w:left w:val="nil"/>
              <w:bottom w:val="single" w:sz="4" w:space="0" w:color="auto"/>
              <w:right w:val="single" w:sz="4" w:space="0" w:color="auto"/>
            </w:tcBorders>
            <w:shd w:val="clear" w:color="auto" w:fill="auto"/>
            <w:noWrap/>
            <w:vAlign w:val="center"/>
            <w:hideMark/>
          </w:tcPr>
          <w:p w14:paraId="7D8E5FCB" w14:textId="77777777" w:rsidR="000B49FA" w:rsidRDefault="000B49FA" w:rsidP="006C32CC">
            <w:pPr>
              <w:jc w:val="right"/>
              <w:rPr>
                <w:sz w:val="18"/>
                <w:szCs w:val="18"/>
                <w:lang w:val="en-US" w:eastAsia="zh-CN"/>
              </w:rPr>
            </w:pPr>
            <w:r>
              <w:rPr>
                <w:sz w:val="18"/>
                <w:szCs w:val="18"/>
              </w:rPr>
              <w:t>2 950</w:t>
            </w:r>
          </w:p>
        </w:tc>
        <w:tc>
          <w:tcPr>
            <w:tcW w:w="1178" w:type="dxa"/>
            <w:tcBorders>
              <w:top w:val="nil"/>
              <w:left w:val="nil"/>
              <w:bottom w:val="single" w:sz="4" w:space="0" w:color="auto"/>
              <w:right w:val="single" w:sz="4" w:space="0" w:color="auto"/>
            </w:tcBorders>
            <w:shd w:val="clear" w:color="auto" w:fill="auto"/>
            <w:noWrap/>
            <w:vAlign w:val="center"/>
            <w:hideMark/>
          </w:tcPr>
          <w:p w14:paraId="59FDEE1F" w14:textId="77777777" w:rsidR="000B49FA" w:rsidRDefault="000B49FA" w:rsidP="006C32CC">
            <w:pPr>
              <w:jc w:val="right"/>
              <w:rPr>
                <w:sz w:val="18"/>
                <w:szCs w:val="18"/>
                <w:lang w:val="en-US" w:eastAsia="zh-CN"/>
              </w:rPr>
            </w:pPr>
            <w:r>
              <w:rPr>
                <w:sz w:val="18"/>
                <w:szCs w:val="18"/>
              </w:rPr>
              <w:t>3 236</w:t>
            </w:r>
          </w:p>
        </w:tc>
        <w:tc>
          <w:tcPr>
            <w:tcW w:w="1178" w:type="dxa"/>
            <w:tcBorders>
              <w:top w:val="nil"/>
              <w:left w:val="nil"/>
              <w:bottom w:val="single" w:sz="4" w:space="0" w:color="auto"/>
              <w:right w:val="single" w:sz="4" w:space="0" w:color="auto"/>
            </w:tcBorders>
            <w:shd w:val="clear" w:color="auto" w:fill="auto"/>
            <w:noWrap/>
            <w:vAlign w:val="center"/>
            <w:hideMark/>
          </w:tcPr>
          <w:p w14:paraId="7DA5135E" w14:textId="77777777" w:rsidR="000B49FA" w:rsidRDefault="000B49FA" w:rsidP="006C32CC">
            <w:pPr>
              <w:jc w:val="right"/>
              <w:rPr>
                <w:sz w:val="18"/>
                <w:szCs w:val="18"/>
                <w:lang w:val="en-US" w:eastAsia="zh-CN"/>
              </w:rPr>
            </w:pPr>
            <w:r>
              <w:rPr>
                <w:sz w:val="18"/>
                <w:szCs w:val="18"/>
              </w:rPr>
              <w:t>6 186</w:t>
            </w:r>
          </w:p>
        </w:tc>
      </w:tr>
      <w:tr w:rsidR="000B49FA" w:rsidRPr="001A092A" w14:paraId="6665006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CD24C44" w14:textId="77777777" w:rsidR="000B49FA" w:rsidRDefault="000B49FA" w:rsidP="006C32CC">
            <w:pPr>
              <w:ind w:left="144" w:hanging="144"/>
              <w:jc w:val="left"/>
              <w:rPr>
                <w:sz w:val="18"/>
                <w:szCs w:val="18"/>
                <w:lang w:val="en-US" w:eastAsia="zh-CN"/>
              </w:rPr>
            </w:pPr>
            <w:r>
              <w:rPr>
                <w:sz w:val="18"/>
                <w:szCs w:val="18"/>
              </w:rPr>
              <w:t>Érythrée</w:t>
            </w:r>
          </w:p>
        </w:tc>
        <w:tc>
          <w:tcPr>
            <w:tcW w:w="1178" w:type="dxa"/>
            <w:tcBorders>
              <w:top w:val="nil"/>
              <w:left w:val="nil"/>
              <w:bottom w:val="single" w:sz="4" w:space="0" w:color="auto"/>
              <w:right w:val="single" w:sz="4" w:space="0" w:color="auto"/>
            </w:tcBorders>
            <w:shd w:val="clear" w:color="auto" w:fill="auto"/>
            <w:vAlign w:val="center"/>
            <w:hideMark/>
          </w:tcPr>
          <w:p w14:paraId="1AC4A6C5"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53E93C9"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CB82CAF"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09704EC"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4CA4B949" w14:textId="77777777" w:rsidR="000B49FA" w:rsidRDefault="000B49FA" w:rsidP="006C32CC">
            <w:pPr>
              <w:jc w:val="right"/>
              <w:rPr>
                <w:sz w:val="18"/>
                <w:szCs w:val="18"/>
                <w:lang w:val="en-US" w:eastAsia="zh-CN"/>
              </w:rPr>
            </w:pPr>
            <w:r>
              <w:rPr>
                <w:sz w:val="18"/>
                <w:szCs w:val="18"/>
              </w:rPr>
              <w:t>80</w:t>
            </w:r>
          </w:p>
        </w:tc>
      </w:tr>
      <w:tr w:rsidR="000B49FA" w:rsidRPr="001A092A" w14:paraId="6FE1F8E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BCD7C48" w14:textId="77777777" w:rsidR="000B49FA" w:rsidRDefault="000B49FA" w:rsidP="006C32CC">
            <w:pPr>
              <w:ind w:left="144" w:hanging="144"/>
              <w:jc w:val="left"/>
              <w:rPr>
                <w:sz w:val="18"/>
                <w:szCs w:val="18"/>
                <w:lang w:val="en-US" w:eastAsia="zh-CN"/>
              </w:rPr>
            </w:pPr>
            <w:r>
              <w:rPr>
                <w:sz w:val="18"/>
                <w:szCs w:val="18"/>
              </w:rPr>
              <w:t>Espagne</w:t>
            </w:r>
          </w:p>
        </w:tc>
        <w:tc>
          <w:tcPr>
            <w:tcW w:w="1178" w:type="dxa"/>
            <w:tcBorders>
              <w:top w:val="nil"/>
              <w:left w:val="nil"/>
              <w:bottom w:val="single" w:sz="4" w:space="0" w:color="auto"/>
              <w:right w:val="single" w:sz="4" w:space="0" w:color="auto"/>
            </w:tcBorders>
            <w:shd w:val="clear" w:color="auto" w:fill="auto"/>
            <w:vAlign w:val="center"/>
            <w:hideMark/>
          </w:tcPr>
          <w:p w14:paraId="2525C294" w14:textId="77777777" w:rsidR="000B49FA" w:rsidRDefault="000B49FA" w:rsidP="006C32CC">
            <w:pPr>
              <w:jc w:val="right"/>
              <w:rPr>
                <w:sz w:val="18"/>
                <w:szCs w:val="18"/>
                <w:lang w:val="en-US" w:eastAsia="zh-CN"/>
              </w:rPr>
            </w:pPr>
            <w:r>
              <w:rPr>
                <w:sz w:val="18"/>
                <w:szCs w:val="18"/>
              </w:rPr>
              <w:t>2,134</w:t>
            </w:r>
          </w:p>
        </w:tc>
        <w:tc>
          <w:tcPr>
            <w:tcW w:w="1178" w:type="dxa"/>
            <w:tcBorders>
              <w:top w:val="nil"/>
              <w:left w:val="nil"/>
              <w:bottom w:val="single" w:sz="4" w:space="0" w:color="auto"/>
              <w:right w:val="single" w:sz="4" w:space="0" w:color="auto"/>
            </w:tcBorders>
            <w:shd w:val="clear" w:color="auto" w:fill="auto"/>
            <w:noWrap/>
            <w:vAlign w:val="center"/>
            <w:hideMark/>
          </w:tcPr>
          <w:p w14:paraId="34A67B3D" w14:textId="77777777" w:rsidR="000B49FA" w:rsidRDefault="000B49FA" w:rsidP="006C32CC">
            <w:pPr>
              <w:jc w:val="right"/>
              <w:rPr>
                <w:sz w:val="18"/>
                <w:szCs w:val="18"/>
                <w:lang w:val="en-US" w:eastAsia="zh-CN"/>
              </w:rPr>
            </w:pPr>
            <w:r>
              <w:rPr>
                <w:sz w:val="18"/>
                <w:szCs w:val="18"/>
              </w:rPr>
              <w:t>3,013</w:t>
            </w:r>
          </w:p>
        </w:tc>
        <w:tc>
          <w:tcPr>
            <w:tcW w:w="1178" w:type="dxa"/>
            <w:tcBorders>
              <w:top w:val="nil"/>
              <w:left w:val="nil"/>
              <w:bottom w:val="single" w:sz="4" w:space="0" w:color="auto"/>
              <w:right w:val="single" w:sz="4" w:space="0" w:color="auto"/>
            </w:tcBorders>
            <w:shd w:val="clear" w:color="auto" w:fill="auto"/>
            <w:noWrap/>
            <w:vAlign w:val="center"/>
            <w:hideMark/>
          </w:tcPr>
          <w:p w14:paraId="71D293F8" w14:textId="77777777" w:rsidR="000B49FA" w:rsidRDefault="000B49FA" w:rsidP="006C32CC">
            <w:pPr>
              <w:jc w:val="right"/>
              <w:rPr>
                <w:sz w:val="18"/>
                <w:szCs w:val="18"/>
                <w:lang w:val="en-US" w:eastAsia="zh-CN"/>
              </w:rPr>
            </w:pPr>
            <w:r>
              <w:rPr>
                <w:sz w:val="18"/>
                <w:szCs w:val="18"/>
              </w:rPr>
              <w:t>81 762</w:t>
            </w:r>
          </w:p>
        </w:tc>
        <w:tc>
          <w:tcPr>
            <w:tcW w:w="1178" w:type="dxa"/>
            <w:tcBorders>
              <w:top w:val="nil"/>
              <w:left w:val="nil"/>
              <w:bottom w:val="single" w:sz="4" w:space="0" w:color="auto"/>
              <w:right w:val="single" w:sz="4" w:space="0" w:color="auto"/>
            </w:tcBorders>
            <w:shd w:val="clear" w:color="auto" w:fill="auto"/>
            <w:noWrap/>
            <w:vAlign w:val="center"/>
            <w:hideMark/>
          </w:tcPr>
          <w:p w14:paraId="368395DE" w14:textId="77777777" w:rsidR="000B49FA" w:rsidRDefault="000B49FA" w:rsidP="006C32CC">
            <w:pPr>
              <w:jc w:val="right"/>
              <w:rPr>
                <w:sz w:val="18"/>
                <w:szCs w:val="18"/>
                <w:lang w:val="en-US" w:eastAsia="zh-CN"/>
              </w:rPr>
            </w:pPr>
            <w:r>
              <w:rPr>
                <w:sz w:val="18"/>
                <w:szCs w:val="18"/>
              </w:rPr>
              <w:t>89 679</w:t>
            </w:r>
          </w:p>
        </w:tc>
        <w:tc>
          <w:tcPr>
            <w:tcW w:w="1178" w:type="dxa"/>
            <w:tcBorders>
              <w:top w:val="nil"/>
              <w:left w:val="nil"/>
              <w:bottom w:val="single" w:sz="4" w:space="0" w:color="auto"/>
              <w:right w:val="single" w:sz="4" w:space="0" w:color="auto"/>
            </w:tcBorders>
            <w:shd w:val="clear" w:color="auto" w:fill="auto"/>
            <w:noWrap/>
            <w:vAlign w:val="center"/>
            <w:hideMark/>
          </w:tcPr>
          <w:p w14:paraId="71193A64" w14:textId="77777777" w:rsidR="000B49FA" w:rsidRDefault="000B49FA" w:rsidP="006C32CC">
            <w:pPr>
              <w:jc w:val="right"/>
              <w:rPr>
                <w:sz w:val="18"/>
                <w:szCs w:val="18"/>
                <w:lang w:val="en-US" w:eastAsia="zh-CN"/>
              </w:rPr>
            </w:pPr>
            <w:r>
              <w:rPr>
                <w:sz w:val="18"/>
                <w:szCs w:val="18"/>
              </w:rPr>
              <w:t>171 440</w:t>
            </w:r>
          </w:p>
        </w:tc>
      </w:tr>
      <w:tr w:rsidR="000B49FA" w:rsidRPr="001A092A" w14:paraId="57D4E30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B158E9A" w14:textId="77777777" w:rsidR="000B49FA" w:rsidRDefault="000B49FA" w:rsidP="006C32CC">
            <w:pPr>
              <w:ind w:left="144" w:hanging="144"/>
              <w:jc w:val="left"/>
              <w:rPr>
                <w:sz w:val="18"/>
                <w:szCs w:val="18"/>
                <w:lang w:val="en-US" w:eastAsia="zh-CN"/>
              </w:rPr>
            </w:pPr>
            <w:r>
              <w:rPr>
                <w:sz w:val="18"/>
                <w:szCs w:val="18"/>
              </w:rPr>
              <w:t>Estonie</w:t>
            </w:r>
          </w:p>
        </w:tc>
        <w:tc>
          <w:tcPr>
            <w:tcW w:w="1178" w:type="dxa"/>
            <w:tcBorders>
              <w:top w:val="nil"/>
              <w:left w:val="nil"/>
              <w:bottom w:val="single" w:sz="4" w:space="0" w:color="auto"/>
              <w:right w:val="single" w:sz="4" w:space="0" w:color="auto"/>
            </w:tcBorders>
            <w:shd w:val="clear" w:color="auto" w:fill="auto"/>
            <w:vAlign w:val="center"/>
            <w:hideMark/>
          </w:tcPr>
          <w:p w14:paraId="150C9313" w14:textId="77777777" w:rsidR="000B49FA" w:rsidRDefault="000B49FA" w:rsidP="006C32CC">
            <w:pPr>
              <w:jc w:val="right"/>
              <w:rPr>
                <w:sz w:val="18"/>
                <w:szCs w:val="18"/>
                <w:lang w:val="en-US" w:eastAsia="zh-CN"/>
              </w:rPr>
            </w:pPr>
            <w:r>
              <w:rPr>
                <w:sz w:val="18"/>
                <w:szCs w:val="18"/>
              </w:rPr>
              <w:t>0,044</w:t>
            </w:r>
          </w:p>
        </w:tc>
        <w:tc>
          <w:tcPr>
            <w:tcW w:w="1178" w:type="dxa"/>
            <w:tcBorders>
              <w:top w:val="nil"/>
              <w:left w:val="nil"/>
              <w:bottom w:val="single" w:sz="4" w:space="0" w:color="auto"/>
              <w:right w:val="single" w:sz="4" w:space="0" w:color="auto"/>
            </w:tcBorders>
            <w:shd w:val="clear" w:color="auto" w:fill="auto"/>
            <w:noWrap/>
            <w:vAlign w:val="center"/>
            <w:hideMark/>
          </w:tcPr>
          <w:p w14:paraId="1E72ED50" w14:textId="77777777" w:rsidR="000B49FA" w:rsidRDefault="000B49FA" w:rsidP="006C32CC">
            <w:pPr>
              <w:jc w:val="right"/>
              <w:rPr>
                <w:sz w:val="18"/>
                <w:szCs w:val="18"/>
                <w:lang w:val="en-US" w:eastAsia="zh-CN"/>
              </w:rPr>
            </w:pPr>
            <w:r>
              <w:rPr>
                <w:sz w:val="18"/>
                <w:szCs w:val="18"/>
              </w:rPr>
              <w:t>0,062</w:t>
            </w:r>
          </w:p>
        </w:tc>
        <w:tc>
          <w:tcPr>
            <w:tcW w:w="1178" w:type="dxa"/>
            <w:tcBorders>
              <w:top w:val="nil"/>
              <w:left w:val="nil"/>
              <w:bottom w:val="single" w:sz="4" w:space="0" w:color="auto"/>
              <w:right w:val="single" w:sz="4" w:space="0" w:color="auto"/>
            </w:tcBorders>
            <w:shd w:val="clear" w:color="auto" w:fill="auto"/>
            <w:noWrap/>
            <w:vAlign w:val="center"/>
            <w:hideMark/>
          </w:tcPr>
          <w:p w14:paraId="3A06CC63" w14:textId="77777777" w:rsidR="000B49FA" w:rsidRDefault="000B49FA" w:rsidP="006C32CC">
            <w:pPr>
              <w:jc w:val="right"/>
              <w:rPr>
                <w:sz w:val="18"/>
                <w:szCs w:val="18"/>
                <w:lang w:val="en-US" w:eastAsia="zh-CN"/>
              </w:rPr>
            </w:pPr>
            <w:r>
              <w:rPr>
                <w:sz w:val="18"/>
                <w:szCs w:val="18"/>
              </w:rPr>
              <w:t>1 686</w:t>
            </w:r>
          </w:p>
        </w:tc>
        <w:tc>
          <w:tcPr>
            <w:tcW w:w="1178" w:type="dxa"/>
            <w:tcBorders>
              <w:top w:val="nil"/>
              <w:left w:val="nil"/>
              <w:bottom w:val="single" w:sz="4" w:space="0" w:color="auto"/>
              <w:right w:val="single" w:sz="4" w:space="0" w:color="auto"/>
            </w:tcBorders>
            <w:shd w:val="clear" w:color="auto" w:fill="auto"/>
            <w:noWrap/>
            <w:vAlign w:val="center"/>
            <w:hideMark/>
          </w:tcPr>
          <w:p w14:paraId="31DBBFE4" w14:textId="77777777" w:rsidR="000B49FA" w:rsidRDefault="000B49FA" w:rsidP="006C32CC">
            <w:pPr>
              <w:jc w:val="right"/>
              <w:rPr>
                <w:sz w:val="18"/>
                <w:szCs w:val="18"/>
                <w:lang w:val="en-US" w:eastAsia="zh-CN"/>
              </w:rPr>
            </w:pPr>
            <w:r>
              <w:rPr>
                <w:sz w:val="18"/>
                <w:szCs w:val="18"/>
              </w:rPr>
              <w:t>1 849</w:t>
            </w:r>
          </w:p>
        </w:tc>
        <w:tc>
          <w:tcPr>
            <w:tcW w:w="1178" w:type="dxa"/>
            <w:tcBorders>
              <w:top w:val="nil"/>
              <w:left w:val="nil"/>
              <w:bottom w:val="single" w:sz="4" w:space="0" w:color="auto"/>
              <w:right w:val="single" w:sz="4" w:space="0" w:color="auto"/>
            </w:tcBorders>
            <w:shd w:val="clear" w:color="auto" w:fill="auto"/>
            <w:noWrap/>
            <w:vAlign w:val="center"/>
            <w:hideMark/>
          </w:tcPr>
          <w:p w14:paraId="565D6412" w14:textId="77777777" w:rsidR="000B49FA" w:rsidRDefault="000B49FA" w:rsidP="006C32CC">
            <w:pPr>
              <w:jc w:val="right"/>
              <w:rPr>
                <w:sz w:val="18"/>
                <w:szCs w:val="18"/>
                <w:lang w:val="en-US" w:eastAsia="zh-CN"/>
              </w:rPr>
            </w:pPr>
            <w:r>
              <w:rPr>
                <w:sz w:val="18"/>
                <w:szCs w:val="18"/>
              </w:rPr>
              <w:t>3 535</w:t>
            </w:r>
          </w:p>
        </w:tc>
      </w:tr>
      <w:tr w:rsidR="000B49FA" w:rsidRPr="001A092A" w14:paraId="3C4928A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D155663" w14:textId="77777777" w:rsidR="000B49FA" w:rsidRDefault="000B49FA" w:rsidP="006C32CC">
            <w:pPr>
              <w:ind w:left="144" w:hanging="144"/>
              <w:jc w:val="left"/>
              <w:rPr>
                <w:sz w:val="18"/>
                <w:szCs w:val="18"/>
                <w:lang w:val="en-US" w:eastAsia="zh-CN"/>
              </w:rPr>
            </w:pPr>
            <w:r>
              <w:rPr>
                <w:sz w:val="18"/>
                <w:szCs w:val="18"/>
              </w:rPr>
              <w:t>Eswatini</w:t>
            </w:r>
          </w:p>
        </w:tc>
        <w:tc>
          <w:tcPr>
            <w:tcW w:w="1178" w:type="dxa"/>
            <w:tcBorders>
              <w:top w:val="nil"/>
              <w:left w:val="nil"/>
              <w:bottom w:val="single" w:sz="4" w:space="0" w:color="auto"/>
              <w:right w:val="single" w:sz="4" w:space="0" w:color="auto"/>
            </w:tcBorders>
            <w:shd w:val="clear" w:color="auto" w:fill="auto"/>
            <w:vAlign w:val="center"/>
            <w:hideMark/>
          </w:tcPr>
          <w:p w14:paraId="569FD035"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4C035C97"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3803F6CE" w14:textId="77777777" w:rsidR="000B49FA" w:rsidRDefault="000B49FA" w:rsidP="006C32CC">
            <w:pPr>
              <w:jc w:val="right"/>
              <w:rPr>
                <w:sz w:val="18"/>
                <w:szCs w:val="18"/>
                <w:lang w:val="en-US" w:eastAsia="zh-CN"/>
              </w:rPr>
            </w:pPr>
            <w:r>
              <w:rPr>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B201089" w14:textId="77777777" w:rsidR="000B49FA" w:rsidRDefault="000B49FA" w:rsidP="006C32CC">
            <w:pPr>
              <w:jc w:val="right"/>
              <w:rPr>
                <w:sz w:val="18"/>
                <w:szCs w:val="18"/>
                <w:lang w:val="en-US" w:eastAsia="zh-CN"/>
              </w:rPr>
            </w:pPr>
            <w:r>
              <w:rPr>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6827071F" w14:textId="77777777" w:rsidR="000B49FA" w:rsidRDefault="000B49FA" w:rsidP="006C32CC">
            <w:pPr>
              <w:jc w:val="right"/>
              <w:rPr>
                <w:sz w:val="18"/>
                <w:szCs w:val="18"/>
                <w:lang w:val="en-US" w:eastAsia="zh-CN"/>
              </w:rPr>
            </w:pPr>
            <w:r>
              <w:rPr>
                <w:sz w:val="18"/>
                <w:szCs w:val="18"/>
              </w:rPr>
              <w:t>161</w:t>
            </w:r>
          </w:p>
        </w:tc>
      </w:tr>
      <w:tr w:rsidR="000B49FA" w:rsidRPr="001A092A" w14:paraId="2E07A02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DAA245A" w14:textId="77777777" w:rsidR="000B49FA" w:rsidRDefault="000B49FA" w:rsidP="006C32CC">
            <w:pPr>
              <w:ind w:left="144" w:hanging="144"/>
              <w:jc w:val="left"/>
              <w:rPr>
                <w:sz w:val="18"/>
                <w:szCs w:val="18"/>
                <w:lang w:val="en-US" w:eastAsia="zh-CN"/>
              </w:rPr>
            </w:pPr>
            <w:r>
              <w:rPr>
                <w:sz w:val="18"/>
                <w:szCs w:val="18"/>
              </w:rPr>
              <w:t>État de Palestine</w:t>
            </w:r>
          </w:p>
        </w:tc>
        <w:tc>
          <w:tcPr>
            <w:tcW w:w="1178" w:type="dxa"/>
            <w:tcBorders>
              <w:top w:val="nil"/>
              <w:left w:val="nil"/>
              <w:bottom w:val="single" w:sz="4" w:space="0" w:color="auto"/>
              <w:right w:val="single" w:sz="4" w:space="0" w:color="auto"/>
            </w:tcBorders>
            <w:shd w:val="clear" w:color="auto" w:fill="auto"/>
            <w:vAlign w:val="center"/>
            <w:hideMark/>
          </w:tcPr>
          <w:p w14:paraId="634170AD" w14:textId="77777777" w:rsidR="000B49FA" w:rsidRDefault="000B49FA" w:rsidP="006C32CC">
            <w:pPr>
              <w:jc w:val="right"/>
              <w:rPr>
                <w:sz w:val="18"/>
                <w:szCs w:val="18"/>
                <w:lang w:val="en-US" w:eastAsia="zh-CN"/>
              </w:rPr>
            </w:pPr>
            <w:r>
              <w:rPr>
                <w:sz w:val="18"/>
                <w:szCs w:val="18"/>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608C90D6" w14:textId="77777777" w:rsidR="000B49FA" w:rsidRDefault="000B49FA" w:rsidP="006C32CC">
            <w:pPr>
              <w:jc w:val="right"/>
              <w:rPr>
                <w:sz w:val="18"/>
                <w:szCs w:val="18"/>
                <w:lang w:val="en-US" w:eastAsia="zh-CN"/>
              </w:rPr>
            </w:pPr>
            <w:r>
              <w:rPr>
                <w:sz w:val="18"/>
                <w:szCs w:val="18"/>
              </w:rPr>
              <w:t>0,016</w:t>
            </w:r>
          </w:p>
        </w:tc>
        <w:tc>
          <w:tcPr>
            <w:tcW w:w="1178" w:type="dxa"/>
            <w:tcBorders>
              <w:top w:val="nil"/>
              <w:left w:val="nil"/>
              <w:bottom w:val="single" w:sz="4" w:space="0" w:color="auto"/>
              <w:right w:val="single" w:sz="4" w:space="0" w:color="auto"/>
            </w:tcBorders>
            <w:shd w:val="clear" w:color="auto" w:fill="auto"/>
            <w:noWrap/>
            <w:vAlign w:val="center"/>
            <w:hideMark/>
          </w:tcPr>
          <w:p w14:paraId="0B9D427A" w14:textId="77777777" w:rsidR="000B49FA" w:rsidRDefault="000B49FA" w:rsidP="006C32CC">
            <w:pPr>
              <w:jc w:val="right"/>
              <w:rPr>
                <w:sz w:val="18"/>
                <w:szCs w:val="18"/>
                <w:lang w:val="en-US" w:eastAsia="zh-CN"/>
              </w:rPr>
            </w:pPr>
            <w:r>
              <w:rPr>
                <w:sz w:val="18"/>
                <w:szCs w:val="18"/>
              </w:rPr>
              <w:t>421</w:t>
            </w:r>
          </w:p>
        </w:tc>
        <w:tc>
          <w:tcPr>
            <w:tcW w:w="1178" w:type="dxa"/>
            <w:tcBorders>
              <w:top w:val="nil"/>
              <w:left w:val="nil"/>
              <w:bottom w:val="single" w:sz="4" w:space="0" w:color="auto"/>
              <w:right w:val="single" w:sz="4" w:space="0" w:color="auto"/>
            </w:tcBorders>
            <w:shd w:val="clear" w:color="auto" w:fill="auto"/>
            <w:noWrap/>
            <w:vAlign w:val="center"/>
            <w:hideMark/>
          </w:tcPr>
          <w:p w14:paraId="2B0C08E8" w14:textId="77777777" w:rsidR="000B49FA" w:rsidRDefault="000B49FA" w:rsidP="006C32CC">
            <w:pPr>
              <w:jc w:val="right"/>
              <w:rPr>
                <w:sz w:val="18"/>
                <w:szCs w:val="18"/>
                <w:lang w:val="en-US" w:eastAsia="zh-CN"/>
              </w:rPr>
            </w:pPr>
            <w:r>
              <w:rPr>
                <w:sz w:val="18"/>
                <w:szCs w:val="18"/>
              </w:rPr>
              <w:t>462</w:t>
            </w:r>
          </w:p>
        </w:tc>
        <w:tc>
          <w:tcPr>
            <w:tcW w:w="1178" w:type="dxa"/>
            <w:tcBorders>
              <w:top w:val="nil"/>
              <w:left w:val="nil"/>
              <w:bottom w:val="single" w:sz="4" w:space="0" w:color="auto"/>
              <w:right w:val="single" w:sz="4" w:space="0" w:color="auto"/>
            </w:tcBorders>
            <w:shd w:val="clear" w:color="auto" w:fill="auto"/>
            <w:noWrap/>
            <w:vAlign w:val="center"/>
            <w:hideMark/>
          </w:tcPr>
          <w:p w14:paraId="07BE63CF" w14:textId="77777777" w:rsidR="000B49FA" w:rsidRDefault="000B49FA" w:rsidP="006C32CC">
            <w:pPr>
              <w:jc w:val="right"/>
              <w:rPr>
                <w:sz w:val="18"/>
                <w:szCs w:val="18"/>
                <w:lang w:val="en-US" w:eastAsia="zh-CN"/>
              </w:rPr>
            </w:pPr>
            <w:r>
              <w:rPr>
                <w:sz w:val="18"/>
                <w:szCs w:val="18"/>
              </w:rPr>
              <w:t>884</w:t>
            </w:r>
          </w:p>
        </w:tc>
      </w:tr>
      <w:tr w:rsidR="000B49FA" w:rsidRPr="001A092A" w14:paraId="58726F3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5984C49" w14:textId="77777777" w:rsidR="000B49FA" w:rsidRDefault="000B49FA" w:rsidP="006C32CC">
            <w:pPr>
              <w:ind w:left="144" w:hanging="144"/>
              <w:jc w:val="left"/>
              <w:rPr>
                <w:sz w:val="18"/>
                <w:szCs w:val="18"/>
                <w:lang w:val="en-US" w:eastAsia="zh-CN"/>
              </w:rPr>
            </w:pPr>
            <w:r>
              <w:rPr>
                <w:sz w:val="18"/>
                <w:szCs w:val="18"/>
              </w:rPr>
              <w:t>Éthiopie</w:t>
            </w:r>
          </w:p>
        </w:tc>
        <w:tc>
          <w:tcPr>
            <w:tcW w:w="1178" w:type="dxa"/>
            <w:tcBorders>
              <w:top w:val="nil"/>
              <w:left w:val="nil"/>
              <w:bottom w:val="single" w:sz="4" w:space="0" w:color="auto"/>
              <w:right w:val="single" w:sz="4" w:space="0" w:color="auto"/>
            </w:tcBorders>
            <w:shd w:val="clear" w:color="auto" w:fill="auto"/>
            <w:vAlign w:val="center"/>
            <w:hideMark/>
          </w:tcPr>
          <w:p w14:paraId="6EB39556"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7A74F827"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7460F05E"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45F23E42"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794B4A68" w14:textId="77777777" w:rsidR="000B49FA" w:rsidRDefault="000B49FA" w:rsidP="006C32CC">
            <w:pPr>
              <w:jc w:val="right"/>
              <w:rPr>
                <w:sz w:val="18"/>
                <w:szCs w:val="18"/>
                <w:lang w:val="en-US" w:eastAsia="zh-CN"/>
              </w:rPr>
            </w:pPr>
            <w:r>
              <w:rPr>
                <w:sz w:val="18"/>
                <w:szCs w:val="18"/>
              </w:rPr>
              <w:t>569</w:t>
            </w:r>
          </w:p>
        </w:tc>
      </w:tr>
      <w:tr w:rsidR="000B49FA" w:rsidRPr="001A092A" w14:paraId="705A4CD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217F80" w14:textId="77777777" w:rsidR="000B49FA" w:rsidRDefault="000B49FA" w:rsidP="006C32CC">
            <w:pPr>
              <w:ind w:left="144" w:hanging="144"/>
              <w:jc w:val="left"/>
              <w:rPr>
                <w:sz w:val="18"/>
                <w:szCs w:val="18"/>
                <w:lang w:val="en-US" w:eastAsia="zh-CN"/>
              </w:rPr>
            </w:pPr>
            <w:r>
              <w:rPr>
                <w:sz w:val="18"/>
                <w:szCs w:val="18"/>
              </w:rPr>
              <w:t>Fidji</w:t>
            </w:r>
          </w:p>
        </w:tc>
        <w:tc>
          <w:tcPr>
            <w:tcW w:w="1178" w:type="dxa"/>
            <w:tcBorders>
              <w:top w:val="nil"/>
              <w:left w:val="nil"/>
              <w:bottom w:val="single" w:sz="4" w:space="0" w:color="auto"/>
              <w:right w:val="single" w:sz="4" w:space="0" w:color="auto"/>
            </w:tcBorders>
            <w:shd w:val="clear" w:color="auto" w:fill="auto"/>
            <w:vAlign w:val="center"/>
            <w:hideMark/>
          </w:tcPr>
          <w:p w14:paraId="55252844"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0D869F95" w14:textId="77777777" w:rsidR="000B49FA" w:rsidRDefault="000B49FA" w:rsidP="006C32CC">
            <w:pPr>
              <w:jc w:val="right"/>
              <w:rPr>
                <w:sz w:val="18"/>
                <w:szCs w:val="18"/>
                <w:lang w:val="en-US" w:eastAsia="zh-CN"/>
              </w:rPr>
            </w:pPr>
            <w:r>
              <w:rPr>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00A4D9AB" w14:textId="77777777" w:rsidR="000B49FA" w:rsidRDefault="000B49FA" w:rsidP="006C32CC">
            <w:pPr>
              <w:jc w:val="right"/>
              <w:rPr>
                <w:sz w:val="18"/>
                <w:szCs w:val="18"/>
                <w:lang w:val="en-US" w:eastAsia="zh-CN"/>
              </w:rPr>
            </w:pPr>
            <w:r>
              <w:rPr>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4F3F33FC" w14:textId="77777777" w:rsidR="000B49FA" w:rsidRDefault="000B49FA" w:rsidP="006C32CC">
            <w:pPr>
              <w:jc w:val="right"/>
              <w:rPr>
                <w:sz w:val="18"/>
                <w:szCs w:val="18"/>
                <w:lang w:val="en-US" w:eastAsia="zh-CN"/>
              </w:rPr>
            </w:pPr>
            <w:r>
              <w:rPr>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46BA3399" w14:textId="77777777" w:rsidR="000B49FA" w:rsidRDefault="000B49FA" w:rsidP="006C32CC">
            <w:pPr>
              <w:jc w:val="right"/>
              <w:rPr>
                <w:sz w:val="18"/>
                <w:szCs w:val="18"/>
                <w:lang w:val="en-US" w:eastAsia="zh-CN"/>
              </w:rPr>
            </w:pPr>
            <w:r>
              <w:rPr>
                <w:sz w:val="18"/>
                <w:szCs w:val="18"/>
              </w:rPr>
              <w:t>321</w:t>
            </w:r>
          </w:p>
        </w:tc>
      </w:tr>
      <w:tr w:rsidR="000B49FA" w:rsidRPr="001A092A" w14:paraId="151B7C1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342F99F" w14:textId="77777777" w:rsidR="000B49FA" w:rsidRDefault="000B49FA" w:rsidP="006C32CC">
            <w:pPr>
              <w:ind w:left="144" w:hanging="144"/>
              <w:jc w:val="left"/>
              <w:rPr>
                <w:sz w:val="18"/>
                <w:szCs w:val="18"/>
                <w:lang w:val="en-US" w:eastAsia="zh-CN"/>
              </w:rPr>
            </w:pPr>
            <w:r>
              <w:rPr>
                <w:sz w:val="18"/>
                <w:szCs w:val="18"/>
              </w:rPr>
              <w:t>Finlande</w:t>
            </w:r>
          </w:p>
        </w:tc>
        <w:tc>
          <w:tcPr>
            <w:tcW w:w="1178" w:type="dxa"/>
            <w:tcBorders>
              <w:top w:val="nil"/>
              <w:left w:val="nil"/>
              <w:bottom w:val="single" w:sz="4" w:space="0" w:color="auto"/>
              <w:right w:val="single" w:sz="4" w:space="0" w:color="auto"/>
            </w:tcBorders>
            <w:shd w:val="clear" w:color="auto" w:fill="auto"/>
            <w:vAlign w:val="center"/>
            <w:hideMark/>
          </w:tcPr>
          <w:p w14:paraId="4B6F2C0B" w14:textId="77777777" w:rsidR="000B49FA" w:rsidRDefault="000B49FA" w:rsidP="006C32CC">
            <w:pPr>
              <w:jc w:val="right"/>
              <w:rPr>
                <w:sz w:val="18"/>
                <w:szCs w:val="18"/>
                <w:lang w:val="en-US" w:eastAsia="zh-CN"/>
              </w:rPr>
            </w:pPr>
            <w:r>
              <w:rPr>
                <w:sz w:val="18"/>
                <w:szCs w:val="18"/>
              </w:rPr>
              <w:t>0,417</w:t>
            </w:r>
          </w:p>
        </w:tc>
        <w:tc>
          <w:tcPr>
            <w:tcW w:w="1178" w:type="dxa"/>
            <w:tcBorders>
              <w:top w:val="nil"/>
              <w:left w:val="nil"/>
              <w:bottom w:val="single" w:sz="4" w:space="0" w:color="auto"/>
              <w:right w:val="single" w:sz="4" w:space="0" w:color="auto"/>
            </w:tcBorders>
            <w:shd w:val="clear" w:color="auto" w:fill="auto"/>
            <w:noWrap/>
            <w:vAlign w:val="center"/>
            <w:hideMark/>
          </w:tcPr>
          <w:p w14:paraId="02F96F53" w14:textId="77777777" w:rsidR="000B49FA" w:rsidRDefault="000B49FA" w:rsidP="006C32CC">
            <w:pPr>
              <w:jc w:val="right"/>
              <w:rPr>
                <w:sz w:val="18"/>
                <w:szCs w:val="18"/>
                <w:lang w:val="en-US" w:eastAsia="zh-CN"/>
              </w:rPr>
            </w:pPr>
            <w:r>
              <w:rPr>
                <w:sz w:val="18"/>
                <w:szCs w:val="18"/>
              </w:rPr>
              <w:t>0,589</w:t>
            </w:r>
          </w:p>
        </w:tc>
        <w:tc>
          <w:tcPr>
            <w:tcW w:w="1178" w:type="dxa"/>
            <w:tcBorders>
              <w:top w:val="nil"/>
              <w:left w:val="nil"/>
              <w:bottom w:val="single" w:sz="4" w:space="0" w:color="auto"/>
              <w:right w:val="single" w:sz="4" w:space="0" w:color="auto"/>
            </w:tcBorders>
            <w:shd w:val="clear" w:color="auto" w:fill="auto"/>
            <w:noWrap/>
            <w:vAlign w:val="center"/>
            <w:hideMark/>
          </w:tcPr>
          <w:p w14:paraId="36308803" w14:textId="77777777" w:rsidR="000B49FA" w:rsidRDefault="000B49FA" w:rsidP="006C32CC">
            <w:pPr>
              <w:jc w:val="right"/>
              <w:rPr>
                <w:sz w:val="18"/>
                <w:szCs w:val="18"/>
                <w:lang w:val="en-US" w:eastAsia="zh-CN"/>
              </w:rPr>
            </w:pPr>
            <w:r>
              <w:rPr>
                <w:sz w:val="18"/>
                <w:szCs w:val="18"/>
              </w:rPr>
              <w:t>15 977</w:t>
            </w:r>
          </w:p>
        </w:tc>
        <w:tc>
          <w:tcPr>
            <w:tcW w:w="1178" w:type="dxa"/>
            <w:tcBorders>
              <w:top w:val="nil"/>
              <w:left w:val="nil"/>
              <w:bottom w:val="single" w:sz="4" w:space="0" w:color="auto"/>
              <w:right w:val="single" w:sz="4" w:space="0" w:color="auto"/>
            </w:tcBorders>
            <w:shd w:val="clear" w:color="auto" w:fill="auto"/>
            <w:noWrap/>
            <w:vAlign w:val="center"/>
            <w:hideMark/>
          </w:tcPr>
          <w:p w14:paraId="7EDEB228" w14:textId="77777777" w:rsidR="000B49FA" w:rsidRDefault="000B49FA" w:rsidP="006C32CC">
            <w:pPr>
              <w:jc w:val="right"/>
              <w:rPr>
                <w:sz w:val="18"/>
                <w:szCs w:val="18"/>
                <w:lang w:val="en-US" w:eastAsia="zh-CN"/>
              </w:rPr>
            </w:pPr>
            <w:r>
              <w:rPr>
                <w:sz w:val="18"/>
                <w:szCs w:val="18"/>
              </w:rPr>
              <w:t>17 524</w:t>
            </w:r>
          </w:p>
        </w:tc>
        <w:tc>
          <w:tcPr>
            <w:tcW w:w="1178" w:type="dxa"/>
            <w:tcBorders>
              <w:top w:val="nil"/>
              <w:left w:val="nil"/>
              <w:bottom w:val="single" w:sz="4" w:space="0" w:color="auto"/>
              <w:right w:val="single" w:sz="4" w:space="0" w:color="auto"/>
            </w:tcBorders>
            <w:shd w:val="clear" w:color="auto" w:fill="auto"/>
            <w:noWrap/>
            <w:vAlign w:val="center"/>
            <w:hideMark/>
          </w:tcPr>
          <w:p w14:paraId="40659BEC" w14:textId="77777777" w:rsidR="000B49FA" w:rsidRDefault="000B49FA" w:rsidP="006C32CC">
            <w:pPr>
              <w:jc w:val="right"/>
              <w:rPr>
                <w:sz w:val="18"/>
                <w:szCs w:val="18"/>
                <w:lang w:val="en-US" w:eastAsia="zh-CN"/>
              </w:rPr>
            </w:pPr>
            <w:r>
              <w:rPr>
                <w:sz w:val="18"/>
                <w:szCs w:val="18"/>
              </w:rPr>
              <w:t>33 501</w:t>
            </w:r>
          </w:p>
        </w:tc>
      </w:tr>
      <w:tr w:rsidR="000B49FA" w:rsidRPr="001A092A" w14:paraId="5BA7033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A74192E" w14:textId="77777777" w:rsidR="000B49FA" w:rsidRDefault="000B49FA" w:rsidP="006C32CC">
            <w:pPr>
              <w:ind w:left="144" w:hanging="144"/>
              <w:jc w:val="left"/>
              <w:rPr>
                <w:sz w:val="18"/>
                <w:szCs w:val="18"/>
                <w:lang w:val="en-US" w:eastAsia="zh-CN"/>
              </w:rPr>
            </w:pPr>
            <w:r>
              <w:rPr>
                <w:sz w:val="18"/>
                <w:szCs w:val="18"/>
              </w:rPr>
              <w:t>France</w:t>
            </w:r>
          </w:p>
        </w:tc>
        <w:tc>
          <w:tcPr>
            <w:tcW w:w="1178" w:type="dxa"/>
            <w:tcBorders>
              <w:top w:val="nil"/>
              <w:left w:val="nil"/>
              <w:bottom w:val="single" w:sz="4" w:space="0" w:color="auto"/>
              <w:right w:val="single" w:sz="4" w:space="0" w:color="auto"/>
            </w:tcBorders>
            <w:shd w:val="clear" w:color="auto" w:fill="auto"/>
            <w:vAlign w:val="center"/>
            <w:hideMark/>
          </w:tcPr>
          <w:p w14:paraId="32F6D49A" w14:textId="77777777" w:rsidR="000B49FA" w:rsidRDefault="000B49FA" w:rsidP="006C32CC">
            <w:pPr>
              <w:jc w:val="right"/>
              <w:rPr>
                <w:sz w:val="18"/>
                <w:szCs w:val="18"/>
                <w:lang w:val="en-US" w:eastAsia="zh-CN"/>
              </w:rPr>
            </w:pPr>
            <w:r>
              <w:rPr>
                <w:sz w:val="18"/>
                <w:szCs w:val="18"/>
              </w:rPr>
              <w:t>4,318</w:t>
            </w:r>
          </w:p>
        </w:tc>
        <w:tc>
          <w:tcPr>
            <w:tcW w:w="1178" w:type="dxa"/>
            <w:tcBorders>
              <w:top w:val="nil"/>
              <w:left w:val="nil"/>
              <w:bottom w:val="single" w:sz="4" w:space="0" w:color="auto"/>
              <w:right w:val="single" w:sz="4" w:space="0" w:color="auto"/>
            </w:tcBorders>
            <w:shd w:val="clear" w:color="auto" w:fill="auto"/>
            <w:noWrap/>
            <w:vAlign w:val="center"/>
            <w:hideMark/>
          </w:tcPr>
          <w:p w14:paraId="4246D816" w14:textId="77777777" w:rsidR="000B49FA" w:rsidRDefault="000B49FA" w:rsidP="006C32CC">
            <w:pPr>
              <w:jc w:val="right"/>
              <w:rPr>
                <w:sz w:val="18"/>
                <w:szCs w:val="18"/>
                <w:lang w:val="en-US" w:eastAsia="zh-CN"/>
              </w:rPr>
            </w:pPr>
            <w:r>
              <w:rPr>
                <w:sz w:val="18"/>
                <w:szCs w:val="18"/>
              </w:rPr>
              <w:t>6,096</w:t>
            </w:r>
          </w:p>
        </w:tc>
        <w:tc>
          <w:tcPr>
            <w:tcW w:w="1178" w:type="dxa"/>
            <w:tcBorders>
              <w:top w:val="nil"/>
              <w:left w:val="nil"/>
              <w:bottom w:val="single" w:sz="4" w:space="0" w:color="auto"/>
              <w:right w:val="single" w:sz="4" w:space="0" w:color="auto"/>
            </w:tcBorders>
            <w:shd w:val="clear" w:color="auto" w:fill="auto"/>
            <w:noWrap/>
            <w:vAlign w:val="center"/>
            <w:hideMark/>
          </w:tcPr>
          <w:p w14:paraId="32DC8A0D" w14:textId="77777777" w:rsidR="000B49FA" w:rsidRDefault="000B49FA" w:rsidP="006C32CC">
            <w:pPr>
              <w:jc w:val="right"/>
              <w:rPr>
                <w:sz w:val="18"/>
                <w:szCs w:val="18"/>
                <w:lang w:val="en-US" w:eastAsia="zh-CN"/>
              </w:rPr>
            </w:pPr>
            <w:r>
              <w:rPr>
                <w:sz w:val="18"/>
                <w:szCs w:val="18"/>
              </w:rPr>
              <w:t>165 439</w:t>
            </w:r>
          </w:p>
        </w:tc>
        <w:tc>
          <w:tcPr>
            <w:tcW w:w="1178" w:type="dxa"/>
            <w:tcBorders>
              <w:top w:val="nil"/>
              <w:left w:val="nil"/>
              <w:bottom w:val="single" w:sz="4" w:space="0" w:color="auto"/>
              <w:right w:val="single" w:sz="4" w:space="0" w:color="auto"/>
            </w:tcBorders>
            <w:shd w:val="clear" w:color="auto" w:fill="auto"/>
            <w:noWrap/>
            <w:vAlign w:val="center"/>
            <w:hideMark/>
          </w:tcPr>
          <w:p w14:paraId="51A8E831" w14:textId="77777777" w:rsidR="000B49FA" w:rsidRDefault="000B49FA" w:rsidP="006C32CC">
            <w:pPr>
              <w:jc w:val="right"/>
              <w:rPr>
                <w:sz w:val="18"/>
                <w:szCs w:val="18"/>
                <w:lang w:val="en-US" w:eastAsia="zh-CN"/>
              </w:rPr>
            </w:pPr>
            <w:r>
              <w:rPr>
                <w:sz w:val="18"/>
                <w:szCs w:val="18"/>
              </w:rPr>
              <w:t>181 459</w:t>
            </w:r>
          </w:p>
        </w:tc>
        <w:tc>
          <w:tcPr>
            <w:tcW w:w="1178" w:type="dxa"/>
            <w:tcBorders>
              <w:top w:val="nil"/>
              <w:left w:val="nil"/>
              <w:bottom w:val="single" w:sz="4" w:space="0" w:color="auto"/>
              <w:right w:val="single" w:sz="4" w:space="0" w:color="auto"/>
            </w:tcBorders>
            <w:shd w:val="clear" w:color="auto" w:fill="auto"/>
            <w:noWrap/>
            <w:vAlign w:val="center"/>
            <w:hideMark/>
          </w:tcPr>
          <w:p w14:paraId="57E086FA" w14:textId="77777777" w:rsidR="000B49FA" w:rsidRDefault="000B49FA" w:rsidP="006C32CC">
            <w:pPr>
              <w:jc w:val="right"/>
              <w:rPr>
                <w:sz w:val="18"/>
                <w:szCs w:val="18"/>
                <w:lang w:val="en-US" w:eastAsia="zh-CN"/>
              </w:rPr>
            </w:pPr>
            <w:r>
              <w:rPr>
                <w:sz w:val="18"/>
                <w:szCs w:val="18"/>
              </w:rPr>
              <w:t>346 898</w:t>
            </w:r>
          </w:p>
        </w:tc>
      </w:tr>
      <w:tr w:rsidR="000B49FA" w:rsidRPr="001A092A" w14:paraId="2F756C9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133C32E" w14:textId="77777777" w:rsidR="000B49FA" w:rsidRDefault="000B49FA" w:rsidP="006C32CC">
            <w:pPr>
              <w:ind w:left="144" w:hanging="144"/>
              <w:jc w:val="left"/>
              <w:rPr>
                <w:sz w:val="18"/>
                <w:szCs w:val="18"/>
                <w:lang w:val="en-US" w:eastAsia="zh-CN"/>
              </w:rPr>
            </w:pPr>
            <w:r>
              <w:rPr>
                <w:sz w:val="18"/>
                <w:szCs w:val="18"/>
              </w:rPr>
              <w:t>Gabon</w:t>
            </w:r>
          </w:p>
        </w:tc>
        <w:tc>
          <w:tcPr>
            <w:tcW w:w="1178" w:type="dxa"/>
            <w:tcBorders>
              <w:top w:val="nil"/>
              <w:left w:val="nil"/>
              <w:bottom w:val="single" w:sz="4" w:space="0" w:color="auto"/>
              <w:right w:val="single" w:sz="4" w:space="0" w:color="auto"/>
            </w:tcBorders>
            <w:shd w:val="clear" w:color="auto" w:fill="auto"/>
            <w:vAlign w:val="center"/>
            <w:hideMark/>
          </w:tcPr>
          <w:p w14:paraId="29D37FE6" w14:textId="77777777" w:rsidR="000B49FA" w:rsidRDefault="000B49FA" w:rsidP="006C32CC">
            <w:pPr>
              <w:jc w:val="right"/>
              <w:rPr>
                <w:sz w:val="18"/>
                <w:szCs w:val="18"/>
                <w:lang w:val="en-US" w:eastAsia="zh-CN"/>
              </w:rPr>
            </w:pPr>
            <w:r>
              <w:rPr>
                <w:sz w:val="18"/>
                <w:szCs w:val="18"/>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31DE5945" w14:textId="77777777" w:rsidR="000B49FA" w:rsidRDefault="000B49FA" w:rsidP="006C32CC">
            <w:pPr>
              <w:jc w:val="right"/>
              <w:rPr>
                <w:sz w:val="18"/>
                <w:szCs w:val="18"/>
                <w:lang w:val="en-US" w:eastAsia="zh-CN"/>
              </w:rPr>
            </w:pPr>
            <w:r>
              <w:rPr>
                <w:sz w:val="18"/>
                <w:szCs w:val="18"/>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3A13872E" w14:textId="77777777" w:rsidR="000B49FA" w:rsidRDefault="000B49FA" w:rsidP="006C32CC">
            <w:pPr>
              <w:jc w:val="right"/>
              <w:rPr>
                <w:sz w:val="18"/>
                <w:szCs w:val="18"/>
                <w:lang w:val="en-US" w:eastAsia="zh-CN"/>
              </w:rPr>
            </w:pPr>
            <w:r>
              <w:rPr>
                <w:sz w:val="18"/>
                <w:szCs w:val="18"/>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1A35C4C2" w14:textId="77777777" w:rsidR="000B49FA" w:rsidRDefault="000B49FA" w:rsidP="006C32CC">
            <w:pPr>
              <w:jc w:val="right"/>
              <w:rPr>
                <w:sz w:val="18"/>
                <w:szCs w:val="18"/>
                <w:lang w:val="en-US" w:eastAsia="zh-CN"/>
              </w:rPr>
            </w:pPr>
            <w:r>
              <w:rPr>
                <w:sz w:val="18"/>
                <w:szCs w:val="18"/>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1BCA002D" w14:textId="77777777" w:rsidR="000B49FA" w:rsidRDefault="000B49FA" w:rsidP="006C32CC">
            <w:pPr>
              <w:jc w:val="right"/>
              <w:rPr>
                <w:sz w:val="18"/>
                <w:szCs w:val="18"/>
                <w:lang w:val="en-US" w:eastAsia="zh-CN"/>
              </w:rPr>
            </w:pPr>
            <w:r>
              <w:rPr>
                <w:sz w:val="18"/>
                <w:szCs w:val="18"/>
              </w:rPr>
              <w:t>1 044</w:t>
            </w:r>
          </w:p>
        </w:tc>
      </w:tr>
      <w:tr w:rsidR="000B49FA" w:rsidRPr="001A092A" w14:paraId="2AE9581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6D34660" w14:textId="77777777" w:rsidR="000B49FA" w:rsidRDefault="000B49FA" w:rsidP="006C32CC">
            <w:pPr>
              <w:ind w:left="144" w:hanging="144"/>
              <w:jc w:val="left"/>
              <w:rPr>
                <w:sz w:val="18"/>
                <w:szCs w:val="18"/>
                <w:lang w:val="en-US" w:eastAsia="zh-CN"/>
              </w:rPr>
            </w:pPr>
            <w:r>
              <w:rPr>
                <w:sz w:val="18"/>
                <w:szCs w:val="18"/>
              </w:rPr>
              <w:t>Gambie</w:t>
            </w:r>
          </w:p>
        </w:tc>
        <w:tc>
          <w:tcPr>
            <w:tcW w:w="1178" w:type="dxa"/>
            <w:tcBorders>
              <w:top w:val="nil"/>
              <w:left w:val="nil"/>
              <w:bottom w:val="single" w:sz="4" w:space="0" w:color="auto"/>
              <w:right w:val="single" w:sz="4" w:space="0" w:color="auto"/>
            </w:tcBorders>
            <w:shd w:val="clear" w:color="auto" w:fill="auto"/>
            <w:vAlign w:val="center"/>
            <w:hideMark/>
          </w:tcPr>
          <w:p w14:paraId="323FBE32"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2705E87"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BE73D21"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3120FDE5"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9B90B0A" w14:textId="77777777" w:rsidR="000B49FA" w:rsidRDefault="000B49FA" w:rsidP="006C32CC">
            <w:pPr>
              <w:jc w:val="right"/>
              <w:rPr>
                <w:sz w:val="18"/>
                <w:szCs w:val="18"/>
                <w:lang w:val="en-US" w:eastAsia="zh-CN"/>
              </w:rPr>
            </w:pPr>
            <w:r>
              <w:rPr>
                <w:sz w:val="18"/>
                <w:szCs w:val="18"/>
              </w:rPr>
              <w:t>80</w:t>
            </w:r>
          </w:p>
        </w:tc>
      </w:tr>
      <w:tr w:rsidR="000B49FA" w:rsidRPr="001A092A" w14:paraId="094CA1D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4E58C46" w14:textId="77777777" w:rsidR="000B49FA" w:rsidRDefault="000B49FA" w:rsidP="006C32CC">
            <w:pPr>
              <w:ind w:left="144" w:hanging="144"/>
              <w:jc w:val="left"/>
              <w:rPr>
                <w:sz w:val="18"/>
                <w:szCs w:val="18"/>
                <w:lang w:val="en-US" w:eastAsia="zh-CN"/>
              </w:rPr>
            </w:pPr>
            <w:r>
              <w:rPr>
                <w:sz w:val="18"/>
                <w:szCs w:val="18"/>
              </w:rPr>
              <w:t>Géorgie</w:t>
            </w:r>
          </w:p>
        </w:tc>
        <w:tc>
          <w:tcPr>
            <w:tcW w:w="1178" w:type="dxa"/>
            <w:tcBorders>
              <w:top w:val="nil"/>
              <w:left w:val="nil"/>
              <w:bottom w:val="single" w:sz="4" w:space="0" w:color="auto"/>
              <w:right w:val="single" w:sz="4" w:space="0" w:color="auto"/>
            </w:tcBorders>
            <w:shd w:val="clear" w:color="auto" w:fill="auto"/>
            <w:vAlign w:val="center"/>
            <w:hideMark/>
          </w:tcPr>
          <w:p w14:paraId="0543476E"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0117ECF4" w14:textId="77777777" w:rsidR="000B49FA" w:rsidRDefault="000B49FA" w:rsidP="006C32CC">
            <w:pPr>
              <w:jc w:val="right"/>
              <w:rPr>
                <w:sz w:val="18"/>
                <w:szCs w:val="18"/>
                <w:lang w:val="en-US" w:eastAsia="zh-CN"/>
              </w:rPr>
            </w:pPr>
            <w:r>
              <w:rPr>
                <w:sz w:val="18"/>
                <w:szCs w:val="18"/>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0DEA03A4" w14:textId="77777777" w:rsidR="000B49FA" w:rsidRDefault="000B49FA" w:rsidP="006C32CC">
            <w:pPr>
              <w:jc w:val="right"/>
              <w:rPr>
                <w:sz w:val="18"/>
                <w:szCs w:val="18"/>
                <w:lang w:val="en-US" w:eastAsia="zh-CN"/>
              </w:rPr>
            </w:pPr>
            <w:r>
              <w:rPr>
                <w:sz w:val="18"/>
                <w:szCs w:val="18"/>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659A6A7E" w14:textId="77777777" w:rsidR="000B49FA" w:rsidRDefault="000B49FA" w:rsidP="006C32CC">
            <w:pPr>
              <w:jc w:val="right"/>
              <w:rPr>
                <w:sz w:val="18"/>
                <w:szCs w:val="18"/>
                <w:lang w:val="en-US" w:eastAsia="zh-CN"/>
              </w:rPr>
            </w:pPr>
            <w:r>
              <w:rPr>
                <w:sz w:val="18"/>
                <w:szCs w:val="18"/>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6FF446CA" w14:textId="77777777" w:rsidR="000B49FA" w:rsidRDefault="000B49FA" w:rsidP="006C32CC">
            <w:pPr>
              <w:jc w:val="right"/>
              <w:rPr>
                <w:sz w:val="18"/>
                <w:szCs w:val="18"/>
                <w:lang w:val="en-US" w:eastAsia="zh-CN"/>
              </w:rPr>
            </w:pPr>
            <w:r>
              <w:rPr>
                <w:sz w:val="18"/>
                <w:szCs w:val="18"/>
              </w:rPr>
              <w:t>643</w:t>
            </w:r>
          </w:p>
        </w:tc>
      </w:tr>
      <w:tr w:rsidR="000B49FA" w:rsidRPr="001A092A" w14:paraId="124C9C6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BE911F6" w14:textId="77777777" w:rsidR="000B49FA" w:rsidRDefault="000B49FA" w:rsidP="006C32CC">
            <w:pPr>
              <w:ind w:left="144" w:hanging="144"/>
              <w:jc w:val="left"/>
              <w:rPr>
                <w:sz w:val="18"/>
                <w:szCs w:val="18"/>
                <w:lang w:val="en-US" w:eastAsia="zh-CN"/>
              </w:rPr>
            </w:pPr>
            <w:r>
              <w:rPr>
                <w:sz w:val="18"/>
                <w:szCs w:val="18"/>
              </w:rPr>
              <w:t>Ghana</w:t>
            </w:r>
          </w:p>
        </w:tc>
        <w:tc>
          <w:tcPr>
            <w:tcW w:w="1178" w:type="dxa"/>
            <w:tcBorders>
              <w:top w:val="nil"/>
              <w:left w:val="nil"/>
              <w:bottom w:val="single" w:sz="4" w:space="0" w:color="auto"/>
              <w:right w:val="single" w:sz="4" w:space="0" w:color="auto"/>
            </w:tcBorders>
            <w:shd w:val="clear" w:color="auto" w:fill="auto"/>
            <w:vAlign w:val="center"/>
            <w:hideMark/>
          </w:tcPr>
          <w:p w14:paraId="1763034E" w14:textId="77777777" w:rsidR="000B49FA" w:rsidRDefault="000B49FA" w:rsidP="006C32CC">
            <w:pPr>
              <w:jc w:val="right"/>
              <w:rPr>
                <w:sz w:val="18"/>
                <w:szCs w:val="18"/>
                <w:lang w:val="en-US" w:eastAsia="zh-CN"/>
              </w:rPr>
            </w:pPr>
            <w:r>
              <w:rPr>
                <w:sz w:val="18"/>
                <w:szCs w:val="18"/>
              </w:rPr>
              <w:t>0,024</w:t>
            </w:r>
          </w:p>
        </w:tc>
        <w:tc>
          <w:tcPr>
            <w:tcW w:w="1178" w:type="dxa"/>
            <w:tcBorders>
              <w:top w:val="nil"/>
              <w:left w:val="nil"/>
              <w:bottom w:val="single" w:sz="4" w:space="0" w:color="auto"/>
              <w:right w:val="single" w:sz="4" w:space="0" w:color="auto"/>
            </w:tcBorders>
            <w:shd w:val="clear" w:color="auto" w:fill="auto"/>
            <w:noWrap/>
            <w:vAlign w:val="center"/>
            <w:hideMark/>
          </w:tcPr>
          <w:p w14:paraId="4C828141" w14:textId="77777777" w:rsidR="000B49FA" w:rsidRDefault="000B49FA" w:rsidP="006C32CC">
            <w:pPr>
              <w:jc w:val="right"/>
              <w:rPr>
                <w:sz w:val="18"/>
                <w:szCs w:val="18"/>
                <w:lang w:val="en-US" w:eastAsia="zh-CN"/>
              </w:rPr>
            </w:pPr>
            <w:r>
              <w:rPr>
                <w:sz w:val="18"/>
                <w:szCs w:val="18"/>
              </w:rPr>
              <w:t>0,034</w:t>
            </w:r>
          </w:p>
        </w:tc>
        <w:tc>
          <w:tcPr>
            <w:tcW w:w="1178" w:type="dxa"/>
            <w:tcBorders>
              <w:top w:val="nil"/>
              <w:left w:val="nil"/>
              <w:bottom w:val="single" w:sz="4" w:space="0" w:color="auto"/>
              <w:right w:val="single" w:sz="4" w:space="0" w:color="auto"/>
            </w:tcBorders>
            <w:shd w:val="clear" w:color="auto" w:fill="auto"/>
            <w:noWrap/>
            <w:vAlign w:val="center"/>
            <w:hideMark/>
          </w:tcPr>
          <w:p w14:paraId="45A5841D" w14:textId="77777777" w:rsidR="000B49FA" w:rsidRDefault="000B49FA" w:rsidP="006C32CC">
            <w:pPr>
              <w:jc w:val="right"/>
              <w:rPr>
                <w:sz w:val="18"/>
                <w:szCs w:val="18"/>
                <w:lang w:val="en-US" w:eastAsia="zh-CN"/>
              </w:rPr>
            </w:pPr>
            <w:r>
              <w:rPr>
                <w:sz w:val="18"/>
                <w:szCs w:val="18"/>
              </w:rPr>
              <w:t>920</w:t>
            </w:r>
          </w:p>
        </w:tc>
        <w:tc>
          <w:tcPr>
            <w:tcW w:w="1178" w:type="dxa"/>
            <w:tcBorders>
              <w:top w:val="nil"/>
              <w:left w:val="nil"/>
              <w:bottom w:val="single" w:sz="4" w:space="0" w:color="auto"/>
              <w:right w:val="single" w:sz="4" w:space="0" w:color="auto"/>
            </w:tcBorders>
            <w:shd w:val="clear" w:color="auto" w:fill="auto"/>
            <w:noWrap/>
            <w:vAlign w:val="center"/>
            <w:hideMark/>
          </w:tcPr>
          <w:p w14:paraId="79CA1CC8" w14:textId="77777777" w:rsidR="000B49FA" w:rsidRDefault="000B49FA" w:rsidP="006C32CC">
            <w:pPr>
              <w:jc w:val="right"/>
              <w:rPr>
                <w:sz w:val="18"/>
                <w:szCs w:val="18"/>
                <w:lang w:val="en-US" w:eastAsia="zh-CN"/>
              </w:rPr>
            </w:pPr>
            <w:r>
              <w:rPr>
                <w:sz w:val="18"/>
                <w:szCs w:val="18"/>
              </w:rPr>
              <w:t>1 009</w:t>
            </w:r>
          </w:p>
        </w:tc>
        <w:tc>
          <w:tcPr>
            <w:tcW w:w="1178" w:type="dxa"/>
            <w:tcBorders>
              <w:top w:val="nil"/>
              <w:left w:val="nil"/>
              <w:bottom w:val="single" w:sz="4" w:space="0" w:color="auto"/>
              <w:right w:val="single" w:sz="4" w:space="0" w:color="auto"/>
            </w:tcBorders>
            <w:shd w:val="clear" w:color="auto" w:fill="auto"/>
            <w:noWrap/>
            <w:vAlign w:val="center"/>
            <w:hideMark/>
          </w:tcPr>
          <w:p w14:paraId="59BF1319" w14:textId="77777777" w:rsidR="000B49FA" w:rsidRDefault="000B49FA" w:rsidP="006C32CC">
            <w:pPr>
              <w:jc w:val="right"/>
              <w:rPr>
                <w:sz w:val="18"/>
                <w:szCs w:val="18"/>
                <w:lang w:val="en-US" w:eastAsia="zh-CN"/>
              </w:rPr>
            </w:pPr>
            <w:r>
              <w:rPr>
                <w:sz w:val="18"/>
                <w:szCs w:val="18"/>
              </w:rPr>
              <w:t>1 928</w:t>
            </w:r>
          </w:p>
        </w:tc>
      </w:tr>
      <w:tr w:rsidR="000B49FA" w:rsidRPr="001A092A" w14:paraId="22F52E8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018A144" w14:textId="77777777" w:rsidR="000B49FA" w:rsidRDefault="000B49FA" w:rsidP="006C32CC">
            <w:pPr>
              <w:ind w:left="144" w:hanging="144"/>
              <w:jc w:val="left"/>
              <w:rPr>
                <w:sz w:val="18"/>
                <w:szCs w:val="18"/>
                <w:lang w:val="en-US" w:eastAsia="zh-CN"/>
              </w:rPr>
            </w:pPr>
            <w:r>
              <w:rPr>
                <w:sz w:val="18"/>
                <w:szCs w:val="18"/>
              </w:rPr>
              <w:t>Grèce</w:t>
            </w:r>
          </w:p>
        </w:tc>
        <w:tc>
          <w:tcPr>
            <w:tcW w:w="1178" w:type="dxa"/>
            <w:tcBorders>
              <w:top w:val="nil"/>
              <w:left w:val="nil"/>
              <w:bottom w:val="single" w:sz="4" w:space="0" w:color="auto"/>
              <w:right w:val="single" w:sz="4" w:space="0" w:color="auto"/>
            </w:tcBorders>
            <w:shd w:val="clear" w:color="auto" w:fill="auto"/>
            <w:vAlign w:val="center"/>
            <w:hideMark/>
          </w:tcPr>
          <w:p w14:paraId="6BEF679F" w14:textId="77777777" w:rsidR="000B49FA" w:rsidRDefault="000B49FA" w:rsidP="006C32CC">
            <w:pPr>
              <w:jc w:val="right"/>
              <w:rPr>
                <w:sz w:val="18"/>
                <w:szCs w:val="18"/>
                <w:lang w:val="en-US" w:eastAsia="zh-CN"/>
              </w:rPr>
            </w:pPr>
            <w:r>
              <w:rPr>
                <w:sz w:val="18"/>
                <w:szCs w:val="18"/>
              </w:rPr>
              <w:t>0,325</w:t>
            </w:r>
          </w:p>
        </w:tc>
        <w:tc>
          <w:tcPr>
            <w:tcW w:w="1178" w:type="dxa"/>
            <w:tcBorders>
              <w:top w:val="nil"/>
              <w:left w:val="nil"/>
              <w:bottom w:val="single" w:sz="4" w:space="0" w:color="auto"/>
              <w:right w:val="single" w:sz="4" w:space="0" w:color="auto"/>
            </w:tcBorders>
            <w:shd w:val="clear" w:color="auto" w:fill="auto"/>
            <w:noWrap/>
            <w:vAlign w:val="center"/>
            <w:hideMark/>
          </w:tcPr>
          <w:p w14:paraId="5A672842" w14:textId="77777777" w:rsidR="000B49FA" w:rsidRDefault="000B49FA" w:rsidP="006C32CC">
            <w:pPr>
              <w:jc w:val="right"/>
              <w:rPr>
                <w:sz w:val="18"/>
                <w:szCs w:val="18"/>
                <w:lang w:val="en-US" w:eastAsia="zh-CN"/>
              </w:rPr>
            </w:pPr>
            <w:r>
              <w:rPr>
                <w:sz w:val="18"/>
                <w:szCs w:val="18"/>
              </w:rPr>
              <w:t>0,459</w:t>
            </w:r>
          </w:p>
        </w:tc>
        <w:tc>
          <w:tcPr>
            <w:tcW w:w="1178" w:type="dxa"/>
            <w:tcBorders>
              <w:top w:val="nil"/>
              <w:left w:val="nil"/>
              <w:bottom w:val="single" w:sz="4" w:space="0" w:color="auto"/>
              <w:right w:val="single" w:sz="4" w:space="0" w:color="auto"/>
            </w:tcBorders>
            <w:shd w:val="clear" w:color="auto" w:fill="auto"/>
            <w:noWrap/>
            <w:vAlign w:val="center"/>
            <w:hideMark/>
          </w:tcPr>
          <w:p w14:paraId="42806297" w14:textId="77777777" w:rsidR="000B49FA" w:rsidRDefault="000B49FA" w:rsidP="006C32CC">
            <w:pPr>
              <w:jc w:val="right"/>
              <w:rPr>
                <w:sz w:val="18"/>
                <w:szCs w:val="18"/>
                <w:lang w:val="en-US" w:eastAsia="zh-CN"/>
              </w:rPr>
            </w:pPr>
            <w:r>
              <w:rPr>
                <w:sz w:val="18"/>
                <w:szCs w:val="18"/>
              </w:rPr>
              <w:t>12 452</w:t>
            </w:r>
          </w:p>
        </w:tc>
        <w:tc>
          <w:tcPr>
            <w:tcW w:w="1178" w:type="dxa"/>
            <w:tcBorders>
              <w:top w:val="nil"/>
              <w:left w:val="nil"/>
              <w:bottom w:val="single" w:sz="4" w:space="0" w:color="auto"/>
              <w:right w:val="single" w:sz="4" w:space="0" w:color="auto"/>
            </w:tcBorders>
            <w:shd w:val="clear" w:color="auto" w:fill="auto"/>
            <w:noWrap/>
            <w:vAlign w:val="center"/>
            <w:hideMark/>
          </w:tcPr>
          <w:p w14:paraId="525302F0" w14:textId="77777777" w:rsidR="000B49FA" w:rsidRDefault="000B49FA" w:rsidP="006C32CC">
            <w:pPr>
              <w:jc w:val="right"/>
              <w:rPr>
                <w:sz w:val="18"/>
                <w:szCs w:val="18"/>
                <w:lang w:val="en-US" w:eastAsia="zh-CN"/>
              </w:rPr>
            </w:pPr>
            <w:r>
              <w:rPr>
                <w:sz w:val="18"/>
                <w:szCs w:val="18"/>
              </w:rPr>
              <w:t>13 658</w:t>
            </w:r>
          </w:p>
        </w:tc>
        <w:tc>
          <w:tcPr>
            <w:tcW w:w="1178" w:type="dxa"/>
            <w:tcBorders>
              <w:top w:val="nil"/>
              <w:left w:val="nil"/>
              <w:bottom w:val="single" w:sz="4" w:space="0" w:color="auto"/>
              <w:right w:val="single" w:sz="4" w:space="0" w:color="auto"/>
            </w:tcBorders>
            <w:shd w:val="clear" w:color="auto" w:fill="auto"/>
            <w:noWrap/>
            <w:vAlign w:val="center"/>
            <w:hideMark/>
          </w:tcPr>
          <w:p w14:paraId="55A480FC" w14:textId="77777777" w:rsidR="000B49FA" w:rsidRDefault="000B49FA" w:rsidP="006C32CC">
            <w:pPr>
              <w:jc w:val="right"/>
              <w:rPr>
                <w:sz w:val="18"/>
                <w:szCs w:val="18"/>
                <w:lang w:val="en-US" w:eastAsia="zh-CN"/>
              </w:rPr>
            </w:pPr>
            <w:r>
              <w:rPr>
                <w:sz w:val="18"/>
                <w:szCs w:val="18"/>
              </w:rPr>
              <w:t>26 110</w:t>
            </w:r>
          </w:p>
        </w:tc>
      </w:tr>
      <w:tr w:rsidR="000B49FA" w:rsidRPr="001A092A" w14:paraId="0DA2D2E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3077306" w14:textId="77777777" w:rsidR="000B49FA" w:rsidRDefault="000B49FA" w:rsidP="006C32CC">
            <w:pPr>
              <w:ind w:left="144" w:hanging="144"/>
              <w:jc w:val="left"/>
              <w:rPr>
                <w:sz w:val="18"/>
                <w:szCs w:val="18"/>
                <w:lang w:val="en-US" w:eastAsia="zh-CN"/>
              </w:rPr>
            </w:pPr>
            <w:r>
              <w:rPr>
                <w:sz w:val="18"/>
                <w:szCs w:val="18"/>
              </w:rPr>
              <w:t>Grenade</w:t>
            </w:r>
          </w:p>
        </w:tc>
        <w:tc>
          <w:tcPr>
            <w:tcW w:w="1178" w:type="dxa"/>
            <w:tcBorders>
              <w:top w:val="nil"/>
              <w:left w:val="nil"/>
              <w:bottom w:val="single" w:sz="4" w:space="0" w:color="auto"/>
              <w:right w:val="single" w:sz="4" w:space="0" w:color="auto"/>
            </w:tcBorders>
            <w:shd w:val="clear" w:color="auto" w:fill="auto"/>
            <w:vAlign w:val="center"/>
            <w:hideMark/>
          </w:tcPr>
          <w:p w14:paraId="3FD46F91"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3C8E4F7"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D04C905"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1BA0B73C"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7FA23A48" w14:textId="77777777" w:rsidR="000B49FA" w:rsidRDefault="000B49FA" w:rsidP="006C32CC">
            <w:pPr>
              <w:jc w:val="right"/>
              <w:rPr>
                <w:sz w:val="18"/>
                <w:szCs w:val="18"/>
                <w:lang w:val="en-US" w:eastAsia="zh-CN"/>
              </w:rPr>
            </w:pPr>
            <w:r>
              <w:rPr>
                <w:sz w:val="18"/>
                <w:szCs w:val="18"/>
              </w:rPr>
              <w:t>80</w:t>
            </w:r>
          </w:p>
        </w:tc>
      </w:tr>
      <w:tr w:rsidR="000B49FA" w:rsidRPr="001A092A" w14:paraId="2DAA48C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A825777" w14:textId="77777777" w:rsidR="000B49FA" w:rsidRDefault="000B49FA" w:rsidP="006C32CC">
            <w:pPr>
              <w:ind w:left="144" w:hanging="144"/>
              <w:jc w:val="left"/>
              <w:rPr>
                <w:sz w:val="18"/>
                <w:szCs w:val="18"/>
                <w:lang w:val="en-US" w:eastAsia="zh-CN"/>
              </w:rPr>
            </w:pPr>
            <w:r>
              <w:rPr>
                <w:sz w:val="18"/>
                <w:szCs w:val="18"/>
              </w:rPr>
              <w:t>Guatemala</w:t>
            </w:r>
          </w:p>
        </w:tc>
        <w:tc>
          <w:tcPr>
            <w:tcW w:w="1178" w:type="dxa"/>
            <w:tcBorders>
              <w:top w:val="nil"/>
              <w:left w:val="nil"/>
              <w:bottom w:val="single" w:sz="4" w:space="0" w:color="auto"/>
              <w:right w:val="single" w:sz="4" w:space="0" w:color="auto"/>
            </w:tcBorders>
            <w:shd w:val="clear" w:color="auto" w:fill="auto"/>
            <w:vAlign w:val="center"/>
            <w:hideMark/>
          </w:tcPr>
          <w:p w14:paraId="35623EC2" w14:textId="77777777" w:rsidR="000B49FA" w:rsidRDefault="000B49FA" w:rsidP="006C32CC">
            <w:pPr>
              <w:jc w:val="right"/>
              <w:rPr>
                <w:sz w:val="18"/>
                <w:szCs w:val="18"/>
                <w:lang w:val="en-US" w:eastAsia="zh-CN"/>
              </w:rPr>
            </w:pPr>
            <w:r>
              <w:rPr>
                <w:sz w:val="18"/>
                <w:szCs w:val="18"/>
              </w:rPr>
              <w:t>0,041</w:t>
            </w:r>
          </w:p>
        </w:tc>
        <w:tc>
          <w:tcPr>
            <w:tcW w:w="1178" w:type="dxa"/>
            <w:tcBorders>
              <w:top w:val="nil"/>
              <w:left w:val="nil"/>
              <w:bottom w:val="single" w:sz="4" w:space="0" w:color="auto"/>
              <w:right w:val="single" w:sz="4" w:space="0" w:color="auto"/>
            </w:tcBorders>
            <w:shd w:val="clear" w:color="auto" w:fill="auto"/>
            <w:noWrap/>
            <w:vAlign w:val="center"/>
            <w:hideMark/>
          </w:tcPr>
          <w:p w14:paraId="150E59BE" w14:textId="77777777" w:rsidR="000B49FA" w:rsidRDefault="000B49FA" w:rsidP="006C32CC">
            <w:pPr>
              <w:jc w:val="right"/>
              <w:rPr>
                <w:sz w:val="18"/>
                <w:szCs w:val="18"/>
                <w:lang w:val="en-US" w:eastAsia="zh-CN"/>
              </w:rPr>
            </w:pPr>
            <w:r>
              <w:rPr>
                <w:sz w:val="18"/>
                <w:szCs w:val="18"/>
              </w:rPr>
              <w:t>0,058</w:t>
            </w:r>
          </w:p>
        </w:tc>
        <w:tc>
          <w:tcPr>
            <w:tcW w:w="1178" w:type="dxa"/>
            <w:tcBorders>
              <w:top w:val="nil"/>
              <w:left w:val="nil"/>
              <w:bottom w:val="single" w:sz="4" w:space="0" w:color="auto"/>
              <w:right w:val="single" w:sz="4" w:space="0" w:color="auto"/>
            </w:tcBorders>
            <w:shd w:val="clear" w:color="auto" w:fill="auto"/>
            <w:noWrap/>
            <w:vAlign w:val="center"/>
            <w:hideMark/>
          </w:tcPr>
          <w:p w14:paraId="62958984" w14:textId="77777777" w:rsidR="000B49FA" w:rsidRDefault="000B49FA" w:rsidP="006C32CC">
            <w:pPr>
              <w:jc w:val="right"/>
              <w:rPr>
                <w:sz w:val="18"/>
                <w:szCs w:val="18"/>
                <w:lang w:val="en-US" w:eastAsia="zh-CN"/>
              </w:rPr>
            </w:pPr>
            <w:r>
              <w:rPr>
                <w:sz w:val="18"/>
                <w:szCs w:val="18"/>
              </w:rPr>
              <w:t>1 571</w:t>
            </w:r>
          </w:p>
        </w:tc>
        <w:tc>
          <w:tcPr>
            <w:tcW w:w="1178" w:type="dxa"/>
            <w:tcBorders>
              <w:top w:val="nil"/>
              <w:left w:val="nil"/>
              <w:bottom w:val="single" w:sz="4" w:space="0" w:color="auto"/>
              <w:right w:val="single" w:sz="4" w:space="0" w:color="auto"/>
            </w:tcBorders>
            <w:shd w:val="clear" w:color="auto" w:fill="auto"/>
            <w:noWrap/>
            <w:vAlign w:val="center"/>
            <w:hideMark/>
          </w:tcPr>
          <w:p w14:paraId="1DC96F56" w14:textId="77777777" w:rsidR="000B49FA" w:rsidRDefault="000B49FA" w:rsidP="006C32CC">
            <w:pPr>
              <w:jc w:val="right"/>
              <w:rPr>
                <w:sz w:val="18"/>
                <w:szCs w:val="18"/>
                <w:lang w:val="en-US" w:eastAsia="zh-CN"/>
              </w:rPr>
            </w:pPr>
            <w:r>
              <w:rPr>
                <w:sz w:val="18"/>
                <w:szCs w:val="18"/>
              </w:rPr>
              <w:t>1 723</w:t>
            </w:r>
          </w:p>
        </w:tc>
        <w:tc>
          <w:tcPr>
            <w:tcW w:w="1178" w:type="dxa"/>
            <w:tcBorders>
              <w:top w:val="nil"/>
              <w:left w:val="nil"/>
              <w:bottom w:val="single" w:sz="4" w:space="0" w:color="auto"/>
              <w:right w:val="single" w:sz="4" w:space="0" w:color="auto"/>
            </w:tcBorders>
            <w:shd w:val="clear" w:color="auto" w:fill="auto"/>
            <w:noWrap/>
            <w:vAlign w:val="center"/>
            <w:hideMark/>
          </w:tcPr>
          <w:p w14:paraId="53C0FCAD" w14:textId="77777777" w:rsidR="000B49FA" w:rsidRDefault="000B49FA" w:rsidP="006C32CC">
            <w:pPr>
              <w:jc w:val="right"/>
              <w:rPr>
                <w:sz w:val="18"/>
                <w:szCs w:val="18"/>
                <w:lang w:val="en-US" w:eastAsia="zh-CN"/>
              </w:rPr>
            </w:pPr>
            <w:r>
              <w:rPr>
                <w:sz w:val="18"/>
                <w:szCs w:val="18"/>
              </w:rPr>
              <w:t>3 294</w:t>
            </w:r>
          </w:p>
        </w:tc>
      </w:tr>
      <w:tr w:rsidR="000B49FA" w:rsidRPr="001A092A" w14:paraId="02F8F35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8B78CAD" w14:textId="77777777" w:rsidR="000B49FA" w:rsidRDefault="000B49FA" w:rsidP="006C32CC">
            <w:pPr>
              <w:ind w:left="144" w:hanging="144"/>
              <w:jc w:val="left"/>
              <w:rPr>
                <w:sz w:val="18"/>
                <w:szCs w:val="18"/>
                <w:lang w:val="en-US" w:eastAsia="zh-CN"/>
              </w:rPr>
            </w:pPr>
            <w:r>
              <w:rPr>
                <w:sz w:val="18"/>
                <w:szCs w:val="18"/>
              </w:rPr>
              <w:t>Guinée</w:t>
            </w:r>
          </w:p>
        </w:tc>
        <w:tc>
          <w:tcPr>
            <w:tcW w:w="1178" w:type="dxa"/>
            <w:tcBorders>
              <w:top w:val="nil"/>
              <w:left w:val="nil"/>
              <w:bottom w:val="single" w:sz="4" w:space="0" w:color="auto"/>
              <w:right w:val="single" w:sz="4" w:space="0" w:color="auto"/>
            </w:tcBorders>
            <w:shd w:val="clear" w:color="auto" w:fill="auto"/>
            <w:vAlign w:val="center"/>
            <w:hideMark/>
          </w:tcPr>
          <w:p w14:paraId="349CCF7F"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ED0FE58"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32BA738D" w14:textId="77777777" w:rsidR="000B49FA" w:rsidRDefault="000B49FA" w:rsidP="006C32CC">
            <w:pPr>
              <w:jc w:val="right"/>
              <w:rPr>
                <w:sz w:val="18"/>
                <w:szCs w:val="18"/>
                <w:lang w:val="en-US" w:eastAsia="zh-CN"/>
              </w:rPr>
            </w:pPr>
            <w:r>
              <w:rPr>
                <w:sz w:val="18"/>
                <w:szCs w:val="18"/>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35EFAC2F" w14:textId="77777777" w:rsidR="000B49FA" w:rsidRDefault="000B49FA" w:rsidP="006C32CC">
            <w:pPr>
              <w:jc w:val="right"/>
              <w:rPr>
                <w:sz w:val="18"/>
                <w:szCs w:val="18"/>
                <w:lang w:val="en-US" w:eastAsia="zh-CN"/>
              </w:rPr>
            </w:pPr>
            <w:r>
              <w:rPr>
                <w:sz w:val="18"/>
                <w:szCs w:val="18"/>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46AD573F" w14:textId="77777777" w:rsidR="000B49FA" w:rsidRDefault="000B49FA" w:rsidP="006C32CC">
            <w:pPr>
              <w:jc w:val="right"/>
              <w:rPr>
                <w:sz w:val="18"/>
                <w:szCs w:val="18"/>
                <w:lang w:val="en-US" w:eastAsia="zh-CN"/>
              </w:rPr>
            </w:pPr>
            <w:r>
              <w:rPr>
                <w:sz w:val="18"/>
                <w:szCs w:val="18"/>
              </w:rPr>
              <w:t>241</w:t>
            </w:r>
          </w:p>
        </w:tc>
      </w:tr>
      <w:tr w:rsidR="000B49FA" w:rsidRPr="001A092A" w14:paraId="5E4981E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9D0AB5" w14:textId="77777777" w:rsidR="000B49FA" w:rsidRDefault="000B49FA" w:rsidP="006C32CC">
            <w:pPr>
              <w:ind w:left="144" w:hanging="144"/>
              <w:jc w:val="left"/>
              <w:rPr>
                <w:sz w:val="18"/>
                <w:szCs w:val="18"/>
                <w:lang w:val="en-US" w:eastAsia="zh-CN"/>
              </w:rPr>
            </w:pPr>
            <w:r>
              <w:rPr>
                <w:sz w:val="18"/>
                <w:szCs w:val="18"/>
              </w:rPr>
              <w:t>Guinée-Bissau</w:t>
            </w:r>
          </w:p>
        </w:tc>
        <w:tc>
          <w:tcPr>
            <w:tcW w:w="1178" w:type="dxa"/>
            <w:tcBorders>
              <w:top w:val="nil"/>
              <w:left w:val="nil"/>
              <w:bottom w:val="single" w:sz="4" w:space="0" w:color="auto"/>
              <w:right w:val="single" w:sz="4" w:space="0" w:color="auto"/>
            </w:tcBorders>
            <w:shd w:val="clear" w:color="auto" w:fill="auto"/>
            <w:vAlign w:val="center"/>
            <w:hideMark/>
          </w:tcPr>
          <w:p w14:paraId="5AB08604"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1122424"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0014700"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C0DC79A"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37AF61D9" w14:textId="77777777" w:rsidR="000B49FA" w:rsidRDefault="000B49FA" w:rsidP="006C32CC">
            <w:pPr>
              <w:jc w:val="right"/>
              <w:rPr>
                <w:sz w:val="18"/>
                <w:szCs w:val="18"/>
                <w:lang w:val="en-US" w:eastAsia="zh-CN"/>
              </w:rPr>
            </w:pPr>
            <w:r>
              <w:rPr>
                <w:sz w:val="18"/>
                <w:szCs w:val="18"/>
              </w:rPr>
              <w:t>80</w:t>
            </w:r>
          </w:p>
        </w:tc>
      </w:tr>
      <w:tr w:rsidR="000B49FA" w:rsidRPr="001A092A" w14:paraId="51F3A8F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50913A5" w14:textId="77777777" w:rsidR="000B49FA" w:rsidRDefault="000B49FA" w:rsidP="006C32CC">
            <w:pPr>
              <w:ind w:left="144" w:hanging="144"/>
              <w:jc w:val="left"/>
              <w:rPr>
                <w:sz w:val="18"/>
                <w:szCs w:val="18"/>
                <w:lang w:val="en-US" w:eastAsia="zh-CN"/>
              </w:rPr>
            </w:pPr>
            <w:r>
              <w:rPr>
                <w:sz w:val="18"/>
                <w:szCs w:val="18"/>
              </w:rPr>
              <w:t>Guyane</w:t>
            </w:r>
          </w:p>
        </w:tc>
        <w:tc>
          <w:tcPr>
            <w:tcW w:w="1178" w:type="dxa"/>
            <w:tcBorders>
              <w:top w:val="nil"/>
              <w:left w:val="nil"/>
              <w:bottom w:val="single" w:sz="4" w:space="0" w:color="auto"/>
              <w:right w:val="single" w:sz="4" w:space="0" w:color="auto"/>
            </w:tcBorders>
            <w:shd w:val="clear" w:color="auto" w:fill="auto"/>
            <w:vAlign w:val="center"/>
            <w:hideMark/>
          </w:tcPr>
          <w:p w14:paraId="08437889"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1F73E036" w14:textId="77777777" w:rsidR="000B49FA" w:rsidRDefault="000B49FA" w:rsidP="006C32CC">
            <w:pPr>
              <w:jc w:val="right"/>
              <w:rPr>
                <w:sz w:val="18"/>
                <w:szCs w:val="18"/>
                <w:lang w:val="en-US" w:eastAsia="zh-CN"/>
              </w:rPr>
            </w:pPr>
            <w:r>
              <w:rPr>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3B6D3330" w14:textId="77777777" w:rsidR="000B49FA" w:rsidRDefault="000B49FA" w:rsidP="006C32CC">
            <w:pPr>
              <w:jc w:val="right"/>
              <w:rPr>
                <w:sz w:val="18"/>
                <w:szCs w:val="18"/>
                <w:lang w:val="en-US" w:eastAsia="zh-CN"/>
              </w:rPr>
            </w:pPr>
            <w:r>
              <w:rPr>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67517B6C" w14:textId="77777777" w:rsidR="000B49FA" w:rsidRDefault="000B49FA" w:rsidP="006C32CC">
            <w:pPr>
              <w:jc w:val="right"/>
              <w:rPr>
                <w:sz w:val="18"/>
                <w:szCs w:val="18"/>
                <w:lang w:val="en-US" w:eastAsia="zh-CN"/>
              </w:rPr>
            </w:pPr>
            <w:r>
              <w:rPr>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3BF8C6E9" w14:textId="77777777" w:rsidR="000B49FA" w:rsidRDefault="000B49FA" w:rsidP="006C32CC">
            <w:pPr>
              <w:jc w:val="right"/>
              <w:rPr>
                <w:sz w:val="18"/>
                <w:szCs w:val="18"/>
                <w:lang w:val="en-US" w:eastAsia="zh-CN"/>
              </w:rPr>
            </w:pPr>
            <w:r>
              <w:rPr>
                <w:sz w:val="18"/>
                <w:szCs w:val="18"/>
              </w:rPr>
              <w:t>321</w:t>
            </w:r>
          </w:p>
        </w:tc>
      </w:tr>
      <w:tr w:rsidR="000B49FA" w:rsidRPr="001A092A" w14:paraId="27879C8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BA60126" w14:textId="77777777" w:rsidR="000B49FA" w:rsidRDefault="000B49FA" w:rsidP="006C32CC">
            <w:pPr>
              <w:ind w:left="144" w:hanging="144"/>
              <w:jc w:val="left"/>
              <w:rPr>
                <w:sz w:val="18"/>
                <w:szCs w:val="18"/>
                <w:lang w:val="en-US" w:eastAsia="zh-CN"/>
              </w:rPr>
            </w:pPr>
            <w:r>
              <w:rPr>
                <w:sz w:val="18"/>
                <w:szCs w:val="18"/>
              </w:rPr>
              <w:t>Honduras</w:t>
            </w:r>
          </w:p>
        </w:tc>
        <w:tc>
          <w:tcPr>
            <w:tcW w:w="1178" w:type="dxa"/>
            <w:tcBorders>
              <w:top w:val="nil"/>
              <w:left w:val="nil"/>
              <w:bottom w:val="single" w:sz="4" w:space="0" w:color="auto"/>
              <w:right w:val="single" w:sz="4" w:space="0" w:color="auto"/>
            </w:tcBorders>
            <w:shd w:val="clear" w:color="auto" w:fill="auto"/>
            <w:vAlign w:val="center"/>
            <w:hideMark/>
          </w:tcPr>
          <w:p w14:paraId="7A86B41E" w14:textId="77777777" w:rsidR="000B49FA" w:rsidRDefault="000B49FA" w:rsidP="006C32CC">
            <w:pPr>
              <w:jc w:val="right"/>
              <w:rPr>
                <w:sz w:val="18"/>
                <w:szCs w:val="18"/>
                <w:lang w:val="en-US" w:eastAsia="zh-CN"/>
              </w:rPr>
            </w:pPr>
            <w:r>
              <w:rPr>
                <w:sz w:val="18"/>
                <w:szCs w:val="18"/>
              </w:rPr>
              <w:t>0,009</w:t>
            </w:r>
          </w:p>
        </w:tc>
        <w:tc>
          <w:tcPr>
            <w:tcW w:w="1178" w:type="dxa"/>
            <w:tcBorders>
              <w:top w:val="nil"/>
              <w:left w:val="nil"/>
              <w:bottom w:val="single" w:sz="4" w:space="0" w:color="auto"/>
              <w:right w:val="single" w:sz="4" w:space="0" w:color="auto"/>
            </w:tcBorders>
            <w:shd w:val="clear" w:color="auto" w:fill="auto"/>
            <w:noWrap/>
            <w:vAlign w:val="center"/>
            <w:hideMark/>
          </w:tcPr>
          <w:p w14:paraId="1CB8CE46" w14:textId="77777777" w:rsidR="000B49FA" w:rsidRDefault="000B49FA" w:rsidP="006C32CC">
            <w:pPr>
              <w:jc w:val="right"/>
              <w:rPr>
                <w:sz w:val="18"/>
                <w:szCs w:val="18"/>
                <w:lang w:val="en-US" w:eastAsia="zh-CN"/>
              </w:rPr>
            </w:pPr>
            <w:r>
              <w:rPr>
                <w:sz w:val="18"/>
                <w:szCs w:val="18"/>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78CE1224" w14:textId="77777777" w:rsidR="000B49FA" w:rsidRDefault="000B49FA" w:rsidP="006C32CC">
            <w:pPr>
              <w:jc w:val="right"/>
              <w:rPr>
                <w:sz w:val="18"/>
                <w:szCs w:val="18"/>
                <w:lang w:val="en-US" w:eastAsia="zh-CN"/>
              </w:rPr>
            </w:pPr>
            <w:r>
              <w:rPr>
                <w:sz w:val="18"/>
                <w:szCs w:val="18"/>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149AF08F" w14:textId="77777777" w:rsidR="000B49FA" w:rsidRDefault="000B49FA" w:rsidP="006C32CC">
            <w:pPr>
              <w:jc w:val="right"/>
              <w:rPr>
                <w:sz w:val="18"/>
                <w:szCs w:val="18"/>
                <w:lang w:val="en-US" w:eastAsia="zh-CN"/>
              </w:rPr>
            </w:pPr>
            <w:r>
              <w:rPr>
                <w:sz w:val="18"/>
                <w:szCs w:val="18"/>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170B4CA2" w14:textId="77777777" w:rsidR="000B49FA" w:rsidRDefault="000B49FA" w:rsidP="006C32CC">
            <w:pPr>
              <w:jc w:val="right"/>
              <w:rPr>
                <w:sz w:val="18"/>
                <w:szCs w:val="18"/>
                <w:lang w:val="en-US" w:eastAsia="zh-CN"/>
              </w:rPr>
            </w:pPr>
            <w:r>
              <w:rPr>
                <w:sz w:val="18"/>
                <w:szCs w:val="18"/>
              </w:rPr>
              <w:t>723</w:t>
            </w:r>
          </w:p>
        </w:tc>
      </w:tr>
      <w:tr w:rsidR="000B49FA" w:rsidRPr="001A092A" w14:paraId="4018329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88D7B75" w14:textId="77777777" w:rsidR="000B49FA" w:rsidRDefault="000B49FA" w:rsidP="006C32CC">
            <w:pPr>
              <w:ind w:left="144" w:hanging="144"/>
              <w:jc w:val="left"/>
              <w:rPr>
                <w:sz w:val="18"/>
                <w:szCs w:val="18"/>
                <w:lang w:val="en-US" w:eastAsia="zh-CN"/>
              </w:rPr>
            </w:pPr>
            <w:r>
              <w:rPr>
                <w:sz w:val="18"/>
                <w:szCs w:val="18"/>
              </w:rPr>
              <w:t>Hongrie</w:t>
            </w:r>
          </w:p>
        </w:tc>
        <w:tc>
          <w:tcPr>
            <w:tcW w:w="1178" w:type="dxa"/>
            <w:tcBorders>
              <w:top w:val="nil"/>
              <w:left w:val="nil"/>
              <w:bottom w:val="single" w:sz="4" w:space="0" w:color="auto"/>
              <w:right w:val="single" w:sz="4" w:space="0" w:color="auto"/>
            </w:tcBorders>
            <w:shd w:val="clear" w:color="auto" w:fill="auto"/>
            <w:vAlign w:val="center"/>
            <w:hideMark/>
          </w:tcPr>
          <w:p w14:paraId="06C5EDC1" w14:textId="77777777" w:rsidR="000B49FA" w:rsidRDefault="000B49FA" w:rsidP="006C32CC">
            <w:pPr>
              <w:jc w:val="right"/>
              <w:rPr>
                <w:sz w:val="18"/>
                <w:szCs w:val="18"/>
                <w:lang w:val="en-US" w:eastAsia="zh-CN"/>
              </w:rPr>
            </w:pPr>
            <w:r>
              <w:rPr>
                <w:sz w:val="18"/>
                <w:szCs w:val="18"/>
              </w:rPr>
              <w:t>0,228</w:t>
            </w:r>
          </w:p>
        </w:tc>
        <w:tc>
          <w:tcPr>
            <w:tcW w:w="1178" w:type="dxa"/>
            <w:tcBorders>
              <w:top w:val="nil"/>
              <w:left w:val="nil"/>
              <w:bottom w:val="single" w:sz="4" w:space="0" w:color="auto"/>
              <w:right w:val="single" w:sz="4" w:space="0" w:color="auto"/>
            </w:tcBorders>
            <w:shd w:val="clear" w:color="auto" w:fill="auto"/>
            <w:noWrap/>
            <w:vAlign w:val="center"/>
            <w:hideMark/>
          </w:tcPr>
          <w:p w14:paraId="723ECC11" w14:textId="77777777" w:rsidR="000B49FA" w:rsidRDefault="000B49FA" w:rsidP="006C32CC">
            <w:pPr>
              <w:jc w:val="right"/>
              <w:rPr>
                <w:sz w:val="18"/>
                <w:szCs w:val="18"/>
                <w:lang w:val="en-US" w:eastAsia="zh-CN"/>
              </w:rPr>
            </w:pPr>
            <w:r>
              <w:rPr>
                <w:sz w:val="18"/>
                <w:szCs w:val="18"/>
              </w:rPr>
              <w:t>0,322</w:t>
            </w:r>
          </w:p>
        </w:tc>
        <w:tc>
          <w:tcPr>
            <w:tcW w:w="1178" w:type="dxa"/>
            <w:tcBorders>
              <w:top w:val="nil"/>
              <w:left w:val="nil"/>
              <w:bottom w:val="single" w:sz="4" w:space="0" w:color="auto"/>
              <w:right w:val="single" w:sz="4" w:space="0" w:color="auto"/>
            </w:tcBorders>
            <w:shd w:val="clear" w:color="auto" w:fill="auto"/>
            <w:noWrap/>
            <w:vAlign w:val="center"/>
            <w:hideMark/>
          </w:tcPr>
          <w:p w14:paraId="6E27A8E6" w14:textId="77777777" w:rsidR="000B49FA" w:rsidRDefault="000B49FA" w:rsidP="006C32CC">
            <w:pPr>
              <w:jc w:val="right"/>
              <w:rPr>
                <w:sz w:val="18"/>
                <w:szCs w:val="18"/>
                <w:lang w:val="en-US" w:eastAsia="zh-CN"/>
              </w:rPr>
            </w:pPr>
            <w:r>
              <w:rPr>
                <w:sz w:val="18"/>
                <w:szCs w:val="18"/>
              </w:rPr>
              <w:t>8 736</w:t>
            </w:r>
          </w:p>
        </w:tc>
        <w:tc>
          <w:tcPr>
            <w:tcW w:w="1178" w:type="dxa"/>
            <w:tcBorders>
              <w:top w:val="nil"/>
              <w:left w:val="nil"/>
              <w:bottom w:val="single" w:sz="4" w:space="0" w:color="auto"/>
              <w:right w:val="single" w:sz="4" w:space="0" w:color="auto"/>
            </w:tcBorders>
            <w:shd w:val="clear" w:color="auto" w:fill="auto"/>
            <w:noWrap/>
            <w:vAlign w:val="center"/>
            <w:hideMark/>
          </w:tcPr>
          <w:p w14:paraId="02878229" w14:textId="77777777" w:rsidR="000B49FA" w:rsidRDefault="000B49FA" w:rsidP="006C32CC">
            <w:pPr>
              <w:jc w:val="right"/>
              <w:rPr>
                <w:sz w:val="18"/>
                <w:szCs w:val="18"/>
                <w:lang w:val="en-US" w:eastAsia="zh-CN"/>
              </w:rPr>
            </w:pPr>
            <w:r>
              <w:rPr>
                <w:sz w:val="18"/>
                <w:szCs w:val="18"/>
              </w:rPr>
              <w:t>9 581</w:t>
            </w:r>
          </w:p>
        </w:tc>
        <w:tc>
          <w:tcPr>
            <w:tcW w:w="1178" w:type="dxa"/>
            <w:tcBorders>
              <w:top w:val="nil"/>
              <w:left w:val="nil"/>
              <w:bottom w:val="single" w:sz="4" w:space="0" w:color="auto"/>
              <w:right w:val="single" w:sz="4" w:space="0" w:color="auto"/>
            </w:tcBorders>
            <w:shd w:val="clear" w:color="auto" w:fill="auto"/>
            <w:noWrap/>
            <w:vAlign w:val="center"/>
            <w:hideMark/>
          </w:tcPr>
          <w:p w14:paraId="23990316" w14:textId="77777777" w:rsidR="000B49FA" w:rsidRDefault="000B49FA" w:rsidP="006C32CC">
            <w:pPr>
              <w:jc w:val="right"/>
              <w:rPr>
                <w:sz w:val="18"/>
                <w:szCs w:val="18"/>
                <w:lang w:val="en-US" w:eastAsia="zh-CN"/>
              </w:rPr>
            </w:pPr>
            <w:r>
              <w:rPr>
                <w:sz w:val="18"/>
                <w:szCs w:val="18"/>
              </w:rPr>
              <w:t>18 317</w:t>
            </w:r>
          </w:p>
        </w:tc>
      </w:tr>
      <w:tr w:rsidR="000B49FA" w:rsidRPr="001A092A" w14:paraId="1352A23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B58D1C5" w14:textId="77777777" w:rsidR="000B49FA" w:rsidRDefault="000B49FA" w:rsidP="006C32CC">
            <w:pPr>
              <w:ind w:left="144" w:hanging="144"/>
              <w:jc w:val="left"/>
              <w:rPr>
                <w:sz w:val="18"/>
                <w:szCs w:val="18"/>
                <w:lang w:val="en-US" w:eastAsia="zh-CN"/>
              </w:rPr>
            </w:pPr>
            <w:r>
              <w:rPr>
                <w:sz w:val="18"/>
                <w:szCs w:val="18"/>
              </w:rPr>
              <w:t>Îles Marshall</w:t>
            </w:r>
          </w:p>
        </w:tc>
        <w:tc>
          <w:tcPr>
            <w:tcW w:w="1178" w:type="dxa"/>
            <w:tcBorders>
              <w:top w:val="nil"/>
              <w:left w:val="nil"/>
              <w:bottom w:val="single" w:sz="4" w:space="0" w:color="auto"/>
              <w:right w:val="single" w:sz="4" w:space="0" w:color="auto"/>
            </w:tcBorders>
            <w:shd w:val="clear" w:color="auto" w:fill="auto"/>
            <w:vAlign w:val="center"/>
            <w:hideMark/>
          </w:tcPr>
          <w:p w14:paraId="19745E64"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055E47E" w14:textId="77777777" w:rsidR="000B49FA" w:rsidRDefault="000B49FA" w:rsidP="006C32CC">
            <w:pPr>
              <w:jc w:val="right"/>
              <w:rPr>
                <w:color w:val="000000"/>
                <w:sz w:val="18"/>
                <w:szCs w:val="18"/>
                <w:lang w:val="en-US" w:eastAsia="zh-CN"/>
              </w:rPr>
            </w:pPr>
            <w:r>
              <w:rPr>
                <w:color w:val="000000"/>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A2B782A" w14:textId="77777777" w:rsidR="000B49FA" w:rsidRDefault="000B49FA" w:rsidP="006C32CC">
            <w:pPr>
              <w:jc w:val="right"/>
              <w:rPr>
                <w:color w:val="000000"/>
                <w:sz w:val="18"/>
                <w:szCs w:val="18"/>
                <w:lang w:val="en-US" w:eastAsia="zh-CN"/>
              </w:rPr>
            </w:pPr>
            <w:r>
              <w:rPr>
                <w:color w:val="000000"/>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10AD9430" w14:textId="77777777" w:rsidR="000B49FA" w:rsidRDefault="000B49FA" w:rsidP="006C32CC">
            <w:pPr>
              <w:jc w:val="right"/>
              <w:rPr>
                <w:color w:val="000000"/>
                <w:sz w:val="18"/>
                <w:szCs w:val="18"/>
                <w:lang w:val="en-US" w:eastAsia="zh-CN"/>
              </w:rPr>
            </w:pPr>
            <w:r>
              <w:rPr>
                <w:color w:val="000000"/>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E1AC05D" w14:textId="77777777" w:rsidR="000B49FA" w:rsidRDefault="000B49FA" w:rsidP="006C32CC">
            <w:pPr>
              <w:jc w:val="right"/>
              <w:rPr>
                <w:color w:val="000000"/>
                <w:sz w:val="18"/>
                <w:szCs w:val="18"/>
                <w:lang w:val="en-US" w:eastAsia="zh-CN"/>
              </w:rPr>
            </w:pPr>
            <w:r>
              <w:rPr>
                <w:color w:val="000000"/>
                <w:sz w:val="18"/>
                <w:szCs w:val="18"/>
              </w:rPr>
              <w:t>80</w:t>
            </w:r>
          </w:p>
        </w:tc>
      </w:tr>
      <w:tr w:rsidR="000B49FA" w:rsidRPr="001A092A" w14:paraId="7F58267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4256673" w14:textId="77777777" w:rsidR="000B49FA" w:rsidRDefault="000B49FA" w:rsidP="006C32CC">
            <w:pPr>
              <w:ind w:left="144" w:hanging="144"/>
              <w:jc w:val="left"/>
              <w:rPr>
                <w:sz w:val="18"/>
                <w:szCs w:val="18"/>
                <w:lang w:val="en-US" w:eastAsia="zh-CN"/>
              </w:rPr>
            </w:pPr>
            <w:r>
              <w:rPr>
                <w:sz w:val="18"/>
                <w:szCs w:val="18"/>
              </w:rPr>
              <w:t>Îles Salomon</w:t>
            </w:r>
          </w:p>
        </w:tc>
        <w:tc>
          <w:tcPr>
            <w:tcW w:w="1178" w:type="dxa"/>
            <w:tcBorders>
              <w:top w:val="nil"/>
              <w:left w:val="nil"/>
              <w:bottom w:val="single" w:sz="4" w:space="0" w:color="auto"/>
              <w:right w:val="single" w:sz="4" w:space="0" w:color="auto"/>
            </w:tcBorders>
            <w:shd w:val="clear" w:color="auto" w:fill="auto"/>
            <w:vAlign w:val="center"/>
            <w:hideMark/>
          </w:tcPr>
          <w:p w14:paraId="09D84783"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93C181F"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1764B8F"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23D6ECF"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9D0EE71" w14:textId="77777777" w:rsidR="000B49FA" w:rsidRDefault="000B49FA" w:rsidP="006C32CC">
            <w:pPr>
              <w:jc w:val="right"/>
              <w:rPr>
                <w:sz w:val="18"/>
                <w:szCs w:val="18"/>
                <w:lang w:val="en-US" w:eastAsia="zh-CN"/>
              </w:rPr>
            </w:pPr>
            <w:r>
              <w:rPr>
                <w:sz w:val="18"/>
                <w:szCs w:val="18"/>
              </w:rPr>
              <w:t>80</w:t>
            </w:r>
          </w:p>
        </w:tc>
      </w:tr>
      <w:tr w:rsidR="000B49FA" w:rsidRPr="001A092A" w14:paraId="718CA4D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3C86CA8" w14:textId="77777777" w:rsidR="000B49FA" w:rsidRDefault="000B49FA" w:rsidP="006C32CC">
            <w:pPr>
              <w:ind w:left="144" w:hanging="144"/>
              <w:jc w:val="left"/>
              <w:rPr>
                <w:sz w:val="18"/>
                <w:szCs w:val="18"/>
                <w:lang w:val="en-US" w:eastAsia="zh-CN"/>
              </w:rPr>
            </w:pPr>
            <w:r>
              <w:rPr>
                <w:sz w:val="18"/>
                <w:szCs w:val="18"/>
              </w:rPr>
              <w:t>Inde</w:t>
            </w:r>
          </w:p>
        </w:tc>
        <w:tc>
          <w:tcPr>
            <w:tcW w:w="1178" w:type="dxa"/>
            <w:tcBorders>
              <w:top w:val="nil"/>
              <w:left w:val="nil"/>
              <w:bottom w:val="single" w:sz="4" w:space="0" w:color="auto"/>
              <w:right w:val="single" w:sz="4" w:space="0" w:color="auto"/>
            </w:tcBorders>
            <w:shd w:val="clear" w:color="auto" w:fill="auto"/>
            <w:vAlign w:val="center"/>
            <w:hideMark/>
          </w:tcPr>
          <w:p w14:paraId="6AFD6988" w14:textId="77777777" w:rsidR="000B49FA" w:rsidRDefault="000B49FA" w:rsidP="006C32CC">
            <w:pPr>
              <w:jc w:val="right"/>
              <w:rPr>
                <w:sz w:val="18"/>
                <w:szCs w:val="18"/>
                <w:lang w:val="en-US" w:eastAsia="zh-CN"/>
              </w:rPr>
            </w:pPr>
            <w:r>
              <w:rPr>
                <w:sz w:val="18"/>
                <w:szCs w:val="18"/>
              </w:rPr>
              <w:t>1,044</w:t>
            </w:r>
          </w:p>
        </w:tc>
        <w:tc>
          <w:tcPr>
            <w:tcW w:w="1178" w:type="dxa"/>
            <w:tcBorders>
              <w:top w:val="nil"/>
              <w:left w:val="nil"/>
              <w:bottom w:val="single" w:sz="4" w:space="0" w:color="auto"/>
              <w:right w:val="single" w:sz="4" w:space="0" w:color="auto"/>
            </w:tcBorders>
            <w:shd w:val="clear" w:color="auto" w:fill="auto"/>
            <w:noWrap/>
            <w:vAlign w:val="center"/>
            <w:hideMark/>
          </w:tcPr>
          <w:p w14:paraId="16C67407" w14:textId="77777777" w:rsidR="000B49FA" w:rsidRDefault="000B49FA" w:rsidP="006C32CC">
            <w:pPr>
              <w:jc w:val="right"/>
              <w:rPr>
                <w:sz w:val="18"/>
                <w:szCs w:val="18"/>
                <w:lang w:val="en-US" w:eastAsia="zh-CN"/>
              </w:rPr>
            </w:pPr>
            <w:r>
              <w:rPr>
                <w:sz w:val="18"/>
                <w:szCs w:val="18"/>
              </w:rPr>
              <w:t>1,474</w:t>
            </w:r>
          </w:p>
        </w:tc>
        <w:tc>
          <w:tcPr>
            <w:tcW w:w="1178" w:type="dxa"/>
            <w:tcBorders>
              <w:top w:val="nil"/>
              <w:left w:val="nil"/>
              <w:bottom w:val="single" w:sz="4" w:space="0" w:color="auto"/>
              <w:right w:val="single" w:sz="4" w:space="0" w:color="auto"/>
            </w:tcBorders>
            <w:shd w:val="clear" w:color="auto" w:fill="auto"/>
            <w:noWrap/>
            <w:vAlign w:val="center"/>
            <w:hideMark/>
          </w:tcPr>
          <w:p w14:paraId="565E007E" w14:textId="77777777" w:rsidR="000B49FA" w:rsidRDefault="000B49FA" w:rsidP="006C32CC">
            <w:pPr>
              <w:jc w:val="right"/>
              <w:rPr>
                <w:sz w:val="18"/>
                <w:szCs w:val="18"/>
                <w:lang w:val="en-US" w:eastAsia="zh-CN"/>
              </w:rPr>
            </w:pPr>
            <w:r>
              <w:rPr>
                <w:sz w:val="18"/>
                <w:szCs w:val="18"/>
              </w:rPr>
              <w:t>40 000</w:t>
            </w:r>
          </w:p>
        </w:tc>
        <w:tc>
          <w:tcPr>
            <w:tcW w:w="1178" w:type="dxa"/>
            <w:tcBorders>
              <w:top w:val="nil"/>
              <w:left w:val="nil"/>
              <w:bottom w:val="single" w:sz="4" w:space="0" w:color="auto"/>
              <w:right w:val="single" w:sz="4" w:space="0" w:color="auto"/>
            </w:tcBorders>
            <w:shd w:val="clear" w:color="auto" w:fill="auto"/>
            <w:noWrap/>
            <w:vAlign w:val="center"/>
            <w:hideMark/>
          </w:tcPr>
          <w:p w14:paraId="6F45B458" w14:textId="77777777" w:rsidR="000B49FA" w:rsidRDefault="000B49FA" w:rsidP="006C32CC">
            <w:pPr>
              <w:jc w:val="right"/>
              <w:rPr>
                <w:sz w:val="18"/>
                <w:szCs w:val="18"/>
                <w:lang w:val="en-US" w:eastAsia="zh-CN"/>
              </w:rPr>
            </w:pPr>
            <w:r>
              <w:rPr>
                <w:sz w:val="18"/>
                <w:szCs w:val="18"/>
              </w:rPr>
              <w:t>43 873</w:t>
            </w:r>
          </w:p>
        </w:tc>
        <w:tc>
          <w:tcPr>
            <w:tcW w:w="1178" w:type="dxa"/>
            <w:tcBorders>
              <w:top w:val="nil"/>
              <w:left w:val="nil"/>
              <w:bottom w:val="single" w:sz="4" w:space="0" w:color="auto"/>
              <w:right w:val="single" w:sz="4" w:space="0" w:color="auto"/>
            </w:tcBorders>
            <w:shd w:val="clear" w:color="auto" w:fill="auto"/>
            <w:noWrap/>
            <w:vAlign w:val="center"/>
            <w:hideMark/>
          </w:tcPr>
          <w:p w14:paraId="60247440" w14:textId="77777777" w:rsidR="000B49FA" w:rsidRDefault="000B49FA" w:rsidP="006C32CC">
            <w:pPr>
              <w:jc w:val="right"/>
              <w:rPr>
                <w:sz w:val="18"/>
                <w:szCs w:val="18"/>
                <w:lang w:val="en-US" w:eastAsia="zh-CN"/>
              </w:rPr>
            </w:pPr>
            <w:r>
              <w:rPr>
                <w:sz w:val="18"/>
                <w:szCs w:val="18"/>
              </w:rPr>
              <w:t>83 872</w:t>
            </w:r>
          </w:p>
        </w:tc>
      </w:tr>
      <w:tr w:rsidR="000B49FA" w:rsidRPr="001A092A" w14:paraId="606EFB8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B9C09DF" w14:textId="77777777" w:rsidR="000B49FA" w:rsidRDefault="000B49FA" w:rsidP="006C32CC">
            <w:pPr>
              <w:ind w:left="144" w:hanging="144"/>
              <w:jc w:val="left"/>
              <w:rPr>
                <w:sz w:val="18"/>
                <w:szCs w:val="18"/>
                <w:lang w:val="en-US" w:eastAsia="zh-CN"/>
              </w:rPr>
            </w:pPr>
            <w:r>
              <w:rPr>
                <w:sz w:val="18"/>
                <w:szCs w:val="18"/>
              </w:rPr>
              <w:t>Indonésie</w:t>
            </w:r>
          </w:p>
        </w:tc>
        <w:tc>
          <w:tcPr>
            <w:tcW w:w="1178" w:type="dxa"/>
            <w:tcBorders>
              <w:top w:val="nil"/>
              <w:left w:val="nil"/>
              <w:bottom w:val="single" w:sz="4" w:space="0" w:color="auto"/>
              <w:right w:val="single" w:sz="4" w:space="0" w:color="auto"/>
            </w:tcBorders>
            <w:shd w:val="clear" w:color="auto" w:fill="auto"/>
            <w:vAlign w:val="center"/>
            <w:hideMark/>
          </w:tcPr>
          <w:p w14:paraId="6C3373F8" w14:textId="77777777" w:rsidR="000B49FA" w:rsidRDefault="000B49FA" w:rsidP="006C32CC">
            <w:pPr>
              <w:jc w:val="right"/>
              <w:rPr>
                <w:sz w:val="18"/>
                <w:szCs w:val="18"/>
                <w:lang w:val="en-US" w:eastAsia="zh-CN"/>
              </w:rPr>
            </w:pPr>
            <w:r>
              <w:rPr>
                <w:sz w:val="18"/>
                <w:szCs w:val="18"/>
              </w:rPr>
              <w:t>0,549</w:t>
            </w:r>
          </w:p>
        </w:tc>
        <w:tc>
          <w:tcPr>
            <w:tcW w:w="1178" w:type="dxa"/>
            <w:tcBorders>
              <w:top w:val="nil"/>
              <w:left w:val="nil"/>
              <w:bottom w:val="single" w:sz="4" w:space="0" w:color="auto"/>
              <w:right w:val="single" w:sz="4" w:space="0" w:color="auto"/>
            </w:tcBorders>
            <w:shd w:val="clear" w:color="auto" w:fill="auto"/>
            <w:noWrap/>
            <w:vAlign w:val="center"/>
            <w:hideMark/>
          </w:tcPr>
          <w:p w14:paraId="0CF4E7A2" w14:textId="77777777" w:rsidR="000B49FA" w:rsidRDefault="000B49FA" w:rsidP="006C32CC">
            <w:pPr>
              <w:jc w:val="right"/>
              <w:rPr>
                <w:sz w:val="18"/>
                <w:szCs w:val="18"/>
                <w:lang w:val="en-US" w:eastAsia="zh-CN"/>
              </w:rPr>
            </w:pPr>
            <w:r>
              <w:rPr>
                <w:sz w:val="18"/>
                <w:szCs w:val="18"/>
              </w:rPr>
              <w:t>0,775</w:t>
            </w:r>
          </w:p>
        </w:tc>
        <w:tc>
          <w:tcPr>
            <w:tcW w:w="1178" w:type="dxa"/>
            <w:tcBorders>
              <w:top w:val="nil"/>
              <w:left w:val="nil"/>
              <w:bottom w:val="single" w:sz="4" w:space="0" w:color="auto"/>
              <w:right w:val="single" w:sz="4" w:space="0" w:color="auto"/>
            </w:tcBorders>
            <w:shd w:val="clear" w:color="auto" w:fill="auto"/>
            <w:noWrap/>
            <w:vAlign w:val="center"/>
            <w:hideMark/>
          </w:tcPr>
          <w:p w14:paraId="2A66F31E" w14:textId="77777777" w:rsidR="000B49FA" w:rsidRDefault="000B49FA" w:rsidP="006C32CC">
            <w:pPr>
              <w:jc w:val="right"/>
              <w:rPr>
                <w:sz w:val="18"/>
                <w:szCs w:val="18"/>
                <w:lang w:val="en-US" w:eastAsia="zh-CN"/>
              </w:rPr>
            </w:pPr>
            <w:r>
              <w:rPr>
                <w:sz w:val="18"/>
                <w:szCs w:val="18"/>
              </w:rPr>
              <w:t>21 034</w:t>
            </w:r>
          </w:p>
        </w:tc>
        <w:tc>
          <w:tcPr>
            <w:tcW w:w="1178" w:type="dxa"/>
            <w:tcBorders>
              <w:top w:val="nil"/>
              <w:left w:val="nil"/>
              <w:bottom w:val="single" w:sz="4" w:space="0" w:color="auto"/>
              <w:right w:val="single" w:sz="4" w:space="0" w:color="auto"/>
            </w:tcBorders>
            <w:shd w:val="clear" w:color="auto" w:fill="auto"/>
            <w:noWrap/>
            <w:vAlign w:val="center"/>
            <w:hideMark/>
          </w:tcPr>
          <w:p w14:paraId="4A898164" w14:textId="77777777" w:rsidR="000B49FA" w:rsidRDefault="000B49FA" w:rsidP="006C32CC">
            <w:pPr>
              <w:jc w:val="right"/>
              <w:rPr>
                <w:sz w:val="18"/>
                <w:szCs w:val="18"/>
                <w:lang w:val="en-US" w:eastAsia="zh-CN"/>
              </w:rPr>
            </w:pPr>
            <w:r>
              <w:rPr>
                <w:sz w:val="18"/>
                <w:szCs w:val="18"/>
              </w:rPr>
              <w:t>23 071</w:t>
            </w:r>
          </w:p>
        </w:tc>
        <w:tc>
          <w:tcPr>
            <w:tcW w:w="1178" w:type="dxa"/>
            <w:tcBorders>
              <w:top w:val="nil"/>
              <w:left w:val="nil"/>
              <w:bottom w:val="single" w:sz="4" w:space="0" w:color="auto"/>
              <w:right w:val="single" w:sz="4" w:space="0" w:color="auto"/>
            </w:tcBorders>
            <w:shd w:val="clear" w:color="auto" w:fill="auto"/>
            <w:noWrap/>
            <w:vAlign w:val="center"/>
            <w:hideMark/>
          </w:tcPr>
          <w:p w14:paraId="1835BBB6" w14:textId="77777777" w:rsidR="000B49FA" w:rsidRDefault="000B49FA" w:rsidP="006C32CC">
            <w:pPr>
              <w:jc w:val="right"/>
              <w:rPr>
                <w:sz w:val="18"/>
                <w:szCs w:val="18"/>
                <w:lang w:val="en-US" w:eastAsia="zh-CN"/>
              </w:rPr>
            </w:pPr>
            <w:r>
              <w:rPr>
                <w:sz w:val="18"/>
                <w:szCs w:val="18"/>
              </w:rPr>
              <w:t>44 105</w:t>
            </w:r>
          </w:p>
        </w:tc>
      </w:tr>
      <w:tr w:rsidR="000B49FA" w:rsidRPr="001A092A" w14:paraId="40E0C98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CB5202C" w14:textId="77777777" w:rsidR="000B49FA" w:rsidRDefault="000B49FA" w:rsidP="006C32CC">
            <w:pPr>
              <w:ind w:left="144" w:hanging="144"/>
              <w:jc w:val="left"/>
              <w:rPr>
                <w:sz w:val="18"/>
                <w:szCs w:val="18"/>
                <w:lang w:val="en-US" w:eastAsia="zh-CN"/>
              </w:rPr>
            </w:pPr>
            <w:r>
              <w:rPr>
                <w:sz w:val="18"/>
                <w:szCs w:val="18"/>
              </w:rPr>
              <w:t>Irak</w:t>
            </w:r>
          </w:p>
        </w:tc>
        <w:tc>
          <w:tcPr>
            <w:tcW w:w="1178" w:type="dxa"/>
            <w:tcBorders>
              <w:top w:val="nil"/>
              <w:left w:val="nil"/>
              <w:bottom w:val="single" w:sz="4" w:space="0" w:color="auto"/>
              <w:right w:val="single" w:sz="4" w:space="0" w:color="auto"/>
            </w:tcBorders>
            <w:shd w:val="clear" w:color="auto" w:fill="auto"/>
            <w:vAlign w:val="center"/>
            <w:hideMark/>
          </w:tcPr>
          <w:p w14:paraId="6BA00A8E" w14:textId="77777777" w:rsidR="000B49FA" w:rsidRDefault="000B49FA" w:rsidP="006C32CC">
            <w:pPr>
              <w:jc w:val="right"/>
              <w:rPr>
                <w:sz w:val="18"/>
                <w:szCs w:val="18"/>
                <w:lang w:val="en-US" w:eastAsia="zh-CN"/>
              </w:rPr>
            </w:pPr>
            <w:r>
              <w:rPr>
                <w:sz w:val="18"/>
                <w:szCs w:val="18"/>
              </w:rPr>
              <w:t>0,128</w:t>
            </w:r>
          </w:p>
        </w:tc>
        <w:tc>
          <w:tcPr>
            <w:tcW w:w="1178" w:type="dxa"/>
            <w:tcBorders>
              <w:top w:val="nil"/>
              <w:left w:val="nil"/>
              <w:bottom w:val="single" w:sz="4" w:space="0" w:color="auto"/>
              <w:right w:val="single" w:sz="4" w:space="0" w:color="auto"/>
            </w:tcBorders>
            <w:shd w:val="clear" w:color="auto" w:fill="auto"/>
            <w:noWrap/>
            <w:vAlign w:val="center"/>
            <w:hideMark/>
          </w:tcPr>
          <w:p w14:paraId="75C1C9DE" w14:textId="77777777" w:rsidR="000B49FA" w:rsidRDefault="000B49FA" w:rsidP="006C32CC">
            <w:pPr>
              <w:jc w:val="right"/>
              <w:rPr>
                <w:sz w:val="18"/>
                <w:szCs w:val="18"/>
                <w:lang w:val="en-US" w:eastAsia="zh-CN"/>
              </w:rPr>
            </w:pPr>
            <w:r>
              <w:rPr>
                <w:sz w:val="18"/>
                <w:szCs w:val="18"/>
              </w:rPr>
              <w:t>0,181</w:t>
            </w:r>
          </w:p>
        </w:tc>
        <w:tc>
          <w:tcPr>
            <w:tcW w:w="1178" w:type="dxa"/>
            <w:tcBorders>
              <w:top w:val="nil"/>
              <w:left w:val="nil"/>
              <w:bottom w:val="single" w:sz="4" w:space="0" w:color="auto"/>
              <w:right w:val="single" w:sz="4" w:space="0" w:color="auto"/>
            </w:tcBorders>
            <w:shd w:val="clear" w:color="auto" w:fill="auto"/>
            <w:noWrap/>
            <w:vAlign w:val="center"/>
            <w:hideMark/>
          </w:tcPr>
          <w:p w14:paraId="266A3339" w14:textId="77777777" w:rsidR="000B49FA" w:rsidRDefault="000B49FA" w:rsidP="006C32CC">
            <w:pPr>
              <w:jc w:val="right"/>
              <w:rPr>
                <w:sz w:val="18"/>
                <w:szCs w:val="18"/>
                <w:lang w:val="en-US" w:eastAsia="zh-CN"/>
              </w:rPr>
            </w:pPr>
            <w:r>
              <w:rPr>
                <w:sz w:val="18"/>
                <w:szCs w:val="18"/>
              </w:rPr>
              <w:t>4 904</w:t>
            </w:r>
          </w:p>
        </w:tc>
        <w:tc>
          <w:tcPr>
            <w:tcW w:w="1178" w:type="dxa"/>
            <w:tcBorders>
              <w:top w:val="nil"/>
              <w:left w:val="nil"/>
              <w:bottom w:val="single" w:sz="4" w:space="0" w:color="auto"/>
              <w:right w:val="single" w:sz="4" w:space="0" w:color="auto"/>
            </w:tcBorders>
            <w:shd w:val="clear" w:color="auto" w:fill="auto"/>
            <w:noWrap/>
            <w:vAlign w:val="center"/>
            <w:hideMark/>
          </w:tcPr>
          <w:p w14:paraId="533BE8FF" w14:textId="77777777" w:rsidR="000B49FA" w:rsidRDefault="000B49FA" w:rsidP="006C32CC">
            <w:pPr>
              <w:jc w:val="right"/>
              <w:rPr>
                <w:sz w:val="18"/>
                <w:szCs w:val="18"/>
                <w:lang w:val="en-US" w:eastAsia="zh-CN"/>
              </w:rPr>
            </w:pPr>
            <w:r>
              <w:rPr>
                <w:sz w:val="18"/>
                <w:szCs w:val="18"/>
              </w:rPr>
              <w:t>5 379</w:t>
            </w:r>
          </w:p>
        </w:tc>
        <w:tc>
          <w:tcPr>
            <w:tcW w:w="1178" w:type="dxa"/>
            <w:tcBorders>
              <w:top w:val="nil"/>
              <w:left w:val="nil"/>
              <w:bottom w:val="single" w:sz="4" w:space="0" w:color="auto"/>
              <w:right w:val="single" w:sz="4" w:space="0" w:color="auto"/>
            </w:tcBorders>
            <w:shd w:val="clear" w:color="auto" w:fill="auto"/>
            <w:noWrap/>
            <w:vAlign w:val="center"/>
            <w:hideMark/>
          </w:tcPr>
          <w:p w14:paraId="3C666FEE" w14:textId="77777777" w:rsidR="000B49FA" w:rsidRDefault="000B49FA" w:rsidP="006C32CC">
            <w:pPr>
              <w:jc w:val="right"/>
              <w:rPr>
                <w:sz w:val="18"/>
                <w:szCs w:val="18"/>
                <w:lang w:val="en-US" w:eastAsia="zh-CN"/>
              </w:rPr>
            </w:pPr>
            <w:r>
              <w:rPr>
                <w:sz w:val="18"/>
                <w:szCs w:val="18"/>
              </w:rPr>
              <w:t>10 283</w:t>
            </w:r>
          </w:p>
        </w:tc>
      </w:tr>
      <w:tr w:rsidR="000B49FA" w:rsidRPr="001A092A" w14:paraId="0554B9C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A9F8E72" w14:textId="77777777" w:rsidR="000B49FA" w:rsidRDefault="000B49FA" w:rsidP="006C32CC">
            <w:pPr>
              <w:ind w:left="144" w:hanging="144"/>
              <w:jc w:val="left"/>
              <w:rPr>
                <w:sz w:val="18"/>
                <w:szCs w:val="18"/>
                <w:lang w:val="en-US" w:eastAsia="zh-CN"/>
              </w:rPr>
            </w:pPr>
            <w:r>
              <w:rPr>
                <w:sz w:val="18"/>
                <w:szCs w:val="18"/>
              </w:rPr>
              <w:t>Iran (République islamique d')</w:t>
            </w:r>
          </w:p>
        </w:tc>
        <w:tc>
          <w:tcPr>
            <w:tcW w:w="1178" w:type="dxa"/>
            <w:tcBorders>
              <w:top w:val="nil"/>
              <w:left w:val="nil"/>
              <w:bottom w:val="single" w:sz="4" w:space="0" w:color="auto"/>
              <w:right w:val="single" w:sz="4" w:space="0" w:color="auto"/>
            </w:tcBorders>
            <w:shd w:val="clear" w:color="auto" w:fill="auto"/>
            <w:vAlign w:val="center"/>
            <w:hideMark/>
          </w:tcPr>
          <w:p w14:paraId="26285573" w14:textId="77777777" w:rsidR="000B49FA" w:rsidRDefault="000B49FA" w:rsidP="006C32CC">
            <w:pPr>
              <w:jc w:val="right"/>
              <w:rPr>
                <w:sz w:val="18"/>
                <w:szCs w:val="18"/>
                <w:lang w:val="en-US" w:eastAsia="zh-CN"/>
              </w:rPr>
            </w:pPr>
            <w:r>
              <w:rPr>
                <w:sz w:val="18"/>
                <w:szCs w:val="18"/>
              </w:rPr>
              <w:t>0,371</w:t>
            </w:r>
          </w:p>
        </w:tc>
        <w:tc>
          <w:tcPr>
            <w:tcW w:w="1178" w:type="dxa"/>
            <w:tcBorders>
              <w:top w:val="nil"/>
              <w:left w:val="nil"/>
              <w:bottom w:val="single" w:sz="4" w:space="0" w:color="auto"/>
              <w:right w:val="single" w:sz="4" w:space="0" w:color="auto"/>
            </w:tcBorders>
            <w:shd w:val="clear" w:color="auto" w:fill="auto"/>
            <w:noWrap/>
            <w:vAlign w:val="center"/>
            <w:hideMark/>
          </w:tcPr>
          <w:p w14:paraId="7462F2CB" w14:textId="77777777" w:rsidR="000B49FA" w:rsidRDefault="000B49FA" w:rsidP="006C32CC">
            <w:pPr>
              <w:jc w:val="right"/>
              <w:rPr>
                <w:sz w:val="18"/>
                <w:szCs w:val="18"/>
                <w:lang w:val="en-US" w:eastAsia="zh-CN"/>
              </w:rPr>
            </w:pPr>
            <w:r>
              <w:rPr>
                <w:sz w:val="18"/>
                <w:szCs w:val="18"/>
              </w:rPr>
              <w:t>0,524</w:t>
            </w:r>
          </w:p>
        </w:tc>
        <w:tc>
          <w:tcPr>
            <w:tcW w:w="1178" w:type="dxa"/>
            <w:tcBorders>
              <w:top w:val="nil"/>
              <w:left w:val="nil"/>
              <w:bottom w:val="single" w:sz="4" w:space="0" w:color="auto"/>
              <w:right w:val="single" w:sz="4" w:space="0" w:color="auto"/>
            </w:tcBorders>
            <w:shd w:val="clear" w:color="auto" w:fill="auto"/>
            <w:noWrap/>
            <w:vAlign w:val="center"/>
            <w:hideMark/>
          </w:tcPr>
          <w:p w14:paraId="130943AB" w14:textId="77777777" w:rsidR="000B49FA" w:rsidRDefault="000B49FA" w:rsidP="006C32CC">
            <w:pPr>
              <w:jc w:val="right"/>
              <w:rPr>
                <w:sz w:val="18"/>
                <w:szCs w:val="18"/>
                <w:lang w:val="en-US" w:eastAsia="zh-CN"/>
              </w:rPr>
            </w:pPr>
            <w:r>
              <w:rPr>
                <w:sz w:val="18"/>
                <w:szCs w:val="18"/>
              </w:rPr>
              <w:t>14 214</w:t>
            </w:r>
          </w:p>
        </w:tc>
        <w:tc>
          <w:tcPr>
            <w:tcW w:w="1178" w:type="dxa"/>
            <w:tcBorders>
              <w:top w:val="nil"/>
              <w:left w:val="nil"/>
              <w:bottom w:val="single" w:sz="4" w:space="0" w:color="auto"/>
              <w:right w:val="single" w:sz="4" w:space="0" w:color="auto"/>
            </w:tcBorders>
            <w:shd w:val="clear" w:color="auto" w:fill="auto"/>
            <w:noWrap/>
            <w:vAlign w:val="center"/>
            <w:hideMark/>
          </w:tcPr>
          <w:p w14:paraId="6575BC94" w14:textId="77777777" w:rsidR="000B49FA" w:rsidRDefault="000B49FA" w:rsidP="006C32CC">
            <w:pPr>
              <w:jc w:val="right"/>
              <w:rPr>
                <w:sz w:val="18"/>
                <w:szCs w:val="18"/>
                <w:lang w:val="en-US" w:eastAsia="zh-CN"/>
              </w:rPr>
            </w:pPr>
            <w:r>
              <w:rPr>
                <w:sz w:val="18"/>
                <w:szCs w:val="18"/>
              </w:rPr>
              <w:t>15 591</w:t>
            </w:r>
          </w:p>
        </w:tc>
        <w:tc>
          <w:tcPr>
            <w:tcW w:w="1178" w:type="dxa"/>
            <w:tcBorders>
              <w:top w:val="nil"/>
              <w:left w:val="nil"/>
              <w:bottom w:val="single" w:sz="4" w:space="0" w:color="auto"/>
              <w:right w:val="single" w:sz="4" w:space="0" w:color="auto"/>
            </w:tcBorders>
            <w:shd w:val="clear" w:color="auto" w:fill="auto"/>
            <w:noWrap/>
            <w:vAlign w:val="center"/>
            <w:hideMark/>
          </w:tcPr>
          <w:p w14:paraId="70D06237" w14:textId="77777777" w:rsidR="000B49FA" w:rsidRDefault="000B49FA" w:rsidP="006C32CC">
            <w:pPr>
              <w:jc w:val="right"/>
              <w:rPr>
                <w:sz w:val="18"/>
                <w:szCs w:val="18"/>
                <w:lang w:val="en-US" w:eastAsia="zh-CN"/>
              </w:rPr>
            </w:pPr>
            <w:r>
              <w:rPr>
                <w:sz w:val="18"/>
                <w:szCs w:val="18"/>
              </w:rPr>
              <w:t>29 805</w:t>
            </w:r>
          </w:p>
        </w:tc>
      </w:tr>
      <w:tr w:rsidR="000B49FA" w:rsidRPr="001A092A" w14:paraId="0AA13BD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E674954" w14:textId="77777777" w:rsidR="000B49FA" w:rsidRDefault="000B49FA" w:rsidP="006C32CC">
            <w:pPr>
              <w:ind w:left="144" w:hanging="144"/>
              <w:jc w:val="left"/>
              <w:rPr>
                <w:sz w:val="18"/>
                <w:szCs w:val="18"/>
                <w:lang w:val="en-US" w:eastAsia="zh-CN"/>
              </w:rPr>
            </w:pPr>
            <w:r>
              <w:rPr>
                <w:sz w:val="18"/>
                <w:szCs w:val="18"/>
              </w:rPr>
              <w:t>Irlande</w:t>
            </w:r>
          </w:p>
        </w:tc>
        <w:tc>
          <w:tcPr>
            <w:tcW w:w="1178" w:type="dxa"/>
            <w:tcBorders>
              <w:top w:val="nil"/>
              <w:left w:val="nil"/>
              <w:bottom w:val="single" w:sz="4" w:space="0" w:color="auto"/>
              <w:right w:val="single" w:sz="4" w:space="0" w:color="auto"/>
            </w:tcBorders>
            <w:shd w:val="clear" w:color="auto" w:fill="auto"/>
            <w:vAlign w:val="center"/>
            <w:hideMark/>
          </w:tcPr>
          <w:p w14:paraId="7B74ED09" w14:textId="77777777" w:rsidR="000B49FA" w:rsidRDefault="000B49FA" w:rsidP="006C32CC">
            <w:pPr>
              <w:jc w:val="right"/>
              <w:rPr>
                <w:sz w:val="18"/>
                <w:szCs w:val="18"/>
                <w:lang w:val="en-US" w:eastAsia="zh-CN"/>
              </w:rPr>
            </w:pPr>
            <w:r>
              <w:rPr>
                <w:sz w:val="18"/>
                <w:szCs w:val="18"/>
              </w:rPr>
              <w:t>0,439</w:t>
            </w:r>
          </w:p>
        </w:tc>
        <w:tc>
          <w:tcPr>
            <w:tcW w:w="1178" w:type="dxa"/>
            <w:tcBorders>
              <w:top w:val="nil"/>
              <w:left w:val="nil"/>
              <w:bottom w:val="single" w:sz="4" w:space="0" w:color="auto"/>
              <w:right w:val="single" w:sz="4" w:space="0" w:color="auto"/>
            </w:tcBorders>
            <w:shd w:val="clear" w:color="auto" w:fill="auto"/>
            <w:noWrap/>
            <w:vAlign w:val="center"/>
            <w:hideMark/>
          </w:tcPr>
          <w:p w14:paraId="4FB66416" w14:textId="77777777" w:rsidR="000B49FA" w:rsidRDefault="000B49FA" w:rsidP="006C32CC">
            <w:pPr>
              <w:jc w:val="right"/>
              <w:rPr>
                <w:sz w:val="18"/>
                <w:szCs w:val="18"/>
                <w:lang w:val="en-US" w:eastAsia="zh-CN"/>
              </w:rPr>
            </w:pPr>
            <w:r>
              <w:rPr>
                <w:sz w:val="18"/>
                <w:szCs w:val="18"/>
              </w:rPr>
              <w:t>0,620</w:t>
            </w:r>
          </w:p>
        </w:tc>
        <w:tc>
          <w:tcPr>
            <w:tcW w:w="1178" w:type="dxa"/>
            <w:tcBorders>
              <w:top w:val="nil"/>
              <w:left w:val="nil"/>
              <w:bottom w:val="single" w:sz="4" w:space="0" w:color="auto"/>
              <w:right w:val="single" w:sz="4" w:space="0" w:color="auto"/>
            </w:tcBorders>
            <w:shd w:val="clear" w:color="auto" w:fill="auto"/>
            <w:noWrap/>
            <w:vAlign w:val="center"/>
            <w:hideMark/>
          </w:tcPr>
          <w:p w14:paraId="232A7689" w14:textId="77777777" w:rsidR="000B49FA" w:rsidRDefault="000B49FA" w:rsidP="006C32CC">
            <w:pPr>
              <w:jc w:val="right"/>
              <w:rPr>
                <w:sz w:val="18"/>
                <w:szCs w:val="18"/>
                <w:lang w:val="en-US" w:eastAsia="zh-CN"/>
              </w:rPr>
            </w:pPr>
            <w:r>
              <w:rPr>
                <w:sz w:val="18"/>
                <w:szCs w:val="18"/>
              </w:rPr>
              <w:t>16 820</w:t>
            </w:r>
          </w:p>
        </w:tc>
        <w:tc>
          <w:tcPr>
            <w:tcW w:w="1178" w:type="dxa"/>
            <w:tcBorders>
              <w:top w:val="nil"/>
              <w:left w:val="nil"/>
              <w:bottom w:val="single" w:sz="4" w:space="0" w:color="auto"/>
              <w:right w:val="single" w:sz="4" w:space="0" w:color="auto"/>
            </w:tcBorders>
            <w:shd w:val="clear" w:color="auto" w:fill="auto"/>
            <w:noWrap/>
            <w:vAlign w:val="center"/>
            <w:hideMark/>
          </w:tcPr>
          <w:p w14:paraId="2F1237BE" w14:textId="77777777" w:rsidR="000B49FA" w:rsidRDefault="000B49FA" w:rsidP="006C32CC">
            <w:pPr>
              <w:jc w:val="right"/>
              <w:rPr>
                <w:sz w:val="18"/>
                <w:szCs w:val="18"/>
                <w:lang w:val="en-US" w:eastAsia="zh-CN"/>
              </w:rPr>
            </w:pPr>
            <w:r>
              <w:rPr>
                <w:sz w:val="18"/>
                <w:szCs w:val="18"/>
              </w:rPr>
              <w:t>18 448</w:t>
            </w:r>
          </w:p>
        </w:tc>
        <w:tc>
          <w:tcPr>
            <w:tcW w:w="1178" w:type="dxa"/>
            <w:tcBorders>
              <w:top w:val="nil"/>
              <w:left w:val="nil"/>
              <w:bottom w:val="single" w:sz="4" w:space="0" w:color="auto"/>
              <w:right w:val="single" w:sz="4" w:space="0" w:color="auto"/>
            </w:tcBorders>
            <w:shd w:val="clear" w:color="auto" w:fill="auto"/>
            <w:noWrap/>
            <w:vAlign w:val="center"/>
            <w:hideMark/>
          </w:tcPr>
          <w:p w14:paraId="68F142EC" w14:textId="77777777" w:rsidR="000B49FA" w:rsidRDefault="000B49FA" w:rsidP="006C32CC">
            <w:pPr>
              <w:jc w:val="right"/>
              <w:rPr>
                <w:sz w:val="18"/>
                <w:szCs w:val="18"/>
                <w:lang w:val="en-US" w:eastAsia="zh-CN"/>
              </w:rPr>
            </w:pPr>
            <w:r>
              <w:rPr>
                <w:sz w:val="18"/>
                <w:szCs w:val="18"/>
              </w:rPr>
              <w:t>35 268</w:t>
            </w:r>
          </w:p>
        </w:tc>
      </w:tr>
      <w:tr w:rsidR="000B49FA" w:rsidRPr="001A092A" w14:paraId="775C05C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681745B" w14:textId="77777777" w:rsidR="000B49FA" w:rsidRDefault="000B49FA" w:rsidP="006C32CC">
            <w:pPr>
              <w:ind w:left="144" w:hanging="144"/>
              <w:jc w:val="left"/>
              <w:rPr>
                <w:sz w:val="18"/>
                <w:szCs w:val="18"/>
                <w:lang w:val="en-US" w:eastAsia="zh-CN"/>
              </w:rPr>
            </w:pPr>
            <w:r>
              <w:rPr>
                <w:sz w:val="18"/>
                <w:szCs w:val="18"/>
              </w:rPr>
              <w:t>Italie</w:t>
            </w:r>
          </w:p>
        </w:tc>
        <w:tc>
          <w:tcPr>
            <w:tcW w:w="1178" w:type="dxa"/>
            <w:tcBorders>
              <w:top w:val="nil"/>
              <w:left w:val="nil"/>
              <w:bottom w:val="single" w:sz="4" w:space="0" w:color="auto"/>
              <w:right w:val="single" w:sz="4" w:space="0" w:color="auto"/>
            </w:tcBorders>
            <w:shd w:val="clear" w:color="auto" w:fill="auto"/>
            <w:vAlign w:val="center"/>
            <w:hideMark/>
          </w:tcPr>
          <w:p w14:paraId="0F59AB51" w14:textId="77777777" w:rsidR="000B49FA" w:rsidRDefault="000B49FA" w:rsidP="006C32CC">
            <w:pPr>
              <w:jc w:val="right"/>
              <w:rPr>
                <w:sz w:val="18"/>
                <w:szCs w:val="18"/>
                <w:lang w:val="en-US" w:eastAsia="zh-CN"/>
              </w:rPr>
            </w:pPr>
            <w:r>
              <w:rPr>
                <w:sz w:val="18"/>
                <w:szCs w:val="18"/>
              </w:rPr>
              <w:t>3,189</w:t>
            </w:r>
          </w:p>
        </w:tc>
        <w:tc>
          <w:tcPr>
            <w:tcW w:w="1178" w:type="dxa"/>
            <w:tcBorders>
              <w:top w:val="nil"/>
              <w:left w:val="nil"/>
              <w:bottom w:val="single" w:sz="4" w:space="0" w:color="auto"/>
              <w:right w:val="single" w:sz="4" w:space="0" w:color="auto"/>
            </w:tcBorders>
            <w:shd w:val="clear" w:color="auto" w:fill="auto"/>
            <w:noWrap/>
            <w:vAlign w:val="center"/>
            <w:hideMark/>
          </w:tcPr>
          <w:p w14:paraId="7E0DF73F" w14:textId="77777777" w:rsidR="000B49FA" w:rsidRDefault="000B49FA" w:rsidP="006C32CC">
            <w:pPr>
              <w:jc w:val="right"/>
              <w:rPr>
                <w:sz w:val="18"/>
                <w:szCs w:val="18"/>
                <w:lang w:val="en-US" w:eastAsia="zh-CN"/>
              </w:rPr>
            </w:pPr>
            <w:r>
              <w:rPr>
                <w:sz w:val="18"/>
                <w:szCs w:val="18"/>
              </w:rPr>
              <w:t>4,502</w:t>
            </w:r>
          </w:p>
        </w:tc>
        <w:tc>
          <w:tcPr>
            <w:tcW w:w="1178" w:type="dxa"/>
            <w:tcBorders>
              <w:top w:val="nil"/>
              <w:left w:val="nil"/>
              <w:bottom w:val="single" w:sz="4" w:space="0" w:color="auto"/>
              <w:right w:val="single" w:sz="4" w:space="0" w:color="auto"/>
            </w:tcBorders>
            <w:shd w:val="clear" w:color="auto" w:fill="auto"/>
            <w:noWrap/>
            <w:vAlign w:val="center"/>
            <w:hideMark/>
          </w:tcPr>
          <w:p w14:paraId="78D32E42" w14:textId="77777777" w:rsidR="000B49FA" w:rsidRDefault="000B49FA" w:rsidP="006C32CC">
            <w:pPr>
              <w:jc w:val="right"/>
              <w:rPr>
                <w:sz w:val="18"/>
                <w:szCs w:val="18"/>
                <w:lang w:val="en-US" w:eastAsia="zh-CN"/>
              </w:rPr>
            </w:pPr>
            <w:r>
              <w:rPr>
                <w:sz w:val="18"/>
                <w:szCs w:val="18"/>
              </w:rPr>
              <w:t>122 182</w:t>
            </w:r>
          </w:p>
        </w:tc>
        <w:tc>
          <w:tcPr>
            <w:tcW w:w="1178" w:type="dxa"/>
            <w:tcBorders>
              <w:top w:val="nil"/>
              <w:left w:val="nil"/>
              <w:bottom w:val="single" w:sz="4" w:space="0" w:color="auto"/>
              <w:right w:val="single" w:sz="4" w:space="0" w:color="auto"/>
            </w:tcBorders>
            <w:shd w:val="clear" w:color="auto" w:fill="auto"/>
            <w:noWrap/>
            <w:vAlign w:val="center"/>
            <w:hideMark/>
          </w:tcPr>
          <w:p w14:paraId="58A29C47" w14:textId="77777777" w:rsidR="000B49FA" w:rsidRDefault="000B49FA" w:rsidP="006C32CC">
            <w:pPr>
              <w:jc w:val="right"/>
              <w:rPr>
                <w:sz w:val="18"/>
                <w:szCs w:val="18"/>
                <w:lang w:val="en-US" w:eastAsia="zh-CN"/>
              </w:rPr>
            </w:pPr>
            <w:r>
              <w:rPr>
                <w:sz w:val="18"/>
                <w:szCs w:val="18"/>
              </w:rPr>
              <w:t>134 014</w:t>
            </w:r>
          </w:p>
        </w:tc>
        <w:tc>
          <w:tcPr>
            <w:tcW w:w="1178" w:type="dxa"/>
            <w:tcBorders>
              <w:top w:val="nil"/>
              <w:left w:val="nil"/>
              <w:bottom w:val="single" w:sz="4" w:space="0" w:color="auto"/>
              <w:right w:val="single" w:sz="4" w:space="0" w:color="auto"/>
            </w:tcBorders>
            <w:shd w:val="clear" w:color="auto" w:fill="auto"/>
            <w:noWrap/>
            <w:vAlign w:val="center"/>
            <w:hideMark/>
          </w:tcPr>
          <w:p w14:paraId="715224D5" w14:textId="77777777" w:rsidR="000B49FA" w:rsidRDefault="000B49FA" w:rsidP="006C32CC">
            <w:pPr>
              <w:jc w:val="right"/>
              <w:rPr>
                <w:sz w:val="18"/>
                <w:szCs w:val="18"/>
                <w:lang w:val="en-US" w:eastAsia="zh-CN"/>
              </w:rPr>
            </w:pPr>
            <w:r>
              <w:rPr>
                <w:sz w:val="18"/>
                <w:szCs w:val="18"/>
              </w:rPr>
              <w:t>256 197</w:t>
            </w:r>
          </w:p>
        </w:tc>
      </w:tr>
      <w:tr w:rsidR="000B49FA" w:rsidRPr="001A092A" w14:paraId="447FF37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0575E38" w14:textId="77777777" w:rsidR="000B49FA" w:rsidRDefault="000B49FA" w:rsidP="006C32CC">
            <w:pPr>
              <w:ind w:left="144" w:hanging="144"/>
              <w:jc w:val="left"/>
              <w:rPr>
                <w:sz w:val="18"/>
                <w:szCs w:val="18"/>
                <w:lang w:val="en-US" w:eastAsia="zh-CN"/>
              </w:rPr>
            </w:pPr>
            <w:r>
              <w:rPr>
                <w:sz w:val="18"/>
                <w:szCs w:val="18"/>
              </w:rPr>
              <w:t>Jamaïque</w:t>
            </w:r>
          </w:p>
        </w:tc>
        <w:tc>
          <w:tcPr>
            <w:tcW w:w="1178" w:type="dxa"/>
            <w:tcBorders>
              <w:top w:val="nil"/>
              <w:left w:val="nil"/>
              <w:bottom w:val="single" w:sz="4" w:space="0" w:color="auto"/>
              <w:right w:val="single" w:sz="4" w:space="0" w:color="auto"/>
            </w:tcBorders>
            <w:shd w:val="clear" w:color="auto" w:fill="auto"/>
            <w:vAlign w:val="center"/>
            <w:hideMark/>
          </w:tcPr>
          <w:p w14:paraId="52C64E9A"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1CC255FF" w14:textId="77777777" w:rsidR="000B49FA" w:rsidRDefault="000B49FA" w:rsidP="006C32CC">
            <w:pPr>
              <w:jc w:val="right"/>
              <w:rPr>
                <w:sz w:val="18"/>
                <w:szCs w:val="18"/>
                <w:lang w:val="en-US" w:eastAsia="zh-CN"/>
              </w:rPr>
            </w:pPr>
            <w:r>
              <w:rPr>
                <w:sz w:val="18"/>
                <w:szCs w:val="18"/>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6669C843" w14:textId="77777777" w:rsidR="000B49FA" w:rsidRDefault="000B49FA" w:rsidP="006C32CC">
            <w:pPr>
              <w:jc w:val="right"/>
              <w:rPr>
                <w:sz w:val="18"/>
                <w:szCs w:val="18"/>
                <w:lang w:val="en-US" w:eastAsia="zh-CN"/>
              </w:rPr>
            </w:pPr>
            <w:r>
              <w:rPr>
                <w:sz w:val="18"/>
                <w:szCs w:val="18"/>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0334AE20" w14:textId="77777777" w:rsidR="000B49FA" w:rsidRDefault="000B49FA" w:rsidP="006C32CC">
            <w:pPr>
              <w:jc w:val="right"/>
              <w:rPr>
                <w:sz w:val="18"/>
                <w:szCs w:val="18"/>
                <w:lang w:val="en-US" w:eastAsia="zh-CN"/>
              </w:rPr>
            </w:pPr>
            <w:r>
              <w:rPr>
                <w:sz w:val="18"/>
                <w:szCs w:val="18"/>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1708B7CD" w14:textId="77777777" w:rsidR="000B49FA" w:rsidRDefault="000B49FA" w:rsidP="006C32CC">
            <w:pPr>
              <w:jc w:val="right"/>
              <w:rPr>
                <w:sz w:val="18"/>
                <w:szCs w:val="18"/>
                <w:lang w:val="en-US" w:eastAsia="zh-CN"/>
              </w:rPr>
            </w:pPr>
            <w:r>
              <w:rPr>
                <w:sz w:val="18"/>
                <w:szCs w:val="18"/>
              </w:rPr>
              <w:t>643</w:t>
            </w:r>
          </w:p>
        </w:tc>
      </w:tr>
      <w:tr w:rsidR="000B49FA" w:rsidRPr="001A092A" w14:paraId="6CF0314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BABEB5A" w14:textId="77777777" w:rsidR="000B49FA" w:rsidRDefault="000B49FA" w:rsidP="006C32CC">
            <w:pPr>
              <w:ind w:left="144" w:hanging="144"/>
              <w:jc w:val="left"/>
              <w:rPr>
                <w:sz w:val="18"/>
                <w:szCs w:val="18"/>
                <w:lang w:val="en-US" w:eastAsia="zh-CN"/>
              </w:rPr>
            </w:pPr>
            <w:r>
              <w:rPr>
                <w:sz w:val="18"/>
                <w:szCs w:val="18"/>
              </w:rPr>
              <w:t>Japon</w:t>
            </w:r>
          </w:p>
        </w:tc>
        <w:tc>
          <w:tcPr>
            <w:tcW w:w="1178" w:type="dxa"/>
            <w:tcBorders>
              <w:top w:val="nil"/>
              <w:left w:val="nil"/>
              <w:bottom w:val="single" w:sz="4" w:space="0" w:color="auto"/>
              <w:right w:val="single" w:sz="4" w:space="0" w:color="auto"/>
            </w:tcBorders>
            <w:shd w:val="clear" w:color="auto" w:fill="auto"/>
            <w:noWrap/>
            <w:vAlign w:val="center"/>
            <w:hideMark/>
          </w:tcPr>
          <w:p w14:paraId="0D70D4B5" w14:textId="77777777" w:rsidR="000B49FA" w:rsidRDefault="000B49FA" w:rsidP="006C32CC">
            <w:pPr>
              <w:jc w:val="right"/>
              <w:rPr>
                <w:sz w:val="18"/>
                <w:szCs w:val="18"/>
                <w:lang w:val="en-US" w:eastAsia="zh-CN"/>
              </w:rPr>
            </w:pPr>
            <w:r>
              <w:rPr>
                <w:sz w:val="18"/>
                <w:szCs w:val="18"/>
              </w:rPr>
              <w:t>8,033</w:t>
            </w:r>
          </w:p>
        </w:tc>
        <w:tc>
          <w:tcPr>
            <w:tcW w:w="1178" w:type="dxa"/>
            <w:tcBorders>
              <w:top w:val="nil"/>
              <w:left w:val="nil"/>
              <w:bottom w:val="single" w:sz="4" w:space="0" w:color="auto"/>
              <w:right w:val="single" w:sz="4" w:space="0" w:color="auto"/>
            </w:tcBorders>
            <w:shd w:val="clear" w:color="auto" w:fill="auto"/>
            <w:noWrap/>
            <w:vAlign w:val="center"/>
            <w:hideMark/>
          </w:tcPr>
          <w:p w14:paraId="3C9CE4B8" w14:textId="77777777" w:rsidR="000B49FA" w:rsidRDefault="000B49FA" w:rsidP="006C32CC">
            <w:pPr>
              <w:jc w:val="right"/>
              <w:rPr>
                <w:color w:val="000000"/>
                <w:sz w:val="18"/>
                <w:szCs w:val="18"/>
                <w:lang w:val="en-US" w:eastAsia="zh-CN"/>
              </w:rPr>
            </w:pPr>
            <w:r>
              <w:rPr>
                <w:color w:val="000000"/>
                <w:sz w:val="18"/>
                <w:szCs w:val="18"/>
              </w:rPr>
              <w:t>11,340</w:t>
            </w:r>
          </w:p>
        </w:tc>
        <w:tc>
          <w:tcPr>
            <w:tcW w:w="1178" w:type="dxa"/>
            <w:tcBorders>
              <w:top w:val="nil"/>
              <w:left w:val="nil"/>
              <w:bottom w:val="single" w:sz="4" w:space="0" w:color="auto"/>
              <w:right w:val="single" w:sz="4" w:space="0" w:color="auto"/>
            </w:tcBorders>
            <w:shd w:val="clear" w:color="auto" w:fill="auto"/>
            <w:noWrap/>
            <w:vAlign w:val="center"/>
            <w:hideMark/>
          </w:tcPr>
          <w:p w14:paraId="69FF2CD3" w14:textId="77777777" w:rsidR="000B49FA" w:rsidRDefault="000B49FA" w:rsidP="006C32CC">
            <w:pPr>
              <w:jc w:val="right"/>
              <w:rPr>
                <w:color w:val="000000"/>
                <w:sz w:val="18"/>
                <w:szCs w:val="18"/>
                <w:lang w:val="en-US" w:eastAsia="zh-CN"/>
              </w:rPr>
            </w:pPr>
            <w:r>
              <w:rPr>
                <w:color w:val="000000"/>
                <w:sz w:val="18"/>
                <w:szCs w:val="18"/>
              </w:rPr>
              <w:t>307 774</w:t>
            </w:r>
          </w:p>
        </w:tc>
        <w:tc>
          <w:tcPr>
            <w:tcW w:w="1178" w:type="dxa"/>
            <w:tcBorders>
              <w:top w:val="nil"/>
              <w:left w:val="nil"/>
              <w:bottom w:val="single" w:sz="4" w:space="0" w:color="auto"/>
              <w:right w:val="single" w:sz="4" w:space="0" w:color="auto"/>
            </w:tcBorders>
            <w:shd w:val="clear" w:color="auto" w:fill="auto"/>
            <w:noWrap/>
            <w:vAlign w:val="center"/>
            <w:hideMark/>
          </w:tcPr>
          <w:p w14:paraId="7D678D84" w14:textId="77777777" w:rsidR="000B49FA" w:rsidRDefault="000B49FA" w:rsidP="006C32CC">
            <w:pPr>
              <w:jc w:val="right"/>
              <w:rPr>
                <w:color w:val="000000"/>
                <w:sz w:val="18"/>
                <w:szCs w:val="18"/>
                <w:lang w:val="en-US" w:eastAsia="zh-CN"/>
              </w:rPr>
            </w:pPr>
            <w:r>
              <w:rPr>
                <w:color w:val="000000"/>
                <w:sz w:val="18"/>
                <w:szCs w:val="18"/>
              </w:rPr>
              <w:t>337 578</w:t>
            </w:r>
          </w:p>
        </w:tc>
        <w:tc>
          <w:tcPr>
            <w:tcW w:w="1178" w:type="dxa"/>
            <w:tcBorders>
              <w:top w:val="nil"/>
              <w:left w:val="nil"/>
              <w:bottom w:val="single" w:sz="4" w:space="0" w:color="auto"/>
              <w:right w:val="single" w:sz="4" w:space="0" w:color="auto"/>
            </w:tcBorders>
            <w:shd w:val="clear" w:color="auto" w:fill="auto"/>
            <w:noWrap/>
            <w:vAlign w:val="center"/>
            <w:hideMark/>
          </w:tcPr>
          <w:p w14:paraId="08ACEC41" w14:textId="77777777" w:rsidR="000B49FA" w:rsidRDefault="000B49FA" w:rsidP="006C32CC">
            <w:pPr>
              <w:jc w:val="right"/>
              <w:rPr>
                <w:color w:val="000000"/>
                <w:sz w:val="18"/>
                <w:szCs w:val="18"/>
                <w:lang w:val="en-US" w:eastAsia="zh-CN"/>
              </w:rPr>
            </w:pPr>
            <w:r>
              <w:rPr>
                <w:color w:val="000000"/>
                <w:sz w:val="18"/>
                <w:szCs w:val="18"/>
              </w:rPr>
              <w:t>645 352</w:t>
            </w:r>
          </w:p>
        </w:tc>
      </w:tr>
      <w:tr w:rsidR="000B49FA" w:rsidRPr="001A092A" w14:paraId="1E4852E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59F95C9" w14:textId="77777777" w:rsidR="000B49FA" w:rsidRDefault="000B49FA" w:rsidP="006C32CC">
            <w:pPr>
              <w:ind w:left="144" w:hanging="144"/>
              <w:jc w:val="left"/>
              <w:rPr>
                <w:sz w:val="18"/>
                <w:szCs w:val="18"/>
                <w:lang w:val="en-US" w:eastAsia="zh-CN"/>
              </w:rPr>
            </w:pPr>
            <w:r>
              <w:rPr>
                <w:sz w:val="18"/>
                <w:szCs w:val="18"/>
              </w:rPr>
              <w:t>Jordanie</w:t>
            </w:r>
          </w:p>
        </w:tc>
        <w:tc>
          <w:tcPr>
            <w:tcW w:w="1178" w:type="dxa"/>
            <w:tcBorders>
              <w:top w:val="nil"/>
              <w:left w:val="nil"/>
              <w:bottom w:val="single" w:sz="4" w:space="0" w:color="auto"/>
              <w:right w:val="single" w:sz="4" w:space="0" w:color="auto"/>
            </w:tcBorders>
            <w:shd w:val="clear" w:color="auto" w:fill="auto"/>
            <w:vAlign w:val="center"/>
            <w:hideMark/>
          </w:tcPr>
          <w:p w14:paraId="664218F5" w14:textId="77777777" w:rsidR="000B49FA" w:rsidRDefault="000B49FA" w:rsidP="006C32CC">
            <w:pPr>
              <w:jc w:val="right"/>
              <w:rPr>
                <w:sz w:val="18"/>
                <w:szCs w:val="18"/>
                <w:lang w:val="en-US" w:eastAsia="zh-CN"/>
              </w:rPr>
            </w:pPr>
            <w:r>
              <w:rPr>
                <w:sz w:val="18"/>
                <w:szCs w:val="18"/>
              </w:rPr>
              <w:t>0,022</w:t>
            </w:r>
          </w:p>
        </w:tc>
        <w:tc>
          <w:tcPr>
            <w:tcW w:w="1178" w:type="dxa"/>
            <w:tcBorders>
              <w:top w:val="nil"/>
              <w:left w:val="nil"/>
              <w:bottom w:val="single" w:sz="4" w:space="0" w:color="auto"/>
              <w:right w:val="single" w:sz="4" w:space="0" w:color="auto"/>
            </w:tcBorders>
            <w:shd w:val="clear" w:color="auto" w:fill="auto"/>
            <w:noWrap/>
            <w:vAlign w:val="center"/>
            <w:hideMark/>
          </w:tcPr>
          <w:p w14:paraId="10C46026" w14:textId="77777777" w:rsidR="000B49FA" w:rsidRDefault="000B49FA" w:rsidP="006C32CC">
            <w:pPr>
              <w:jc w:val="right"/>
              <w:rPr>
                <w:color w:val="000000"/>
                <w:sz w:val="18"/>
                <w:szCs w:val="18"/>
                <w:lang w:val="en-US" w:eastAsia="zh-CN"/>
              </w:rPr>
            </w:pPr>
            <w:r>
              <w:rPr>
                <w:color w:val="000000"/>
                <w:sz w:val="18"/>
                <w:szCs w:val="18"/>
              </w:rPr>
              <w:t>0,031</w:t>
            </w:r>
          </w:p>
        </w:tc>
        <w:tc>
          <w:tcPr>
            <w:tcW w:w="1178" w:type="dxa"/>
            <w:tcBorders>
              <w:top w:val="nil"/>
              <w:left w:val="nil"/>
              <w:bottom w:val="single" w:sz="4" w:space="0" w:color="auto"/>
              <w:right w:val="single" w:sz="4" w:space="0" w:color="auto"/>
            </w:tcBorders>
            <w:shd w:val="clear" w:color="auto" w:fill="auto"/>
            <w:noWrap/>
            <w:vAlign w:val="center"/>
            <w:hideMark/>
          </w:tcPr>
          <w:p w14:paraId="58A94FEB" w14:textId="77777777" w:rsidR="000B49FA" w:rsidRDefault="000B49FA" w:rsidP="006C32CC">
            <w:pPr>
              <w:jc w:val="right"/>
              <w:rPr>
                <w:color w:val="000000"/>
                <w:sz w:val="18"/>
                <w:szCs w:val="18"/>
                <w:lang w:val="en-US" w:eastAsia="zh-CN"/>
              </w:rPr>
            </w:pPr>
            <w:r>
              <w:rPr>
                <w:color w:val="000000"/>
                <w:sz w:val="18"/>
                <w:szCs w:val="18"/>
              </w:rPr>
              <w:t>843</w:t>
            </w:r>
          </w:p>
        </w:tc>
        <w:tc>
          <w:tcPr>
            <w:tcW w:w="1178" w:type="dxa"/>
            <w:tcBorders>
              <w:top w:val="nil"/>
              <w:left w:val="nil"/>
              <w:bottom w:val="single" w:sz="4" w:space="0" w:color="auto"/>
              <w:right w:val="single" w:sz="4" w:space="0" w:color="auto"/>
            </w:tcBorders>
            <w:shd w:val="clear" w:color="auto" w:fill="auto"/>
            <w:noWrap/>
            <w:vAlign w:val="center"/>
            <w:hideMark/>
          </w:tcPr>
          <w:p w14:paraId="726BDA76" w14:textId="77777777" w:rsidR="000B49FA" w:rsidRDefault="000B49FA" w:rsidP="006C32CC">
            <w:pPr>
              <w:jc w:val="right"/>
              <w:rPr>
                <w:color w:val="000000"/>
                <w:sz w:val="18"/>
                <w:szCs w:val="18"/>
                <w:lang w:val="en-US" w:eastAsia="zh-CN"/>
              </w:rPr>
            </w:pPr>
            <w:r>
              <w:rPr>
                <w:color w:val="000000"/>
                <w:sz w:val="18"/>
                <w:szCs w:val="18"/>
              </w:rPr>
              <w:t>925</w:t>
            </w:r>
          </w:p>
        </w:tc>
        <w:tc>
          <w:tcPr>
            <w:tcW w:w="1178" w:type="dxa"/>
            <w:tcBorders>
              <w:top w:val="nil"/>
              <w:left w:val="nil"/>
              <w:bottom w:val="single" w:sz="4" w:space="0" w:color="auto"/>
              <w:right w:val="single" w:sz="4" w:space="0" w:color="auto"/>
            </w:tcBorders>
            <w:shd w:val="clear" w:color="auto" w:fill="auto"/>
            <w:noWrap/>
            <w:vAlign w:val="center"/>
            <w:hideMark/>
          </w:tcPr>
          <w:p w14:paraId="2EA8D6E1" w14:textId="77777777" w:rsidR="000B49FA" w:rsidRDefault="000B49FA" w:rsidP="006C32CC">
            <w:pPr>
              <w:jc w:val="right"/>
              <w:rPr>
                <w:color w:val="000000"/>
                <w:sz w:val="18"/>
                <w:szCs w:val="18"/>
                <w:lang w:val="en-US" w:eastAsia="zh-CN"/>
              </w:rPr>
            </w:pPr>
            <w:r>
              <w:rPr>
                <w:color w:val="000000"/>
                <w:sz w:val="18"/>
                <w:szCs w:val="18"/>
              </w:rPr>
              <w:t>1 767</w:t>
            </w:r>
          </w:p>
        </w:tc>
      </w:tr>
      <w:tr w:rsidR="000B49FA" w:rsidRPr="001A092A" w14:paraId="0B1F192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7A02CBF" w14:textId="77777777" w:rsidR="000B49FA" w:rsidRDefault="000B49FA" w:rsidP="006C32CC">
            <w:pPr>
              <w:ind w:left="144" w:hanging="144"/>
              <w:jc w:val="left"/>
              <w:rPr>
                <w:sz w:val="18"/>
                <w:szCs w:val="18"/>
                <w:lang w:val="en-US" w:eastAsia="zh-CN"/>
              </w:rPr>
            </w:pPr>
            <w:r>
              <w:rPr>
                <w:sz w:val="18"/>
                <w:szCs w:val="18"/>
              </w:rPr>
              <w:t>Kazakhstan</w:t>
            </w:r>
          </w:p>
        </w:tc>
        <w:tc>
          <w:tcPr>
            <w:tcW w:w="1178" w:type="dxa"/>
            <w:tcBorders>
              <w:top w:val="nil"/>
              <w:left w:val="nil"/>
              <w:bottom w:val="single" w:sz="4" w:space="0" w:color="auto"/>
              <w:right w:val="single" w:sz="4" w:space="0" w:color="auto"/>
            </w:tcBorders>
            <w:shd w:val="clear" w:color="auto" w:fill="auto"/>
            <w:vAlign w:val="center"/>
            <w:hideMark/>
          </w:tcPr>
          <w:p w14:paraId="36E17F44" w14:textId="77777777" w:rsidR="000B49FA" w:rsidRDefault="000B49FA" w:rsidP="006C32CC">
            <w:pPr>
              <w:jc w:val="right"/>
              <w:rPr>
                <w:sz w:val="18"/>
                <w:szCs w:val="18"/>
                <w:lang w:val="en-US" w:eastAsia="zh-CN"/>
              </w:rPr>
            </w:pPr>
            <w:r>
              <w:rPr>
                <w:sz w:val="18"/>
                <w:szCs w:val="18"/>
              </w:rPr>
              <w:t>0,133</w:t>
            </w:r>
          </w:p>
        </w:tc>
        <w:tc>
          <w:tcPr>
            <w:tcW w:w="1178" w:type="dxa"/>
            <w:tcBorders>
              <w:top w:val="nil"/>
              <w:left w:val="nil"/>
              <w:bottom w:val="single" w:sz="4" w:space="0" w:color="auto"/>
              <w:right w:val="single" w:sz="4" w:space="0" w:color="auto"/>
            </w:tcBorders>
            <w:shd w:val="clear" w:color="auto" w:fill="auto"/>
            <w:noWrap/>
            <w:vAlign w:val="center"/>
            <w:hideMark/>
          </w:tcPr>
          <w:p w14:paraId="03DC326B" w14:textId="77777777" w:rsidR="000B49FA" w:rsidRDefault="000B49FA" w:rsidP="006C32CC">
            <w:pPr>
              <w:jc w:val="right"/>
              <w:rPr>
                <w:color w:val="000000"/>
                <w:sz w:val="18"/>
                <w:szCs w:val="18"/>
                <w:lang w:val="en-US" w:eastAsia="zh-CN"/>
              </w:rPr>
            </w:pPr>
            <w:r>
              <w:rPr>
                <w:color w:val="000000"/>
                <w:sz w:val="18"/>
                <w:szCs w:val="18"/>
              </w:rPr>
              <w:t>0,188</w:t>
            </w:r>
          </w:p>
        </w:tc>
        <w:tc>
          <w:tcPr>
            <w:tcW w:w="1178" w:type="dxa"/>
            <w:tcBorders>
              <w:top w:val="nil"/>
              <w:left w:val="nil"/>
              <w:bottom w:val="single" w:sz="4" w:space="0" w:color="auto"/>
              <w:right w:val="single" w:sz="4" w:space="0" w:color="auto"/>
            </w:tcBorders>
            <w:shd w:val="clear" w:color="auto" w:fill="auto"/>
            <w:noWrap/>
            <w:vAlign w:val="center"/>
            <w:hideMark/>
          </w:tcPr>
          <w:p w14:paraId="3186D6C3" w14:textId="77777777" w:rsidR="000B49FA" w:rsidRDefault="000B49FA" w:rsidP="006C32CC">
            <w:pPr>
              <w:jc w:val="right"/>
              <w:rPr>
                <w:color w:val="000000"/>
                <w:sz w:val="18"/>
                <w:szCs w:val="18"/>
                <w:lang w:val="en-US" w:eastAsia="zh-CN"/>
              </w:rPr>
            </w:pPr>
            <w:r>
              <w:rPr>
                <w:color w:val="000000"/>
                <w:sz w:val="18"/>
                <w:szCs w:val="18"/>
              </w:rPr>
              <w:t>5 096</w:t>
            </w:r>
          </w:p>
        </w:tc>
        <w:tc>
          <w:tcPr>
            <w:tcW w:w="1178" w:type="dxa"/>
            <w:tcBorders>
              <w:top w:val="nil"/>
              <w:left w:val="nil"/>
              <w:bottom w:val="single" w:sz="4" w:space="0" w:color="auto"/>
              <w:right w:val="single" w:sz="4" w:space="0" w:color="auto"/>
            </w:tcBorders>
            <w:shd w:val="clear" w:color="auto" w:fill="auto"/>
            <w:noWrap/>
            <w:vAlign w:val="center"/>
            <w:hideMark/>
          </w:tcPr>
          <w:p w14:paraId="1CE9D0E8" w14:textId="77777777" w:rsidR="000B49FA" w:rsidRDefault="000B49FA" w:rsidP="006C32CC">
            <w:pPr>
              <w:jc w:val="right"/>
              <w:rPr>
                <w:color w:val="000000"/>
                <w:sz w:val="18"/>
                <w:szCs w:val="18"/>
                <w:lang w:val="en-US" w:eastAsia="zh-CN"/>
              </w:rPr>
            </w:pPr>
            <w:r>
              <w:rPr>
                <w:color w:val="000000"/>
                <w:sz w:val="18"/>
                <w:szCs w:val="18"/>
              </w:rPr>
              <w:t>5 589</w:t>
            </w:r>
          </w:p>
        </w:tc>
        <w:tc>
          <w:tcPr>
            <w:tcW w:w="1178" w:type="dxa"/>
            <w:tcBorders>
              <w:top w:val="nil"/>
              <w:left w:val="nil"/>
              <w:bottom w:val="single" w:sz="4" w:space="0" w:color="auto"/>
              <w:right w:val="single" w:sz="4" w:space="0" w:color="auto"/>
            </w:tcBorders>
            <w:shd w:val="clear" w:color="auto" w:fill="auto"/>
            <w:noWrap/>
            <w:vAlign w:val="center"/>
            <w:hideMark/>
          </w:tcPr>
          <w:p w14:paraId="5100147E" w14:textId="77777777" w:rsidR="000B49FA" w:rsidRDefault="000B49FA" w:rsidP="006C32CC">
            <w:pPr>
              <w:jc w:val="right"/>
              <w:rPr>
                <w:color w:val="000000"/>
                <w:sz w:val="18"/>
                <w:szCs w:val="18"/>
                <w:lang w:val="en-US" w:eastAsia="zh-CN"/>
              </w:rPr>
            </w:pPr>
            <w:r>
              <w:rPr>
                <w:color w:val="000000"/>
                <w:sz w:val="18"/>
                <w:szCs w:val="18"/>
              </w:rPr>
              <w:t>10 685</w:t>
            </w:r>
          </w:p>
        </w:tc>
      </w:tr>
      <w:tr w:rsidR="000B49FA" w:rsidRPr="001A092A" w14:paraId="43C0CF0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3152F9B" w14:textId="77777777" w:rsidR="000B49FA" w:rsidRDefault="000B49FA" w:rsidP="006C32CC">
            <w:pPr>
              <w:ind w:left="144" w:hanging="144"/>
              <w:jc w:val="left"/>
              <w:rPr>
                <w:sz w:val="18"/>
                <w:szCs w:val="18"/>
                <w:lang w:val="en-US" w:eastAsia="zh-CN"/>
              </w:rPr>
            </w:pPr>
            <w:r>
              <w:rPr>
                <w:sz w:val="18"/>
                <w:szCs w:val="18"/>
              </w:rPr>
              <w:t>Kenya</w:t>
            </w:r>
          </w:p>
        </w:tc>
        <w:tc>
          <w:tcPr>
            <w:tcW w:w="1178" w:type="dxa"/>
            <w:tcBorders>
              <w:top w:val="nil"/>
              <w:left w:val="nil"/>
              <w:bottom w:val="single" w:sz="4" w:space="0" w:color="auto"/>
              <w:right w:val="single" w:sz="4" w:space="0" w:color="auto"/>
            </w:tcBorders>
            <w:shd w:val="clear" w:color="auto" w:fill="auto"/>
            <w:vAlign w:val="center"/>
            <w:hideMark/>
          </w:tcPr>
          <w:p w14:paraId="1ED034DD" w14:textId="77777777" w:rsidR="000B49FA" w:rsidRDefault="000B49FA" w:rsidP="006C32CC">
            <w:pPr>
              <w:jc w:val="right"/>
              <w:rPr>
                <w:sz w:val="18"/>
                <w:szCs w:val="18"/>
                <w:lang w:val="en-US" w:eastAsia="zh-CN"/>
              </w:rPr>
            </w:pPr>
            <w:r>
              <w:rPr>
                <w:sz w:val="18"/>
                <w:szCs w:val="18"/>
              </w:rPr>
              <w:t>0,030</w:t>
            </w:r>
          </w:p>
        </w:tc>
        <w:tc>
          <w:tcPr>
            <w:tcW w:w="1178" w:type="dxa"/>
            <w:tcBorders>
              <w:top w:val="nil"/>
              <w:left w:val="nil"/>
              <w:bottom w:val="single" w:sz="4" w:space="0" w:color="auto"/>
              <w:right w:val="single" w:sz="4" w:space="0" w:color="auto"/>
            </w:tcBorders>
            <w:shd w:val="clear" w:color="auto" w:fill="auto"/>
            <w:noWrap/>
            <w:vAlign w:val="center"/>
            <w:hideMark/>
          </w:tcPr>
          <w:p w14:paraId="3488B6D0" w14:textId="77777777" w:rsidR="000B49FA" w:rsidRDefault="000B49FA" w:rsidP="006C32CC">
            <w:pPr>
              <w:jc w:val="right"/>
              <w:rPr>
                <w:color w:val="000000"/>
                <w:sz w:val="18"/>
                <w:szCs w:val="18"/>
                <w:lang w:val="en-US" w:eastAsia="zh-CN"/>
              </w:rPr>
            </w:pPr>
            <w:r>
              <w:rPr>
                <w:color w:val="000000"/>
                <w:sz w:val="18"/>
                <w:szCs w:val="18"/>
              </w:rPr>
              <w:t>0,042</w:t>
            </w:r>
          </w:p>
        </w:tc>
        <w:tc>
          <w:tcPr>
            <w:tcW w:w="1178" w:type="dxa"/>
            <w:tcBorders>
              <w:top w:val="nil"/>
              <w:left w:val="nil"/>
              <w:bottom w:val="single" w:sz="4" w:space="0" w:color="auto"/>
              <w:right w:val="single" w:sz="4" w:space="0" w:color="auto"/>
            </w:tcBorders>
            <w:shd w:val="clear" w:color="auto" w:fill="auto"/>
            <w:noWrap/>
            <w:vAlign w:val="center"/>
            <w:hideMark/>
          </w:tcPr>
          <w:p w14:paraId="7BDA09B3" w14:textId="77777777" w:rsidR="000B49FA" w:rsidRDefault="000B49FA" w:rsidP="006C32CC">
            <w:pPr>
              <w:jc w:val="right"/>
              <w:rPr>
                <w:color w:val="000000"/>
                <w:sz w:val="18"/>
                <w:szCs w:val="18"/>
                <w:lang w:val="en-US" w:eastAsia="zh-CN"/>
              </w:rPr>
            </w:pPr>
            <w:r>
              <w:rPr>
                <w:color w:val="000000"/>
                <w:sz w:val="18"/>
                <w:szCs w:val="18"/>
              </w:rPr>
              <w:t>1 149</w:t>
            </w:r>
          </w:p>
        </w:tc>
        <w:tc>
          <w:tcPr>
            <w:tcW w:w="1178" w:type="dxa"/>
            <w:tcBorders>
              <w:top w:val="nil"/>
              <w:left w:val="nil"/>
              <w:bottom w:val="single" w:sz="4" w:space="0" w:color="auto"/>
              <w:right w:val="single" w:sz="4" w:space="0" w:color="auto"/>
            </w:tcBorders>
            <w:shd w:val="clear" w:color="auto" w:fill="auto"/>
            <w:noWrap/>
            <w:vAlign w:val="center"/>
            <w:hideMark/>
          </w:tcPr>
          <w:p w14:paraId="76B30472" w14:textId="77777777" w:rsidR="000B49FA" w:rsidRDefault="000B49FA" w:rsidP="006C32CC">
            <w:pPr>
              <w:jc w:val="right"/>
              <w:rPr>
                <w:color w:val="000000"/>
                <w:sz w:val="18"/>
                <w:szCs w:val="18"/>
                <w:lang w:val="en-US" w:eastAsia="zh-CN"/>
              </w:rPr>
            </w:pPr>
            <w:r>
              <w:rPr>
                <w:color w:val="000000"/>
                <w:sz w:val="18"/>
                <w:szCs w:val="18"/>
              </w:rPr>
              <w:t>1 261</w:t>
            </w:r>
          </w:p>
        </w:tc>
        <w:tc>
          <w:tcPr>
            <w:tcW w:w="1178" w:type="dxa"/>
            <w:tcBorders>
              <w:top w:val="nil"/>
              <w:left w:val="nil"/>
              <w:bottom w:val="single" w:sz="4" w:space="0" w:color="auto"/>
              <w:right w:val="single" w:sz="4" w:space="0" w:color="auto"/>
            </w:tcBorders>
            <w:shd w:val="clear" w:color="auto" w:fill="auto"/>
            <w:noWrap/>
            <w:vAlign w:val="center"/>
            <w:hideMark/>
          </w:tcPr>
          <w:p w14:paraId="4CBE8352" w14:textId="77777777" w:rsidR="000B49FA" w:rsidRDefault="000B49FA" w:rsidP="006C32CC">
            <w:pPr>
              <w:jc w:val="right"/>
              <w:rPr>
                <w:color w:val="000000"/>
                <w:sz w:val="18"/>
                <w:szCs w:val="18"/>
                <w:lang w:val="en-US" w:eastAsia="zh-CN"/>
              </w:rPr>
            </w:pPr>
            <w:r>
              <w:rPr>
                <w:color w:val="000000"/>
                <w:sz w:val="18"/>
                <w:szCs w:val="18"/>
              </w:rPr>
              <w:t>2 410</w:t>
            </w:r>
          </w:p>
        </w:tc>
      </w:tr>
      <w:tr w:rsidR="000B49FA" w:rsidRPr="001A092A" w14:paraId="3C7EE6B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6D260FB" w14:textId="77777777" w:rsidR="000B49FA" w:rsidRDefault="000B49FA" w:rsidP="006C32CC">
            <w:pPr>
              <w:ind w:left="144" w:hanging="144"/>
              <w:jc w:val="left"/>
              <w:rPr>
                <w:sz w:val="18"/>
                <w:szCs w:val="18"/>
                <w:lang w:val="en-US" w:eastAsia="zh-CN"/>
              </w:rPr>
            </w:pPr>
            <w:r>
              <w:rPr>
                <w:sz w:val="18"/>
                <w:szCs w:val="18"/>
              </w:rPr>
              <w:lastRenderedPageBreak/>
              <w:t>Kirghizistan</w:t>
            </w:r>
          </w:p>
        </w:tc>
        <w:tc>
          <w:tcPr>
            <w:tcW w:w="1178" w:type="dxa"/>
            <w:tcBorders>
              <w:top w:val="nil"/>
              <w:left w:val="nil"/>
              <w:bottom w:val="single" w:sz="4" w:space="0" w:color="auto"/>
              <w:right w:val="single" w:sz="4" w:space="0" w:color="auto"/>
            </w:tcBorders>
            <w:shd w:val="clear" w:color="auto" w:fill="auto"/>
            <w:vAlign w:val="center"/>
            <w:hideMark/>
          </w:tcPr>
          <w:p w14:paraId="5FDF748B"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1A86DFE6" w14:textId="77777777" w:rsidR="000B49FA" w:rsidRDefault="000B49FA" w:rsidP="006C32CC">
            <w:pPr>
              <w:jc w:val="right"/>
              <w:rPr>
                <w:color w:val="000000"/>
                <w:sz w:val="18"/>
                <w:szCs w:val="18"/>
                <w:lang w:val="en-US" w:eastAsia="zh-CN"/>
              </w:rPr>
            </w:pPr>
            <w:r>
              <w:rPr>
                <w:color w:val="000000"/>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43484782" w14:textId="77777777" w:rsidR="000B49FA" w:rsidRDefault="000B49FA" w:rsidP="006C32CC">
            <w:pPr>
              <w:jc w:val="right"/>
              <w:rPr>
                <w:color w:val="000000"/>
                <w:sz w:val="18"/>
                <w:szCs w:val="18"/>
                <w:lang w:val="en-US" w:eastAsia="zh-CN"/>
              </w:rPr>
            </w:pPr>
            <w:r>
              <w:rPr>
                <w:color w:val="000000"/>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46EC0E9B" w14:textId="77777777" w:rsidR="000B49FA" w:rsidRDefault="000B49FA" w:rsidP="006C32CC">
            <w:pPr>
              <w:jc w:val="right"/>
              <w:rPr>
                <w:color w:val="000000"/>
                <w:sz w:val="18"/>
                <w:szCs w:val="18"/>
                <w:lang w:val="en-US" w:eastAsia="zh-CN"/>
              </w:rPr>
            </w:pPr>
            <w:r>
              <w:rPr>
                <w:color w:val="000000"/>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68F93BFA" w14:textId="77777777" w:rsidR="000B49FA" w:rsidRDefault="000B49FA" w:rsidP="006C32CC">
            <w:pPr>
              <w:jc w:val="right"/>
              <w:rPr>
                <w:color w:val="000000"/>
                <w:sz w:val="18"/>
                <w:szCs w:val="18"/>
                <w:lang w:val="en-US" w:eastAsia="zh-CN"/>
              </w:rPr>
            </w:pPr>
            <w:r>
              <w:rPr>
                <w:color w:val="000000"/>
                <w:sz w:val="18"/>
                <w:szCs w:val="18"/>
              </w:rPr>
              <w:t>161</w:t>
            </w:r>
          </w:p>
        </w:tc>
      </w:tr>
      <w:tr w:rsidR="000B49FA" w:rsidRPr="001A092A" w14:paraId="2323A8F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B6524AF" w14:textId="77777777" w:rsidR="000B49FA" w:rsidRDefault="000B49FA" w:rsidP="006C32CC">
            <w:pPr>
              <w:ind w:left="144" w:hanging="144"/>
              <w:jc w:val="left"/>
              <w:rPr>
                <w:sz w:val="18"/>
                <w:szCs w:val="18"/>
                <w:lang w:val="en-US" w:eastAsia="zh-CN"/>
              </w:rPr>
            </w:pPr>
            <w:r>
              <w:rPr>
                <w:sz w:val="18"/>
                <w:szCs w:val="18"/>
              </w:rPr>
              <w:t>Kiribati</w:t>
            </w:r>
          </w:p>
        </w:tc>
        <w:tc>
          <w:tcPr>
            <w:tcW w:w="1178" w:type="dxa"/>
            <w:tcBorders>
              <w:top w:val="nil"/>
              <w:left w:val="nil"/>
              <w:bottom w:val="single" w:sz="4" w:space="0" w:color="auto"/>
              <w:right w:val="single" w:sz="4" w:space="0" w:color="auto"/>
            </w:tcBorders>
            <w:shd w:val="clear" w:color="auto" w:fill="auto"/>
            <w:vAlign w:val="center"/>
            <w:hideMark/>
          </w:tcPr>
          <w:p w14:paraId="223D4E9A"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4FD3BB2" w14:textId="77777777" w:rsidR="000B49FA" w:rsidRDefault="000B49FA" w:rsidP="006C32CC">
            <w:pPr>
              <w:jc w:val="right"/>
              <w:rPr>
                <w:color w:val="000000"/>
                <w:sz w:val="18"/>
                <w:szCs w:val="18"/>
                <w:lang w:val="en-US" w:eastAsia="zh-CN"/>
              </w:rPr>
            </w:pPr>
            <w:r>
              <w:rPr>
                <w:color w:val="000000"/>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1E7D5A9" w14:textId="77777777" w:rsidR="000B49FA" w:rsidRDefault="000B49FA" w:rsidP="006C32CC">
            <w:pPr>
              <w:jc w:val="right"/>
              <w:rPr>
                <w:color w:val="000000"/>
                <w:sz w:val="18"/>
                <w:szCs w:val="18"/>
                <w:lang w:val="en-US" w:eastAsia="zh-CN"/>
              </w:rPr>
            </w:pPr>
            <w:r>
              <w:rPr>
                <w:color w:val="000000"/>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5FC7E7F" w14:textId="77777777" w:rsidR="000B49FA" w:rsidRDefault="000B49FA" w:rsidP="006C32CC">
            <w:pPr>
              <w:jc w:val="right"/>
              <w:rPr>
                <w:color w:val="000000"/>
                <w:sz w:val="18"/>
                <w:szCs w:val="18"/>
                <w:lang w:val="en-US" w:eastAsia="zh-CN"/>
              </w:rPr>
            </w:pPr>
            <w:r>
              <w:rPr>
                <w:color w:val="000000"/>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28DC0A0" w14:textId="77777777" w:rsidR="000B49FA" w:rsidRDefault="000B49FA" w:rsidP="006C32CC">
            <w:pPr>
              <w:jc w:val="right"/>
              <w:rPr>
                <w:color w:val="000000"/>
                <w:sz w:val="18"/>
                <w:szCs w:val="18"/>
                <w:lang w:val="en-US" w:eastAsia="zh-CN"/>
              </w:rPr>
            </w:pPr>
            <w:r>
              <w:rPr>
                <w:color w:val="000000"/>
                <w:sz w:val="18"/>
                <w:szCs w:val="18"/>
              </w:rPr>
              <w:t>80</w:t>
            </w:r>
          </w:p>
        </w:tc>
      </w:tr>
      <w:tr w:rsidR="000B49FA" w:rsidRPr="001A092A" w14:paraId="48702D1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A151831" w14:textId="77777777" w:rsidR="000B49FA" w:rsidRDefault="000B49FA" w:rsidP="006C32CC">
            <w:pPr>
              <w:ind w:left="144" w:hanging="144"/>
              <w:jc w:val="left"/>
              <w:rPr>
                <w:sz w:val="18"/>
                <w:szCs w:val="18"/>
                <w:lang w:val="en-US" w:eastAsia="zh-CN"/>
              </w:rPr>
            </w:pPr>
            <w:r>
              <w:rPr>
                <w:sz w:val="18"/>
                <w:szCs w:val="18"/>
              </w:rPr>
              <w:t>Koweït</w:t>
            </w:r>
          </w:p>
        </w:tc>
        <w:tc>
          <w:tcPr>
            <w:tcW w:w="1178" w:type="dxa"/>
            <w:tcBorders>
              <w:top w:val="nil"/>
              <w:left w:val="nil"/>
              <w:bottom w:val="single" w:sz="4" w:space="0" w:color="auto"/>
              <w:right w:val="single" w:sz="4" w:space="0" w:color="auto"/>
            </w:tcBorders>
            <w:shd w:val="clear" w:color="auto" w:fill="auto"/>
            <w:vAlign w:val="center"/>
            <w:hideMark/>
          </w:tcPr>
          <w:p w14:paraId="064DE632" w14:textId="77777777" w:rsidR="000B49FA" w:rsidRDefault="000B49FA" w:rsidP="006C32CC">
            <w:pPr>
              <w:jc w:val="right"/>
              <w:rPr>
                <w:sz w:val="18"/>
                <w:szCs w:val="18"/>
                <w:lang w:val="en-US" w:eastAsia="zh-CN"/>
              </w:rPr>
            </w:pPr>
            <w:r>
              <w:rPr>
                <w:sz w:val="18"/>
                <w:szCs w:val="18"/>
              </w:rPr>
              <w:t>0,234</w:t>
            </w:r>
          </w:p>
        </w:tc>
        <w:tc>
          <w:tcPr>
            <w:tcW w:w="1178" w:type="dxa"/>
            <w:tcBorders>
              <w:top w:val="nil"/>
              <w:left w:val="nil"/>
              <w:bottom w:val="single" w:sz="4" w:space="0" w:color="auto"/>
              <w:right w:val="single" w:sz="4" w:space="0" w:color="auto"/>
            </w:tcBorders>
            <w:shd w:val="clear" w:color="auto" w:fill="auto"/>
            <w:noWrap/>
            <w:vAlign w:val="center"/>
            <w:hideMark/>
          </w:tcPr>
          <w:p w14:paraId="7584D032" w14:textId="77777777" w:rsidR="000B49FA" w:rsidRDefault="000B49FA" w:rsidP="006C32CC">
            <w:pPr>
              <w:jc w:val="right"/>
              <w:rPr>
                <w:color w:val="000000"/>
                <w:sz w:val="18"/>
                <w:szCs w:val="18"/>
                <w:lang w:val="en-US" w:eastAsia="zh-CN"/>
              </w:rPr>
            </w:pPr>
            <w:r>
              <w:rPr>
                <w:color w:val="000000"/>
                <w:sz w:val="18"/>
                <w:szCs w:val="18"/>
              </w:rPr>
              <w:t>0,330</w:t>
            </w:r>
          </w:p>
        </w:tc>
        <w:tc>
          <w:tcPr>
            <w:tcW w:w="1178" w:type="dxa"/>
            <w:tcBorders>
              <w:top w:val="nil"/>
              <w:left w:val="nil"/>
              <w:bottom w:val="single" w:sz="4" w:space="0" w:color="auto"/>
              <w:right w:val="single" w:sz="4" w:space="0" w:color="auto"/>
            </w:tcBorders>
            <w:shd w:val="clear" w:color="auto" w:fill="auto"/>
            <w:noWrap/>
            <w:vAlign w:val="center"/>
            <w:hideMark/>
          </w:tcPr>
          <w:p w14:paraId="03340BAC" w14:textId="77777777" w:rsidR="000B49FA" w:rsidRDefault="000B49FA" w:rsidP="006C32CC">
            <w:pPr>
              <w:jc w:val="right"/>
              <w:rPr>
                <w:color w:val="000000"/>
                <w:sz w:val="18"/>
                <w:szCs w:val="18"/>
                <w:lang w:val="en-US" w:eastAsia="zh-CN"/>
              </w:rPr>
            </w:pPr>
            <w:r>
              <w:rPr>
                <w:color w:val="000000"/>
                <w:sz w:val="18"/>
                <w:szCs w:val="18"/>
              </w:rPr>
              <w:t>8 965</w:t>
            </w:r>
          </w:p>
        </w:tc>
        <w:tc>
          <w:tcPr>
            <w:tcW w:w="1178" w:type="dxa"/>
            <w:tcBorders>
              <w:top w:val="nil"/>
              <w:left w:val="nil"/>
              <w:bottom w:val="single" w:sz="4" w:space="0" w:color="auto"/>
              <w:right w:val="single" w:sz="4" w:space="0" w:color="auto"/>
            </w:tcBorders>
            <w:shd w:val="clear" w:color="auto" w:fill="auto"/>
            <w:noWrap/>
            <w:vAlign w:val="center"/>
            <w:hideMark/>
          </w:tcPr>
          <w:p w14:paraId="7EB0828C" w14:textId="77777777" w:rsidR="000B49FA" w:rsidRDefault="000B49FA" w:rsidP="006C32CC">
            <w:pPr>
              <w:jc w:val="right"/>
              <w:rPr>
                <w:color w:val="000000"/>
                <w:sz w:val="18"/>
                <w:szCs w:val="18"/>
                <w:lang w:val="en-US" w:eastAsia="zh-CN"/>
              </w:rPr>
            </w:pPr>
            <w:r>
              <w:rPr>
                <w:color w:val="000000"/>
                <w:sz w:val="18"/>
                <w:szCs w:val="18"/>
              </w:rPr>
              <w:t>9 834</w:t>
            </w:r>
          </w:p>
        </w:tc>
        <w:tc>
          <w:tcPr>
            <w:tcW w:w="1178" w:type="dxa"/>
            <w:tcBorders>
              <w:top w:val="nil"/>
              <w:left w:val="nil"/>
              <w:bottom w:val="single" w:sz="4" w:space="0" w:color="auto"/>
              <w:right w:val="single" w:sz="4" w:space="0" w:color="auto"/>
            </w:tcBorders>
            <w:shd w:val="clear" w:color="auto" w:fill="auto"/>
            <w:noWrap/>
            <w:vAlign w:val="center"/>
            <w:hideMark/>
          </w:tcPr>
          <w:p w14:paraId="548D367D" w14:textId="77777777" w:rsidR="000B49FA" w:rsidRDefault="000B49FA" w:rsidP="006C32CC">
            <w:pPr>
              <w:jc w:val="right"/>
              <w:rPr>
                <w:color w:val="000000"/>
                <w:sz w:val="18"/>
                <w:szCs w:val="18"/>
                <w:lang w:val="en-US" w:eastAsia="zh-CN"/>
              </w:rPr>
            </w:pPr>
            <w:r>
              <w:rPr>
                <w:color w:val="000000"/>
                <w:sz w:val="18"/>
                <w:szCs w:val="18"/>
              </w:rPr>
              <w:t>18 799</w:t>
            </w:r>
          </w:p>
        </w:tc>
      </w:tr>
      <w:tr w:rsidR="000B49FA" w:rsidRPr="001A092A" w14:paraId="3FEFBDF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27F3A88" w14:textId="77777777" w:rsidR="000B49FA" w:rsidRDefault="000B49FA" w:rsidP="006C32CC">
            <w:pPr>
              <w:ind w:left="144" w:hanging="144"/>
              <w:jc w:val="left"/>
              <w:rPr>
                <w:sz w:val="18"/>
                <w:szCs w:val="18"/>
                <w:lang w:val="en-US" w:eastAsia="zh-CN"/>
              </w:rPr>
            </w:pPr>
            <w:r>
              <w:rPr>
                <w:sz w:val="18"/>
                <w:szCs w:val="18"/>
              </w:rPr>
              <w:t>Lesotho</w:t>
            </w:r>
          </w:p>
        </w:tc>
        <w:tc>
          <w:tcPr>
            <w:tcW w:w="1178" w:type="dxa"/>
            <w:tcBorders>
              <w:top w:val="nil"/>
              <w:left w:val="nil"/>
              <w:bottom w:val="single" w:sz="4" w:space="0" w:color="auto"/>
              <w:right w:val="single" w:sz="4" w:space="0" w:color="auto"/>
            </w:tcBorders>
            <w:shd w:val="clear" w:color="auto" w:fill="auto"/>
            <w:vAlign w:val="center"/>
            <w:hideMark/>
          </w:tcPr>
          <w:p w14:paraId="35F51F17"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7B68B3A" w14:textId="77777777" w:rsidR="000B49FA" w:rsidRDefault="000B49FA" w:rsidP="006C32CC">
            <w:pPr>
              <w:jc w:val="right"/>
              <w:rPr>
                <w:color w:val="000000"/>
                <w:sz w:val="18"/>
                <w:szCs w:val="18"/>
                <w:lang w:val="en-US" w:eastAsia="zh-CN"/>
              </w:rPr>
            </w:pPr>
            <w:r>
              <w:rPr>
                <w:color w:val="000000"/>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107E9B1" w14:textId="77777777" w:rsidR="000B49FA" w:rsidRDefault="000B49FA" w:rsidP="006C32CC">
            <w:pPr>
              <w:jc w:val="right"/>
              <w:rPr>
                <w:color w:val="000000"/>
                <w:sz w:val="18"/>
                <w:szCs w:val="18"/>
                <w:lang w:val="en-US" w:eastAsia="zh-CN"/>
              </w:rPr>
            </w:pPr>
            <w:r>
              <w:rPr>
                <w:color w:val="000000"/>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379CF8ED" w14:textId="77777777" w:rsidR="000B49FA" w:rsidRDefault="000B49FA" w:rsidP="006C32CC">
            <w:pPr>
              <w:jc w:val="right"/>
              <w:rPr>
                <w:color w:val="000000"/>
                <w:sz w:val="18"/>
                <w:szCs w:val="18"/>
                <w:lang w:val="en-US" w:eastAsia="zh-CN"/>
              </w:rPr>
            </w:pPr>
            <w:r>
              <w:rPr>
                <w:color w:val="000000"/>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C067CD5" w14:textId="77777777" w:rsidR="000B49FA" w:rsidRDefault="000B49FA" w:rsidP="006C32CC">
            <w:pPr>
              <w:jc w:val="right"/>
              <w:rPr>
                <w:color w:val="000000"/>
                <w:sz w:val="18"/>
                <w:szCs w:val="18"/>
                <w:lang w:val="en-US" w:eastAsia="zh-CN"/>
              </w:rPr>
            </w:pPr>
            <w:r>
              <w:rPr>
                <w:color w:val="000000"/>
                <w:sz w:val="18"/>
                <w:szCs w:val="18"/>
              </w:rPr>
              <w:t>80</w:t>
            </w:r>
          </w:p>
        </w:tc>
      </w:tr>
      <w:tr w:rsidR="000B49FA" w:rsidRPr="001A092A" w14:paraId="537005C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B576440" w14:textId="77777777" w:rsidR="000B49FA" w:rsidRDefault="000B49FA" w:rsidP="006C32CC">
            <w:pPr>
              <w:ind w:left="144" w:hanging="144"/>
              <w:jc w:val="left"/>
              <w:rPr>
                <w:sz w:val="18"/>
                <w:szCs w:val="18"/>
                <w:lang w:val="en-US" w:eastAsia="zh-CN"/>
              </w:rPr>
            </w:pPr>
            <w:r>
              <w:rPr>
                <w:sz w:val="18"/>
                <w:szCs w:val="18"/>
              </w:rPr>
              <w:t>Lettonie</w:t>
            </w:r>
          </w:p>
        </w:tc>
        <w:tc>
          <w:tcPr>
            <w:tcW w:w="1178" w:type="dxa"/>
            <w:tcBorders>
              <w:top w:val="nil"/>
              <w:left w:val="nil"/>
              <w:bottom w:val="single" w:sz="4" w:space="0" w:color="auto"/>
              <w:right w:val="single" w:sz="4" w:space="0" w:color="auto"/>
            </w:tcBorders>
            <w:shd w:val="clear" w:color="auto" w:fill="auto"/>
            <w:vAlign w:val="center"/>
            <w:hideMark/>
          </w:tcPr>
          <w:p w14:paraId="12ADDBF2" w14:textId="77777777" w:rsidR="000B49FA" w:rsidRDefault="000B49FA" w:rsidP="006C32CC">
            <w:pPr>
              <w:jc w:val="right"/>
              <w:rPr>
                <w:sz w:val="18"/>
                <w:szCs w:val="18"/>
                <w:lang w:val="en-US" w:eastAsia="zh-CN"/>
              </w:rPr>
            </w:pPr>
            <w:r>
              <w:rPr>
                <w:sz w:val="18"/>
                <w:szCs w:val="18"/>
              </w:rPr>
              <w:t>0,050</w:t>
            </w:r>
          </w:p>
        </w:tc>
        <w:tc>
          <w:tcPr>
            <w:tcW w:w="1178" w:type="dxa"/>
            <w:tcBorders>
              <w:top w:val="nil"/>
              <w:left w:val="nil"/>
              <w:bottom w:val="single" w:sz="4" w:space="0" w:color="auto"/>
              <w:right w:val="single" w:sz="4" w:space="0" w:color="auto"/>
            </w:tcBorders>
            <w:shd w:val="clear" w:color="auto" w:fill="auto"/>
            <w:noWrap/>
            <w:vAlign w:val="center"/>
            <w:hideMark/>
          </w:tcPr>
          <w:p w14:paraId="32DB8D96" w14:textId="77777777" w:rsidR="000B49FA" w:rsidRDefault="000B49FA" w:rsidP="006C32CC">
            <w:pPr>
              <w:jc w:val="right"/>
              <w:rPr>
                <w:color w:val="000000"/>
                <w:sz w:val="18"/>
                <w:szCs w:val="18"/>
                <w:lang w:val="en-US" w:eastAsia="zh-CN"/>
              </w:rPr>
            </w:pPr>
            <w:r>
              <w:rPr>
                <w:color w:val="000000"/>
                <w:sz w:val="18"/>
                <w:szCs w:val="18"/>
              </w:rPr>
              <w:t>0,071</w:t>
            </w:r>
          </w:p>
        </w:tc>
        <w:tc>
          <w:tcPr>
            <w:tcW w:w="1178" w:type="dxa"/>
            <w:tcBorders>
              <w:top w:val="nil"/>
              <w:left w:val="nil"/>
              <w:bottom w:val="single" w:sz="4" w:space="0" w:color="auto"/>
              <w:right w:val="single" w:sz="4" w:space="0" w:color="auto"/>
            </w:tcBorders>
            <w:shd w:val="clear" w:color="auto" w:fill="auto"/>
            <w:noWrap/>
            <w:vAlign w:val="center"/>
            <w:hideMark/>
          </w:tcPr>
          <w:p w14:paraId="2BD36F96" w14:textId="77777777" w:rsidR="000B49FA" w:rsidRDefault="000B49FA" w:rsidP="006C32CC">
            <w:pPr>
              <w:jc w:val="right"/>
              <w:rPr>
                <w:color w:val="000000"/>
                <w:sz w:val="18"/>
                <w:szCs w:val="18"/>
                <w:lang w:val="en-US" w:eastAsia="zh-CN"/>
              </w:rPr>
            </w:pPr>
            <w:r>
              <w:rPr>
                <w:color w:val="000000"/>
                <w:sz w:val="18"/>
                <w:szCs w:val="18"/>
              </w:rPr>
              <w:t>1 916</w:t>
            </w:r>
          </w:p>
        </w:tc>
        <w:tc>
          <w:tcPr>
            <w:tcW w:w="1178" w:type="dxa"/>
            <w:tcBorders>
              <w:top w:val="nil"/>
              <w:left w:val="nil"/>
              <w:bottom w:val="single" w:sz="4" w:space="0" w:color="auto"/>
              <w:right w:val="single" w:sz="4" w:space="0" w:color="auto"/>
            </w:tcBorders>
            <w:shd w:val="clear" w:color="auto" w:fill="auto"/>
            <w:noWrap/>
            <w:vAlign w:val="center"/>
            <w:hideMark/>
          </w:tcPr>
          <w:p w14:paraId="696C9AE4" w14:textId="77777777" w:rsidR="000B49FA" w:rsidRDefault="000B49FA" w:rsidP="006C32CC">
            <w:pPr>
              <w:jc w:val="right"/>
              <w:rPr>
                <w:color w:val="000000"/>
                <w:sz w:val="18"/>
                <w:szCs w:val="18"/>
                <w:lang w:val="en-US" w:eastAsia="zh-CN"/>
              </w:rPr>
            </w:pPr>
            <w:r>
              <w:rPr>
                <w:color w:val="000000"/>
                <w:sz w:val="18"/>
                <w:szCs w:val="18"/>
              </w:rPr>
              <w:t>2 101</w:t>
            </w:r>
          </w:p>
        </w:tc>
        <w:tc>
          <w:tcPr>
            <w:tcW w:w="1178" w:type="dxa"/>
            <w:tcBorders>
              <w:top w:val="nil"/>
              <w:left w:val="nil"/>
              <w:bottom w:val="single" w:sz="4" w:space="0" w:color="auto"/>
              <w:right w:val="single" w:sz="4" w:space="0" w:color="auto"/>
            </w:tcBorders>
            <w:shd w:val="clear" w:color="auto" w:fill="auto"/>
            <w:noWrap/>
            <w:vAlign w:val="center"/>
            <w:hideMark/>
          </w:tcPr>
          <w:p w14:paraId="067F0F06" w14:textId="77777777" w:rsidR="000B49FA" w:rsidRDefault="000B49FA" w:rsidP="006C32CC">
            <w:pPr>
              <w:jc w:val="right"/>
              <w:rPr>
                <w:color w:val="000000"/>
                <w:sz w:val="18"/>
                <w:szCs w:val="18"/>
                <w:lang w:val="en-US" w:eastAsia="zh-CN"/>
              </w:rPr>
            </w:pPr>
            <w:r>
              <w:rPr>
                <w:color w:val="000000"/>
                <w:sz w:val="18"/>
                <w:szCs w:val="18"/>
              </w:rPr>
              <w:t>4 017</w:t>
            </w:r>
          </w:p>
        </w:tc>
      </w:tr>
      <w:tr w:rsidR="000B49FA" w:rsidRPr="001A092A" w14:paraId="0866EA4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B99E69B" w14:textId="77777777" w:rsidR="000B49FA" w:rsidRDefault="000B49FA" w:rsidP="006C32CC">
            <w:pPr>
              <w:ind w:left="144" w:hanging="144"/>
              <w:jc w:val="left"/>
              <w:rPr>
                <w:sz w:val="18"/>
                <w:szCs w:val="18"/>
                <w:lang w:val="en-US" w:eastAsia="zh-CN"/>
              </w:rPr>
            </w:pPr>
            <w:r>
              <w:rPr>
                <w:sz w:val="18"/>
                <w:szCs w:val="18"/>
              </w:rPr>
              <w:t>Liban</w:t>
            </w:r>
          </w:p>
        </w:tc>
        <w:tc>
          <w:tcPr>
            <w:tcW w:w="1178" w:type="dxa"/>
            <w:tcBorders>
              <w:top w:val="nil"/>
              <w:left w:val="nil"/>
              <w:bottom w:val="single" w:sz="4" w:space="0" w:color="auto"/>
              <w:right w:val="single" w:sz="4" w:space="0" w:color="auto"/>
            </w:tcBorders>
            <w:shd w:val="clear" w:color="auto" w:fill="auto"/>
            <w:vAlign w:val="center"/>
            <w:hideMark/>
          </w:tcPr>
          <w:p w14:paraId="2A3076D7" w14:textId="77777777" w:rsidR="000B49FA" w:rsidRDefault="000B49FA" w:rsidP="006C32CC">
            <w:pPr>
              <w:jc w:val="right"/>
              <w:rPr>
                <w:sz w:val="18"/>
                <w:szCs w:val="18"/>
                <w:lang w:val="en-US" w:eastAsia="zh-CN"/>
              </w:rPr>
            </w:pPr>
            <w:r>
              <w:rPr>
                <w:sz w:val="18"/>
                <w:szCs w:val="18"/>
              </w:rPr>
              <w:t>0,036</w:t>
            </w:r>
          </w:p>
        </w:tc>
        <w:tc>
          <w:tcPr>
            <w:tcW w:w="1178" w:type="dxa"/>
            <w:tcBorders>
              <w:top w:val="nil"/>
              <w:left w:val="nil"/>
              <w:bottom w:val="single" w:sz="4" w:space="0" w:color="auto"/>
              <w:right w:val="single" w:sz="4" w:space="0" w:color="auto"/>
            </w:tcBorders>
            <w:shd w:val="clear" w:color="auto" w:fill="auto"/>
            <w:noWrap/>
            <w:vAlign w:val="center"/>
            <w:hideMark/>
          </w:tcPr>
          <w:p w14:paraId="204BE83B" w14:textId="77777777" w:rsidR="000B49FA" w:rsidRDefault="000B49FA" w:rsidP="006C32CC">
            <w:pPr>
              <w:jc w:val="right"/>
              <w:rPr>
                <w:color w:val="000000"/>
                <w:sz w:val="18"/>
                <w:szCs w:val="18"/>
                <w:lang w:val="en-US" w:eastAsia="zh-CN"/>
              </w:rPr>
            </w:pPr>
            <w:r>
              <w:rPr>
                <w:color w:val="000000"/>
                <w:sz w:val="18"/>
                <w:szCs w:val="18"/>
              </w:rPr>
              <w:t>0,051</w:t>
            </w:r>
          </w:p>
        </w:tc>
        <w:tc>
          <w:tcPr>
            <w:tcW w:w="1178" w:type="dxa"/>
            <w:tcBorders>
              <w:top w:val="nil"/>
              <w:left w:val="nil"/>
              <w:bottom w:val="single" w:sz="4" w:space="0" w:color="auto"/>
              <w:right w:val="single" w:sz="4" w:space="0" w:color="auto"/>
            </w:tcBorders>
            <w:shd w:val="clear" w:color="auto" w:fill="auto"/>
            <w:noWrap/>
            <w:vAlign w:val="center"/>
            <w:hideMark/>
          </w:tcPr>
          <w:p w14:paraId="1B18D5E9" w14:textId="77777777" w:rsidR="000B49FA" w:rsidRDefault="000B49FA" w:rsidP="006C32CC">
            <w:pPr>
              <w:jc w:val="right"/>
              <w:rPr>
                <w:color w:val="000000"/>
                <w:sz w:val="18"/>
                <w:szCs w:val="18"/>
                <w:lang w:val="en-US" w:eastAsia="zh-CN"/>
              </w:rPr>
            </w:pPr>
            <w:r>
              <w:rPr>
                <w:color w:val="000000"/>
                <w:sz w:val="18"/>
                <w:szCs w:val="18"/>
              </w:rPr>
              <w:t>1 379</w:t>
            </w:r>
          </w:p>
        </w:tc>
        <w:tc>
          <w:tcPr>
            <w:tcW w:w="1178" w:type="dxa"/>
            <w:tcBorders>
              <w:top w:val="nil"/>
              <w:left w:val="nil"/>
              <w:bottom w:val="single" w:sz="4" w:space="0" w:color="auto"/>
              <w:right w:val="single" w:sz="4" w:space="0" w:color="auto"/>
            </w:tcBorders>
            <w:shd w:val="clear" w:color="auto" w:fill="auto"/>
            <w:noWrap/>
            <w:vAlign w:val="center"/>
            <w:hideMark/>
          </w:tcPr>
          <w:p w14:paraId="22D30125" w14:textId="77777777" w:rsidR="000B49FA" w:rsidRDefault="000B49FA" w:rsidP="006C32CC">
            <w:pPr>
              <w:jc w:val="right"/>
              <w:rPr>
                <w:color w:val="000000"/>
                <w:sz w:val="18"/>
                <w:szCs w:val="18"/>
                <w:lang w:val="en-US" w:eastAsia="zh-CN"/>
              </w:rPr>
            </w:pPr>
            <w:r>
              <w:rPr>
                <w:color w:val="000000"/>
                <w:sz w:val="18"/>
                <w:szCs w:val="18"/>
              </w:rPr>
              <w:t>1 513</w:t>
            </w:r>
          </w:p>
        </w:tc>
        <w:tc>
          <w:tcPr>
            <w:tcW w:w="1178" w:type="dxa"/>
            <w:tcBorders>
              <w:top w:val="nil"/>
              <w:left w:val="nil"/>
              <w:bottom w:val="single" w:sz="4" w:space="0" w:color="auto"/>
              <w:right w:val="single" w:sz="4" w:space="0" w:color="auto"/>
            </w:tcBorders>
            <w:shd w:val="clear" w:color="auto" w:fill="auto"/>
            <w:noWrap/>
            <w:vAlign w:val="center"/>
            <w:hideMark/>
          </w:tcPr>
          <w:p w14:paraId="13DFB672" w14:textId="77777777" w:rsidR="000B49FA" w:rsidRDefault="000B49FA" w:rsidP="006C32CC">
            <w:pPr>
              <w:jc w:val="right"/>
              <w:rPr>
                <w:color w:val="000000"/>
                <w:sz w:val="18"/>
                <w:szCs w:val="18"/>
                <w:lang w:val="en-US" w:eastAsia="zh-CN"/>
              </w:rPr>
            </w:pPr>
            <w:r>
              <w:rPr>
                <w:color w:val="000000"/>
                <w:sz w:val="18"/>
                <w:szCs w:val="18"/>
              </w:rPr>
              <w:t>2 892</w:t>
            </w:r>
          </w:p>
        </w:tc>
      </w:tr>
      <w:tr w:rsidR="000B49FA" w:rsidRPr="001A092A" w14:paraId="5700418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F35E4AE" w14:textId="77777777" w:rsidR="000B49FA" w:rsidRDefault="000B49FA" w:rsidP="006C32CC">
            <w:pPr>
              <w:ind w:left="144" w:hanging="144"/>
              <w:jc w:val="left"/>
              <w:rPr>
                <w:sz w:val="18"/>
                <w:szCs w:val="18"/>
                <w:lang w:val="en-US" w:eastAsia="zh-CN"/>
              </w:rPr>
            </w:pPr>
            <w:r>
              <w:rPr>
                <w:sz w:val="18"/>
                <w:szCs w:val="18"/>
              </w:rPr>
              <w:t>Libéria</w:t>
            </w:r>
          </w:p>
        </w:tc>
        <w:tc>
          <w:tcPr>
            <w:tcW w:w="1178" w:type="dxa"/>
            <w:tcBorders>
              <w:top w:val="nil"/>
              <w:left w:val="nil"/>
              <w:bottom w:val="single" w:sz="4" w:space="0" w:color="auto"/>
              <w:right w:val="single" w:sz="4" w:space="0" w:color="auto"/>
            </w:tcBorders>
            <w:shd w:val="clear" w:color="auto" w:fill="auto"/>
            <w:vAlign w:val="center"/>
            <w:hideMark/>
          </w:tcPr>
          <w:p w14:paraId="0192C6F9"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6E7F753" w14:textId="77777777" w:rsidR="000B49FA" w:rsidRDefault="000B49FA" w:rsidP="006C32CC">
            <w:pPr>
              <w:jc w:val="right"/>
              <w:rPr>
                <w:color w:val="000000"/>
                <w:sz w:val="18"/>
                <w:szCs w:val="18"/>
                <w:lang w:val="en-US" w:eastAsia="zh-CN"/>
              </w:rPr>
            </w:pPr>
            <w:r>
              <w:rPr>
                <w:color w:val="000000"/>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C082630" w14:textId="77777777" w:rsidR="000B49FA" w:rsidRDefault="000B49FA" w:rsidP="006C32CC">
            <w:pPr>
              <w:jc w:val="right"/>
              <w:rPr>
                <w:color w:val="000000"/>
                <w:sz w:val="18"/>
                <w:szCs w:val="18"/>
                <w:lang w:val="en-US" w:eastAsia="zh-CN"/>
              </w:rPr>
            </w:pPr>
            <w:r>
              <w:rPr>
                <w:color w:val="000000"/>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1FADC832" w14:textId="77777777" w:rsidR="000B49FA" w:rsidRDefault="000B49FA" w:rsidP="006C32CC">
            <w:pPr>
              <w:jc w:val="right"/>
              <w:rPr>
                <w:color w:val="000000"/>
                <w:sz w:val="18"/>
                <w:szCs w:val="18"/>
                <w:lang w:val="en-US" w:eastAsia="zh-CN"/>
              </w:rPr>
            </w:pPr>
            <w:r>
              <w:rPr>
                <w:color w:val="000000"/>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8E5E7F3" w14:textId="77777777" w:rsidR="000B49FA" w:rsidRDefault="000B49FA" w:rsidP="006C32CC">
            <w:pPr>
              <w:jc w:val="right"/>
              <w:rPr>
                <w:color w:val="000000"/>
                <w:sz w:val="18"/>
                <w:szCs w:val="18"/>
                <w:lang w:val="en-US" w:eastAsia="zh-CN"/>
              </w:rPr>
            </w:pPr>
            <w:r>
              <w:rPr>
                <w:color w:val="000000"/>
                <w:sz w:val="18"/>
                <w:szCs w:val="18"/>
              </w:rPr>
              <w:t>80</w:t>
            </w:r>
          </w:p>
        </w:tc>
      </w:tr>
      <w:tr w:rsidR="000B49FA" w:rsidRPr="001A092A" w14:paraId="1027185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FDF83C2" w14:textId="77777777" w:rsidR="000B49FA" w:rsidRDefault="000B49FA" w:rsidP="006C32CC">
            <w:pPr>
              <w:ind w:left="144" w:hanging="144"/>
              <w:jc w:val="left"/>
              <w:rPr>
                <w:sz w:val="18"/>
                <w:szCs w:val="18"/>
                <w:lang w:val="en-US" w:eastAsia="zh-CN"/>
              </w:rPr>
            </w:pPr>
            <w:r>
              <w:rPr>
                <w:sz w:val="18"/>
                <w:szCs w:val="18"/>
              </w:rPr>
              <w:t>Libye</w:t>
            </w:r>
          </w:p>
        </w:tc>
        <w:tc>
          <w:tcPr>
            <w:tcW w:w="1178" w:type="dxa"/>
            <w:tcBorders>
              <w:top w:val="nil"/>
              <w:left w:val="nil"/>
              <w:bottom w:val="single" w:sz="4" w:space="0" w:color="auto"/>
              <w:right w:val="single" w:sz="4" w:space="0" w:color="auto"/>
            </w:tcBorders>
            <w:shd w:val="clear" w:color="auto" w:fill="auto"/>
            <w:vAlign w:val="center"/>
            <w:hideMark/>
          </w:tcPr>
          <w:p w14:paraId="7CCE7287" w14:textId="77777777" w:rsidR="000B49FA" w:rsidRDefault="000B49FA" w:rsidP="006C32CC">
            <w:pPr>
              <w:jc w:val="right"/>
              <w:rPr>
                <w:sz w:val="18"/>
                <w:szCs w:val="18"/>
                <w:lang w:val="en-US" w:eastAsia="zh-CN"/>
              </w:rPr>
            </w:pPr>
            <w:r>
              <w:rPr>
                <w:sz w:val="18"/>
                <w:szCs w:val="18"/>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170CA912" w14:textId="77777777" w:rsidR="000B49FA" w:rsidRDefault="000B49FA" w:rsidP="006C32CC">
            <w:pPr>
              <w:jc w:val="right"/>
              <w:rPr>
                <w:color w:val="000000"/>
                <w:sz w:val="18"/>
                <w:szCs w:val="18"/>
                <w:lang w:val="en-US" w:eastAsia="zh-CN"/>
              </w:rPr>
            </w:pPr>
            <w:r>
              <w:rPr>
                <w:color w:val="000000"/>
                <w:sz w:val="18"/>
                <w:szCs w:val="18"/>
              </w:rPr>
              <w:t>0,025</w:t>
            </w:r>
          </w:p>
        </w:tc>
        <w:tc>
          <w:tcPr>
            <w:tcW w:w="1178" w:type="dxa"/>
            <w:tcBorders>
              <w:top w:val="nil"/>
              <w:left w:val="nil"/>
              <w:bottom w:val="single" w:sz="4" w:space="0" w:color="auto"/>
              <w:right w:val="single" w:sz="4" w:space="0" w:color="auto"/>
            </w:tcBorders>
            <w:shd w:val="clear" w:color="auto" w:fill="auto"/>
            <w:noWrap/>
            <w:vAlign w:val="center"/>
            <w:hideMark/>
          </w:tcPr>
          <w:p w14:paraId="5BBECD1D" w14:textId="77777777" w:rsidR="000B49FA" w:rsidRDefault="000B49FA" w:rsidP="006C32CC">
            <w:pPr>
              <w:jc w:val="right"/>
              <w:rPr>
                <w:color w:val="000000"/>
                <w:sz w:val="18"/>
                <w:szCs w:val="18"/>
                <w:lang w:val="en-US" w:eastAsia="zh-CN"/>
              </w:rPr>
            </w:pPr>
            <w:r>
              <w:rPr>
                <w:color w:val="000000"/>
                <w:sz w:val="18"/>
                <w:szCs w:val="18"/>
              </w:rPr>
              <w:t>690</w:t>
            </w:r>
          </w:p>
        </w:tc>
        <w:tc>
          <w:tcPr>
            <w:tcW w:w="1178" w:type="dxa"/>
            <w:tcBorders>
              <w:top w:val="nil"/>
              <w:left w:val="nil"/>
              <w:bottom w:val="single" w:sz="4" w:space="0" w:color="auto"/>
              <w:right w:val="single" w:sz="4" w:space="0" w:color="auto"/>
            </w:tcBorders>
            <w:shd w:val="clear" w:color="auto" w:fill="auto"/>
            <w:noWrap/>
            <w:vAlign w:val="center"/>
            <w:hideMark/>
          </w:tcPr>
          <w:p w14:paraId="41CFA681" w14:textId="77777777" w:rsidR="000B49FA" w:rsidRDefault="000B49FA" w:rsidP="006C32CC">
            <w:pPr>
              <w:jc w:val="right"/>
              <w:rPr>
                <w:color w:val="000000"/>
                <w:sz w:val="18"/>
                <w:szCs w:val="18"/>
                <w:lang w:val="en-US" w:eastAsia="zh-CN"/>
              </w:rPr>
            </w:pPr>
            <w:r>
              <w:rPr>
                <w:color w:val="000000"/>
                <w:sz w:val="18"/>
                <w:szCs w:val="18"/>
              </w:rPr>
              <w:t>756</w:t>
            </w:r>
          </w:p>
        </w:tc>
        <w:tc>
          <w:tcPr>
            <w:tcW w:w="1178" w:type="dxa"/>
            <w:tcBorders>
              <w:top w:val="nil"/>
              <w:left w:val="nil"/>
              <w:bottom w:val="single" w:sz="4" w:space="0" w:color="auto"/>
              <w:right w:val="single" w:sz="4" w:space="0" w:color="auto"/>
            </w:tcBorders>
            <w:shd w:val="clear" w:color="auto" w:fill="auto"/>
            <w:noWrap/>
            <w:vAlign w:val="center"/>
            <w:hideMark/>
          </w:tcPr>
          <w:p w14:paraId="56337BF4" w14:textId="77777777" w:rsidR="000B49FA" w:rsidRDefault="000B49FA" w:rsidP="006C32CC">
            <w:pPr>
              <w:jc w:val="right"/>
              <w:rPr>
                <w:color w:val="000000"/>
                <w:sz w:val="18"/>
                <w:szCs w:val="18"/>
                <w:lang w:val="en-US" w:eastAsia="zh-CN"/>
              </w:rPr>
            </w:pPr>
            <w:r>
              <w:rPr>
                <w:color w:val="000000"/>
                <w:sz w:val="18"/>
                <w:szCs w:val="18"/>
              </w:rPr>
              <w:t>1 446</w:t>
            </w:r>
          </w:p>
        </w:tc>
      </w:tr>
      <w:tr w:rsidR="000B49FA" w:rsidRPr="001A092A" w14:paraId="489717A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6DE374C" w14:textId="77777777" w:rsidR="000B49FA" w:rsidRDefault="000B49FA" w:rsidP="006C32CC">
            <w:pPr>
              <w:ind w:left="144" w:hanging="144"/>
              <w:jc w:val="left"/>
              <w:rPr>
                <w:sz w:val="18"/>
                <w:szCs w:val="18"/>
                <w:lang w:val="en-US" w:eastAsia="zh-CN"/>
              </w:rPr>
            </w:pPr>
            <w:r>
              <w:rPr>
                <w:sz w:val="18"/>
                <w:szCs w:val="18"/>
              </w:rPr>
              <w:t>Lituanie</w:t>
            </w:r>
          </w:p>
        </w:tc>
        <w:tc>
          <w:tcPr>
            <w:tcW w:w="1178" w:type="dxa"/>
            <w:tcBorders>
              <w:top w:val="nil"/>
              <w:left w:val="nil"/>
              <w:bottom w:val="single" w:sz="4" w:space="0" w:color="auto"/>
              <w:right w:val="single" w:sz="4" w:space="0" w:color="auto"/>
            </w:tcBorders>
            <w:shd w:val="clear" w:color="auto" w:fill="auto"/>
            <w:vAlign w:val="center"/>
            <w:hideMark/>
          </w:tcPr>
          <w:p w14:paraId="55FC2916" w14:textId="77777777" w:rsidR="000B49FA" w:rsidRDefault="000B49FA" w:rsidP="006C32CC">
            <w:pPr>
              <w:jc w:val="right"/>
              <w:rPr>
                <w:sz w:val="18"/>
                <w:szCs w:val="18"/>
                <w:lang w:val="en-US" w:eastAsia="zh-CN"/>
              </w:rPr>
            </w:pPr>
            <w:r>
              <w:rPr>
                <w:sz w:val="18"/>
                <w:szCs w:val="18"/>
              </w:rPr>
              <w:t>0,077</w:t>
            </w:r>
          </w:p>
        </w:tc>
        <w:tc>
          <w:tcPr>
            <w:tcW w:w="1178" w:type="dxa"/>
            <w:tcBorders>
              <w:top w:val="nil"/>
              <w:left w:val="nil"/>
              <w:bottom w:val="single" w:sz="4" w:space="0" w:color="auto"/>
              <w:right w:val="single" w:sz="4" w:space="0" w:color="auto"/>
            </w:tcBorders>
            <w:shd w:val="clear" w:color="auto" w:fill="auto"/>
            <w:noWrap/>
            <w:vAlign w:val="center"/>
            <w:hideMark/>
          </w:tcPr>
          <w:p w14:paraId="45C11FF6" w14:textId="77777777" w:rsidR="000B49FA" w:rsidRDefault="000B49FA" w:rsidP="006C32CC">
            <w:pPr>
              <w:jc w:val="right"/>
              <w:rPr>
                <w:color w:val="000000"/>
                <w:sz w:val="18"/>
                <w:szCs w:val="18"/>
                <w:lang w:val="en-US" w:eastAsia="zh-CN"/>
              </w:rPr>
            </w:pPr>
            <w:r>
              <w:rPr>
                <w:color w:val="000000"/>
                <w:sz w:val="18"/>
                <w:szCs w:val="18"/>
              </w:rPr>
              <w:t>0,109</w:t>
            </w:r>
          </w:p>
        </w:tc>
        <w:tc>
          <w:tcPr>
            <w:tcW w:w="1178" w:type="dxa"/>
            <w:tcBorders>
              <w:top w:val="nil"/>
              <w:left w:val="nil"/>
              <w:bottom w:val="single" w:sz="4" w:space="0" w:color="auto"/>
              <w:right w:val="single" w:sz="4" w:space="0" w:color="auto"/>
            </w:tcBorders>
            <w:shd w:val="clear" w:color="auto" w:fill="auto"/>
            <w:noWrap/>
            <w:vAlign w:val="center"/>
            <w:hideMark/>
          </w:tcPr>
          <w:p w14:paraId="1CF3FA95" w14:textId="77777777" w:rsidR="000B49FA" w:rsidRDefault="000B49FA" w:rsidP="006C32CC">
            <w:pPr>
              <w:jc w:val="right"/>
              <w:rPr>
                <w:color w:val="000000"/>
                <w:sz w:val="18"/>
                <w:szCs w:val="18"/>
                <w:lang w:val="en-US" w:eastAsia="zh-CN"/>
              </w:rPr>
            </w:pPr>
            <w:r>
              <w:rPr>
                <w:color w:val="000000"/>
                <w:sz w:val="18"/>
                <w:szCs w:val="18"/>
              </w:rPr>
              <w:t>2 950</w:t>
            </w:r>
          </w:p>
        </w:tc>
        <w:tc>
          <w:tcPr>
            <w:tcW w:w="1178" w:type="dxa"/>
            <w:tcBorders>
              <w:top w:val="nil"/>
              <w:left w:val="nil"/>
              <w:bottom w:val="single" w:sz="4" w:space="0" w:color="auto"/>
              <w:right w:val="single" w:sz="4" w:space="0" w:color="auto"/>
            </w:tcBorders>
            <w:shd w:val="clear" w:color="auto" w:fill="auto"/>
            <w:noWrap/>
            <w:vAlign w:val="center"/>
            <w:hideMark/>
          </w:tcPr>
          <w:p w14:paraId="56E0F447" w14:textId="77777777" w:rsidR="000B49FA" w:rsidRDefault="000B49FA" w:rsidP="006C32CC">
            <w:pPr>
              <w:jc w:val="right"/>
              <w:rPr>
                <w:color w:val="000000"/>
                <w:sz w:val="18"/>
                <w:szCs w:val="18"/>
                <w:lang w:val="en-US" w:eastAsia="zh-CN"/>
              </w:rPr>
            </w:pPr>
            <w:r>
              <w:rPr>
                <w:color w:val="000000"/>
                <w:sz w:val="18"/>
                <w:szCs w:val="18"/>
              </w:rPr>
              <w:t>3 236</w:t>
            </w:r>
          </w:p>
        </w:tc>
        <w:tc>
          <w:tcPr>
            <w:tcW w:w="1178" w:type="dxa"/>
            <w:tcBorders>
              <w:top w:val="nil"/>
              <w:left w:val="nil"/>
              <w:bottom w:val="single" w:sz="4" w:space="0" w:color="auto"/>
              <w:right w:val="single" w:sz="4" w:space="0" w:color="auto"/>
            </w:tcBorders>
            <w:shd w:val="clear" w:color="auto" w:fill="auto"/>
            <w:noWrap/>
            <w:vAlign w:val="center"/>
            <w:hideMark/>
          </w:tcPr>
          <w:p w14:paraId="0F0832F2" w14:textId="77777777" w:rsidR="000B49FA" w:rsidRDefault="000B49FA" w:rsidP="006C32CC">
            <w:pPr>
              <w:jc w:val="right"/>
              <w:rPr>
                <w:color w:val="000000"/>
                <w:sz w:val="18"/>
                <w:szCs w:val="18"/>
                <w:lang w:val="en-US" w:eastAsia="zh-CN"/>
              </w:rPr>
            </w:pPr>
            <w:r>
              <w:rPr>
                <w:color w:val="000000"/>
                <w:sz w:val="18"/>
                <w:szCs w:val="18"/>
              </w:rPr>
              <w:t>6 186</w:t>
            </w:r>
          </w:p>
        </w:tc>
      </w:tr>
      <w:tr w:rsidR="000B49FA" w:rsidRPr="001A092A" w14:paraId="09ADF69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7731BCF" w14:textId="77777777" w:rsidR="000B49FA" w:rsidRDefault="000B49FA" w:rsidP="006C32CC">
            <w:pPr>
              <w:ind w:left="144" w:hanging="144"/>
              <w:jc w:val="left"/>
              <w:rPr>
                <w:sz w:val="18"/>
                <w:szCs w:val="18"/>
                <w:lang w:val="en-US" w:eastAsia="zh-CN"/>
              </w:rPr>
            </w:pPr>
            <w:r>
              <w:rPr>
                <w:sz w:val="18"/>
                <w:szCs w:val="18"/>
              </w:rPr>
              <w:t>Luxembourg</w:t>
            </w:r>
          </w:p>
        </w:tc>
        <w:tc>
          <w:tcPr>
            <w:tcW w:w="1178" w:type="dxa"/>
            <w:tcBorders>
              <w:top w:val="nil"/>
              <w:left w:val="nil"/>
              <w:bottom w:val="single" w:sz="4" w:space="0" w:color="auto"/>
              <w:right w:val="single" w:sz="4" w:space="0" w:color="auto"/>
            </w:tcBorders>
            <w:shd w:val="clear" w:color="auto" w:fill="auto"/>
            <w:vAlign w:val="center"/>
            <w:hideMark/>
          </w:tcPr>
          <w:p w14:paraId="45FED29A" w14:textId="77777777" w:rsidR="000B49FA" w:rsidRDefault="000B49FA" w:rsidP="006C32CC">
            <w:pPr>
              <w:jc w:val="right"/>
              <w:rPr>
                <w:sz w:val="18"/>
                <w:szCs w:val="18"/>
                <w:lang w:val="en-US" w:eastAsia="zh-CN"/>
              </w:rPr>
            </w:pPr>
            <w:r>
              <w:rPr>
                <w:sz w:val="18"/>
                <w:szCs w:val="18"/>
              </w:rPr>
              <w:t>0,068</w:t>
            </w:r>
          </w:p>
        </w:tc>
        <w:tc>
          <w:tcPr>
            <w:tcW w:w="1178" w:type="dxa"/>
            <w:tcBorders>
              <w:top w:val="nil"/>
              <w:left w:val="nil"/>
              <w:bottom w:val="single" w:sz="4" w:space="0" w:color="auto"/>
              <w:right w:val="single" w:sz="4" w:space="0" w:color="auto"/>
            </w:tcBorders>
            <w:shd w:val="clear" w:color="auto" w:fill="auto"/>
            <w:noWrap/>
            <w:vAlign w:val="center"/>
            <w:hideMark/>
          </w:tcPr>
          <w:p w14:paraId="5BE24831" w14:textId="77777777" w:rsidR="000B49FA" w:rsidRDefault="000B49FA" w:rsidP="006C32CC">
            <w:pPr>
              <w:jc w:val="right"/>
              <w:rPr>
                <w:color w:val="000000"/>
                <w:sz w:val="18"/>
                <w:szCs w:val="18"/>
                <w:lang w:val="en-US" w:eastAsia="zh-CN"/>
              </w:rPr>
            </w:pPr>
            <w:r>
              <w:rPr>
                <w:color w:val="000000"/>
                <w:sz w:val="18"/>
                <w:szCs w:val="18"/>
              </w:rPr>
              <w:t>0,096</w:t>
            </w:r>
          </w:p>
        </w:tc>
        <w:tc>
          <w:tcPr>
            <w:tcW w:w="1178" w:type="dxa"/>
            <w:tcBorders>
              <w:top w:val="nil"/>
              <w:left w:val="nil"/>
              <w:bottom w:val="single" w:sz="4" w:space="0" w:color="auto"/>
              <w:right w:val="single" w:sz="4" w:space="0" w:color="auto"/>
            </w:tcBorders>
            <w:shd w:val="clear" w:color="auto" w:fill="auto"/>
            <w:noWrap/>
            <w:vAlign w:val="center"/>
            <w:hideMark/>
          </w:tcPr>
          <w:p w14:paraId="12F86F5F" w14:textId="77777777" w:rsidR="000B49FA" w:rsidRDefault="000B49FA" w:rsidP="006C32CC">
            <w:pPr>
              <w:jc w:val="right"/>
              <w:rPr>
                <w:color w:val="000000"/>
                <w:sz w:val="18"/>
                <w:szCs w:val="18"/>
                <w:lang w:val="en-US" w:eastAsia="zh-CN"/>
              </w:rPr>
            </w:pPr>
            <w:r>
              <w:rPr>
                <w:color w:val="000000"/>
                <w:sz w:val="18"/>
                <w:szCs w:val="18"/>
              </w:rPr>
              <w:t>2 605</w:t>
            </w:r>
          </w:p>
        </w:tc>
        <w:tc>
          <w:tcPr>
            <w:tcW w:w="1178" w:type="dxa"/>
            <w:tcBorders>
              <w:top w:val="nil"/>
              <w:left w:val="nil"/>
              <w:bottom w:val="single" w:sz="4" w:space="0" w:color="auto"/>
              <w:right w:val="single" w:sz="4" w:space="0" w:color="auto"/>
            </w:tcBorders>
            <w:shd w:val="clear" w:color="auto" w:fill="auto"/>
            <w:noWrap/>
            <w:vAlign w:val="center"/>
            <w:hideMark/>
          </w:tcPr>
          <w:p w14:paraId="5FD554BE" w14:textId="77777777" w:rsidR="000B49FA" w:rsidRDefault="000B49FA" w:rsidP="006C32CC">
            <w:pPr>
              <w:jc w:val="right"/>
              <w:rPr>
                <w:color w:val="000000"/>
                <w:sz w:val="18"/>
                <w:szCs w:val="18"/>
                <w:lang w:val="en-US" w:eastAsia="zh-CN"/>
              </w:rPr>
            </w:pPr>
            <w:r>
              <w:rPr>
                <w:color w:val="000000"/>
                <w:sz w:val="18"/>
                <w:szCs w:val="18"/>
              </w:rPr>
              <w:t>2 858</w:t>
            </w:r>
          </w:p>
        </w:tc>
        <w:tc>
          <w:tcPr>
            <w:tcW w:w="1178" w:type="dxa"/>
            <w:tcBorders>
              <w:top w:val="nil"/>
              <w:left w:val="nil"/>
              <w:bottom w:val="single" w:sz="4" w:space="0" w:color="auto"/>
              <w:right w:val="single" w:sz="4" w:space="0" w:color="auto"/>
            </w:tcBorders>
            <w:shd w:val="clear" w:color="auto" w:fill="auto"/>
            <w:noWrap/>
            <w:vAlign w:val="center"/>
            <w:hideMark/>
          </w:tcPr>
          <w:p w14:paraId="1620F6EF" w14:textId="77777777" w:rsidR="000B49FA" w:rsidRDefault="000B49FA" w:rsidP="006C32CC">
            <w:pPr>
              <w:jc w:val="right"/>
              <w:rPr>
                <w:color w:val="000000"/>
                <w:sz w:val="18"/>
                <w:szCs w:val="18"/>
                <w:lang w:val="en-US" w:eastAsia="zh-CN"/>
              </w:rPr>
            </w:pPr>
            <w:r>
              <w:rPr>
                <w:color w:val="000000"/>
                <w:sz w:val="18"/>
                <w:szCs w:val="18"/>
              </w:rPr>
              <w:t>5 463</w:t>
            </w:r>
          </w:p>
        </w:tc>
      </w:tr>
      <w:tr w:rsidR="000B49FA" w:rsidRPr="001A092A" w14:paraId="1BAE62A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tcPr>
          <w:p w14:paraId="71DA7298" w14:textId="77777777" w:rsidR="000B49FA" w:rsidRDefault="000B49FA" w:rsidP="006C32CC">
            <w:pPr>
              <w:ind w:left="144" w:hanging="144"/>
              <w:jc w:val="left"/>
              <w:rPr>
                <w:sz w:val="18"/>
                <w:szCs w:val="18"/>
                <w:lang w:val="en-US" w:eastAsia="zh-CN"/>
              </w:rPr>
            </w:pPr>
            <w:r>
              <w:rPr>
                <w:sz w:val="18"/>
                <w:szCs w:val="18"/>
              </w:rPr>
              <w:t>Macédoine du Nord</w:t>
            </w:r>
          </w:p>
        </w:tc>
        <w:tc>
          <w:tcPr>
            <w:tcW w:w="1178" w:type="dxa"/>
            <w:tcBorders>
              <w:top w:val="nil"/>
              <w:left w:val="nil"/>
              <w:bottom w:val="single" w:sz="4" w:space="0" w:color="auto"/>
              <w:right w:val="single" w:sz="4" w:space="0" w:color="auto"/>
            </w:tcBorders>
            <w:shd w:val="clear" w:color="auto" w:fill="auto"/>
            <w:vAlign w:val="center"/>
          </w:tcPr>
          <w:p w14:paraId="646B2CB3"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tcPr>
          <w:p w14:paraId="7E9EB60D" w14:textId="77777777" w:rsidR="000B49FA" w:rsidRDefault="000B49FA" w:rsidP="006C32CC">
            <w:pPr>
              <w:jc w:val="right"/>
              <w:rPr>
                <w:color w:val="000000"/>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tcPr>
          <w:p w14:paraId="29BB0790" w14:textId="77777777" w:rsidR="000B49FA" w:rsidRDefault="000B49FA" w:rsidP="006C32CC">
            <w:pPr>
              <w:jc w:val="right"/>
              <w:rPr>
                <w:color w:val="000000"/>
                <w:sz w:val="18"/>
                <w:szCs w:val="18"/>
                <w:lang w:val="en-US" w:eastAsia="zh-CN"/>
              </w:rPr>
            </w:pPr>
            <w:r>
              <w:rPr>
                <w:sz w:val="18"/>
                <w:szCs w:val="18"/>
              </w:rPr>
              <w:t>268</w:t>
            </w:r>
          </w:p>
        </w:tc>
        <w:tc>
          <w:tcPr>
            <w:tcW w:w="1178" w:type="dxa"/>
            <w:tcBorders>
              <w:top w:val="nil"/>
              <w:left w:val="nil"/>
              <w:bottom w:val="single" w:sz="4" w:space="0" w:color="auto"/>
              <w:right w:val="single" w:sz="4" w:space="0" w:color="auto"/>
            </w:tcBorders>
            <w:shd w:val="clear" w:color="auto" w:fill="auto"/>
            <w:noWrap/>
            <w:vAlign w:val="center"/>
          </w:tcPr>
          <w:p w14:paraId="071DD617" w14:textId="77777777" w:rsidR="000B49FA" w:rsidRDefault="000B49FA" w:rsidP="006C32CC">
            <w:pPr>
              <w:jc w:val="right"/>
              <w:rPr>
                <w:color w:val="000000"/>
                <w:sz w:val="18"/>
                <w:szCs w:val="18"/>
                <w:lang w:val="en-US" w:eastAsia="zh-CN"/>
              </w:rPr>
            </w:pPr>
            <w:r>
              <w:rPr>
                <w:sz w:val="18"/>
                <w:szCs w:val="18"/>
              </w:rPr>
              <w:t>294</w:t>
            </w:r>
          </w:p>
        </w:tc>
        <w:tc>
          <w:tcPr>
            <w:tcW w:w="1178" w:type="dxa"/>
            <w:tcBorders>
              <w:top w:val="nil"/>
              <w:left w:val="nil"/>
              <w:bottom w:val="single" w:sz="4" w:space="0" w:color="auto"/>
              <w:right w:val="single" w:sz="4" w:space="0" w:color="auto"/>
            </w:tcBorders>
            <w:shd w:val="clear" w:color="auto" w:fill="auto"/>
            <w:noWrap/>
            <w:vAlign w:val="center"/>
          </w:tcPr>
          <w:p w14:paraId="1EAADB5E" w14:textId="77777777" w:rsidR="000B49FA" w:rsidRDefault="000B49FA" w:rsidP="006C32CC">
            <w:pPr>
              <w:jc w:val="right"/>
              <w:rPr>
                <w:color w:val="000000"/>
                <w:sz w:val="18"/>
                <w:szCs w:val="18"/>
                <w:lang w:val="en-US" w:eastAsia="zh-CN"/>
              </w:rPr>
            </w:pPr>
            <w:r>
              <w:rPr>
                <w:sz w:val="18"/>
                <w:szCs w:val="18"/>
              </w:rPr>
              <w:t>562</w:t>
            </w:r>
          </w:p>
        </w:tc>
      </w:tr>
      <w:tr w:rsidR="000B49FA" w:rsidRPr="001A092A" w14:paraId="26CB563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C0BF278" w14:textId="77777777" w:rsidR="000B49FA" w:rsidRDefault="000B49FA" w:rsidP="006C32CC">
            <w:pPr>
              <w:ind w:left="144" w:hanging="144"/>
              <w:jc w:val="left"/>
              <w:rPr>
                <w:sz w:val="18"/>
                <w:szCs w:val="18"/>
                <w:lang w:val="en-US" w:eastAsia="zh-CN"/>
              </w:rPr>
            </w:pPr>
            <w:r>
              <w:rPr>
                <w:sz w:val="18"/>
                <w:szCs w:val="18"/>
              </w:rPr>
              <w:t>Madagascar</w:t>
            </w:r>
          </w:p>
        </w:tc>
        <w:tc>
          <w:tcPr>
            <w:tcW w:w="1178" w:type="dxa"/>
            <w:tcBorders>
              <w:top w:val="nil"/>
              <w:left w:val="nil"/>
              <w:bottom w:val="single" w:sz="4" w:space="0" w:color="auto"/>
              <w:right w:val="single" w:sz="4" w:space="0" w:color="auto"/>
            </w:tcBorders>
            <w:shd w:val="clear" w:color="auto" w:fill="auto"/>
            <w:vAlign w:val="center"/>
            <w:hideMark/>
          </w:tcPr>
          <w:p w14:paraId="4161AFD9"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5BA3F1E5" w14:textId="77777777" w:rsidR="000B49FA" w:rsidRDefault="000B49FA" w:rsidP="006C32CC">
            <w:pPr>
              <w:jc w:val="right"/>
              <w:rPr>
                <w:color w:val="000000"/>
                <w:sz w:val="18"/>
                <w:szCs w:val="18"/>
                <w:lang w:val="en-US" w:eastAsia="zh-CN"/>
              </w:rPr>
            </w:pPr>
            <w:r>
              <w:rPr>
                <w:color w:val="000000"/>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3B83C4C5" w14:textId="77777777" w:rsidR="000B49FA" w:rsidRDefault="000B49FA" w:rsidP="006C32CC">
            <w:pPr>
              <w:jc w:val="right"/>
              <w:rPr>
                <w:color w:val="000000"/>
                <w:sz w:val="18"/>
                <w:szCs w:val="18"/>
                <w:lang w:val="en-US" w:eastAsia="zh-CN"/>
              </w:rPr>
            </w:pPr>
            <w:r>
              <w:rPr>
                <w:color w:val="000000"/>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49208698" w14:textId="77777777" w:rsidR="000B49FA" w:rsidRDefault="000B49FA" w:rsidP="006C32CC">
            <w:pPr>
              <w:jc w:val="right"/>
              <w:rPr>
                <w:color w:val="000000"/>
                <w:sz w:val="18"/>
                <w:szCs w:val="18"/>
                <w:lang w:val="en-US" w:eastAsia="zh-CN"/>
              </w:rPr>
            </w:pPr>
            <w:r>
              <w:rPr>
                <w:color w:val="000000"/>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7FD84490" w14:textId="77777777" w:rsidR="000B49FA" w:rsidRDefault="000B49FA" w:rsidP="006C32CC">
            <w:pPr>
              <w:jc w:val="right"/>
              <w:rPr>
                <w:color w:val="000000"/>
                <w:sz w:val="18"/>
                <w:szCs w:val="18"/>
                <w:lang w:val="en-US" w:eastAsia="zh-CN"/>
              </w:rPr>
            </w:pPr>
            <w:r>
              <w:rPr>
                <w:color w:val="000000"/>
                <w:sz w:val="18"/>
                <w:szCs w:val="18"/>
              </w:rPr>
              <w:t>321</w:t>
            </w:r>
          </w:p>
        </w:tc>
      </w:tr>
      <w:tr w:rsidR="000B49FA" w:rsidRPr="001A092A" w14:paraId="485BF97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1B7CA1B" w14:textId="77777777" w:rsidR="000B49FA" w:rsidRDefault="000B49FA" w:rsidP="006C32CC">
            <w:pPr>
              <w:ind w:left="144" w:hanging="144"/>
              <w:jc w:val="left"/>
              <w:rPr>
                <w:sz w:val="18"/>
                <w:szCs w:val="18"/>
                <w:lang w:val="en-US" w:eastAsia="zh-CN"/>
              </w:rPr>
            </w:pPr>
            <w:r>
              <w:rPr>
                <w:sz w:val="18"/>
                <w:szCs w:val="18"/>
              </w:rPr>
              <w:t>Malaisie</w:t>
            </w:r>
          </w:p>
        </w:tc>
        <w:tc>
          <w:tcPr>
            <w:tcW w:w="1178" w:type="dxa"/>
            <w:tcBorders>
              <w:top w:val="nil"/>
              <w:left w:val="nil"/>
              <w:bottom w:val="single" w:sz="4" w:space="0" w:color="auto"/>
              <w:right w:val="single" w:sz="4" w:space="0" w:color="auto"/>
            </w:tcBorders>
            <w:shd w:val="clear" w:color="auto" w:fill="auto"/>
            <w:vAlign w:val="center"/>
            <w:hideMark/>
          </w:tcPr>
          <w:p w14:paraId="62D1623F" w14:textId="77777777" w:rsidR="000B49FA" w:rsidRDefault="000B49FA" w:rsidP="006C32CC">
            <w:pPr>
              <w:jc w:val="right"/>
              <w:rPr>
                <w:sz w:val="18"/>
                <w:szCs w:val="18"/>
                <w:lang w:val="en-US" w:eastAsia="zh-CN"/>
              </w:rPr>
            </w:pPr>
            <w:r>
              <w:rPr>
                <w:sz w:val="18"/>
                <w:szCs w:val="18"/>
              </w:rPr>
              <w:t>0,348</w:t>
            </w:r>
          </w:p>
        </w:tc>
        <w:tc>
          <w:tcPr>
            <w:tcW w:w="1178" w:type="dxa"/>
            <w:tcBorders>
              <w:top w:val="nil"/>
              <w:left w:val="nil"/>
              <w:bottom w:val="single" w:sz="4" w:space="0" w:color="auto"/>
              <w:right w:val="single" w:sz="4" w:space="0" w:color="auto"/>
            </w:tcBorders>
            <w:shd w:val="clear" w:color="auto" w:fill="auto"/>
            <w:noWrap/>
            <w:vAlign w:val="center"/>
            <w:hideMark/>
          </w:tcPr>
          <w:p w14:paraId="15B2EF12" w14:textId="77777777" w:rsidR="000B49FA" w:rsidRDefault="000B49FA" w:rsidP="006C32CC">
            <w:pPr>
              <w:jc w:val="right"/>
              <w:rPr>
                <w:color w:val="000000"/>
                <w:sz w:val="18"/>
                <w:szCs w:val="18"/>
                <w:lang w:val="en-US" w:eastAsia="zh-CN"/>
              </w:rPr>
            </w:pPr>
            <w:r>
              <w:rPr>
                <w:color w:val="000000"/>
                <w:sz w:val="18"/>
                <w:szCs w:val="18"/>
              </w:rPr>
              <w:t>0,491</w:t>
            </w:r>
          </w:p>
        </w:tc>
        <w:tc>
          <w:tcPr>
            <w:tcW w:w="1178" w:type="dxa"/>
            <w:tcBorders>
              <w:top w:val="nil"/>
              <w:left w:val="nil"/>
              <w:bottom w:val="single" w:sz="4" w:space="0" w:color="auto"/>
              <w:right w:val="single" w:sz="4" w:space="0" w:color="auto"/>
            </w:tcBorders>
            <w:shd w:val="clear" w:color="auto" w:fill="auto"/>
            <w:noWrap/>
            <w:vAlign w:val="center"/>
            <w:hideMark/>
          </w:tcPr>
          <w:p w14:paraId="0C8A3366" w14:textId="77777777" w:rsidR="000B49FA" w:rsidRDefault="000B49FA" w:rsidP="006C32CC">
            <w:pPr>
              <w:jc w:val="right"/>
              <w:rPr>
                <w:color w:val="000000"/>
                <w:sz w:val="18"/>
                <w:szCs w:val="18"/>
                <w:lang w:val="en-US" w:eastAsia="zh-CN"/>
              </w:rPr>
            </w:pPr>
            <w:r>
              <w:rPr>
                <w:color w:val="000000"/>
                <w:sz w:val="18"/>
                <w:szCs w:val="18"/>
              </w:rPr>
              <w:t>13 333</w:t>
            </w:r>
          </w:p>
        </w:tc>
        <w:tc>
          <w:tcPr>
            <w:tcW w:w="1178" w:type="dxa"/>
            <w:tcBorders>
              <w:top w:val="nil"/>
              <w:left w:val="nil"/>
              <w:bottom w:val="single" w:sz="4" w:space="0" w:color="auto"/>
              <w:right w:val="single" w:sz="4" w:space="0" w:color="auto"/>
            </w:tcBorders>
            <w:shd w:val="clear" w:color="auto" w:fill="auto"/>
            <w:noWrap/>
            <w:vAlign w:val="center"/>
            <w:hideMark/>
          </w:tcPr>
          <w:p w14:paraId="2CE289D3" w14:textId="77777777" w:rsidR="000B49FA" w:rsidRDefault="000B49FA" w:rsidP="006C32CC">
            <w:pPr>
              <w:jc w:val="right"/>
              <w:rPr>
                <w:color w:val="000000"/>
                <w:sz w:val="18"/>
                <w:szCs w:val="18"/>
                <w:lang w:val="en-US" w:eastAsia="zh-CN"/>
              </w:rPr>
            </w:pPr>
            <w:r>
              <w:rPr>
                <w:color w:val="000000"/>
                <w:sz w:val="18"/>
                <w:szCs w:val="18"/>
              </w:rPr>
              <w:t>14 624</w:t>
            </w:r>
          </w:p>
        </w:tc>
        <w:tc>
          <w:tcPr>
            <w:tcW w:w="1178" w:type="dxa"/>
            <w:tcBorders>
              <w:top w:val="nil"/>
              <w:left w:val="nil"/>
              <w:bottom w:val="single" w:sz="4" w:space="0" w:color="auto"/>
              <w:right w:val="single" w:sz="4" w:space="0" w:color="auto"/>
            </w:tcBorders>
            <w:shd w:val="clear" w:color="auto" w:fill="auto"/>
            <w:noWrap/>
            <w:vAlign w:val="center"/>
            <w:hideMark/>
          </w:tcPr>
          <w:p w14:paraId="09CE3F38" w14:textId="77777777" w:rsidR="000B49FA" w:rsidRDefault="000B49FA" w:rsidP="006C32CC">
            <w:pPr>
              <w:jc w:val="right"/>
              <w:rPr>
                <w:color w:val="000000"/>
                <w:sz w:val="18"/>
                <w:szCs w:val="18"/>
                <w:lang w:val="en-US" w:eastAsia="zh-CN"/>
              </w:rPr>
            </w:pPr>
            <w:r>
              <w:rPr>
                <w:color w:val="000000"/>
                <w:sz w:val="18"/>
                <w:szCs w:val="18"/>
              </w:rPr>
              <w:t>27 957</w:t>
            </w:r>
          </w:p>
        </w:tc>
      </w:tr>
      <w:tr w:rsidR="000B49FA" w:rsidRPr="001A092A" w14:paraId="5E0ECFE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B7E5E4B" w14:textId="77777777" w:rsidR="000B49FA" w:rsidRDefault="000B49FA" w:rsidP="006C32CC">
            <w:pPr>
              <w:ind w:left="144" w:hanging="144"/>
              <w:jc w:val="left"/>
              <w:rPr>
                <w:sz w:val="18"/>
                <w:szCs w:val="18"/>
                <w:lang w:val="en-US" w:eastAsia="zh-CN"/>
              </w:rPr>
            </w:pPr>
            <w:r>
              <w:rPr>
                <w:sz w:val="18"/>
                <w:szCs w:val="18"/>
              </w:rPr>
              <w:t>Malawi</w:t>
            </w:r>
          </w:p>
        </w:tc>
        <w:tc>
          <w:tcPr>
            <w:tcW w:w="1178" w:type="dxa"/>
            <w:tcBorders>
              <w:top w:val="nil"/>
              <w:left w:val="nil"/>
              <w:bottom w:val="single" w:sz="4" w:space="0" w:color="auto"/>
              <w:right w:val="single" w:sz="4" w:space="0" w:color="auto"/>
            </w:tcBorders>
            <w:shd w:val="clear" w:color="auto" w:fill="auto"/>
            <w:vAlign w:val="center"/>
            <w:hideMark/>
          </w:tcPr>
          <w:p w14:paraId="09F413BA"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73A58E0D" w14:textId="77777777" w:rsidR="000B49FA" w:rsidRDefault="000B49FA" w:rsidP="006C32CC">
            <w:pPr>
              <w:jc w:val="right"/>
              <w:rPr>
                <w:color w:val="000000"/>
                <w:sz w:val="18"/>
                <w:szCs w:val="18"/>
                <w:lang w:val="en-US" w:eastAsia="zh-CN"/>
              </w:rPr>
            </w:pPr>
            <w:r>
              <w:rPr>
                <w:color w:val="000000"/>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31476D81" w14:textId="77777777" w:rsidR="000B49FA" w:rsidRDefault="000B49FA" w:rsidP="006C32CC">
            <w:pPr>
              <w:jc w:val="right"/>
              <w:rPr>
                <w:color w:val="000000"/>
                <w:sz w:val="18"/>
                <w:szCs w:val="18"/>
                <w:lang w:val="en-US" w:eastAsia="zh-CN"/>
              </w:rPr>
            </w:pPr>
            <w:r>
              <w:rPr>
                <w:color w:val="000000"/>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1C40AD2E" w14:textId="77777777" w:rsidR="000B49FA" w:rsidRDefault="000B49FA" w:rsidP="006C32CC">
            <w:pPr>
              <w:jc w:val="right"/>
              <w:rPr>
                <w:color w:val="000000"/>
                <w:sz w:val="18"/>
                <w:szCs w:val="18"/>
                <w:lang w:val="en-US" w:eastAsia="zh-CN"/>
              </w:rPr>
            </w:pPr>
            <w:r>
              <w:rPr>
                <w:color w:val="000000"/>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784083D7" w14:textId="77777777" w:rsidR="000B49FA" w:rsidRDefault="000B49FA" w:rsidP="006C32CC">
            <w:pPr>
              <w:jc w:val="right"/>
              <w:rPr>
                <w:color w:val="000000"/>
                <w:sz w:val="18"/>
                <w:szCs w:val="18"/>
                <w:lang w:val="en-US" w:eastAsia="zh-CN"/>
              </w:rPr>
            </w:pPr>
            <w:r>
              <w:rPr>
                <w:color w:val="000000"/>
                <w:sz w:val="18"/>
                <w:szCs w:val="18"/>
              </w:rPr>
              <w:t>161</w:t>
            </w:r>
          </w:p>
        </w:tc>
      </w:tr>
      <w:tr w:rsidR="000B49FA" w:rsidRPr="001A092A" w14:paraId="5274662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94ADA69" w14:textId="77777777" w:rsidR="000B49FA" w:rsidRDefault="000B49FA" w:rsidP="006C32CC">
            <w:pPr>
              <w:ind w:left="144" w:hanging="144"/>
              <w:jc w:val="left"/>
              <w:rPr>
                <w:sz w:val="18"/>
                <w:szCs w:val="18"/>
                <w:lang w:val="en-US" w:eastAsia="zh-CN"/>
              </w:rPr>
            </w:pPr>
            <w:r>
              <w:rPr>
                <w:sz w:val="18"/>
                <w:szCs w:val="18"/>
              </w:rPr>
              <w:t>Maldives</w:t>
            </w:r>
          </w:p>
        </w:tc>
        <w:tc>
          <w:tcPr>
            <w:tcW w:w="1178" w:type="dxa"/>
            <w:tcBorders>
              <w:top w:val="nil"/>
              <w:left w:val="nil"/>
              <w:bottom w:val="single" w:sz="4" w:space="0" w:color="auto"/>
              <w:right w:val="single" w:sz="4" w:space="0" w:color="auto"/>
            </w:tcBorders>
            <w:shd w:val="clear" w:color="auto" w:fill="auto"/>
            <w:vAlign w:val="center"/>
            <w:hideMark/>
          </w:tcPr>
          <w:p w14:paraId="47A9D3E6"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5932EBCE" w14:textId="77777777" w:rsidR="000B49FA" w:rsidRDefault="000B49FA" w:rsidP="006C32CC">
            <w:pPr>
              <w:jc w:val="right"/>
              <w:rPr>
                <w:color w:val="000000"/>
                <w:sz w:val="18"/>
                <w:szCs w:val="18"/>
                <w:lang w:val="en-US" w:eastAsia="zh-CN"/>
              </w:rPr>
            </w:pPr>
            <w:r>
              <w:rPr>
                <w:color w:val="000000"/>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118D2218" w14:textId="77777777" w:rsidR="000B49FA" w:rsidRDefault="000B49FA" w:rsidP="006C32CC">
            <w:pPr>
              <w:jc w:val="right"/>
              <w:rPr>
                <w:color w:val="000000"/>
                <w:sz w:val="18"/>
                <w:szCs w:val="18"/>
                <w:lang w:val="en-US" w:eastAsia="zh-CN"/>
              </w:rPr>
            </w:pPr>
            <w:r>
              <w:rPr>
                <w:color w:val="000000"/>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6E61A78A" w14:textId="77777777" w:rsidR="000B49FA" w:rsidRDefault="000B49FA" w:rsidP="006C32CC">
            <w:pPr>
              <w:jc w:val="right"/>
              <w:rPr>
                <w:color w:val="000000"/>
                <w:sz w:val="18"/>
                <w:szCs w:val="18"/>
                <w:lang w:val="en-US" w:eastAsia="zh-CN"/>
              </w:rPr>
            </w:pPr>
            <w:r>
              <w:rPr>
                <w:color w:val="000000"/>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33655B82" w14:textId="77777777" w:rsidR="000B49FA" w:rsidRDefault="000B49FA" w:rsidP="006C32CC">
            <w:pPr>
              <w:jc w:val="right"/>
              <w:rPr>
                <w:color w:val="000000"/>
                <w:sz w:val="18"/>
                <w:szCs w:val="18"/>
                <w:lang w:val="en-US" w:eastAsia="zh-CN"/>
              </w:rPr>
            </w:pPr>
            <w:r>
              <w:rPr>
                <w:color w:val="000000"/>
                <w:sz w:val="18"/>
                <w:szCs w:val="18"/>
              </w:rPr>
              <w:t>321</w:t>
            </w:r>
          </w:p>
        </w:tc>
      </w:tr>
      <w:tr w:rsidR="000B49FA" w:rsidRPr="001A092A" w14:paraId="030703F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6802E3A" w14:textId="77777777" w:rsidR="000B49FA" w:rsidRDefault="000B49FA" w:rsidP="006C32CC">
            <w:pPr>
              <w:ind w:left="144" w:hanging="144"/>
              <w:jc w:val="left"/>
              <w:rPr>
                <w:sz w:val="18"/>
                <w:szCs w:val="18"/>
                <w:lang w:val="en-US" w:eastAsia="zh-CN"/>
              </w:rPr>
            </w:pPr>
            <w:r>
              <w:rPr>
                <w:sz w:val="18"/>
                <w:szCs w:val="18"/>
              </w:rPr>
              <w:t>Mali</w:t>
            </w:r>
          </w:p>
        </w:tc>
        <w:tc>
          <w:tcPr>
            <w:tcW w:w="1178" w:type="dxa"/>
            <w:tcBorders>
              <w:top w:val="nil"/>
              <w:left w:val="nil"/>
              <w:bottom w:val="single" w:sz="4" w:space="0" w:color="auto"/>
              <w:right w:val="single" w:sz="4" w:space="0" w:color="auto"/>
            </w:tcBorders>
            <w:shd w:val="clear" w:color="auto" w:fill="auto"/>
            <w:vAlign w:val="center"/>
            <w:hideMark/>
          </w:tcPr>
          <w:p w14:paraId="0E7A402A" w14:textId="77777777" w:rsidR="000B49FA" w:rsidRDefault="000B49FA" w:rsidP="006C32CC">
            <w:pPr>
              <w:jc w:val="right"/>
              <w:rPr>
                <w:sz w:val="18"/>
                <w:szCs w:val="18"/>
                <w:lang w:val="en-US" w:eastAsia="zh-CN"/>
              </w:rPr>
            </w:pPr>
            <w:r>
              <w:rPr>
                <w:sz w:val="18"/>
                <w:szCs w:val="18"/>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02FC3D9D" w14:textId="77777777" w:rsidR="000B49FA" w:rsidRDefault="000B49FA" w:rsidP="006C32CC">
            <w:pPr>
              <w:jc w:val="right"/>
              <w:rPr>
                <w:color w:val="000000"/>
                <w:sz w:val="18"/>
                <w:szCs w:val="18"/>
                <w:lang w:val="en-US" w:eastAsia="zh-CN"/>
              </w:rPr>
            </w:pPr>
            <w:r>
              <w:rPr>
                <w:color w:val="000000"/>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21D465E9" w14:textId="77777777" w:rsidR="000B49FA" w:rsidRDefault="000B49FA" w:rsidP="006C32CC">
            <w:pPr>
              <w:jc w:val="right"/>
              <w:rPr>
                <w:color w:val="000000"/>
                <w:sz w:val="18"/>
                <w:szCs w:val="18"/>
                <w:lang w:val="en-US" w:eastAsia="zh-CN"/>
              </w:rPr>
            </w:pPr>
            <w:r>
              <w:rPr>
                <w:color w:val="000000"/>
                <w:sz w:val="18"/>
                <w:szCs w:val="18"/>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6C566620" w14:textId="77777777" w:rsidR="000B49FA" w:rsidRDefault="000B49FA" w:rsidP="006C32CC">
            <w:pPr>
              <w:jc w:val="right"/>
              <w:rPr>
                <w:color w:val="000000"/>
                <w:sz w:val="18"/>
                <w:szCs w:val="18"/>
                <w:lang w:val="en-US" w:eastAsia="zh-CN"/>
              </w:rPr>
            </w:pPr>
            <w:r>
              <w:rPr>
                <w:color w:val="000000"/>
                <w:sz w:val="18"/>
                <w:szCs w:val="18"/>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4998B93C" w14:textId="77777777" w:rsidR="000B49FA" w:rsidRDefault="000B49FA" w:rsidP="006C32CC">
            <w:pPr>
              <w:jc w:val="right"/>
              <w:rPr>
                <w:color w:val="000000"/>
                <w:sz w:val="18"/>
                <w:szCs w:val="18"/>
                <w:lang w:val="en-US" w:eastAsia="zh-CN"/>
              </w:rPr>
            </w:pPr>
            <w:r>
              <w:rPr>
                <w:color w:val="000000"/>
                <w:sz w:val="18"/>
                <w:szCs w:val="18"/>
              </w:rPr>
              <w:t>402</w:t>
            </w:r>
          </w:p>
        </w:tc>
      </w:tr>
      <w:tr w:rsidR="000B49FA" w:rsidRPr="001A092A" w14:paraId="7F3F42C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F2F29E4" w14:textId="77777777" w:rsidR="000B49FA" w:rsidRDefault="000B49FA" w:rsidP="006C32CC">
            <w:pPr>
              <w:ind w:left="144" w:hanging="144"/>
              <w:jc w:val="left"/>
              <w:rPr>
                <w:sz w:val="18"/>
                <w:szCs w:val="18"/>
                <w:lang w:val="en-US" w:eastAsia="zh-CN"/>
              </w:rPr>
            </w:pPr>
            <w:r>
              <w:rPr>
                <w:sz w:val="18"/>
                <w:szCs w:val="18"/>
              </w:rPr>
              <w:t>Malte</w:t>
            </w:r>
          </w:p>
        </w:tc>
        <w:tc>
          <w:tcPr>
            <w:tcW w:w="1178" w:type="dxa"/>
            <w:tcBorders>
              <w:top w:val="nil"/>
              <w:left w:val="nil"/>
              <w:bottom w:val="single" w:sz="4" w:space="0" w:color="auto"/>
              <w:right w:val="single" w:sz="4" w:space="0" w:color="auto"/>
            </w:tcBorders>
            <w:shd w:val="clear" w:color="auto" w:fill="auto"/>
            <w:vAlign w:val="center"/>
            <w:hideMark/>
          </w:tcPr>
          <w:p w14:paraId="0F66D48B" w14:textId="77777777" w:rsidR="000B49FA" w:rsidRDefault="000B49FA" w:rsidP="006C32CC">
            <w:pPr>
              <w:jc w:val="right"/>
              <w:rPr>
                <w:sz w:val="18"/>
                <w:szCs w:val="18"/>
                <w:lang w:val="en-US" w:eastAsia="zh-CN"/>
              </w:rPr>
            </w:pPr>
            <w:r>
              <w:rPr>
                <w:sz w:val="18"/>
                <w:szCs w:val="18"/>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76F49243" w14:textId="77777777" w:rsidR="000B49FA" w:rsidRDefault="000B49FA" w:rsidP="006C32CC">
            <w:pPr>
              <w:jc w:val="right"/>
              <w:rPr>
                <w:color w:val="000000"/>
                <w:sz w:val="18"/>
                <w:szCs w:val="18"/>
                <w:lang w:val="en-US" w:eastAsia="zh-CN"/>
              </w:rPr>
            </w:pPr>
            <w:r>
              <w:rPr>
                <w:color w:val="000000"/>
                <w:sz w:val="18"/>
                <w:szCs w:val="18"/>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1F9C1645" w14:textId="77777777" w:rsidR="000B49FA" w:rsidRDefault="000B49FA" w:rsidP="006C32CC">
            <w:pPr>
              <w:jc w:val="right"/>
              <w:rPr>
                <w:color w:val="000000"/>
                <w:sz w:val="18"/>
                <w:szCs w:val="18"/>
                <w:lang w:val="en-US" w:eastAsia="zh-CN"/>
              </w:rPr>
            </w:pPr>
            <w:r>
              <w:rPr>
                <w:color w:val="000000"/>
                <w:sz w:val="18"/>
                <w:szCs w:val="18"/>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420F0758" w14:textId="77777777" w:rsidR="000B49FA" w:rsidRDefault="000B49FA" w:rsidP="006C32CC">
            <w:pPr>
              <w:jc w:val="right"/>
              <w:rPr>
                <w:color w:val="000000"/>
                <w:sz w:val="18"/>
                <w:szCs w:val="18"/>
                <w:lang w:val="en-US" w:eastAsia="zh-CN"/>
              </w:rPr>
            </w:pPr>
            <w:r>
              <w:rPr>
                <w:color w:val="000000"/>
                <w:sz w:val="18"/>
                <w:szCs w:val="18"/>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5599903C" w14:textId="77777777" w:rsidR="000B49FA" w:rsidRDefault="000B49FA" w:rsidP="006C32CC">
            <w:pPr>
              <w:jc w:val="right"/>
              <w:rPr>
                <w:color w:val="000000"/>
                <w:sz w:val="18"/>
                <w:szCs w:val="18"/>
                <w:lang w:val="en-US" w:eastAsia="zh-CN"/>
              </w:rPr>
            </w:pPr>
            <w:r>
              <w:rPr>
                <w:color w:val="000000"/>
                <w:sz w:val="18"/>
                <w:szCs w:val="18"/>
              </w:rPr>
              <w:t>1 526</w:t>
            </w:r>
          </w:p>
        </w:tc>
      </w:tr>
      <w:tr w:rsidR="000B49FA" w:rsidRPr="001A092A" w14:paraId="580440F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8F0FB12" w14:textId="77777777" w:rsidR="000B49FA" w:rsidRDefault="000B49FA" w:rsidP="006C32CC">
            <w:pPr>
              <w:ind w:left="144" w:hanging="144"/>
              <w:jc w:val="left"/>
              <w:rPr>
                <w:sz w:val="18"/>
                <w:szCs w:val="18"/>
                <w:lang w:val="en-US" w:eastAsia="zh-CN"/>
              </w:rPr>
            </w:pPr>
            <w:r>
              <w:rPr>
                <w:sz w:val="18"/>
                <w:szCs w:val="18"/>
              </w:rPr>
              <w:t>Maroc</w:t>
            </w:r>
          </w:p>
        </w:tc>
        <w:tc>
          <w:tcPr>
            <w:tcW w:w="1178" w:type="dxa"/>
            <w:tcBorders>
              <w:top w:val="nil"/>
              <w:left w:val="nil"/>
              <w:bottom w:val="single" w:sz="4" w:space="0" w:color="auto"/>
              <w:right w:val="single" w:sz="4" w:space="0" w:color="auto"/>
            </w:tcBorders>
            <w:shd w:val="clear" w:color="auto" w:fill="auto"/>
            <w:vAlign w:val="center"/>
            <w:hideMark/>
          </w:tcPr>
          <w:p w14:paraId="0FDCBF47" w14:textId="77777777" w:rsidR="000B49FA" w:rsidRDefault="000B49FA" w:rsidP="006C32CC">
            <w:pPr>
              <w:jc w:val="right"/>
              <w:rPr>
                <w:sz w:val="18"/>
                <w:szCs w:val="18"/>
                <w:lang w:val="en-US" w:eastAsia="zh-CN"/>
              </w:rPr>
            </w:pPr>
            <w:r>
              <w:rPr>
                <w:sz w:val="18"/>
                <w:szCs w:val="18"/>
              </w:rPr>
              <w:t>0,055</w:t>
            </w:r>
          </w:p>
        </w:tc>
        <w:tc>
          <w:tcPr>
            <w:tcW w:w="1178" w:type="dxa"/>
            <w:tcBorders>
              <w:top w:val="nil"/>
              <w:left w:val="nil"/>
              <w:bottom w:val="single" w:sz="4" w:space="0" w:color="auto"/>
              <w:right w:val="single" w:sz="4" w:space="0" w:color="auto"/>
            </w:tcBorders>
            <w:shd w:val="clear" w:color="auto" w:fill="auto"/>
            <w:noWrap/>
            <w:vAlign w:val="center"/>
            <w:hideMark/>
          </w:tcPr>
          <w:p w14:paraId="22A2C330" w14:textId="77777777" w:rsidR="000B49FA" w:rsidRDefault="000B49FA" w:rsidP="006C32CC">
            <w:pPr>
              <w:jc w:val="right"/>
              <w:rPr>
                <w:color w:val="000000"/>
                <w:sz w:val="18"/>
                <w:szCs w:val="18"/>
                <w:lang w:val="en-US" w:eastAsia="zh-CN"/>
              </w:rPr>
            </w:pPr>
            <w:r>
              <w:rPr>
                <w:color w:val="000000"/>
                <w:sz w:val="18"/>
                <w:szCs w:val="18"/>
              </w:rPr>
              <w:t>0,078</w:t>
            </w:r>
          </w:p>
        </w:tc>
        <w:tc>
          <w:tcPr>
            <w:tcW w:w="1178" w:type="dxa"/>
            <w:tcBorders>
              <w:top w:val="nil"/>
              <w:left w:val="nil"/>
              <w:bottom w:val="single" w:sz="4" w:space="0" w:color="auto"/>
              <w:right w:val="single" w:sz="4" w:space="0" w:color="auto"/>
            </w:tcBorders>
            <w:shd w:val="clear" w:color="auto" w:fill="auto"/>
            <w:noWrap/>
            <w:vAlign w:val="center"/>
            <w:hideMark/>
          </w:tcPr>
          <w:p w14:paraId="5926CB59" w14:textId="77777777" w:rsidR="000B49FA" w:rsidRDefault="000B49FA" w:rsidP="006C32CC">
            <w:pPr>
              <w:jc w:val="right"/>
              <w:rPr>
                <w:color w:val="000000"/>
                <w:sz w:val="18"/>
                <w:szCs w:val="18"/>
                <w:lang w:val="en-US" w:eastAsia="zh-CN"/>
              </w:rPr>
            </w:pPr>
            <w:r>
              <w:rPr>
                <w:color w:val="000000"/>
                <w:sz w:val="18"/>
                <w:szCs w:val="18"/>
              </w:rPr>
              <w:t>2 107</w:t>
            </w:r>
          </w:p>
        </w:tc>
        <w:tc>
          <w:tcPr>
            <w:tcW w:w="1178" w:type="dxa"/>
            <w:tcBorders>
              <w:top w:val="nil"/>
              <w:left w:val="nil"/>
              <w:bottom w:val="single" w:sz="4" w:space="0" w:color="auto"/>
              <w:right w:val="single" w:sz="4" w:space="0" w:color="auto"/>
            </w:tcBorders>
            <w:shd w:val="clear" w:color="auto" w:fill="auto"/>
            <w:noWrap/>
            <w:vAlign w:val="center"/>
            <w:hideMark/>
          </w:tcPr>
          <w:p w14:paraId="4053F70A" w14:textId="77777777" w:rsidR="000B49FA" w:rsidRDefault="000B49FA" w:rsidP="006C32CC">
            <w:pPr>
              <w:jc w:val="right"/>
              <w:rPr>
                <w:color w:val="000000"/>
                <w:sz w:val="18"/>
                <w:szCs w:val="18"/>
                <w:lang w:val="en-US" w:eastAsia="zh-CN"/>
              </w:rPr>
            </w:pPr>
            <w:r>
              <w:rPr>
                <w:color w:val="000000"/>
                <w:sz w:val="18"/>
                <w:szCs w:val="18"/>
              </w:rPr>
              <w:t>2 311</w:t>
            </w:r>
          </w:p>
        </w:tc>
        <w:tc>
          <w:tcPr>
            <w:tcW w:w="1178" w:type="dxa"/>
            <w:tcBorders>
              <w:top w:val="nil"/>
              <w:left w:val="nil"/>
              <w:bottom w:val="single" w:sz="4" w:space="0" w:color="auto"/>
              <w:right w:val="single" w:sz="4" w:space="0" w:color="auto"/>
            </w:tcBorders>
            <w:shd w:val="clear" w:color="auto" w:fill="auto"/>
            <w:noWrap/>
            <w:vAlign w:val="center"/>
            <w:hideMark/>
          </w:tcPr>
          <w:p w14:paraId="70390F13" w14:textId="77777777" w:rsidR="000B49FA" w:rsidRDefault="000B49FA" w:rsidP="006C32CC">
            <w:pPr>
              <w:jc w:val="right"/>
              <w:rPr>
                <w:color w:val="000000"/>
                <w:sz w:val="18"/>
                <w:szCs w:val="18"/>
                <w:lang w:val="en-US" w:eastAsia="zh-CN"/>
              </w:rPr>
            </w:pPr>
            <w:r>
              <w:rPr>
                <w:color w:val="000000"/>
                <w:sz w:val="18"/>
                <w:szCs w:val="18"/>
              </w:rPr>
              <w:t>4 419</w:t>
            </w:r>
          </w:p>
        </w:tc>
      </w:tr>
      <w:tr w:rsidR="000B49FA" w:rsidRPr="001A092A" w14:paraId="0C537B4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63C2CE7" w14:textId="77777777" w:rsidR="000B49FA" w:rsidRDefault="000B49FA" w:rsidP="006C32CC">
            <w:pPr>
              <w:ind w:left="144" w:hanging="144"/>
              <w:jc w:val="left"/>
              <w:rPr>
                <w:sz w:val="18"/>
                <w:szCs w:val="18"/>
                <w:lang w:val="en-US" w:eastAsia="zh-CN"/>
              </w:rPr>
            </w:pPr>
            <w:r>
              <w:rPr>
                <w:sz w:val="18"/>
                <w:szCs w:val="18"/>
              </w:rPr>
              <w:t>Maurice</w:t>
            </w:r>
          </w:p>
        </w:tc>
        <w:tc>
          <w:tcPr>
            <w:tcW w:w="1178" w:type="dxa"/>
            <w:tcBorders>
              <w:top w:val="nil"/>
              <w:left w:val="nil"/>
              <w:bottom w:val="single" w:sz="4" w:space="0" w:color="auto"/>
              <w:right w:val="single" w:sz="4" w:space="0" w:color="auto"/>
            </w:tcBorders>
            <w:shd w:val="clear" w:color="auto" w:fill="auto"/>
            <w:vAlign w:val="center"/>
            <w:hideMark/>
          </w:tcPr>
          <w:p w14:paraId="3D935B1B" w14:textId="77777777" w:rsidR="000B49FA" w:rsidRDefault="000B49FA" w:rsidP="006C32CC">
            <w:pPr>
              <w:jc w:val="right"/>
              <w:rPr>
                <w:sz w:val="18"/>
                <w:szCs w:val="18"/>
                <w:lang w:val="en-US" w:eastAsia="zh-CN"/>
              </w:rPr>
            </w:pPr>
            <w:r>
              <w:rPr>
                <w:sz w:val="18"/>
                <w:szCs w:val="18"/>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591AF5B2" w14:textId="77777777" w:rsidR="000B49FA" w:rsidRDefault="000B49FA" w:rsidP="006C32CC">
            <w:pPr>
              <w:jc w:val="right"/>
              <w:rPr>
                <w:color w:val="000000"/>
                <w:sz w:val="18"/>
                <w:szCs w:val="18"/>
                <w:lang w:val="en-US" w:eastAsia="zh-CN"/>
              </w:rPr>
            </w:pPr>
            <w:r>
              <w:rPr>
                <w:color w:val="000000"/>
                <w:sz w:val="18"/>
                <w:szCs w:val="18"/>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7A50942A" w14:textId="77777777" w:rsidR="000B49FA" w:rsidRDefault="000B49FA" w:rsidP="006C32CC">
            <w:pPr>
              <w:jc w:val="right"/>
              <w:rPr>
                <w:color w:val="000000"/>
                <w:sz w:val="18"/>
                <w:szCs w:val="18"/>
                <w:lang w:val="en-US" w:eastAsia="zh-CN"/>
              </w:rPr>
            </w:pPr>
            <w:r>
              <w:rPr>
                <w:color w:val="000000"/>
                <w:sz w:val="18"/>
                <w:szCs w:val="18"/>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050FBAF" w14:textId="77777777" w:rsidR="000B49FA" w:rsidRDefault="000B49FA" w:rsidP="006C32CC">
            <w:pPr>
              <w:jc w:val="right"/>
              <w:rPr>
                <w:color w:val="000000"/>
                <w:sz w:val="18"/>
                <w:szCs w:val="18"/>
                <w:lang w:val="en-US" w:eastAsia="zh-CN"/>
              </w:rPr>
            </w:pPr>
            <w:r>
              <w:rPr>
                <w:color w:val="000000"/>
                <w:sz w:val="18"/>
                <w:szCs w:val="18"/>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3DD415C2" w14:textId="77777777" w:rsidR="000B49FA" w:rsidRDefault="000B49FA" w:rsidP="006C32CC">
            <w:pPr>
              <w:jc w:val="right"/>
              <w:rPr>
                <w:color w:val="000000"/>
                <w:sz w:val="18"/>
                <w:szCs w:val="18"/>
                <w:lang w:val="en-US" w:eastAsia="zh-CN"/>
              </w:rPr>
            </w:pPr>
            <w:r>
              <w:rPr>
                <w:color w:val="000000"/>
                <w:sz w:val="18"/>
                <w:szCs w:val="18"/>
              </w:rPr>
              <w:t>1 526</w:t>
            </w:r>
          </w:p>
        </w:tc>
      </w:tr>
      <w:tr w:rsidR="000B49FA" w:rsidRPr="001A092A" w14:paraId="6CB7F71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9AC7BA6" w14:textId="77777777" w:rsidR="000B49FA" w:rsidRDefault="000B49FA" w:rsidP="006C32CC">
            <w:pPr>
              <w:ind w:left="144" w:hanging="144"/>
              <w:jc w:val="left"/>
              <w:rPr>
                <w:sz w:val="18"/>
                <w:szCs w:val="18"/>
                <w:lang w:val="en-US" w:eastAsia="zh-CN"/>
              </w:rPr>
            </w:pPr>
            <w:r>
              <w:rPr>
                <w:sz w:val="18"/>
                <w:szCs w:val="18"/>
              </w:rPr>
              <w:t>Mauritanie</w:t>
            </w:r>
          </w:p>
        </w:tc>
        <w:tc>
          <w:tcPr>
            <w:tcW w:w="1178" w:type="dxa"/>
            <w:tcBorders>
              <w:top w:val="nil"/>
              <w:left w:val="nil"/>
              <w:bottom w:val="single" w:sz="4" w:space="0" w:color="auto"/>
              <w:right w:val="single" w:sz="4" w:space="0" w:color="auto"/>
            </w:tcBorders>
            <w:shd w:val="clear" w:color="auto" w:fill="auto"/>
            <w:vAlign w:val="center"/>
            <w:hideMark/>
          </w:tcPr>
          <w:p w14:paraId="691085FD"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39F13053" w14:textId="77777777" w:rsidR="000B49FA" w:rsidRDefault="000B49FA" w:rsidP="006C32CC">
            <w:pPr>
              <w:jc w:val="right"/>
              <w:rPr>
                <w:color w:val="000000"/>
                <w:sz w:val="18"/>
                <w:szCs w:val="18"/>
                <w:lang w:val="en-US" w:eastAsia="zh-CN"/>
              </w:rPr>
            </w:pPr>
            <w:r>
              <w:rPr>
                <w:color w:val="000000"/>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4D7ABD4" w14:textId="77777777" w:rsidR="000B49FA" w:rsidRDefault="000B49FA" w:rsidP="006C32CC">
            <w:pPr>
              <w:jc w:val="right"/>
              <w:rPr>
                <w:color w:val="000000"/>
                <w:sz w:val="18"/>
                <w:szCs w:val="18"/>
                <w:lang w:val="en-US" w:eastAsia="zh-CN"/>
              </w:rPr>
            </w:pPr>
            <w:r>
              <w:rPr>
                <w:color w:val="000000"/>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10E7CF64" w14:textId="77777777" w:rsidR="000B49FA" w:rsidRDefault="000B49FA" w:rsidP="006C32CC">
            <w:pPr>
              <w:jc w:val="right"/>
              <w:rPr>
                <w:color w:val="000000"/>
                <w:sz w:val="18"/>
                <w:szCs w:val="18"/>
                <w:lang w:val="en-US" w:eastAsia="zh-CN"/>
              </w:rPr>
            </w:pPr>
            <w:r>
              <w:rPr>
                <w:color w:val="000000"/>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280BEE0B" w14:textId="77777777" w:rsidR="000B49FA" w:rsidRDefault="000B49FA" w:rsidP="006C32CC">
            <w:pPr>
              <w:jc w:val="right"/>
              <w:rPr>
                <w:color w:val="000000"/>
                <w:sz w:val="18"/>
                <w:szCs w:val="18"/>
                <w:lang w:val="en-US" w:eastAsia="zh-CN"/>
              </w:rPr>
            </w:pPr>
            <w:r>
              <w:rPr>
                <w:color w:val="000000"/>
                <w:sz w:val="18"/>
                <w:szCs w:val="18"/>
              </w:rPr>
              <w:t>161</w:t>
            </w:r>
          </w:p>
        </w:tc>
      </w:tr>
      <w:tr w:rsidR="000B49FA" w:rsidRPr="001A092A" w14:paraId="05F380B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88FC237" w14:textId="77777777" w:rsidR="000B49FA" w:rsidRDefault="000B49FA" w:rsidP="006C32CC">
            <w:pPr>
              <w:ind w:left="144" w:hanging="144"/>
              <w:jc w:val="left"/>
              <w:rPr>
                <w:sz w:val="18"/>
                <w:szCs w:val="18"/>
                <w:lang w:val="en-US" w:eastAsia="zh-CN"/>
              </w:rPr>
            </w:pPr>
            <w:r>
              <w:rPr>
                <w:sz w:val="18"/>
                <w:szCs w:val="18"/>
              </w:rPr>
              <w:t>Mexique</w:t>
            </w:r>
          </w:p>
        </w:tc>
        <w:tc>
          <w:tcPr>
            <w:tcW w:w="1178" w:type="dxa"/>
            <w:tcBorders>
              <w:top w:val="nil"/>
              <w:left w:val="nil"/>
              <w:bottom w:val="single" w:sz="4" w:space="0" w:color="auto"/>
              <w:right w:val="single" w:sz="4" w:space="0" w:color="auto"/>
            </w:tcBorders>
            <w:shd w:val="clear" w:color="auto" w:fill="auto"/>
            <w:vAlign w:val="center"/>
            <w:hideMark/>
          </w:tcPr>
          <w:p w14:paraId="6E1A981C" w14:textId="77777777" w:rsidR="000B49FA" w:rsidRDefault="000B49FA" w:rsidP="006C32CC">
            <w:pPr>
              <w:jc w:val="right"/>
              <w:rPr>
                <w:sz w:val="18"/>
                <w:szCs w:val="18"/>
                <w:lang w:val="en-US" w:eastAsia="zh-CN"/>
              </w:rPr>
            </w:pPr>
            <w:r>
              <w:rPr>
                <w:sz w:val="18"/>
                <w:szCs w:val="18"/>
              </w:rPr>
              <w:t>1,221</w:t>
            </w:r>
          </w:p>
        </w:tc>
        <w:tc>
          <w:tcPr>
            <w:tcW w:w="1178" w:type="dxa"/>
            <w:tcBorders>
              <w:top w:val="nil"/>
              <w:left w:val="nil"/>
              <w:bottom w:val="single" w:sz="4" w:space="0" w:color="auto"/>
              <w:right w:val="single" w:sz="4" w:space="0" w:color="auto"/>
            </w:tcBorders>
            <w:shd w:val="clear" w:color="auto" w:fill="auto"/>
            <w:noWrap/>
            <w:vAlign w:val="center"/>
            <w:hideMark/>
          </w:tcPr>
          <w:p w14:paraId="0D4A6C1A" w14:textId="77777777" w:rsidR="000B49FA" w:rsidRDefault="000B49FA" w:rsidP="006C32CC">
            <w:pPr>
              <w:jc w:val="right"/>
              <w:rPr>
                <w:color w:val="000000"/>
                <w:sz w:val="18"/>
                <w:szCs w:val="18"/>
                <w:lang w:val="en-US" w:eastAsia="zh-CN"/>
              </w:rPr>
            </w:pPr>
            <w:r>
              <w:rPr>
                <w:color w:val="000000"/>
                <w:sz w:val="18"/>
                <w:szCs w:val="18"/>
              </w:rPr>
              <w:t>1,724</w:t>
            </w:r>
          </w:p>
        </w:tc>
        <w:tc>
          <w:tcPr>
            <w:tcW w:w="1178" w:type="dxa"/>
            <w:tcBorders>
              <w:top w:val="nil"/>
              <w:left w:val="nil"/>
              <w:bottom w:val="single" w:sz="4" w:space="0" w:color="auto"/>
              <w:right w:val="single" w:sz="4" w:space="0" w:color="auto"/>
            </w:tcBorders>
            <w:shd w:val="clear" w:color="auto" w:fill="auto"/>
            <w:noWrap/>
            <w:vAlign w:val="center"/>
            <w:hideMark/>
          </w:tcPr>
          <w:p w14:paraId="7B21D3B8" w14:textId="77777777" w:rsidR="000B49FA" w:rsidRDefault="000B49FA" w:rsidP="006C32CC">
            <w:pPr>
              <w:jc w:val="right"/>
              <w:rPr>
                <w:color w:val="000000"/>
                <w:sz w:val="18"/>
                <w:szCs w:val="18"/>
                <w:lang w:val="en-US" w:eastAsia="zh-CN"/>
              </w:rPr>
            </w:pPr>
            <w:r>
              <w:rPr>
                <w:color w:val="000000"/>
                <w:sz w:val="18"/>
                <w:szCs w:val="18"/>
              </w:rPr>
              <w:t>46 781</w:t>
            </w:r>
          </w:p>
        </w:tc>
        <w:tc>
          <w:tcPr>
            <w:tcW w:w="1178" w:type="dxa"/>
            <w:tcBorders>
              <w:top w:val="nil"/>
              <w:left w:val="nil"/>
              <w:bottom w:val="single" w:sz="4" w:space="0" w:color="auto"/>
              <w:right w:val="single" w:sz="4" w:space="0" w:color="auto"/>
            </w:tcBorders>
            <w:shd w:val="clear" w:color="auto" w:fill="auto"/>
            <w:noWrap/>
            <w:vAlign w:val="center"/>
            <w:hideMark/>
          </w:tcPr>
          <w:p w14:paraId="5BC43579" w14:textId="77777777" w:rsidR="000B49FA" w:rsidRDefault="000B49FA" w:rsidP="006C32CC">
            <w:pPr>
              <w:jc w:val="right"/>
              <w:rPr>
                <w:color w:val="000000"/>
                <w:sz w:val="18"/>
                <w:szCs w:val="18"/>
                <w:lang w:val="en-US" w:eastAsia="zh-CN"/>
              </w:rPr>
            </w:pPr>
            <w:r>
              <w:rPr>
                <w:color w:val="000000"/>
                <w:sz w:val="18"/>
                <w:szCs w:val="18"/>
              </w:rPr>
              <w:t>51 311</w:t>
            </w:r>
          </w:p>
        </w:tc>
        <w:tc>
          <w:tcPr>
            <w:tcW w:w="1178" w:type="dxa"/>
            <w:tcBorders>
              <w:top w:val="nil"/>
              <w:left w:val="nil"/>
              <w:bottom w:val="single" w:sz="4" w:space="0" w:color="auto"/>
              <w:right w:val="single" w:sz="4" w:space="0" w:color="auto"/>
            </w:tcBorders>
            <w:shd w:val="clear" w:color="auto" w:fill="auto"/>
            <w:noWrap/>
            <w:vAlign w:val="center"/>
            <w:hideMark/>
          </w:tcPr>
          <w:p w14:paraId="11445813" w14:textId="77777777" w:rsidR="000B49FA" w:rsidRDefault="000B49FA" w:rsidP="006C32CC">
            <w:pPr>
              <w:jc w:val="right"/>
              <w:rPr>
                <w:color w:val="000000"/>
                <w:sz w:val="18"/>
                <w:szCs w:val="18"/>
                <w:lang w:val="en-US" w:eastAsia="zh-CN"/>
              </w:rPr>
            </w:pPr>
            <w:r>
              <w:rPr>
                <w:color w:val="000000"/>
                <w:sz w:val="18"/>
                <w:szCs w:val="18"/>
              </w:rPr>
              <w:t>98 092</w:t>
            </w:r>
          </w:p>
        </w:tc>
      </w:tr>
      <w:tr w:rsidR="000B49FA" w:rsidRPr="001A092A" w14:paraId="5843DF21"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99D753F" w14:textId="77777777" w:rsidR="000B49FA" w:rsidRDefault="000B49FA" w:rsidP="006C32CC">
            <w:pPr>
              <w:ind w:left="144" w:hanging="144"/>
              <w:jc w:val="left"/>
              <w:rPr>
                <w:sz w:val="18"/>
                <w:szCs w:val="18"/>
                <w:lang w:val="en-US" w:eastAsia="zh-CN"/>
              </w:rPr>
            </w:pPr>
            <w:r>
              <w:rPr>
                <w:sz w:val="18"/>
                <w:szCs w:val="18"/>
              </w:rPr>
              <w:t>Mongolie</w:t>
            </w:r>
          </w:p>
        </w:tc>
        <w:tc>
          <w:tcPr>
            <w:tcW w:w="1178" w:type="dxa"/>
            <w:tcBorders>
              <w:top w:val="nil"/>
              <w:left w:val="nil"/>
              <w:bottom w:val="single" w:sz="4" w:space="0" w:color="auto"/>
              <w:right w:val="single" w:sz="4" w:space="0" w:color="auto"/>
            </w:tcBorders>
            <w:shd w:val="clear" w:color="auto" w:fill="auto"/>
            <w:vAlign w:val="center"/>
            <w:hideMark/>
          </w:tcPr>
          <w:p w14:paraId="58A7D564"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39B23F8F" w14:textId="77777777" w:rsidR="000B49FA" w:rsidRDefault="000B49FA" w:rsidP="006C32CC">
            <w:pPr>
              <w:jc w:val="right"/>
              <w:rPr>
                <w:color w:val="000000"/>
                <w:sz w:val="18"/>
                <w:szCs w:val="18"/>
                <w:lang w:val="en-US" w:eastAsia="zh-CN"/>
              </w:rPr>
            </w:pPr>
            <w:r>
              <w:rPr>
                <w:color w:val="000000"/>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063D2FD0" w14:textId="77777777" w:rsidR="000B49FA" w:rsidRDefault="000B49FA" w:rsidP="006C32CC">
            <w:pPr>
              <w:jc w:val="right"/>
              <w:rPr>
                <w:color w:val="000000"/>
                <w:sz w:val="18"/>
                <w:szCs w:val="18"/>
                <w:lang w:val="en-US" w:eastAsia="zh-CN"/>
              </w:rPr>
            </w:pPr>
            <w:r>
              <w:rPr>
                <w:color w:val="000000"/>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745FF063" w14:textId="77777777" w:rsidR="000B49FA" w:rsidRDefault="000B49FA" w:rsidP="006C32CC">
            <w:pPr>
              <w:jc w:val="right"/>
              <w:rPr>
                <w:color w:val="000000"/>
                <w:sz w:val="18"/>
                <w:szCs w:val="18"/>
                <w:lang w:val="en-US" w:eastAsia="zh-CN"/>
              </w:rPr>
            </w:pPr>
            <w:r>
              <w:rPr>
                <w:color w:val="000000"/>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1F95FE27" w14:textId="77777777" w:rsidR="000B49FA" w:rsidRDefault="000B49FA" w:rsidP="006C32CC">
            <w:pPr>
              <w:jc w:val="right"/>
              <w:rPr>
                <w:color w:val="000000"/>
                <w:sz w:val="18"/>
                <w:szCs w:val="18"/>
                <w:lang w:val="en-US" w:eastAsia="zh-CN"/>
              </w:rPr>
            </w:pPr>
            <w:r>
              <w:rPr>
                <w:color w:val="000000"/>
                <w:sz w:val="18"/>
                <w:szCs w:val="18"/>
              </w:rPr>
              <w:t>321</w:t>
            </w:r>
          </w:p>
        </w:tc>
      </w:tr>
      <w:tr w:rsidR="000B49FA" w:rsidRPr="001A092A" w14:paraId="0BB7E11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ED3E156" w14:textId="77777777" w:rsidR="000B49FA" w:rsidRDefault="000B49FA" w:rsidP="006C32CC">
            <w:pPr>
              <w:ind w:left="144" w:hanging="144"/>
              <w:jc w:val="left"/>
              <w:rPr>
                <w:sz w:val="18"/>
                <w:szCs w:val="18"/>
                <w:lang w:val="en-US" w:eastAsia="zh-CN"/>
              </w:rPr>
            </w:pPr>
            <w:r>
              <w:rPr>
                <w:sz w:val="18"/>
                <w:szCs w:val="18"/>
              </w:rPr>
              <w:t>Monténégro</w:t>
            </w:r>
          </w:p>
        </w:tc>
        <w:tc>
          <w:tcPr>
            <w:tcW w:w="1178" w:type="dxa"/>
            <w:tcBorders>
              <w:top w:val="nil"/>
              <w:left w:val="nil"/>
              <w:bottom w:val="single" w:sz="4" w:space="0" w:color="auto"/>
              <w:right w:val="single" w:sz="4" w:space="0" w:color="auto"/>
            </w:tcBorders>
            <w:shd w:val="clear" w:color="auto" w:fill="auto"/>
            <w:vAlign w:val="center"/>
            <w:hideMark/>
          </w:tcPr>
          <w:p w14:paraId="61786CBE"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63F0A052" w14:textId="77777777" w:rsidR="000B49FA" w:rsidRDefault="000B49FA" w:rsidP="006C32CC">
            <w:pPr>
              <w:jc w:val="right"/>
              <w:rPr>
                <w:color w:val="000000"/>
                <w:sz w:val="18"/>
                <w:szCs w:val="18"/>
                <w:lang w:val="en-US" w:eastAsia="zh-CN"/>
              </w:rPr>
            </w:pPr>
            <w:r>
              <w:rPr>
                <w:color w:val="000000"/>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214347D4" w14:textId="77777777" w:rsidR="000B49FA" w:rsidRDefault="000B49FA" w:rsidP="006C32CC">
            <w:pPr>
              <w:jc w:val="right"/>
              <w:rPr>
                <w:color w:val="000000"/>
                <w:sz w:val="18"/>
                <w:szCs w:val="18"/>
                <w:lang w:val="en-US" w:eastAsia="zh-CN"/>
              </w:rPr>
            </w:pPr>
            <w:r>
              <w:rPr>
                <w:color w:val="000000"/>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2D2741EB" w14:textId="77777777" w:rsidR="000B49FA" w:rsidRDefault="000B49FA" w:rsidP="006C32CC">
            <w:pPr>
              <w:jc w:val="right"/>
              <w:rPr>
                <w:color w:val="000000"/>
                <w:sz w:val="18"/>
                <w:szCs w:val="18"/>
                <w:lang w:val="en-US" w:eastAsia="zh-CN"/>
              </w:rPr>
            </w:pPr>
            <w:r>
              <w:rPr>
                <w:color w:val="000000"/>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5618AD29" w14:textId="77777777" w:rsidR="000B49FA" w:rsidRDefault="000B49FA" w:rsidP="006C32CC">
            <w:pPr>
              <w:jc w:val="right"/>
              <w:rPr>
                <w:color w:val="000000"/>
                <w:sz w:val="18"/>
                <w:szCs w:val="18"/>
                <w:lang w:val="en-US" w:eastAsia="zh-CN"/>
              </w:rPr>
            </w:pPr>
            <w:r>
              <w:rPr>
                <w:color w:val="000000"/>
                <w:sz w:val="18"/>
                <w:szCs w:val="18"/>
              </w:rPr>
              <w:t>321</w:t>
            </w:r>
          </w:p>
        </w:tc>
      </w:tr>
      <w:tr w:rsidR="000B49FA" w:rsidRPr="001A092A" w14:paraId="2C3F535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84368CE" w14:textId="77777777" w:rsidR="000B49FA" w:rsidRDefault="000B49FA" w:rsidP="006C32CC">
            <w:pPr>
              <w:ind w:left="144" w:hanging="144"/>
              <w:jc w:val="left"/>
              <w:rPr>
                <w:sz w:val="18"/>
                <w:szCs w:val="18"/>
                <w:lang w:val="en-US" w:eastAsia="zh-CN"/>
              </w:rPr>
            </w:pPr>
            <w:r>
              <w:rPr>
                <w:sz w:val="18"/>
                <w:szCs w:val="18"/>
              </w:rPr>
              <w:t>Mozambique</w:t>
            </w:r>
          </w:p>
        </w:tc>
        <w:tc>
          <w:tcPr>
            <w:tcW w:w="1178" w:type="dxa"/>
            <w:tcBorders>
              <w:top w:val="nil"/>
              <w:left w:val="nil"/>
              <w:bottom w:val="single" w:sz="4" w:space="0" w:color="auto"/>
              <w:right w:val="single" w:sz="4" w:space="0" w:color="auto"/>
            </w:tcBorders>
            <w:shd w:val="clear" w:color="auto" w:fill="auto"/>
            <w:vAlign w:val="center"/>
            <w:hideMark/>
          </w:tcPr>
          <w:p w14:paraId="3D186FD1"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6D867B9E" w14:textId="77777777" w:rsidR="000B49FA" w:rsidRDefault="000B49FA" w:rsidP="006C32CC">
            <w:pPr>
              <w:jc w:val="right"/>
              <w:rPr>
                <w:color w:val="000000"/>
                <w:sz w:val="18"/>
                <w:szCs w:val="18"/>
                <w:lang w:val="en-US" w:eastAsia="zh-CN"/>
              </w:rPr>
            </w:pPr>
            <w:r>
              <w:rPr>
                <w:color w:val="000000"/>
                <w:sz w:val="18"/>
                <w:szCs w:val="18"/>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5B413C4E" w14:textId="77777777" w:rsidR="000B49FA" w:rsidRDefault="000B49FA" w:rsidP="006C32CC">
            <w:pPr>
              <w:jc w:val="right"/>
              <w:rPr>
                <w:color w:val="000000"/>
                <w:sz w:val="18"/>
                <w:szCs w:val="18"/>
                <w:lang w:val="en-US" w:eastAsia="zh-CN"/>
              </w:rPr>
            </w:pPr>
            <w:r>
              <w:rPr>
                <w:color w:val="000000"/>
                <w:sz w:val="18"/>
                <w:szCs w:val="18"/>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70B3695B" w14:textId="77777777" w:rsidR="000B49FA" w:rsidRDefault="000B49FA" w:rsidP="006C32CC">
            <w:pPr>
              <w:jc w:val="right"/>
              <w:rPr>
                <w:color w:val="000000"/>
                <w:sz w:val="18"/>
                <w:szCs w:val="18"/>
                <w:lang w:val="en-US" w:eastAsia="zh-CN"/>
              </w:rPr>
            </w:pPr>
            <w:r>
              <w:rPr>
                <w:color w:val="000000"/>
                <w:sz w:val="18"/>
                <w:szCs w:val="18"/>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2DDDACEA" w14:textId="77777777" w:rsidR="000B49FA" w:rsidRDefault="000B49FA" w:rsidP="006C32CC">
            <w:pPr>
              <w:jc w:val="right"/>
              <w:rPr>
                <w:color w:val="000000"/>
                <w:sz w:val="18"/>
                <w:szCs w:val="18"/>
                <w:lang w:val="en-US" w:eastAsia="zh-CN"/>
              </w:rPr>
            </w:pPr>
            <w:r>
              <w:rPr>
                <w:color w:val="000000"/>
                <w:sz w:val="18"/>
                <w:szCs w:val="18"/>
              </w:rPr>
              <w:t>321</w:t>
            </w:r>
          </w:p>
        </w:tc>
      </w:tr>
      <w:tr w:rsidR="000B49FA" w:rsidRPr="001A092A" w14:paraId="7D74F43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6E0622" w14:textId="77777777" w:rsidR="000B49FA" w:rsidRDefault="000B49FA" w:rsidP="006C32CC">
            <w:pPr>
              <w:ind w:left="144" w:hanging="144"/>
              <w:jc w:val="left"/>
              <w:rPr>
                <w:sz w:val="18"/>
                <w:szCs w:val="18"/>
                <w:lang w:val="en-US" w:eastAsia="zh-CN"/>
              </w:rPr>
            </w:pPr>
            <w:r>
              <w:rPr>
                <w:sz w:val="18"/>
                <w:szCs w:val="18"/>
              </w:rPr>
              <w:t>Myanmar</w:t>
            </w:r>
          </w:p>
        </w:tc>
        <w:tc>
          <w:tcPr>
            <w:tcW w:w="1178" w:type="dxa"/>
            <w:tcBorders>
              <w:top w:val="nil"/>
              <w:left w:val="nil"/>
              <w:bottom w:val="single" w:sz="4" w:space="0" w:color="auto"/>
              <w:right w:val="single" w:sz="4" w:space="0" w:color="auto"/>
            </w:tcBorders>
            <w:shd w:val="clear" w:color="auto" w:fill="auto"/>
            <w:vAlign w:val="center"/>
            <w:hideMark/>
          </w:tcPr>
          <w:p w14:paraId="5BEDF6AE" w14:textId="77777777" w:rsidR="000B49FA" w:rsidRDefault="000B49FA" w:rsidP="006C32CC">
            <w:pPr>
              <w:jc w:val="right"/>
              <w:rPr>
                <w:color w:val="FF0000"/>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31D511E" w14:textId="77777777" w:rsidR="000B49FA" w:rsidRDefault="000B49FA" w:rsidP="006C32CC">
            <w:pPr>
              <w:jc w:val="right"/>
              <w:rPr>
                <w:color w:val="000000"/>
                <w:sz w:val="18"/>
                <w:szCs w:val="18"/>
                <w:lang w:val="en-US" w:eastAsia="zh-CN"/>
              </w:rPr>
            </w:pPr>
            <w:r>
              <w:rPr>
                <w:color w:val="000000"/>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6BDD8EC" w14:textId="77777777" w:rsidR="000B49FA" w:rsidRDefault="000B49FA" w:rsidP="006C32CC">
            <w:pPr>
              <w:jc w:val="right"/>
              <w:rPr>
                <w:color w:val="000000"/>
                <w:sz w:val="18"/>
                <w:szCs w:val="18"/>
                <w:lang w:val="en-US" w:eastAsia="zh-CN"/>
              </w:rPr>
            </w:pPr>
            <w:r>
              <w:rPr>
                <w:color w:val="000000"/>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5C379439" w14:textId="77777777" w:rsidR="000B49FA" w:rsidRDefault="000B49FA" w:rsidP="006C32CC">
            <w:pPr>
              <w:jc w:val="right"/>
              <w:rPr>
                <w:color w:val="000000"/>
                <w:sz w:val="18"/>
                <w:szCs w:val="18"/>
                <w:lang w:val="en-US" w:eastAsia="zh-CN"/>
              </w:rPr>
            </w:pPr>
            <w:r>
              <w:rPr>
                <w:color w:val="000000"/>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5B3E3B47" w14:textId="77777777" w:rsidR="000B49FA" w:rsidRDefault="000B49FA" w:rsidP="006C32CC">
            <w:pPr>
              <w:jc w:val="right"/>
              <w:rPr>
                <w:color w:val="000000"/>
                <w:sz w:val="18"/>
                <w:szCs w:val="18"/>
                <w:lang w:val="en-US" w:eastAsia="zh-CN"/>
              </w:rPr>
            </w:pPr>
            <w:r>
              <w:rPr>
                <w:color w:val="000000"/>
                <w:sz w:val="18"/>
                <w:szCs w:val="18"/>
              </w:rPr>
              <w:t>569</w:t>
            </w:r>
          </w:p>
        </w:tc>
      </w:tr>
      <w:tr w:rsidR="000B49FA" w:rsidRPr="001A092A" w14:paraId="622310E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AC92777" w14:textId="77777777" w:rsidR="000B49FA" w:rsidRDefault="000B49FA" w:rsidP="006C32CC">
            <w:pPr>
              <w:ind w:left="144" w:hanging="144"/>
              <w:jc w:val="left"/>
              <w:rPr>
                <w:sz w:val="18"/>
                <w:szCs w:val="18"/>
                <w:lang w:val="en-US" w:eastAsia="zh-CN"/>
              </w:rPr>
            </w:pPr>
            <w:r>
              <w:rPr>
                <w:sz w:val="18"/>
                <w:szCs w:val="18"/>
              </w:rPr>
              <w:t>Namibie</w:t>
            </w:r>
          </w:p>
        </w:tc>
        <w:tc>
          <w:tcPr>
            <w:tcW w:w="1178" w:type="dxa"/>
            <w:tcBorders>
              <w:top w:val="nil"/>
              <w:left w:val="nil"/>
              <w:bottom w:val="single" w:sz="4" w:space="0" w:color="auto"/>
              <w:right w:val="single" w:sz="4" w:space="0" w:color="auto"/>
            </w:tcBorders>
            <w:shd w:val="clear" w:color="auto" w:fill="auto"/>
            <w:vAlign w:val="center"/>
            <w:hideMark/>
          </w:tcPr>
          <w:p w14:paraId="61FBB919" w14:textId="77777777" w:rsidR="000B49FA" w:rsidRDefault="000B49FA" w:rsidP="006C32CC">
            <w:pPr>
              <w:jc w:val="right"/>
              <w:rPr>
                <w:sz w:val="18"/>
                <w:szCs w:val="18"/>
                <w:lang w:val="en-US" w:eastAsia="zh-CN"/>
              </w:rPr>
            </w:pPr>
            <w:r>
              <w:rPr>
                <w:sz w:val="18"/>
                <w:szCs w:val="18"/>
              </w:rPr>
              <w:t>0,009</w:t>
            </w:r>
          </w:p>
        </w:tc>
        <w:tc>
          <w:tcPr>
            <w:tcW w:w="1178" w:type="dxa"/>
            <w:tcBorders>
              <w:top w:val="nil"/>
              <w:left w:val="nil"/>
              <w:bottom w:val="single" w:sz="4" w:space="0" w:color="auto"/>
              <w:right w:val="single" w:sz="4" w:space="0" w:color="auto"/>
            </w:tcBorders>
            <w:shd w:val="clear" w:color="auto" w:fill="auto"/>
            <w:noWrap/>
            <w:vAlign w:val="center"/>
            <w:hideMark/>
          </w:tcPr>
          <w:p w14:paraId="10F8EF1E" w14:textId="77777777" w:rsidR="000B49FA" w:rsidRDefault="000B49FA" w:rsidP="006C32CC">
            <w:pPr>
              <w:jc w:val="right"/>
              <w:rPr>
                <w:color w:val="000000"/>
                <w:sz w:val="18"/>
                <w:szCs w:val="18"/>
                <w:lang w:val="en-US" w:eastAsia="zh-CN"/>
              </w:rPr>
            </w:pPr>
            <w:r>
              <w:rPr>
                <w:color w:val="000000"/>
                <w:sz w:val="18"/>
                <w:szCs w:val="18"/>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38FA0F1E" w14:textId="77777777" w:rsidR="000B49FA" w:rsidRDefault="000B49FA" w:rsidP="006C32CC">
            <w:pPr>
              <w:jc w:val="right"/>
              <w:rPr>
                <w:color w:val="000000"/>
                <w:sz w:val="18"/>
                <w:szCs w:val="18"/>
                <w:lang w:val="en-US" w:eastAsia="zh-CN"/>
              </w:rPr>
            </w:pPr>
            <w:r>
              <w:rPr>
                <w:color w:val="000000"/>
                <w:sz w:val="18"/>
                <w:szCs w:val="18"/>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6C22B4BB" w14:textId="77777777" w:rsidR="000B49FA" w:rsidRDefault="000B49FA" w:rsidP="006C32CC">
            <w:pPr>
              <w:jc w:val="right"/>
              <w:rPr>
                <w:color w:val="000000"/>
                <w:sz w:val="18"/>
                <w:szCs w:val="18"/>
                <w:lang w:val="en-US" w:eastAsia="zh-CN"/>
              </w:rPr>
            </w:pPr>
            <w:r>
              <w:rPr>
                <w:color w:val="000000"/>
                <w:sz w:val="18"/>
                <w:szCs w:val="18"/>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0A7C6B0A" w14:textId="77777777" w:rsidR="000B49FA" w:rsidRDefault="000B49FA" w:rsidP="006C32CC">
            <w:pPr>
              <w:jc w:val="right"/>
              <w:rPr>
                <w:color w:val="000000"/>
                <w:sz w:val="18"/>
                <w:szCs w:val="18"/>
                <w:lang w:val="en-US" w:eastAsia="zh-CN"/>
              </w:rPr>
            </w:pPr>
            <w:r>
              <w:rPr>
                <w:color w:val="000000"/>
                <w:sz w:val="18"/>
                <w:szCs w:val="18"/>
              </w:rPr>
              <w:t>723</w:t>
            </w:r>
          </w:p>
        </w:tc>
      </w:tr>
      <w:tr w:rsidR="000B49FA" w:rsidRPr="001A092A" w14:paraId="1C59A68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64C8FE9" w14:textId="77777777" w:rsidR="000B49FA" w:rsidRDefault="000B49FA" w:rsidP="006C32CC">
            <w:pPr>
              <w:ind w:left="144" w:hanging="144"/>
              <w:jc w:val="left"/>
              <w:rPr>
                <w:sz w:val="18"/>
                <w:szCs w:val="18"/>
                <w:lang w:val="en-US" w:eastAsia="zh-CN"/>
              </w:rPr>
            </w:pPr>
            <w:r>
              <w:rPr>
                <w:sz w:val="18"/>
                <w:szCs w:val="18"/>
              </w:rPr>
              <w:t>Nauru</w:t>
            </w:r>
          </w:p>
        </w:tc>
        <w:tc>
          <w:tcPr>
            <w:tcW w:w="1178" w:type="dxa"/>
            <w:tcBorders>
              <w:top w:val="nil"/>
              <w:left w:val="nil"/>
              <w:bottom w:val="single" w:sz="4" w:space="0" w:color="auto"/>
              <w:right w:val="single" w:sz="4" w:space="0" w:color="auto"/>
            </w:tcBorders>
            <w:shd w:val="clear" w:color="auto" w:fill="auto"/>
            <w:vAlign w:val="center"/>
            <w:hideMark/>
          </w:tcPr>
          <w:p w14:paraId="7239D29B"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F5172FB" w14:textId="77777777" w:rsidR="000B49FA" w:rsidRDefault="000B49FA" w:rsidP="006C32CC">
            <w:pPr>
              <w:jc w:val="right"/>
              <w:rPr>
                <w:color w:val="000000"/>
                <w:sz w:val="18"/>
                <w:szCs w:val="18"/>
                <w:lang w:val="en-US" w:eastAsia="zh-CN"/>
              </w:rPr>
            </w:pPr>
            <w:r>
              <w:rPr>
                <w:color w:val="000000"/>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2B4C599" w14:textId="77777777" w:rsidR="000B49FA" w:rsidRDefault="000B49FA" w:rsidP="006C32CC">
            <w:pPr>
              <w:jc w:val="right"/>
              <w:rPr>
                <w:color w:val="000000"/>
                <w:sz w:val="18"/>
                <w:szCs w:val="18"/>
                <w:lang w:val="en-US" w:eastAsia="zh-CN"/>
              </w:rPr>
            </w:pPr>
            <w:r>
              <w:rPr>
                <w:color w:val="000000"/>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4C0D642F" w14:textId="77777777" w:rsidR="000B49FA" w:rsidRDefault="000B49FA" w:rsidP="006C32CC">
            <w:pPr>
              <w:jc w:val="right"/>
              <w:rPr>
                <w:color w:val="000000"/>
                <w:sz w:val="18"/>
                <w:szCs w:val="18"/>
                <w:lang w:val="en-US" w:eastAsia="zh-CN"/>
              </w:rPr>
            </w:pPr>
            <w:r>
              <w:rPr>
                <w:color w:val="000000"/>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38C9449A" w14:textId="77777777" w:rsidR="000B49FA" w:rsidRDefault="000B49FA" w:rsidP="006C32CC">
            <w:pPr>
              <w:jc w:val="right"/>
              <w:rPr>
                <w:color w:val="000000"/>
                <w:sz w:val="18"/>
                <w:szCs w:val="18"/>
                <w:lang w:val="en-US" w:eastAsia="zh-CN"/>
              </w:rPr>
            </w:pPr>
            <w:r>
              <w:rPr>
                <w:color w:val="000000"/>
                <w:sz w:val="18"/>
                <w:szCs w:val="18"/>
              </w:rPr>
              <w:t>80</w:t>
            </w:r>
          </w:p>
        </w:tc>
      </w:tr>
      <w:tr w:rsidR="000B49FA" w:rsidRPr="001A092A" w14:paraId="4122BBB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655858B" w14:textId="77777777" w:rsidR="000B49FA" w:rsidRDefault="000B49FA" w:rsidP="006C32CC">
            <w:pPr>
              <w:ind w:left="144" w:hanging="144"/>
              <w:jc w:val="left"/>
              <w:rPr>
                <w:sz w:val="18"/>
                <w:szCs w:val="18"/>
                <w:lang w:val="en-US" w:eastAsia="zh-CN"/>
              </w:rPr>
            </w:pPr>
            <w:r>
              <w:rPr>
                <w:sz w:val="18"/>
                <w:szCs w:val="18"/>
              </w:rPr>
              <w:t>Nicaragua</w:t>
            </w:r>
          </w:p>
        </w:tc>
        <w:tc>
          <w:tcPr>
            <w:tcW w:w="1178" w:type="dxa"/>
            <w:tcBorders>
              <w:top w:val="nil"/>
              <w:left w:val="nil"/>
              <w:bottom w:val="single" w:sz="4" w:space="0" w:color="auto"/>
              <w:right w:val="single" w:sz="4" w:space="0" w:color="auto"/>
            </w:tcBorders>
            <w:shd w:val="clear" w:color="auto" w:fill="auto"/>
            <w:vAlign w:val="center"/>
            <w:hideMark/>
          </w:tcPr>
          <w:p w14:paraId="09F107CE" w14:textId="77777777" w:rsidR="000B49FA" w:rsidRDefault="000B49FA" w:rsidP="006C32CC">
            <w:pPr>
              <w:jc w:val="right"/>
              <w:rPr>
                <w:sz w:val="18"/>
                <w:szCs w:val="18"/>
                <w:lang w:val="en-US" w:eastAsia="zh-CN"/>
              </w:rPr>
            </w:pPr>
            <w:r>
              <w:rPr>
                <w:sz w:val="18"/>
                <w:szCs w:val="18"/>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7EC5294C" w14:textId="77777777" w:rsidR="000B49FA" w:rsidRDefault="000B49FA" w:rsidP="006C32CC">
            <w:pPr>
              <w:jc w:val="right"/>
              <w:rPr>
                <w:color w:val="000000"/>
                <w:sz w:val="18"/>
                <w:szCs w:val="18"/>
                <w:lang w:val="en-US" w:eastAsia="zh-CN"/>
              </w:rPr>
            </w:pPr>
            <w:r>
              <w:rPr>
                <w:color w:val="000000"/>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6CCE430A" w14:textId="77777777" w:rsidR="000B49FA" w:rsidRDefault="000B49FA" w:rsidP="006C32CC">
            <w:pPr>
              <w:jc w:val="right"/>
              <w:rPr>
                <w:color w:val="000000"/>
                <w:sz w:val="18"/>
                <w:szCs w:val="18"/>
                <w:lang w:val="en-US" w:eastAsia="zh-CN"/>
              </w:rPr>
            </w:pPr>
            <w:r>
              <w:rPr>
                <w:color w:val="000000"/>
                <w:sz w:val="18"/>
                <w:szCs w:val="18"/>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3FEECF58" w14:textId="77777777" w:rsidR="000B49FA" w:rsidRDefault="000B49FA" w:rsidP="006C32CC">
            <w:pPr>
              <w:jc w:val="right"/>
              <w:rPr>
                <w:color w:val="000000"/>
                <w:sz w:val="18"/>
                <w:szCs w:val="18"/>
                <w:lang w:val="en-US" w:eastAsia="zh-CN"/>
              </w:rPr>
            </w:pPr>
            <w:r>
              <w:rPr>
                <w:color w:val="000000"/>
                <w:sz w:val="18"/>
                <w:szCs w:val="18"/>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47952E6C" w14:textId="77777777" w:rsidR="000B49FA" w:rsidRDefault="000B49FA" w:rsidP="006C32CC">
            <w:pPr>
              <w:jc w:val="right"/>
              <w:rPr>
                <w:color w:val="000000"/>
                <w:sz w:val="18"/>
                <w:szCs w:val="18"/>
                <w:lang w:val="en-US" w:eastAsia="zh-CN"/>
              </w:rPr>
            </w:pPr>
            <w:r>
              <w:rPr>
                <w:color w:val="000000"/>
                <w:sz w:val="18"/>
                <w:szCs w:val="18"/>
              </w:rPr>
              <w:t>402</w:t>
            </w:r>
          </w:p>
        </w:tc>
      </w:tr>
      <w:tr w:rsidR="000B49FA" w:rsidRPr="001A092A" w14:paraId="4D7F516D"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C87B364" w14:textId="77777777" w:rsidR="000B49FA" w:rsidRDefault="000B49FA" w:rsidP="006C32CC">
            <w:pPr>
              <w:ind w:left="144" w:hanging="144"/>
              <w:jc w:val="left"/>
              <w:rPr>
                <w:sz w:val="18"/>
                <w:szCs w:val="18"/>
                <w:lang w:val="en-US" w:eastAsia="zh-CN"/>
              </w:rPr>
            </w:pPr>
            <w:r>
              <w:rPr>
                <w:sz w:val="18"/>
                <w:szCs w:val="18"/>
              </w:rPr>
              <w:t>Niger</w:t>
            </w:r>
          </w:p>
        </w:tc>
        <w:tc>
          <w:tcPr>
            <w:tcW w:w="1178" w:type="dxa"/>
            <w:tcBorders>
              <w:top w:val="nil"/>
              <w:left w:val="nil"/>
              <w:bottom w:val="single" w:sz="4" w:space="0" w:color="auto"/>
              <w:right w:val="single" w:sz="4" w:space="0" w:color="auto"/>
            </w:tcBorders>
            <w:shd w:val="clear" w:color="auto" w:fill="auto"/>
            <w:vAlign w:val="center"/>
            <w:hideMark/>
          </w:tcPr>
          <w:p w14:paraId="2CF9FCB7"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D60B5DA" w14:textId="77777777" w:rsidR="000B49FA" w:rsidRDefault="000B49FA" w:rsidP="006C32CC">
            <w:pPr>
              <w:jc w:val="right"/>
              <w:rPr>
                <w:color w:val="000000"/>
                <w:sz w:val="18"/>
                <w:szCs w:val="18"/>
                <w:lang w:val="en-US" w:eastAsia="zh-CN"/>
              </w:rPr>
            </w:pPr>
            <w:r>
              <w:rPr>
                <w:color w:val="000000"/>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522D169B" w14:textId="77777777" w:rsidR="000B49FA" w:rsidRDefault="000B49FA" w:rsidP="006C32CC">
            <w:pPr>
              <w:jc w:val="right"/>
              <w:rPr>
                <w:color w:val="000000"/>
                <w:sz w:val="18"/>
                <w:szCs w:val="18"/>
                <w:lang w:val="en-US" w:eastAsia="zh-CN"/>
              </w:rPr>
            </w:pPr>
            <w:r>
              <w:rPr>
                <w:color w:val="000000"/>
                <w:sz w:val="18"/>
                <w:szCs w:val="18"/>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26C90ACE" w14:textId="77777777" w:rsidR="000B49FA" w:rsidRDefault="000B49FA" w:rsidP="006C32CC">
            <w:pPr>
              <w:jc w:val="right"/>
              <w:rPr>
                <w:color w:val="000000"/>
                <w:sz w:val="18"/>
                <w:szCs w:val="18"/>
                <w:lang w:val="en-US" w:eastAsia="zh-CN"/>
              </w:rPr>
            </w:pPr>
            <w:r>
              <w:rPr>
                <w:color w:val="000000"/>
                <w:sz w:val="18"/>
                <w:szCs w:val="18"/>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9B05A27" w14:textId="77777777" w:rsidR="000B49FA" w:rsidRDefault="000B49FA" w:rsidP="006C32CC">
            <w:pPr>
              <w:jc w:val="right"/>
              <w:rPr>
                <w:color w:val="000000"/>
                <w:sz w:val="18"/>
                <w:szCs w:val="18"/>
                <w:lang w:val="en-US" w:eastAsia="zh-CN"/>
              </w:rPr>
            </w:pPr>
            <w:r>
              <w:rPr>
                <w:color w:val="000000"/>
                <w:sz w:val="18"/>
                <w:szCs w:val="18"/>
              </w:rPr>
              <w:t>241</w:t>
            </w:r>
          </w:p>
        </w:tc>
      </w:tr>
      <w:tr w:rsidR="000B49FA" w:rsidRPr="001A092A" w14:paraId="21163A6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8639279" w14:textId="77777777" w:rsidR="000B49FA" w:rsidRDefault="000B49FA" w:rsidP="006C32CC">
            <w:pPr>
              <w:ind w:left="144" w:hanging="144"/>
              <w:jc w:val="left"/>
              <w:rPr>
                <w:sz w:val="18"/>
                <w:szCs w:val="18"/>
                <w:lang w:val="en-US" w:eastAsia="zh-CN"/>
              </w:rPr>
            </w:pPr>
            <w:r>
              <w:rPr>
                <w:sz w:val="18"/>
                <w:szCs w:val="18"/>
              </w:rPr>
              <w:t>Nigéria</w:t>
            </w:r>
          </w:p>
        </w:tc>
        <w:tc>
          <w:tcPr>
            <w:tcW w:w="1178" w:type="dxa"/>
            <w:tcBorders>
              <w:top w:val="nil"/>
              <w:left w:val="nil"/>
              <w:bottom w:val="single" w:sz="4" w:space="0" w:color="auto"/>
              <w:right w:val="single" w:sz="4" w:space="0" w:color="auto"/>
            </w:tcBorders>
            <w:shd w:val="clear" w:color="auto" w:fill="auto"/>
            <w:vAlign w:val="center"/>
            <w:hideMark/>
          </w:tcPr>
          <w:p w14:paraId="0EF6F790" w14:textId="77777777" w:rsidR="000B49FA" w:rsidRDefault="000B49FA" w:rsidP="006C32CC">
            <w:pPr>
              <w:jc w:val="right"/>
              <w:rPr>
                <w:sz w:val="18"/>
                <w:szCs w:val="18"/>
                <w:lang w:val="en-US" w:eastAsia="zh-CN"/>
              </w:rPr>
            </w:pPr>
            <w:r>
              <w:rPr>
                <w:sz w:val="18"/>
                <w:szCs w:val="18"/>
              </w:rPr>
              <w:t>0,182</w:t>
            </w:r>
          </w:p>
        </w:tc>
        <w:tc>
          <w:tcPr>
            <w:tcW w:w="1178" w:type="dxa"/>
            <w:tcBorders>
              <w:top w:val="nil"/>
              <w:left w:val="nil"/>
              <w:bottom w:val="single" w:sz="4" w:space="0" w:color="auto"/>
              <w:right w:val="single" w:sz="4" w:space="0" w:color="auto"/>
            </w:tcBorders>
            <w:shd w:val="clear" w:color="auto" w:fill="auto"/>
            <w:noWrap/>
            <w:vAlign w:val="center"/>
            <w:hideMark/>
          </w:tcPr>
          <w:p w14:paraId="33840D5B" w14:textId="77777777" w:rsidR="000B49FA" w:rsidRDefault="000B49FA" w:rsidP="006C32CC">
            <w:pPr>
              <w:jc w:val="right"/>
              <w:rPr>
                <w:color w:val="000000"/>
                <w:sz w:val="18"/>
                <w:szCs w:val="18"/>
                <w:lang w:val="en-US" w:eastAsia="zh-CN"/>
              </w:rPr>
            </w:pPr>
            <w:r>
              <w:rPr>
                <w:color w:val="000000"/>
                <w:sz w:val="18"/>
                <w:szCs w:val="18"/>
              </w:rPr>
              <w:t>0,257</w:t>
            </w:r>
          </w:p>
        </w:tc>
        <w:tc>
          <w:tcPr>
            <w:tcW w:w="1178" w:type="dxa"/>
            <w:tcBorders>
              <w:top w:val="nil"/>
              <w:left w:val="nil"/>
              <w:bottom w:val="single" w:sz="4" w:space="0" w:color="auto"/>
              <w:right w:val="single" w:sz="4" w:space="0" w:color="auto"/>
            </w:tcBorders>
            <w:shd w:val="clear" w:color="auto" w:fill="auto"/>
            <w:noWrap/>
            <w:vAlign w:val="center"/>
            <w:hideMark/>
          </w:tcPr>
          <w:p w14:paraId="6C011ED1" w14:textId="77777777" w:rsidR="000B49FA" w:rsidRDefault="000B49FA" w:rsidP="006C32CC">
            <w:pPr>
              <w:jc w:val="right"/>
              <w:rPr>
                <w:color w:val="000000"/>
                <w:sz w:val="18"/>
                <w:szCs w:val="18"/>
                <w:lang w:val="en-US" w:eastAsia="zh-CN"/>
              </w:rPr>
            </w:pPr>
            <w:r>
              <w:rPr>
                <w:color w:val="000000"/>
                <w:sz w:val="18"/>
                <w:szCs w:val="18"/>
              </w:rPr>
              <w:t>6 973</w:t>
            </w:r>
          </w:p>
        </w:tc>
        <w:tc>
          <w:tcPr>
            <w:tcW w:w="1178" w:type="dxa"/>
            <w:tcBorders>
              <w:top w:val="nil"/>
              <w:left w:val="nil"/>
              <w:bottom w:val="single" w:sz="4" w:space="0" w:color="auto"/>
              <w:right w:val="single" w:sz="4" w:space="0" w:color="auto"/>
            </w:tcBorders>
            <w:shd w:val="clear" w:color="auto" w:fill="auto"/>
            <w:noWrap/>
            <w:vAlign w:val="center"/>
            <w:hideMark/>
          </w:tcPr>
          <w:p w14:paraId="02083210" w14:textId="77777777" w:rsidR="000B49FA" w:rsidRDefault="000B49FA" w:rsidP="006C32CC">
            <w:pPr>
              <w:jc w:val="right"/>
              <w:rPr>
                <w:color w:val="000000"/>
                <w:sz w:val="18"/>
                <w:szCs w:val="18"/>
                <w:lang w:val="en-US" w:eastAsia="zh-CN"/>
              </w:rPr>
            </w:pPr>
            <w:r>
              <w:rPr>
                <w:color w:val="000000"/>
                <w:sz w:val="18"/>
                <w:szCs w:val="18"/>
              </w:rPr>
              <w:t>7 648</w:t>
            </w:r>
          </w:p>
        </w:tc>
        <w:tc>
          <w:tcPr>
            <w:tcW w:w="1178" w:type="dxa"/>
            <w:tcBorders>
              <w:top w:val="nil"/>
              <w:left w:val="nil"/>
              <w:bottom w:val="single" w:sz="4" w:space="0" w:color="auto"/>
              <w:right w:val="single" w:sz="4" w:space="0" w:color="auto"/>
            </w:tcBorders>
            <w:shd w:val="clear" w:color="auto" w:fill="auto"/>
            <w:noWrap/>
            <w:vAlign w:val="center"/>
            <w:hideMark/>
          </w:tcPr>
          <w:p w14:paraId="0F75464A" w14:textId="77777777" w:rsidR="000B49FA" w:rsidRDefault="000B49FA" w:rsidP="006C32CC">
            <w:pPr>
              <w:jc w:val="right"/>
              <w:rPr>
                <w:color w:val="000000"/>
                <w:sz w:val="18"/>
                <w:szCs w:val="18"/>
                <w:lang w:val="en-US" w:eastAsia="zh-CN"/>
              </w:rPr>
            </w:pPr>
            <w:r>
              <w:rPr>
                <w:color w:val="000000"/>
                <w:sz w:val="18"/>
                <w:szCs w:val="18"/>
              </w:rPr>
              <w:t>14 621</w:t>
            </w:r>
          </w:p>
        </w:tc>
      </w:tr>
      <w:tr w:rsidR="000B49FA" w:rsidRPr="001A092A" w14:paraId="6151B4A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CCAA69A" w14:textId="77777777" w:rsidR="000B49FA" w:rsidRDefault="000B49FA" w:rsidP="006C32CC">
            <w:pPr>
              <w:ind w:left="144" w:hanging="144"/>
              <w:jc w:val="left"/>
              <w:rPr>
                <w:sz w:val="18"/>
                <w:szCs w:val="18"/>
                <w:lang w:val="en-US" w:eastAsia="zh-CN"/>
              </w:rPr>
            </w:pPr>
            <w:r>
              <w:rPr>
                <w:sz w:val="18"/>
                <w:szCs w:val="18"/>
              </w:rPr>
              <w:t>Niue</w:t>
            </w:r>
          </w:p>
        </w:tc>
        <w:tc>
          <w:tcPr>
            <w:tcW w:w="1178" w:type="dxa"/>
            <w:tcBorders>
              <w:top w:val="nil"/>
              <w:left w:val="nil"/>
              <w:bottom w:val="single" w:sz="4" w:space="0" w:color="auto"/>
              <w:right w:val="single" w:sz="4" w:space="0" w:color="auto"/>
            </w:tcBorders>
            <w:shd w:val="clear" w:color="auto" w:fill="auto"/>
            <w:vAlign w:val="center"/>
            <w:hideMark/>
          </w:tcPr>
          <w:p w14:paraId="35665C74"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32F5A762" w14:textId="77777777" w:rsidR="000B49FA" w:rsidRDefault="000B49FA" w:rsidP="006C32CC">
            <w:pPr>
              <w:jc w:val="right"/>
              <w:rPr>
                <w:color w:val="000000"/>
                <w:sz w:val="18"/>
                <w:szCs w:val="18"/>
                <w:lang w:val="en-US" w:eastAsia="zh-CN"/>
              </w:rPr>
            </w:pPr>
            <w:r>
              <w:rPr>
                <w:color w:val="000000"/>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5231AE5" w14:textId="77777777" w:rsidR="000B49FA" w:rsidRDefault="000B49FA" w:rsidP="006C32CC">
            <w:pPr>
              <w:jc w:val="right"/>
              <w:rPr>
                <w:color w:val="000000"/>
                <w:sz w:val="18"/>
                <w:szCs w:val="18"/>
                <w:lang w:val="en-US" w:eastAsia="zh-CN"/>
              </w:rPr>
            </w:pPr>
            <w:r>
              <w:rPr>
                <w:color w:val="000000"/>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7ECB70D2" w14:textId="77777777" w:rsidR="000B49FA" w:rsidRDefault="000B49FA" w:rsidP="006C32CC">
            <w:pPr>
              <w:jc w:val="right"/>
              <w:rPr>
                <w:color w:val="000000"/>
                <w:sz w:val="18"/>
                <w:szCs w:val="18"/>
                <w:lang w:val="en-US" w:eastAsia="zh-CN"/>
              </w:rPr>
            </w:pPr>
            <w:r>
              <w:rPr>
                <w:color w:val="000000"/>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5DB419E1" w14:textId="77777777" w:rsidR="000B49FA" w:rsidRDefault="000B49FA" w:rsidP="006C32CC">
            <w:pPr>
              <w:jc w:val="right"/>
              <w:rPr>
                <w:color w:val="000000"/>
                <w:sz w:val="18"/>
                <w:szCs w:val="18"/>
                <w:lang w:val="en-US" w:eastAsia="zh-CN"/>
              </w:rPr>
            </w:pPr>
            <w:r>
              <w:rPr>
                <w:color w:val="000000"/>
                <w:sz w:val="18"/>
                <w:szCs w:val="18"/>
              </w:rPr>
              <w:t>569</w:t>
            </w:r>
          </w:p>
        </w:tc>
      </w:tr>
      <w:tr w:rsidR="000B49FA" w:rsidRPr="001A092A" w14:paraId="258D811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68CB521" w14:textId="77777777" w:rsidR="000B49FA" w:rsidRDefault="000B49FA" w:rsidP="006C32CC">
            <w:pPr>
              <w:ind w:left="144" w:hanging="144"/>
              <w:jc w:val="left"/>
              <w:rPr>
                <w:sz w:val="18"/>
                <w:szCs w:val="18"/>
                <w:lang w:val="en-US" w:eastAsia="zh-CN"/>
              </w:rPr>
            </w:pPr>
            <w:r>
              <w:rPr>
                <w:sz w:val="18"/>
                <w:szCs w:val="18"/>
              </w:rPr>
              <w:t>Norvège</w:t>
            </w:r>
          </w:p>
        </w:tc>
        <w:tc>
          <w:tcPr>
            <w:tcW w:w="1178" w:type="dxa"/>
            <w:tcBorders>
              <w:top w:val="nil"/>
              <w:left w:val="nil"/>
              <w:bottom w:val="single" w:sz="4" w:space="0" w:color="auto"/>
              <w:right w:val="single" w:sz="4" w:space="0" w:color="auto"/>
            </w:tcBorders>
            <w:shd w:val="clear" w:color="auto" w:fill="auto"/>
            <w:vAlign w:val="center"/>
            <w:hideMark/>
          </w:tcPr>
          <w:p w14:paraId="2F0D5E86" w14:textId="77777777" w:rsidR="000B49FA" w:rsidRDefault="000B49FA" w:rsidP="006C32CC">
            <w:pPr>
              <w:jc w:val="right"/>
              <w:rPr>
                <w:sz w:val="18"/>
                <w:szCs w:val="18"/>
                <w:lang w:val="en-US" w:eastAsia="zh-CN"/>
              </w:rPr>
            </w:pPr>
            <w:r>
              <w:rPr>
                <w:sz w:val="18"/>
                <w:szCs w:val="18"/>
              </w:rPr>
              <w:t>0,679</w:t>
            </w:r>
          </w:p>
        </w:tc>
        <w:tc>
          <w:tcPr>
            <w:tcW w:w="1178" w:type="dxa"/>
            <w:tcBorders>
              <w:top w:val="nil"/>
              <w:left w:val="nil"/>
              <w:bottom w:val="single" w:sz="4" w:space="0" w:color="auto"/>
              <w:right w:val="single" w:sz="4" w:space="0" w:color="auto"/>
            </w:tcBorders>
            <w:shd w:val="clear" w:color="auto" w:fill="auto"/>
            <w:noWrap/>
            <w:vAlign w:val="center"/>
            <w:hideMark/>
          </w:tcPr>
          <w:p w14:paraId="2EF0029D" w14:textId="77777777" w:rsidR="000B49FA" w:rsidRDefault="000B49FA" w:rsidP="006C32CC">
            <w:pPr>
              <w:jc w:val="right"/>
              <w:rPr>
                <w:color w:val="000000"/>
                <w:sz w:val="18"/>
                <w:szCs w:val="18"/>
                <w:lang w:val="en-US" w:eastAsia="zh-CN"/>
              </w:rPr>
            </w:pPr>
            <w:r>
              <w:rPr>
                <w:color w:val="000000"/>
                <w:sz w:val="18"/>
                <w:szCs w:val="18"/>
              </w:rPr>
              <w:t>0,959</w:t>
            </w:r>
          </w:p>
        </w:tc>
        <w:tc>
          <w:tcPr>
            <w:tcW w:w="1178" w:type="dxa"/>
            <w:tcBorders>
              <w:top w:val="nil"/>
              <w:left w:val="nil"/>
              <w:bottom w:val="single" w:sz="4" w:space="0" w:color="auto"/>
              <w:right w:val="single" w:sz="4" w:space="0" w:color="auto"/>
            </w:tcBorders>
            <w:shd w:val="clear" w:color="auto" w:fill="auto"/>
            <w:noWrap/>
            <w:vAlign w:val="center"/>
            <w:hideMark/>
          </w:tcPr>
          <w:p w14:paraId="48A102E6" w14:textId="77777777" w:rsidR="000B49FA" w:rsidRDefault="000B49FA" w:rsidP="006C32CC">
            <w:pPr>
              <w:jc w:val="right"/>
              <w:rPr>
                <w:color w:val="000000"/>
                <w:sz w:val="18"/>
                <w:szCs w:val="18"/>
                <w:lang w:val="en-US" w:eastAsia="zh-CN"/>
              </w:rPr>
            </w:pPr>
            <w:r>
              <w:rPr>
                <w:color w:val="000000"/>
                <w:sz w:val="18"/>
                <w:szCs w:val="18"/>
              </w:rPr>
              <w:t>26 015</w:t>
            </w:r>
          </w:p>
        </w:tc>
        <w:tc>
          <w:tcPr>
            <w:tcW w:w="1178" w:type="dxa"/>
            <w:tcBorders>
              <w:top w:val="nil"/>
              <w:left w:val="nil"/>
              <w:bottom w:val="single" w:sz="4" w:space="0" w:color="auto"/>
              <w:right w:val="single" w:sz="4" w:space="0" w:color="auto"/>
            </w:tcBorders>
            <w:shd w:val="clear" w:color="auto" w:fill="auto"/>
            <w:noWrap/>
            <w:vAlign w:val="center"/>
            <w:hideMark/>
          </w:tcPr>
          <w:p w14:paraId="63F8FE6E" w14:textId="77777777" w:rsidR="000B49FA" w:rsidRDefault="000B49FA" w:rsidP="006C32CC">
            <w:pPr>
              <w:jc w:val="right"/>
              <w:rPr>
                <w:color w:val="000000"/>
                <w:sz w:val="18"/>
                <w:szCs w:val="18"/>
                <w:lang w:val="en-US" w:eastAsia="zh-CN"/>
              </w:rPr>
            </w:pPr>
            <w:r>
              <w:rPr>
                <w:color w:val="000000"/>
                <w:sz w:val="18"/>
                <w:szCs w:val="18"/>
              </w:rPr>
              <w:t>28 534</w:t>
            </w:r>
          </w:p>
        </w:tc>
        <w:tc>
          <w:tcPr>
            <w:tcW w:w="1178" w:type="dxa"/>
            <w:tcBorders>
              <w:top w:val="nil"/>
              <w:left w:val="nil"/>
              <w:bottom w:val="single" w:sz="4" w:space="0" w:color="auto"/>
              <w:right w:val="single" w:sz="4" w:space="0" w:color="auto"/>
            </w:tcBorders>
            <w:shd w:val="clear" w:color="auto" w:fill="auto"/>
            <w:noWrap/>
            <w:vAlign w:val="center"/>
            <w:hideMark/>
          </w:tcPr>
          <w:p w14:paraId="6245A9BC" w14:textId="77777777" w:rsidR="000B49FA" w:rsidRDefault="000B49FA" w:rsidP="006C32CC">
            <w:pPr>
              <w:jc w:val="right"/>
              <w:rPr>
                <w:color w:val="000000"/>
                <w:sz w:val="18"/>
                <w:szCs w:val="18"/>
                <w:lang w:val="en-US" w:eastAsia="zh-CN"/>
              </w:rPr>
            </w:pPr>
            <w:r>
              <w:rPr>
                <w:color w:val="000000"/>
                <w:sz w:val="18"/>
                <w:szCs w:val="18"/>
              </w:rPr>
              <w:t>54 549</w:t>
            </w:r>
          </w:p>
        </w:tc>
      </w:tr>
      <w:tr w:rsidR="000B49FA" w:rsidRPr="001A092A" w14:paraId="280AC5C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09E297F" w14:textId="77777777" w:rsidR="000B49FA" w:rsidRDefault="000B49FA" w:rsidP="006C32CC">
            <w:pPr>
              <w:ind w:left="144" w:hanging="144"/>
              <w:jc w:val="left"/>
              <w:rPr>
                <w:sz w:val="18"/>
                <w:szCs w:val="18"/>
                <w:lang w:val="en-US" w:eastAsia="zh-CN"/>
              </w:rPr>
            </w:pPr>
            <w:r>
              <w:rPr>
                <w:sz w:val="18"/>
                <w:szCs w:val="18"/>
              </w:rPr>
              <w:t>Nouvelle-Zélande</w:t>
            </w:r>
          </w:p>
        </w:tc>
        <w:tc>
          <w:tcPr>
            <w:tcW w:w="1178" w:type="dxa"/>
            <w:tcBorders>
              <w:top w:val="nil"/>
              <w:left w:val="nil"/>
              <w:bottom w:val="single" w:sz="4" w:space="0" w:color="auto"/>
              <w:right w:val="single" w:sz="4" w:space="0" w:color="auto"/>
            </w:tcBorders>
            <w:shd w:val="clear" w:color="auto" w:fill="auto"/>
            <w:vAlign w:val="center"/>
            <w:hideMark/>
          </w:tcPr>
          <w:p w14:paraId="0EAAB452" w14:textId="77777777" w:rsidR="000B49FA" w:rsidRDefault="000B49FA" w:rsidP="006C32CC">
            <w:pPr>
              <w:jc w:val="right"/>
              <w:rPr>
                <w:sz w:val="18"/>
                <w:szCs w:val="18"/>
                <w:lang w:val="en-US" w:eastAsia="zh-CN"/>
              </w:rPr>
            </w:pPr>
            <w:r>
              <w:rPr>
                <w:sz w:val="18"/>
                <w:szCs w:val="18"/>
              </w:rPr>
              <w:t>0,309</w:t>
            </w:r>
          </w:p>
        </w:tc>
        <w:tc>
          <w:tcPr>
            <w:tcW w:w="1178" w:type="dxa"/>
            <w:tcBorders>
              <w:top w:val="nil"/>
              <w:left w:val="nil"/>
              <w:bottom w:val="single" w:sz="4" w:space="0" w:color="auto"/>
              <w:right w:val="single" w:sz="4" w:space="0" w:color="auto"/>
            </w:tcBorders>
            <w:shd w:val="clear" w:color="auto" w:fill="auto"/>
            <w:noWrap/>
            <w:vAlign w:val="center"/>
            <w:hideMark/>
          </w:tcPr>
          <w:p w14:paraId="45D476B2" w14:textId="77777777" w:rsidR="000B49FA" w:rsidRDefault="000B49FA" w:rsidP="006C32CC">
            <w:pPr>
              <w:jc w:val="right"/>
              <w:rPr>
                <w:color w:val="000000"/>
                <w:sz w:val="18"/>
                <w:szCs w:val="18"/>
                <w:lang w:val="en-US" w:eastAsia="zh-CN"/>
              </w:rPr>
            </w:pPr>
            <w:r>
              <w:rPr>
                <w:color w:val="000000"/>
                <w:sz w:val="18"/>
                <w:szCs w:val="18"/>
              </w:rPr>
              <w:t>0,436</w:t>
            </w:r>
          </w:p>
        </w:tc>
        <w:tc>
          <w:tcPr>
            <w:tcW w:w="1178" w:type="dxa"/>
            <w:tcBorders>
              <w:top w:val="nil"/>
              <w:left w:val="nil"/>
              <w:bottom w:val="single" w:sz="4" w:space="0" w:color="auto"/>
              <w:right w:val="single" w:sz="4" w:space="0" w:color="auto"/>
            </w:tcBorders>
            <w:shd w:val="clear" w:color="auto" w:fill="auto"/>
            <w:noWrap/>
            <w:vAlign w:val="center"/>
            <w:hideMark/>
          </w:tcPr>
          <w:p w14:paraId="02DA5A64" w14:textId="77777777" w:rsidR="000B49FA" w:rsidRDefault="000B49FA" w:rsidP="006C32CC">
            <w:pPr>
              <w:jc w:val="right"/>
              <w:rPr>
                <w:color w:val="000000"/>
                <w:sz w:val="18"/>
                <w:szCs w:val="18"/>
                <w:lang w:val="en-US" w:eastAsia="zh-CN"/>
              </w:rPr>
            </w:pPr>
            <w:r>
              <w:rPr>
                <w:color w:val="000000"/>
                <w:sz w:val="18"/>
                <w:szCs w:val="18"/>
              </w:rPr>
              <w:t>11 839</w:t>
            </w:r>
          </w:p>
        </w:tc>
        <w:tc>
          <w:tcPr>
            <w:tcW w:w="1178" w:type="dxa"/>
            <w:tcBorders>
              <w:top w:val="nil"/>
              <w:left w:val="nil"/>
              <w:bottom w:val="single" w:sz="4" w:space="0" w:color="auto"/>
              <w:right w:val="single" w:sz="4" w:space="0" w:color="auto"/>
            </w:tcBorders>
            <w:shd w:val="clear" w:color="auto" w:fill="auto"/>
            <w:noWrap/>
            <w:vAlign w:val="center"/>
            <w:hideMark/>
          </w:tcPr>
          <w:p w14:paraId="0DCA6BFF" w14:textId="77777777" w:rsidR="000B49FA" w:rsidRDefault="000B49FA" w:rsidP="006C32CC">
            <w:pPr>
              <w:jc w:val="right"/>
              <w:rPr>
                <w:color w:val="000000"/>
                <w:sz w:val="18"/>
                <w:szCs w:val="18"/>
                <w:lang w:val="en-US" w:eastAsia="zh-CN"/>
              </w:rPr>
            </w:pPr>
            <w:r>
              <w:rPr>
                <w:color w:val="000000"/>
                <w:sz w:val="18"/>
                <w:szCs w:val="18"/>
              </w:rPr>
              <w:t>12 985</w:t>
            </w:r>
          </w:p>
        </w:tc>
        <w:tc>
          <w:tcPr>
            <w:tcW w:w="1178" w:type="dxa"/>
            <w:tcBorders>
              <w:top w:val="nil"/>
              <w:left w:val="nil"/>
              <w:bottom w:val="single" w:sz="4" w:space="0" w:color="auto"/>
              <w:right w:val="single" w:sz="4" w:space="0" w:color="auto"/>
            </w:tcBorders>
            <w:shd w:val="clear" w:color="auto" w:fill="auto"/>
            <w:noWrap/>
            <w:vAlign w:val="center"/>
            <w:hideMark/>
          </w:tcPr>
          <w:p w14:paraId="299DDBEC" w14:textId="77777777" w:rsidR="000B49FA" w:rsidRDefault="000B49FA" w:rsidP="006C32CC">
            <w:pPr>
              <w:jc w:val="right"/>
              <w:rPr>
                <w:color w:val="000000"/>
                <w:sz w:val="18"/>
                <w:szCs w:val="18"/>
                <w:lang w:val="en-US" w:eastAsia="zh-CN"/>
              </w:rPr>
            </w:pPr>
            <w:r>
              <w:rPr>
                <w:color w:val="000000"/>
                <w:sz w:val="18"/>
                <w:szCs w:val="18"/>
              </w:rPr>
              <w:t>24 824</w:t>
            </w:r>
          </w:p>
        </w:tc>
      </w:tr>
      <w:tr w:rsidR="000B49FA" w:rsidRPr="001A092A" w14:paraId="10ED665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051287F" w14:textId="77777777" w:rsidR="000B49FA" w:rsidRDefault="000B49FA" w:rsidP="006C32CC">
            <w:pPr>
              <w:ind w:left="144" w:hanging="144"/>
              <w:jc w:val="left"/>
              <w:rPr>
                <w:sz w:val="18"/>
                <w:szCs w:val="18"/>
                <w:lang w:val="en-US" w:eastAsia="zh-CN"/>
              </w:rPr>
            </w:pPr>
            <w:r>
              <w:rPr>
                <w:sz w:val="18"/>
                <w:szCs w:val="18"/>
              </w:rPr>
              <w:t>Oman</w:t>
            </w:r>
          </w:p>
        </w:tc>
        <w:tc>
          <w:tcPr>
            <w:tcW w:w="1178" w:type="dxa"/>
            <w:tcBorders>
              <w:top w:val="nil"/>
              <w:left w:val="nil"/>
              <w:bottom w:val="single" w:sz="4" w:space="0" w:color="auto"/>
              <w:right w:val="single" w:sz="4" w:space="0" w:color="auto"/>
            </w:tcBorders>
            <w:shd w:val="clear" w:color="auto" w:fill="auto"/>
            <w:vAlign w:val="center"/>
            <w:hideMark/>
          </w:tcPr>
          <w:p w14:paraId="048B7080" w14:textId="77777777" w:rsidR="000B49FA" w:rsidRDefault="000B49FA" w:rsidP="006C32CC">
            <w:pPr>
              <w:jc w:val="right"/>
              <w:rPr>
                <w:sz w:val="18"/>
                <w:szCs w:val="18"/>
                <w:lang w:val="en-US" w:eastAsia="zh-CN"/>
              </w:rPr>
            </w:pPr>
            <w:r>
              <w:rPr>
                <w:sz w:val="18"/>
                <w:szCs w:val="18"/>
              </w:rPr>
              <w:t>0,111</w:t>
            </w:r>
          </w:p>
        </w:tc>
        <w:tc>
          <w:tcPr>
            <w:tcW w:w="1178" w:type="dxa"/>
            <w:tcBorders>
              <w:top w:val="nil"/>
              <w:left w:val="nil"/>
              <w:bottom w:val="single" w:sz="4" w:space="0" w:color="auto"/>
              <w:right w:val="single" w:sz="4" w:space="0" w:color="auto"/>
            </w:tcBorders>
            <w:shd w:val="clear" w:color="auto" w:fill="auto"/>
            <w:noWrap/>
            <w:vAlign w:val="center"/>
            <w:hideMark/>
          </w:tcPr>
          <w:p w14:paraId="7467823D" w14:textId="77777777" w:rsidR="000B49FA" w:rsidRDefault="000B49FA" w:rsidP="006C32CC">
            <w:pPr>
              <w:jc w:val="right"/>
              <w:rPr>
                <w:color w:val="000000"/>
                <w:sz w:val="18"/>
                <w:szCs w:val="18"/>
                <w:lang w:val="en-US" w:eastAsia="zh-CN"/>
              </w:rPr>
            </w:pPr>
            <w:r>
              <w:rPr>
                <w:color w:val="000000"/>
                <w:sz w:val="18"/>
                <w:szCs w:val="18"/>
              </w:rPr>
              <w:t>0,157</w:t>
            </w:r>
          </w:p>
        </w:tc>
        <w:tc>
          <w:tcPr>
            <w:tcW w:w="1178" w:type="dxa"/>
            <w:tcBorders>
              <w:top w:val="nil"/>
              <w:left w:val="nil"/>
              <w:bottom w:val="single" w:sz="4" w:space="0" w:color="auto"/>
              <w:right w:val="single" w:sz="4" w:space="0" w:color="auto"/>
            </w:tcBorders>
            <w:shd w:val="clear" w:color="auto" w:fill="auto"/>
            <w:noWrap/>
            <w:vAlign w:val="center"/>
            <w:hideMark/>
          </w:tcPr>
          <w:p w14:paraId="41FC50A7" w14:textId="77777777" w:rsidR="000B49FA" w:rsidRDefault="000B49FA" w:rsidP="006C32CC">
            <w:pPr>
              <w:jc w:val="right"/>
              <w:rPr>
                <w:color w:val="000000"/>
                <w:sz w:val="18"/>
                <w:szCs w:val="18"/>
                <w:lang w:val="en-US" w:eastAsia="zh-CN"/>
              </w:rPr>
            </w:pPr>
            <w:r>
              <w:rPr>
                <w:color w:val="000000"/>
                <w:sz w:val="18"/>
                <w:szCs w:val="18"/>
              </w:rPr>
              <w:t>4 253</w:t>
            </w:r>
          </w:p>
        </w:tc>
        <w:tc>
          <w:tcPr>
            <w:tcW w:w="1178" w:type="dxa"/>
            <w:tcBorders>
              <w:top w:val="nil"/>
              <w:left w:val="nil"/>
              <w:bottom w:val="single" w:sz="4" w:space="0" w:color="auto"/>
              <w:right w:val="single" w:sz="4" w:space="0" w:color="auto"/>
            </w:tcBorders>
            <w:shd w:val="clear" w:color="auto" w:fill="auto"/>
            <w:noWrap/>
            <w:vAlign w:val="center"/>
            <w:hideMark/>
          </w:tcPr>
          <w:p w14:paraId="07AEDF21" w14:textId="77777777" w:rsidR="000B49FA" w:rsidRDefault="000B49FA" w:rsidP="006C32CC">
            <w:pPr>
              <w:jc w:val="right"/>
              <w:rPr>
                <w:color w:val="000000"/>
                <w:sz w:val="18"/>
                <w:szCs w:val="18"/>
                <w:lang w:val="en-US" w:eastAsia="zh-CN"/>
              </w:rPr>
            </w:pPr>
            <w:r>
              <w:rPr>
                <w:color w:val="000000"/>
                <w:sz w:val="18"/>
                <w:szCs w:val="18"/>
              </w:rPr>
              <w:t>4 665</w:t>
            </w:r>
          </w:p>
        </w:tc>
        <w:tc>
          <w:tcPr>
            <w:tcW w:w="1178" w:type="dxa"/>
            <w:tcBorders>
              <w:top w:val="nil"/>
              <w:left w:val="nil"/>
              <w:bottom w:val="single" w:sz="4" w:space="0" w:color="auto"/>
              <w:right w:val="single" w:sz="4" w:space="0" w:color="auto"/>
            </w:tcBorders>
            <w:shd w:val="clear" w:color="auto" w:fill="auto"/>
            <w:noWrap/>
            <w:vAlign w:val="center"/>
            <w:hideMark/>
          </w:tcPr>
          <w:p w14:paraId="5AB29AE7" w14:textId="77777777" w:rsidR="000B49FA" w:rsidRDefault="000B49FA" w:rsidP="006C32CC">
            <w:pPr>
              <w:jc w:val="right"/>
              <w:rPr>
                <w:color w:val="000000"/>
                <w:sz w:val="18"/>
                <w:szCs w:val="18"/>
                <w:lang w:val="en-US" w:eastAsia="zh-CN"/>
              </w:rPr>
            </w:pPr>
            <w:r>
              <w:rPr>
                <w:color w:val="000000"/>
                <w:sz w:val="18"/>
                <w:szCs w:val="18"/>
              </w:rPr>
              <w:t>8 917</w:t>
            </w:r>
          </w:p>
        </w:tc>
      </w:tr>
      <w:tr w:rsidR="000B49FA" w:rsidRPr="001A092A" w14:paraId="7DDC7D3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E7ACF18" w14:textId="77777777" w:rsidR="000B49FA" w:rsidRDefault="000B49FA" w:rsidP="006C32CC">
            <w:pPr>
              <w:ind w:left="144" w:hanging="144"/>
              <w:jc w:val="left"/>
              <w:rPr>
                <w:sz w:val="18"/>
                <w:szCs w:val="18"/>
                <w:lang w:val="en-US" w:eastAsia="zh-CN"/>
              </w:rPr>
            </w:pPr>
            <w:r>
              <w:rPr>
                <w:sz w:val="18"/>
                <w:szCs w:val="18"/>
              </w:rPr>
              <w:t>Ouganda</w:t>
            </w:r>
          </w:p>
        </w:tc>
        <w:tc>
          <w:tcPr>
            <w:tcW w:w="1178" w:type="dxa"/>
            <w:tcBorders>
              <w:top w:val="nil"/>
              <w:left w:val="nil"/>
              <w:bottom w:val="single" w:sz="4" w:space="0" w:color="auto"/>
              <w:right w:val="single" w:sz="4" w:space="0" w:color="auto"/>
            </w:tcBorders>
            <w:shd w:val="clear" w:color="auto" w:fill="auto"/>
            <w:vAlign w:val="center"/>
            <w:hideMark/>
          </w:tcPr>
          <w:p w14:paraId="4867C939"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09F7323"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010E0FB"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7293B9CC"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284BC54A" w14:textId="77777777" w:rsidR="000B49FA" w:rsidRDefault="000B49FA" w:rsidP="006C32CC">
            <w:pPr>
              <w:jc w:val="right"/>
              <w:rPr>
                <w:sz w:val="18"/>
                <w:szCs w:val="18"/>
                <w:lang w:val="en-US" w:eastAsia="zh-CN"/>
              </w:rPr>
            </w:pPr>
            <w:r>
              <w:rPr>
                <w:sz w:val="18"/>
                <w:szCs w:val="18"/>
              </w:rPr>
              <w:t>569</w:t>
            </w:r>
          </w:p>
        </w:tc>
      </w:tr>
      <w:tr w:rsidR="000B49FA" w:rsidRPr="001A092A" w14:paraId="17C4304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EBCEFA4" w14:textId="77777777" w:rsidR="000B49FA" w:rsidRDefault="000B49FA" w:rsidP="006C32CC">
            <w:pPr>
              <w:ind w:left="144" w:hanging="144"/>
              <w:jc w:val="left"/>
              <w:rPr>
                <w:sz w:val="18"/>
                <w:szCs w:val="18"/>
                <w:lang w:val="en-US" w:eastAsia="zh-CN"/>
              </w:rPr>
            </w:pPr>
            <w:r>
              <w:rPr>
                <w:sz w:val="18"/>
                <w:szCs w:val="18"/>
              </w:rPr>
              <w:t>Ouzbékistan</w:t>
            </w:r>
          </w:p>
        </w:tc>
        <w:tc>
          <w:tcPr>
            <w:tcW w:w="1178" w:type="dxa"/>
            <w:tcBorders>
              <w:top w:val="nil"/>
              <w:left w:val="nil"/>
              <w:bottom w:val="single" w:sz="4" w:space="0" w:color="auto"/>
              <w:right w:val="single" w:sz="4" w:space="0" w:color="auto"/>
            </w:tcBorders>
            <w:shd w:val="clear" w:color="auto" w:fill="auto"/>
            <w:vAlign w:val="center"/>
            <w:hideMark/>
          </w:tcPr>
          <w:p w14:paraId="01422AD8" w14:textId="77777777" w:rsidR="000B49FA" w:rsidRDefault="000B49FA" w:rsidP="006C32CC">
            <w:pPr>
              <w:jc w:val="right"/>
              <w:rPr>
                <w:sz w:val="18"/>
                <w:szCs w:val="18"/>
                <w:lang w:val="en-US" w:eastAsia="zh-CN"/>
              </w:rPr>
            </w:pPr>
            <w:r>
              <w:rPr>
                <w:sz w:val="18"/>
                <w:szCs w:val="18"/>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62723FC9" w14:textId="77777777" w:rsidR="000B49FA" w:rsidRDefault="000B49FA" w:rsidP="006C32CC">
            <w:pPr>
              <w:jc w:val="right"/>
              <w:rPr>
                <w:sz w:val="18"/>
                <w:szCs w:val="18"/>
                <w:lang w:val="en-US" w:eastAsia="zh-CN"/>
              </w:rPr>
            </w:pPr>
            <w:r>
              <w:rPr>
                <w:sz w:val="18"/>
                <w:szCs w:val="18"/>
              </w:rPr>
              <w:t>0,038</w:t>
            </w:r>
          </w:p>
        </w:tc>
        <w:tc>
          <w:tcPr>
            <w:tcW w:w="1178" w:type="dxa"/>
            <w:tcBorders>
              <w:top w:val="nil"/>
              <w:left w:val="nil"/>
              <w:bottom w:val="single" w:sz="4" w:space="0" w:color="auto"/>
              <w:right w:val="single" w:sz="4" w:space="0" w:color="auto"/>
            </w:tcBorders>
            <w:shd w:val="clear" w:color="auto" w:fill="auto"/>
            <w:noWrap/>
            <w:vAlign w:val="center"/>
            <w:hideMark/>
          </w:tcPr>
          <w:p w14:paraId="5405FF60" w14:textId="77777777" w:rsidR="000B49FA" w:rsidRDefault="000B49FA" w:rsidP="006C32CC">
            <w:pPr>
              <w:jc w:val="right"/>
              <w:rPr>
                <w:sz w:val="18"/>
                <w:szCs w:val="18"/>
                <w:lang w:val="en-US" w:eastAsia="zh-CN"/>
              </w:rPr>
            </w:pPr>
            <w:r>
              <w:rPr>
                <w:sz w:val="18"/>
                <w:szCs w:val="18"/>
              </w:rPr>
              <w:t>1 034</w:t>
            </w:r>
          </w:p>
        </w:tc>
        <w:tc>
          <w:tcPr>
            <w:tcW w:w="1178" w:type="dxa"/>
            <w:tcBorders>
              <w:top w:val="nil"/>
              <w:left w:val="nil"/>
              <w:bottom w:val="single" w:sz="4" w:space="0" w:color="auto"/>
              <w:right w:val="single" w:sz="4" w:space="0" w:color="auto"/>
            </w:tcBorders>
            <w:shd w:val="clear" w:color="auto" w:fill="auto"/>
            <w:noWrap/>
            <w:vAlign w:val="center"/>
            <w:hideMark/>
          </w:tcPr>
          <w:p w14:paraId="0522E6C3" w14:textId="77777777" w:rsidR="000B49FA" w:rsidRDefault="000B49FA" w:rsidP="006C32CC">
            <w:pPr>
              <w:jc w:val="right"/>
              <w:rPr>
                <w:sz w:val="18"/>
                <w:szCs w:val="18"/>
                <w:lang w:val="en-US" w:eastAsia="zh-CN"/>
              </w:rPr>
            </w:pPr>
            <w:r>
              <w:rPr>
                <w:sz w:val="18"/>
                <w:szCs w:val="18"/>
              </w:rPr>
              <w:t>1 135</w:t>
            </w:r>
          </w:p>
        </w:tc>
        <w:tc>
          <w:tcPr>
            <w:tcW w:w="1178" w:type="dxa"/>
            <w:tcBorders>
              <w:top w:val="nil"/>
              <w:left w:val="nil"/>
              <w:bottom w:val="single" w:sz="4" w:space="0" w:color="auto"/>
              <w:right w:val="single" w:sz="4" w:space="0" w:color="auto"/>
            </w:tcBorders>
            <w:shd w:val="clear" w:color="auto" w:fill="auto"/>
            <w:noWrap/>
            <w:vAlign w:val="center"/>
            <w:hideMark/>
          </w:tcPr>
          <w:p w14:paraId="26FB74FF" w14:textId="77777777" w:rsidR="000B49FA" w:rsidRDefault="000B49FA" w:rsidP="006C32CC">
            <w:pPr>
              <w:jc w:val="right"/>
              <w:rPr>
                <w:sz w:val="18"/>
                <w:szCs w:val="18"/>
                <w:lang w:val="en-US" w:eastAsia="zh-CN"/>
              </w:rPr>
            </w:pPr>
            <w:r>
              <w:rPr>
                <w:sz w:val="18"/>
                <w:szCs w:val="18"/>
              </w:rPr>
              <w:t>2 169</w:t>
            </w:r>
          </w:p>
        </w:tc>
      </w:tr>
      <w:tr w:rsidR="000B49FA" w:rsidRPr="001A092A" w14:paraId="34CC4DB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C7D053C" w14:textId="77777777" w:rsidR="000B49FA" w:rsidRDefault="000B49FA" w:rsidP="006C32CC">
            <w:pPr>
              <w:ind w:left="144" w:hanging="144"/>
              <w:jc w:val="left"/>
              <w:rPr>
                <w:sz w:val="18"/>
                <w:szCs w:val="18"/>
                <w:lang w:val="en-US" w:eastAsia="zh-CN"/>
              </w:rPr>
            </w:pPr>
            <w:r>
              <w:rPr>
                <w:sz w:val="18"/>
                <w:szCs w:val="18"/>
              </w:rPr>
              <w:t>Pakistan</w:t>
            </w:r>
          </w:p>
        </w:tc>
        <w:tc>
          <w:tcPr>
            <w:tcW w:w="1178" w:type="dxa"/>
            <w:tcBorders>
              <w:top w:val="nil"/>
              <w:left w:val="nil"/>
              <w:bottom w:val="single" w:sz="4" w:space="0" w:color="auto"/>
              <w:right w:val="single" w:sz="4" w:space="0" w:color="auto"/>
            </w:tcBorders>
            <w:shd w:val="clear" w:color="auto" w:fill="auto"/>
            <w:vAlign w:val="center"/>
            <w:hideMark/>
          </w:tcPr>
          <w:p w14:paraId="433EA8C9" w14:textId="77777777" w:rsidR="000B49FA" w:rsidRDefault="000B49FA" w:rsidP="006C32CC">
            <w:pPr>
              <w:jc w:val="right"/>
              <w:rPr>
                <w:sz w:val="18"/>
                <w:szCs w:val="18"/>
                <w:lang w:val="en-US" w:eastAsia="zh-CN"/>
              </w:rPr>
            </w:pPr>
            <w:r>
              <w:rPr>
                <w:sz w:val="18"/>
                <w:szCs w:val="18"/>
              </w:rPr>
              <w:t>0,114</w:t>
            </w:r>
          </w:p>
        </w:tc>
        <w:tc>
          <w:tcPr>
            <w:tcW w:w="1178" w:type="dxa"/>
            <w:tcBorders>
              <w:top w:val="nil"/>
              <w:left w:val="nil"/>
              <w:bottom w:val="single" w:sz="4" w:space="0" w:color="auto"/>
              <w:right w:val="single" w:sz="4" w:space="0" w:color="auto"/>
            </w:tcBorders>
            <w:shd w:val="clear" w:color="auto" w:fill="auto"/>
            <w:noWrap/>
            <w:vAlign w:val="center"/>
            <w:hideMark/>
          </w:tcPr>
          <w:p w14:paraId="55DE06A1" w14:textId="77777777" w:rsidR="000B49FA" w:rsidRDefault="000B49FA" w:rsidP="006C32CC">
            <w:pPr>
              <w:jc w:val="right"/>
              <w:rPr>
                <w:color w:val="000000"/>
                <w:sz w:val="18"/>
                <w:szCs w:val="18"/>
                <w:lang w:val="en-US" w:eastAsia="zh-CN"/>
              </w:rPr>
            </w:pPr>
            <w:r>
              <w:rPr>
                <w:color w:val="000000"/>
                <w:sz w:val="18"/>
                <w:szCs w:val="18"/>
              </w:rPr>
              <w:t>0,161</w:t>
            </w:r>
          </w:p>
        </w:tc>
        <w:tc>
          <w:tcPr>
            <w:tcW w:w="1178" w:type="dxa"/>
            <w:tcBorders>
              <w:top w:val="nil"/>
              <w:left w:val="nil"/>
              <w:bottom w:val="single" w:sz="4" w:space="0" w:color="auto"/>
              <w:right w:val="single" w:sz="4" w:space="0" w:color="auto"/>
            </w:tcBorders>
            <w:shd w:val="clear" w:color="auto" w:fill="auto"/>
            <w:noWrap/>
            <w:vAlign w:val="center"/>
            <w:hideMark/>
          </w:tcPr>
          <w:p w14:paraId="41B11FA3" w14:textId="77777777" w:rsidR="000B49FA" w:rsidRDefault="000B49FA" w:rsidP="006C32CC">
            <w:pPr>
              <w:jc w:val="right"/>
              <w:rPr>
                <w:color w:val="000000"/>
                <w:sz w:val="18"/>
                <w:szCs w:val="18"/>
                <w:lang w:val="en-US" w:eastAsia="zh-CN"/>
              </w:rPr>
            </w:pPr>
            <w:r>
              <w:rPr>
                <w:color w:val="000000"/>
                <w:sz w:val="18"/>
                <w:szCs w:val="18"/>
              </w:rPr>
              <w:t>4 368</w:t>
            </w:r>
          </w:p>
        </w:tc>
        <w:tc>
          <w:tcPr>
            <w:tcW w:w="1178" w:type="dxa"/>
            <w:tcBorders>
              <w:top w:val="nil"/>
              <w:left w:val="nil"/>
              <w:bottom w:val="single" w:sz="4" w:space="0" w:color="auto"/>
              <w:right w:val="single" w:sz="4" w:space="0" w:color="auto"/>
            </w:tcBorders>
            <w:shd w:val="clear" w:color="auto" w:fill="auto"/>
            <w:noWrap/>
            <w:vAlign w:val="center"/>
            <w:hideMark/>
          </w:tcPr>
          <w:p w14:paraId="43177F30" w14:textId="77777777" w:rsidR="000B49FA" w:rsidRDefault="000B49FA" w:rsidP="006C32CC">
            <w:pPr>
              <w:jc w:val="right"/>
              <w:rPr>
                <w:color w:val="000000"/>
                <w:sz w:val="18"/>
                <w:szCs w:val="18"/>
                <w:lang w:val="en-US" w:eastAsia="zh-CN"/>
              </w:rPr>
            </w:pPr>
            <w:r>
              <w:rPr>
                <w:color w:val="000000"/>
                <w:sz w:val="18"/>
                <w:szCs w:val="18"/>
              </w:rPr>
              <w:t>4 791</w:t>
            </w:r>
          </w:p>
        </w:tc>
        <w:tc>
          <w:tcPr>
            <w:tcW w:w="1178" w:type="dxa"/>
            <w:tcBorders>
              <w:top w:val="nil"/>
              <w:left w:val="nil"/>
              <w:bottom w:val="single" w:sz="4" w:space="0" w:color="auto"/>
              <w:right w:val="single" w:sz="4" w:space="0" w:color="auto"/>
            </w:tcBorders>
            <w:shd w:val="clear" w:color="auto" w:fill="auto"/>
            <w:noWrap/>
            <w:vAlign w:val="center"/>
            <w:hideMark/>
          </w:tcPr>
          <w:p w14:paraId="77773F82" w14:textId="77777777" w:rsidR="000B49FA" w:rsidRDefault="000B49FA" w:rsidP="006C32CC">
            <w:pPr>
              <w:jc w:val="right"/>
              <w:rPr>
                <w:color w:val="000000"/>
                <w:sz w:val="18"/>
                <w:szCs w:val="18"/>
                <w:lang w:val="en-US" w:eastAsia="zh-CN"/>
              </w:rPr>
            </w:pPr>
            <w:r>
              <w:rPr>
                <w:color w:val="000000"/>
                <w:sz w:val="18"/>
                <w:szCs w:val="18"/>
              </w:rPr>
              <w:t>9 158</w:t>
            </w:r>
          </w:p>
        </w:tc>
      </w:tr>
      <w:tr w:rsidR="000B49FA" w:rsidRPr="001A092A" w14:paraId="32303C9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CCE707A" w14:textId="77777777" w:rsidR="000B49FA" w:rsidRDefault="000B49FA" w:rsidP="006C32CC">
            <w:pPr>
              <w:ind w:left="144" w:hanging="144"/>
              <w:jc w:val="left"/>
              <w:rPr>
                <w:sz w:val="18"/>
                <w:szCs w:val="18"/>
                <w:lang w:val="en-US" w:eastAsia="zh-CN"/>
              </w:rPr>
            </w:pPr>
            <w:r>
              <w:rPr>
                <w:sz w:val="18"/>
                <w:szCs w:val="18"/>
              </w:rPr>
              <w:t>Palaos</w:t>
            </w:r>
          </w:p>
        </w:tc>
        <w:tc>
          <w:tcPr>
            <w:tcW w:w="1178" w:type="dxa"/>
            <w:tcBorders>
              <w:top w:val="nil"/>
              <w:left w:val="nil"/>
              <w:bottom w:val="single" w:sz="4" w:space="0" w:color="auto"/>
              <w:right w:val="single" w:sz="4" w:space="0" w:color="auto"/>
            </w:tcBorders>
            <w:shd w:val="clear" w:color="auto" w:fill="auto"/>
            <w:vAlign w:val="center"/>
            <w:hideMark/>
          </w:tcPr>
          <w:p w14:paraId="36BDA9A0"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5212689" w14:textId="77777777" w:rsidR="000B49FA" w:rsidRDefault="000B49FA" w:rsidP="006C32CC">
            <w:pPr>
              <w:jc w:val="right"/>
              <w:rPr>
                <w:color w:val="000000"/>
                <w:sz w:val="18"/>
                <w:szCs w:val="18"/>
                <w:lang w:val="en-US" w:eastAsia="zh-CN"/>
              </w:rPr>
            </w:pPr>
            <w:r>
              <w:rPr>
                <w:color w:val="000000"/>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3D00D38" w14:textId="77777777" w:rsidR="000B49FA" w:rsidRDefault="000B49FA" w:rsidP="006C32CC">
            <w:pPr>
              <w:jc w:val="right"/>
              <w:rPr>
                <w:color w:val="000000"/>
                <w:sz w:val="18"/>
                <w:szCs w:val="18"/>
                <w:lang w:val="en-US" w:eastAsia="zh-CN"/>
              </w:rPr>
            </w:pPr>
            <w:r>
              <w:rPr>
                <w:color w:val="000000"/>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F97E0B4" w14:textId="77777777" w:rsidR="000B49FA" w:rsidRDefault="000B49FA" w:rsidP="006C32CC">
            <w:pPr>
              <w:jc w:val="right"/>
              <w:rPr>
                <w:color w:val="000000"/>
                <w:sz w:val="18"/>
                <w:szCs w:val="18"/>
                <w:lang w:val="en-US" w:eastAsia="zh-CN"/>
              </w:rPr>
            </w:pPr>
            <w:r>
              <w:rPr>
                <w:color w:val="000000"/>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0943E8B" w14:textId="77777777" w:rsidR="000B49FA" w:rsidRDefault="000B49FA" w:rsidP="006C32CC">
            <w:pPr>
              <w:jc w:val="right"/>
              <w:rPr>
                <w:color w:val="000000"/>
                <w:sz w:val="18"/>
                <w:szCs w:val="18"/>
                <w:lang w:val="en-US" w:eastAsia="zh-CN"/>
              </w:rPr>
            </w:pPr>
            <w:r>
              <w:rPr>
                <w:color w:val="000000"/>
                <w:sz w:val="18"/>
                <w:szCs w:val="18"/>
              </w:rPr>
              <w:t>80</w:t>
            </w:r>
          </w:p>
        </w:tc>
      </w:tr>
      <w:tr w:rsidR="000B49FA" w:rsidRPr="001A092A" w14:paraId="13B4779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F90CAAF" w14:textId="77777777" w:rsidR="000B49FA" w:rsidRDefault="000B49FA" w:rsidP="006C32CC">
            <w:pPr>
              <w:ind w:left="144" w:hanging="144"/>
              <w:jc w:val="left"/>
              <w:rPr>
                <w:sz w:val="18"/>
                <w:szCs w:val="18"/>
                <w:lang w:val="en-US" w:eastAsia="zh-CN"/>
              </w:rPr>
            </w:pPr>
            <w:r>
              <w:rPr>
                <w:sz w:val="18"/>
                <w:szCs w:val="18"/>
              </w:rPr>
              <w:t>Panama</w:t>
            </w:r>
          </w:p>
        </w:tc>
        <w:tc>
          <w:tcPr>
            <w:tcW w:w="1178" w:type="dxa"/>
            <w:tcBorders>
              <w:top w:val="nil"/>
              <w:left w:val="nil"/>
              <w:bottom w:val="single" w:sz="4" w:space="0" w:color="auto"/>
              <w:right w:val="single" w:sz="4" w:space="0" w:color="auto"/>
            </w:tcBorders>
            <w:shd w:val="clear" w:color="auto" w:fill="auto"/>
            <w:vAlign w:val="center"/>
            <w:hideMark/>
          </w:tcPr>
          <w:p w14:paraId="70BCA25E" w14:textId="77777777" w:rsidR="000B49FA" w:rsidRDefault="000B49FA" w:rsidP="006C32CC">
            <w:pPr>
              <w:jc w:val="right"/>
              <w:rPr>
                <w:sz w:val="18"/>
                <w:szCs w:val="18"/>
                <w:lang w:val="en-US" w:eastAsia="zh-CN"/>
              </w:rPr>
            </w:pPr>
            <w:r>
              <w:rPr>
                <w:sz w:val="18"/>
                <w:szCs w:val="18"/>
              </w:rPr>
              <w:t>0,090</w:t>
            </w:r>
          </w:p>
        </w:tc>
        <w:tc>
          <w:tcPr>
            <w:tcW w:w="1178" w:type="dxa"/>
            <w:tcBorders>
              <w:top w:val="nil"/>
              <w:left w:val="nil"/>
              <w:bottom w:val="single" w:sz="4" w:space="0" w:color="auto"/>
              <w:right w:val="single" w:sz="4" w:space="0" w:color="auto"/>
            </w:tcBorders>
            <w:shd w:val="clear" w:color="auto" w:fill="auto"/>
            <w:noWrap/>
            <w:vAlign w:val="center"/>
            <w:hideMark/>
          </w:tcPr>
          <w:p w14:paraId="0FADE7AA" w14:textId="77777777" w:rsidR="000B49FA" w:rsidRDefault="000B49FA" w:rsidP="006C32CC">
            <w:pPr>
              <w:jc w:val="right"/>
              <w:rPr>
                <w:color w:val="000000"/>
                <w:sz w:val="18"/>
                <w:szCs w:val="18"/>
                <w:lang w:val="en-US" w:eastAsia="zh-CN"/>
              </w:rPr>
            </w:pPr>
            <w:r>
              <w:rPr>
                <w:color w:val="000000"/>
                <w:sz w:val="18"/>
                <w:szCs w:val="18"/>
              </w:rPr>
              <w:t>0,127</w:t>
            </w:r>
          </w:p>
        </w:tc>
        <w:tc>
          <w:tcPr>
            <w:tcW w:w="1178" w:type="dxa"/>
            <w:tcBorders>
              <w:top w:val="nil"/>
              <w:left w:val="nil"/>
              <w:bottom w:val="single" w:sz="4" w:space="0" w:color="auto"/>
              <w:right w:val="single" w:sz="4" w:space="0" w:color="auto"/>
            </w:tcBorders>
            <w:shd w:val="clear" w:color="auto" w:fill="auto"/>
            <w:noWrap/>
            <w:vAlign w:val="center"/>
            <w:hideMark/>
          </w:tcPr>
          <w:p w14:paraId="1D9D0D72" w14:textId="77777777" w:rsidR="000B49FA" w:rsidRDefault="000B49FA" w:rsidP="006C32CC">
            <w:pPr>
              <w:jc w:val="right"/>
              <w:rPr>
                <w:color w:val="000000"/>
                <w:sz w:val="18"/>
                <w:szCs w:val="18"/>
                <w:lang w:val="en-US" w:eastAsia="zh-CN"/>
              </w:rPr>
            </w:pPr>
            <w:r>
              <w:rPr>
                <w:color w:val="000000"/>
                <w:sz w:val="18"/>
                <w:szCs w:val="18"/>
              </w:rPr>
              <w:t>3 448</w:t>
            </w:r>
          </w:p>
        </w:tc>
        <w:tc>
          <w:tcPr>
            <w:tcW w:w="1178" w:type="dxa"/>
            <w:tcBorders>
              <w:top w:val="nil"/>
              <w:left w:val="nil"/>
              <w:bottom w:val="single" w:sz="4" w:space="0" w:color="auto"/>
              <w:right w:val="single" w:sz="4" w:space="0" w:color="auto"/>
            </w:tcBorders>
            <w:shd w:val="clear" w:color="auto" w:fill="auto"/>
            <w:noWrap/>
            <w:vAlign w:val="center"/>
            <w:hideMark/>
          </w:tcPr>
          <w:p w14:paraId="2D199A18" w14:textId="77777777" w:rsidR="000B49FA" w:rsidRDefault="000B49FA" w:rsidP="006C32CC">
            <w:pPr>
              <w:jc w:val="right"/>
              <w:rPr>
                <w:color w:val="000000"/>
                <w:sz w:val="18"/>
                <w:szCs w:val="18"/>
                <w:lang w:val="en-US" w:eastAsia="zh-CN"/>
              </w:rPr>
            </w:pPr>
            <w:r>
              <w:rPr>
                <w:color w:val="000000"/>
                <w:sz w:val="18"/>
                <w:szCs w:val="18"/>
              </w:rPr>
              <w:t>3 782</w:t>
            </w:r>
          </w:p>
        </w:tc>
        <w:tc>
          <w:tcPr>
            <w:tcW w:w="1178" w:type="dxa"/>
            <w:tcBorders>
              <w:top w:val="nil"/>
              <w:left w:val="nil"/>
              <w:bottom w:val="single" w:sz="4" w:space="0" w:color="auto"/>
              <w:right w:val="single" w:sz="4" w:space="0" w:color="auto"/>
            </w:tcBorders>
            <w:shd w:val="clear" w:color="auto" w:fill="auto"/>
            <w:noWrap/>
            <w:vAlign w:val="center"/>
            <w:hideMark/>
          </w:tcPr>
          <w:p w14:paraId="4A394FBA" w14:textId="77777777" w:rsidR="000B49FA" w:rsidRDefault="000B49FA" w:rsidP="006C32CC">
            <w:pPr>
              <w:jc w:val="right"/>
              <w:rPr>
                <w:color w:val="000000"/>
                <w:sz w:val="18"/>
                <w:szCs w:val="18"/>
                <w:lang w:val="en-US" w:eastAsia="zh-CN"/>
              </w:rPr>
            </w:pPr>
            <w:r>
              <w:rPr>
                <w:color w:val="000000"/>
                <w:sz w:val="18"/>
                <w:szCs w:val="18"/>
              </w:rPr>
              <w:t>7 230</w:t>
            </w:r>
          </w:p>
        </w:tc>
      </w:tr>
      <w:tr w:rsidR="000B49FA" w:rsidRPr="001A092A" w14:paraId="5AD11E8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D5C168D" w14:textId="77777777" w:rsidR="000B49FA" w:rsidRDefault="000B49FA" w:rsidP="006C32CC">
            <w:pPr>
              <w:ind w:left="144" w:hanging="144"/>
              <w:jc w:val="left"/>
              <w:rPr>
                <w:sz w:val="18"/>
                <w:szCs w:val="18"/>
                <w:lang w:val="en-US" w:eastAsia="zh-CN"/>
              </w:rPr>
            </w:pPr>
            <w:r>
              <w:rPr>
                <w:sz w:val="18"/>
                <w:szCs w:val="18"/>
              </w:rPr>
              <w:t>Papouasie-Nouvelle-Guinée</w:t>
            </w:r>
          </w:p>
        </w:tc>
        <w:tc>
          <w:tcPr>
            <w:tcW w:w="1178" w:type="dxa"/>
            <w:tcBorders>
              <w:top w:val="nil"/>
              <w:left w:val="nil"/>
              <w:bottom w:val="single" w:sz="4" w:space="0" w:color="auto"/>
              <w:right w:val="single" w:sz="4" w:space="0" w:color="auto"/>
            </w:tcBorders>
            <w:shd w:val="clear" w:color="auto" w:fill="auto"/>
            <w:vAlign w:val="center"/>
            <w:hideMark/>
          </w:tcPr>
          <w:p w14:paraId="20D9D207"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F5B0FDD" w14:textId="77777777" w:rsidR="000B49FA" w:rsidRDefault="000B49FA" w:rsidP="006C32CC">
            <w:pPr>
              <w:jc w:val="right"/>
              <w:rPr>
                <w:color w:val="000000"/>
                <w:sz w:val="18"/>
                <w:szCs w:val="18"/>
                <w:lang w:val="en-US" w:eastAsia="zh-CN"/>
              </w:rPr>
            </w:pPr>
            <w:r>
              <w:rPr>
                <w:color w:val="000000"/>
                <w:sz w:val="18"/>
                <w:szCs w:val="18"/>
              </w:rPr>
              <w:t>0,014</w:t>
            </w:r>
          </w:p>
        </w:tc>
        <w:tc>
          <w:tcPr>
            <w:tcW w:w="1178" w:type="dxa"/>
            <w:tcBorders>
              <w:top w:val="nil"/>
              <w:left w:val="nil"/>
              <w:bottom w:val="single" w:sz="4" w:space="0" w:color="auto"/>
              <w:right w:val="single" w:sz="4" w:space="0" w:color="auto"/>
            </w:tcBorders>
            <w:shd w:val="clear" w:color="auto" w:fill="auto"/>
            <w:noWrap/>
            <w:vAlign w:val="center"/>
            <w:hideMark/>
          </w:tcPr>
          <w:p w14:paraId="437C6967" w14:textId="77777777" w:rsidR="000B49FA" w:rsidRDefault="000B49FA" w:rsidP="006C32CC">
            <w:pPr>
              <w:jc w:val="right"/>
              <w:rPr>
                <w:color w:val="000000"/>
                <w:sz w:val="18"/>
                <w:szCs w:val="18"/>
                <w:lang w:val="en-US" w:eastAsia="zh-CN"/>
              </w:rPr>
            </w:pPr>
            <w:r>
              <w:rPr>
                <w:color w:val="000000"/>
                <w:sz w:val="18"/>
                <w:szCs w:val="18"/>
              </w:rPr>
              <w:t>383</w:t>
            </w:r>
          </w:p>
        </w:tc>
        <w:tc>
          <w:tcPr>
            <w:tcW w:w="1178" w:type="dxa"/>
            <w:tcBorders>
              <w:top w:val="nil"/>
              <w:left w:val="nil"/>
              <w:bottom w:val="single" w:sz="4" w:space="0" w:color="auto"/>
              <w:right w:val="single" w:sz="4" w:space="0" w:color="auto"/>
            </w:tcBorders>
            <w:shd w:val="clear" w:color="auto" w:fill="auto"/>
            <w:noWrap/>
            <w:vAlign w:val="center"/>
            <w:hideMark/>
          </w:tcPr>
          <w:p w14:paraId="16E45F46" w14:textId="77777777" w:rsidR="000B49FA" w:rsidRDefault="000B49FA" w:rsidP="006C32CC">
            <w:pPr>
              <w:jc w:val="right"/>
              <w:rPr>
                <w:color w:val="000000"/>
                <w:sz w:val="18"/>
                <w:szCs w:val="18"/>
                <w:lang w:val="en-US" w:eastAsia="zh-CN"/>
              </w:rPr>
            </w:pPr>
            <w:r>
              <w:rPr>
                <w:color w:val="000000"/>
                <w:sz w:val="18"/>
                <w:szCs w:val="18"/>
              </w:rPr>
              <w:t>420</w:t>
            </w:r>
          </w:p>
        </w:tc>
        <w:tc>
          <w:tcPr>
            <w:tcW w:w="1178" w:type="dxa"/>
            <w:tcBorders>
              <w:top w:val="nil"/>
              <w:left w:val="nil"/>
              <w:bottom w:val="single" w:sz="4" w:space="0" w:color="auto"/>
              <w:right w:val="single" w:sz="4" w:space="0" w:color="auto"/>
            </w:tcBorders>
            <w:shd w:val="clear" w:color="auto" w:fill="auto"/>
            <w:noWrap/>
            <w:vAlign w:val="center"/>
            <w:hideMark/>
          </w:tcPr>
          <w:p w14:paraId="5227C583" w14:textId="77777777" w:rsidR="000B49FA" w:rsidRDefault="000B49FA" w:rsidP="006C32CC">
            <w:pPr>
              <w:jc w:val="right"/>
              <w:rPr>
                <w:color w:val="000000"/>
                <w:sz w:val="18"/>
                <w:szCs w:val="18"/>
                <w:lang w:val="en-US" w:eastAsia="zh-CN"/>
              </w:rPr>
            </w:pPr>
            <w:r>
              <w:rPr>
                <w:color w:val="000000"/>
                <w:sz w:val="18"/>
                <w:szCs w:val="18"/>
              </w:rPr>
              <w:t>803</w:t>
            </w:r>
          </w:p>
        </w:tc>
      </w:tr>
      <w:tr w:rsidR="000B49FA" w:rsidRPr="001A092A" w14:paraId="080405B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8E4A57" w14:textId="77777777" w:rsidR="000B49FA" w:rsidRDefault="000B49FA" w:rsidP="006C32CC">
            <w:pPr>
              <w:ind w:left="144" w:hanging="144"/>
              <w:jc w:val="left"/>
              <w:rPr>
                <w:sz w:val="18"/>
                <w:szCs w:val="18"/>
                <w:lang w:val="en-US" w:eastAsia="zh-CN"/>
              </w:rPr>
            </w:pPr>
            <w:r>
              <w:rPr>
                <w:sz w:val="18"/>
                <w:szCs w:val="18"/>
              </w:rPr>
              <w:t>Paraguay</w:t>
            </w:r>
          </w:p>
        </w:tc>
        <w:tc>
          <w:tcPr>
            <w:tcW w:w="1178" w:type="dxa"/>
            <w:tcBorders>
              <w:top w:val="nil"/>
              <w:left w:val="nil"/>
              <w:bottom w:val="single" w:sz="4" w:space="0" w:color="auto"/>
              <w:right w:val="single" w:sz="4" w:space="0" w:color="auto"/>
            </w:tcBorders>
            <w:shd w:val="clear" w:color="auto" w:fill="auto"/>
            <w:vAlign w:val="center"/>
            <w:hideMark/>
          </w:tcPr>
          <w:p w14:paraId="24C69EC9" w14:textId="77777777" w:rsidR="000B49FA" w:rsidRDefault="000B49FA" w:rsidP="006C32CC">
            <w:pPr>
              <w:jc w:val="right"/>
              <w:rPr>
                <w:sz w:val="18"/>
                <w:szCs w:val="18"/>
                <w:lang w:val="en-US" w:eastAsia="zh-CN"/>
              </w:rPr>
            </w:pPr>
            <w:r>
              <w:rPr>
                <w:sz w:val="18"/>
                <w:szCs w:val="18"/>
              </w:rPr>
              <w:t>0,026</w:t>
            </w:r>
          </w:p>
        </w:tc>
        <w:tc>
          <w:tcPr>
            <w:tcW w:w="1178" w:type="dxa"/>
            <w:tcBorders>
              <w:top w:val="nil"/>
              <w:left w:val="nil"/>
              <w:bottom w:val="single" w:sz="4" w:space="0" w:color="auto"/>
              <w:right w:val="single" w:sz="4" w:space="0" w:color="auto"/>
            </w:tcBorders>
            <w:shd w:val="clear" w:color="auto" w:fill="auto"/>
            <w:noWrap/>
            <w:vAlign w:val="center"/>
            <w:hideMark/>
          </w:tcPr>
          <w:p w14:paraId="72C63AD1" w14:textId="77777777" w:rsidR="000B49FA" w:rsidRDefault="000B49FA" w:rsidP="006C32CC">
            <w:pPr>
              <w:jc w:val="right"/>
              <w:rPr>
                <w:color w:val="000000"/>
                <w:sz w:val="18"/>
                <w:szCs w:val="18"/>
                <w:lang w:val="en-US" w:eastAsia="zh-CN"/>
              </w:rPr>
            </w:pPr>
            <w:r>
              <w:rPr>
                <w:color w:val="000000"/>
                <w:sz w:val="18"/>
                <w:szCs w:val="18"/>
              </w:rPr>
              <w:t>0,037</w:t>
            </w:r>
          </w:p>
        </w:tc>
        <w:tc>
          <w:tcPr>
            <w:tcW w:w="1178" w:type="dxa"/>
            <w:tcBorders>
              <w:top w:val="nil"/>
              <w:left w:val="nil"/>
              <w:bottom w:val="single" w:sz="4" w:space="0" w:color="auto"/>
              <w:right w:val="single" w:sz="4" w:space="0" w:color="auto"/>
            </w:tcBorders>
            <w:shd w:val="clear" w:color="auto" w:fill="auto"/>
            <w:noWrap/>
            <w:vAlign w:val="center"/>
            <w:hideMark/>
          </w:tcPr>
          <w:p w14:paraId="39CB4DCD" w14:textId="77777777" w:rsidR="000B49FA" w:rsidRDefault="000B49FA" w:rsidP="006C32CC">
            <w:pPr>
              <w:jc w:val="right"/>
              <w:rPr>
                <w:color w:val="000000"/>
                <w:sz w:val="18"/>
                <w:szCs w:val="18"/>
                <w:lang w:val="en-US" w:eastAsia="zh-CN"/>
              </w:rPr>
            </w:pPr>
            <w:r>
              <w:rPr>
                <w:color w:val="000000"/>
                <w:sz w:val="18"/>
                <w:szCs w:val="18"/>
              </w:rPr>
              <w:t>996</w:t>
            </w:r>
          </w:p>
        </w:tc>
        <w:tc>
          <w:tcPr>
            <w:tcW w:w="1178" w:type="dxa"/>
            <w:tcBorders>
              <w:top w:val="nil"/>
              <w:left w:val="nil"/>
              <w:bottom w:val="single" w:sz="4" w:space="0" w:color="auto"/>
              <w:right w:val="single" w:sz="4" w:space="0" w:color="auto"/>
            </w:tcBorders>
            <w:shd w:val="clear" w:color="auto" w:fill="auto"/>
            <w:noWrap/>
            <w:vAlign w:val="center"/>
            <w:hideMark/>
          </w:tcPr>
          <w:p w14:paraId="47747E46" w14:textId="77777777" w:rsidR="000B49FA" w:rsidRDefault="000B49FA" w:rsidP="006C32CC">
            <w:pPr>
              <w:jc w:val="right"/>
              <w:rPr>
                <w:color w:val="000000"/>
                <w:sz w:val="18"/>
                <w:szCs w:val="18"/>
                <w:lang w:val="en-US" w:eastAsia="zh-CN"/>
              </w:rPr>
            </w:pPr>
            <w:r>
              <w:rPr>
                <w:color w:val="000000"/>
                <w:sz w:val="18"/>
                <w:szCs w:val="18"/>
              </w:rPr>
              <w:t>1 093</w:t>
            </w:r>
          </w:p>
        </w:tc>
        <w:tc>
          <w:tcPr>
            <w:tcW w:w="1178" w:type="dxa"/>
            <w:tcBorders>
              <w:top w:val="nil"/>
              <w:left w:val="nil"/>
              <w:bottom w:val="single" w:sz="4" w:space="0" w:color="auto"/>
              <w:right w:val="single" w:sz="4" w:space="0" w:color="auto"/>
            </w:tcBorders>
            <w:shd w:val="clear" w:color="auto" w:fill="auto"/>
            <w:noWrap/>
            <w:vAlign w:val="center"/>
            <w:hideMark/>
          </w:tcPr>
          <w:p w14:paraId="5B1D243C" w14:textId="77777777" w:rsidR="000B49FA" w:rsidRDefault="000B49FA" w:rsidP="006C32CC">
            <w:pPr>
              <w:jc w:val="right"/>
              <w:rPr>
                <w:color w:val="000000"/>
                <w:sz w:val="18"/>
                <w:szCs w:val="18"/>
                <w:lang w:val="en-US" w:eastAsia="zh-CN"/>
              </w:rPr>
            </w:pPr>
            <w:r>
              <w:rPr>
                <w:color w:val="000000"/>
                <w:sz w:val="18"/>
                <w:szCs w:val="18"/>
              </w:rPr>
              <w:t>2 089</w:t>
            </w:r>
          </w:p>
        </w:tc>
      </w:tr>
      <w:tr w:rsidR="000B49FA" w:rsidRPr="001A092A" w14:paraId="2DC8E00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D5BF0E2" w14:textId="77777777" w:rsidR="000B49FA" w:rsidRDefault="000B49FA" w:rsidP="006C32CC">
            <w:pPr>
              <w:ind w:left="144" w:hanging="144"/>
              <w:jc w:val="left"/>
              <w:rPr>
                <w:sz w:val="18"/>
                <w:szCs w:val="18"/>
                <w:lang w:val="en-US" w:eastAsia="zh-CN"/>
              </w:rPr>
            </w:pPr>
            <w:r>
              <w:rPr>
                <w:sz w:val="18"/>
                <w:szCs w:val="18"/>
              </w:rPr>
              <w:t>Pays-Bas</w:t>
            </w:r>
          </w:p>
        </w:tc>
        <w:tc>
          <w:tcPr>
            <w:tcW w:w="1178" w:type="dxa"/>
            <w:tcBorders>
              <w:top w:val="nil"/>
              <w:left w:val="nil"/>
              <w:bottom w:val="single" w:sz="4" w:space="0" w:color="auto"/>
              <w:right w:val="single" w:sz="4" w:space="0" w:color="auto"/>
            </w:tcBorders>
            <w:shd w:val="clear" w:color="auto" w:fill="auto"/>
            <w:vAlign w:val="center"/>
            <w:hideMark/>
          </w:tcPr>
          <w:p w14:paraId="6B34D8CE" w14:textId="77777777" w:rsidR="000B49FA" w:rsidRDefault="000B49FA" w:rsidP="006C32CC">
            <w:pPr>
              <w:jc w:val="right"/>
              <w:rPr>
                <w:sz w:val="18"/>
                <w:szCs w:val="18"/>
                <w:lang w:val="en-US" w:eastAsia="zh-CN"/>
              </w:rPr>
            </w:pPr>
            <w:r>
              <w:rPr>
                <w:sz w:val="18"/>
                <w:szCs w:val="18"/>
              </w:rPr>
              <w:t>1,377</w:t>
            </w:r>
          </w:p>
        </w:tc>
        <w:tc>
          <w:tcPr>
            <w:tcW w:w="1178" w:type="dxa"/>
            <w:tcBorders>
              <w:top w:val="nil"/>
              <w:left w:val="nil"/>
              <w:bottom w:val="single" w:sz="4" w:space="0" w:color="auto"/>
              <w:right w:val="single" w:sz="4" w:space="0" w:color="auto"/>
            </w:tcBorders>
            <w:shd w:val="clear" w:color="auto" w:fill="auto"/>
            <w:noWrap/>
            <w:vAlign w:val="center"/>
            <w:hideMark/>
          </w:tcPr>
          <w:p w14:paraId="656E3458" w14:textId="77777777" w:rsidR="000B49FA" w:rsidRDefault="000B49FA" w:rsidP="006C32CC">
            <w:pPr>
              <w:jc w:val="right"/>
              <w:rPr>
                <w:color w:val="000000"/>
                <w:sz w:val="18"/>
                <w:szCs w:val="18"/>
                <w:lang w:val="en-US" w:eastAsia="zh-CN"/>
              </w:rPr>
            </w:pPr>
            <w:r>
              <w:rPr>
                <w:color w:val="000000"/>
                <w:sz w:val="18"/>
                <w:szCs w:val="18"/>
              </w:rPr>
              <w:t>1,944</w:t>
            </w:r>
          </w:p>
        </w:tc>
        <w:tc>
          <w:tcPr>
            <w:tcW w:w="1178" w:type="dxa"/>
            <w:tcBorders>
              <w:top w:val="nil"/>
              <w:left w:val="nil"/>
              <w:bottom w:val="single" w:sz="4" w:space="0" w:color="auto"/>
              <w:right w:val="single" w:sz="4" w:space="0" w:color="auto"/>
            </w:tcBorders>
            <w:shd w:val="clear" w:color="auto" w:fill="auto"/>
            <w:noWrap/>
            <w:vAlign w:val="center"/>
            <w:hideMark/>
          </w:tcPr>
          <w:p w14:paraId="4FDB082F" w14:textId="77777777" w:rsidR="000B49FA" w:rsidRDefault="000B49FA" w:rsidP="006C32CC">
            <w:pPr>
              <w:jc w:val="right"/>
              <w:rPr>
                <w:color w:val="000000"/>
                <w:sz w:val="18"/>
                <w:szCs w:val="18"/>
                <w:lang w:val="en-US" w:eastAsia="zh-CN"/>
              </w:rPr>
            </w:pPr>
            <w:r>
              <w:rPr>
                <w:color w:val="000000"/>
                <w:sz w:val="18"/>
                <w:szCs w:val="18"/>
              </w:rPr>
              <w:t>52 758</w:t>
            </w:r>
          </w:p>
        </w:tc>
        <w:tc>
          <w:tcPr>
            <w:tcW w:w="1178" w:type="dxa"/>
            <w:tcBorders>
              <w:top w:val="nil"/>
              <w:left w:val="nil"/>
              <w:bottom w:val="single" w:sz="4" w:space="0" w:color="auto"/>
              <w:right w:val="single" w:sz="4" w:space="0" w:color="auto"/>
            </w:tcBorders>
            <w:shd w:val="clear" w:color="auto" w:fill="auto"/>
            <w:noWrap/>
            <w:vAlign w:val="center"/>
            <w:hideMark/>
          </w:tcPr>
          <w:p w14:paraId="20D5C25A" w14:textId="77777777" w:rsidR="000B49FA" w:rsidRDefault="000B49FA" w:rsidP="006C32CC">
            <w:pPr>
              <w:jc w:val="right"/>
              <w:rPr>
                <w:color w:val="000000"/>
                <w:sz w:val="18"/>
                <w:szCs w:val="18"/>
                <w:lang w:val="en-US" w:eastAsia="zh-CN"/>
              </w:rPr>
            </w:pPr>
            <w:r>
              <w:rPr>
                <w:color w:val="000000"/>
                <w:sz w:val="18"/>
                <w:szCs w:val="18"/>
              </w:rPr>
              <w:t>57 867</w:t>
            </w:r>
          </w:p>
        </w:tc>
        <w:tc>
          <w:tcPr>
            <w:tcW w:w="1178" w:type="dxa"/>
            <w:tcBorders>
              <w:top w:val="nil"/>
              <w:left w:val="nil"/>
              <w:bottom w:val="single" w:sz="4" w:space="0" w:color="auto"/>
              <w:right w:val="single" w:sz="4" w:space="0" w:color="auto"/>
            </w:tcBorders>
            <w:shd w:val="clear" w:color="auto" w:fill="auto"/>
            <w:noWrap/>
            <w:vAlign w:val="center"/>
            <w:hideMark/>
          </w:tcPr>
          <w:p w14:paraId="438DB0EA" w14:textId="77777777" w:rsidR="000B49FA" w:rsidRDefault="000B49FA" w:rsidP="006C32CC">
            <w:pPr>
              <w:jc w:val="right"/>
              <w:rPr>
                <w:color w:val="000000"/>
                <w:sz w:val="18"/>
                <w:szCs w:val="18"/>
                <w:lang w:val="en-US" w:eastAsia="zh-CN"/>
              </w:rPr>
            </w:pPr>
            <w:r>
              <w:rPr>
                <w:color w:val="000000"/>
                <w:sz w:val="18"/>
                <w:szCs w:val="18"/>
              </w:rPr>
              <w:t>110 625</w:t>
            </w:r>
          </w:p>
        </w:tc>
      </w:tr>
      <w:tr w:rsidR="000B49FA" w:rsidRPr="001A092A" w14:paraId="7FACB3E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E46DF95" w14:textId="77777777" w:rsidR="000B49FA" w:rsidRDefault="000B49FA" w:rsidP="006C32CC">
            <w:pPr>
              <w:ind w:left="144" w:hanging="144"/>
              <w:jc w:val="left"/>
              <w:rPr>
                <w:sz w:val="18"/>
                <w:szCs w:val="18"/>
                <w:lang w:val="en-US" w:eastAsia="zh-CN"/>
              </w:rPr>
            </w:pPr>
            <w:r>
              <w:rPr>
                <w:sz w:val="18"/>
                <w:szCs w:val="18"/>
              </w:rPr>
              <w:t>Pérou</w:t>
            </w:r>
          </w:p>
        </w:tc>
        <w:tc>
          <w:tcPr>
            <w:tcW w:w="1178" w:type="dxa"/>
            <w:tcBorders>
              <w:top w:val="nil"/>
              <w:left w:val="nil"/>
              <w:bottom w:val="single" w:sz="4" w:space="0" w:color="auto"/>
              <w:right w:val="single" w:sz="4" w:space="0" w:color="auto"/>
            </w:tcBorders>
            <w:shd w:val="clear" w:color="auto" w:fill="auto"/>
            <w:vAlign w:val="center"/>
            <w:hideMark/>
          </w:tcPr>
          <w:p w14:paraId="4FFC20B5" w14:textId="77777777" w:rsidR="000B49FA" w:rsidRDefault="000B49FA" w:rsidP="006C32CC">
            <w:pPr>
              <w:jc w:val="right"/>
              <w:rPr>
                <w:sz w:val="18"/>
                <w:szCs w:val="18"/>
                <w:lang w:val="en-US" w:eastAsia="zh-CN"/>
              </w:rPr>
            </w:pPr>
            <w:r>
              <w:rPr>
                <w:sz w:val="18"/>
                <w:szCs w:val="18"/>
              </w:rPr>
              <w:t>0,163</w:t>
            </w:r>
          </w:p>
        </w:tc>
        <w:tc>
          <w:tcPr>
            <w:tcW w:w="1178" w:type="dxa"/>
            <w:tcBorders>
              <w:top w:val="nil"/>
              <w:left w:val="nil"/>
              <w:bottom w:val="single" w:sz="4" w:space="0" w:color="auto"/>
              <w:right w:val="single" w:sz="4" w:space="0" w:color="auto"/>
            </w:tcBorders>
            <w:shd w:val="clear" w:color="auto" w:fill="auto"/>
            <w:noWrap/>
            <w:vAlign w:val="center"/>
            <w:hideMark/>
          </w:tcPr>
          <w:p w14:paraId="167FA7D5" w14:textId="77777777" w:rsidR="000B49FA" w:rsidRDefault="000B49FA" w:rsidP="006C32CC">
            <w:pPr>
              <w:jc w:val="right"/>
              <w:rPr>
                <w:color w:val="000000"/>
                <w:sz w:val="18"/>
                <w:szCs w:val="18"/>
                <w:lang w:val="en-US" w:eastAsia="zh-CN"/>
              </w:rPr>
            </w:pPr>
            <w:r>
              <w:rPr>
                <w:color w:val="000000"/>
                <w:sz w:val="18"/>
                <w:szCs w:val="18"/>
              </w:rPr>
              <w:t>0,230</w:t>
            </w:r>
          </w:p>
        </w:tc>
        <w:tc>
          <w:tcPr>
            <w:tcW w:w="1178" w:type="dxa"/>
            <w:tcBorders>
              <w:top w:val="nil"/>
              <w:left w:val="nil"/>
              <w:bottom w:val="single" w:sz="4" w:space="0" w:color="auto"/>
              <w:right w:val="single" w:sz="4" w:space="0" w:color="auto"/>
            </w:tcBorders>
            <w:shd w:val="clear" w:color="auto" w:fill="auto"/>
            <w:noWrap/>
            <w:vAlign w:val="center"/>
            <w:hideMark/>
          </w:tcPr>
          <w:p w14:paraId="3A565552" w14:textId="77777777" w:rsidR="000B49FA" w:rsidRDefault="000B49FA" w:rsidP="006C32CC">
            <w:pPr>
              <w:jc w:val="right"/>
              <w:rPr>
                <w:color w:val="000000"/>
                <w:sz w:val="18"/>
                <w:szCs w:val="18"/>
                <w:lang w:val="en-US" w:eastAsia="zh-CN"/>
              </w:rPr>
            </w:pPr>
            <w:r>
              <w:rPr>
                <w:color w:val="000000"/>
                <w:sz w:val="18"/>
                <w:szCs w:val="18"/>
              </w:rPr>
              <w:t>6 245</w:t>
            </w:r>
          </w:p>
        </w:tc>
        <w:tc>
          <w:tcPr>
            <w:tcW w:w="1178" w:type="dxa"/>
            <w:tcBorders>
              <w:top w:val="nil"/>
              <w:left w:val="nil"/>
              <w:bottom w:val="single" w:sz="4" w:space="0" w:color="auto"/>
              <w:right w:val="single" w:sz="4" w:space="0" w:color="auto"/>
            </w:tcBorders>
            <w:shd w:val="clear" w:color="auto" w:fill="auto"/>
            <w:noWrap/>
            <w:vAlign w:val="center"/>
            <w:hideMark/>
          </w:tcPr>
          <w:p w14:paraId="1D13F472" w14:textId="77777777" w:rsidR="000B49FA" w:rsidRDefault="000B49FA" w:rsidP="006C32CC">
            <w:pPr>
              <w:jc w:val="right"/>
              <w:rPr>
                <w:color w:val="000000"/>
                <w:sz w:val="18"/>
                <w:szCs w:val="18"/>
                <w:lang w:val="en-US" w:eastAsia="zh-CN"/>
              </w:rPr>
            </w:pPr>
            <w:r>
              <w:rPr>
                <w:color w:val="000000"/>
                <w:sz w:val="18"/>
                <w:szCs w:val="18"/>
              </w:rPr>
              <w:t>6 850</w:t>
            </w:r>
          </w:p>
        </w:tc>
        <w:tc>
          <w:tcPr>
            <w:tcW w:w="1178" w:type="dxa"/>
            <w:tcBorders>
              <w:top w:val="nil"/>
              <w:left w:val="nil"/>
              <w:bottom w:val="single" w:sz="4" w:space="0" w:color="auto"/>
              <w:right w:val="single" w:sz="4" w:space="0" w:color="auto"/>
            </w:tcBorders>
            <w:shd w:val="clear" w:color="auto" w:fill="auto"/>
            <w:noWrap/>
            <w:vAlign w:val="center"/>
            <w:hideMark/>
          </w:tcPr>
          <w:p w14:paraId="21958219" w14:textId="77777777" w:rsidR="000B49FA" w:rsidRDefault="000B49FA" w:rsidP="006C32CC">
            <w:pPr>
              <w:jc w:val="right"/>
              <w:rPr>
                <w:color w:val="000000"/>
                <w:sz w:val="18"/>
                <w:szCs w:val="18"/>
                <w:lang w:val="en-US" w:eastAsia="zh-CN"/>
              </w:rPr>
            </w:pPr>
            <w:r>
              <w:rPr>
                <w:color w:val="000000"/>
                <w:sz w:val="18"/>
                <w:szCs w:val="18"/>
              </w:rPr>
              <w:t>13 095</w:t>
            </w:r>
          </w:p>
        </w:tc>
      </w:tr>
      <w:tr w:rsidR="000B49FA" w:rsidRPr="001A092A" w14:paraId="7521127D"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F7E6EF3" w14:textId="77777777" w:rsidR="000B49FA" w:rsidRDefault="000B49FA" w:rsidP="006C32CC">
            <w:pPr>
              <w:ind w:left="144" w:hanging="144"/>
              <w:jc w:val="left"/>
              <w:rPr>
                <w:sz w:val="18"/>
                <w:szCs w:val="18"/>
                <w:lang w:val="en-US" w:eastAsia="zh-CN"/>
              </w:rPr>
            </w:pPr>
            <w:r>
              <w:rPr>
                <w:sz w:val="18"/>
                <w:szCs w:val="18"/>
              </w:rPr>
              <w:t>Philippines</w:t>
            </w:r>
          </w:p>
        </w:tc>
        <w:tc>
          <w:tcPr>
            <w:tcW w:w="1178" w:type="dxa"/>
            <w:tcBorders>
              <w:top w:val="nil"/>
              <w:left w:val="nil"/>
              <w:bottom w:val="single" w:sz="4" w:space="0" w:color="auto"/>
              <w:right w:val="single" w:sz="4" w:space="0" w:color="auto"/>
            </w:tcBorders>
            <w:shd w:val="clear" w:color="auto" w:fill="auto"/>
            <w:vAlign w:val="center"/>
            <w:hideMark/>
          </w:tcPr>
          <w:p w14:paraId="5073256F" w14:textId="77777777" w:rsidR="000B49FA" w:rsidRDefault="000B49FA" w:rsidP="006C32CC">
            <w:pPr>
              <w:jc w:val="right"/>
              <w:rPr>
                <w:sz w:val="18"/>
                <w:szCs w:val="18"/>
                <w:lang w:val="en-US" w:eastAsia="zh-CN"/>
              </w:rPr>
            </w:pPr>
            <w:r>
              <w:rPr>
                <w:sz w:val="18"/>
                <w:szCs w:val="18"/>
              </w:rPr>
              <w:t>0,212</w:t>
            </w:r>
          </w:p>
        </w:tc>
        <w:tc>
          <w:tcPr>
            <w:tcW w:w="1178" w:type="dxa"/>
            <w:tcBorders>
              <w:top w:val="nil"/>
              <w:left w:val="nil"/>
              <w:bottom w:val="single" w:sz="4" w:space="0" w:color="auto"/>
              <w:right w:val="single" w:sz="4" w:space="0" w:color="auto"/>
            </w:tcBorders>
            <w:shd w:val="clear" w:color="auto" w:fill="auto"/>
            <w:noWrap/>
            <w:vAlign w:val="center"/>
            <w:hideMark/>
          </w:tcPr>
          <w:p w14:paraId="6C700643" w14:textId="77777777" w:rsidR="000B49FA" w:rsidRDefault="000B49FA" w:rsidP="006C32CC">
            <w:pPr>
              <w:jc w:val="right"/>
              <w:rPr>
                <w:color w:val="000000"/>
                <w:sz w:val="18"/>
                <w:szCs w:val="18"/>
                <w:lang w:val="en-US" w:eastAsia="zh-CN"/>
              </w:rPr>
            </w:pPr>
            <w:r>
              <w:rPr>
                <w:color w:val="000000"/>
                <w:sz w:val="18"/>
                <w:szCs w:val="18"/>
              </w:rPr>
              <w:t>0,299</w:t>
            </w:r>
          </w:p>
        </w:tc>
        <w:tc>
          <w:tcPr>
            <w:tcW w:w="1178" w:type="dxa"/>
            <w:tcBorders>
              <w:top w:val="nil"/>
              <w:left w:val="nil"/>
              <w:bottom w:val="single" w:sz="4" w:space="0" w:color="auto"/>
              <w:right w:val="single" w:sz="4" w:space="0" w:color="auto"/>
            </w:tcBorders>
            <w:shd w:val="clear" w:color="auto" w:fill="auto"/>
            <w:noWrap/>
            <w:vAlign w:val="center"/>
            <w:hideMark/>
          </w:tcPr>
          <w:p w14:paraId="20AD2A9C" w14:textId="77777777" w:rsidR="000B49FA" w:rsidRDefault="000B49FA" w:rsidP="006C32CC">
            <w:pPr>
              <w:jc w:val="right"/>
              <w:rPr>
                <w:color w:val="000000"/>
                <w:sz w:val="18"/>
                <w:szCs w:val="18"/>
                <w:lang w:val="en-US" w:eastAsia="zh-CN"/>
              </w:rPr>
            </w:pPr>
            <w:r>
              <w:rPr>
                <w:color w:val="000000"/>
                <w:sz w:val="18"/>
                <w:szCs w:val="18"/>
              </w:rPr>
              <w:t>8 123</w:t>
            </w:r>
          </w:p>
        </w:tc>
        <w:tc>
          <w:tcPr>
            <w:tcW w:w="1178" w:type="dxa"/>
            <w:tcBorders>
              <w:top w:val="nil"/>
              <w:left w:val="nil"/>
              <w:bottom w:val="single" w:sz="4" w:space="0" w:color="auto"/>
              <w:right w:val="single" w:sz="4" w:space="0" w:color="auto"/>
            </w:tcBorders>
            <w:shd w:val="clear" w:color="auto" w:fill="auto"/>
            <w:noWrap/>
            <w:vAlign w:val="center"/>
            <w:hideMark/>
          </w:tcPr>
          <w:p w14:paraId="2E48564D" w14:textId="77777777" w:rsidR="000B49FA" w:rsidRDefault="000B49FA" w:rsidP="006C32CC">
            <w:pPr>
              <w:jc w:val="right"/>
              <w:rPr>
                <w:color w:val="000000"/>
                <w:sz w:val="18"/>
                <w:szCs w:val="18"/>
                <w:lang w:val="en-US" w:eastAsia="zh-CN"/>
              </w:rPr>
            </w:pPr>
            <w:r>
              <w:rPr>
                <w:color w:val="000000"/>
                <w:sz w:val="18"/>
                <w:szCs w:val="18"/>
              </w:rPr>
              <w:t>8 909</w:t>
            </w:r>
          </w:p>
        </w:tc>
        <w:tc>
          <w:tcPr>
            <w:tcW w:w="1178" w:type="dxa"/>
            <w:tcBorders>
              <w:top w:val="nil"/>
              <w:left w:val="nil"/>
              <w:bottom w:val="single" w:sz="4" w:space="0" w:color="auto"/>
              <w:right w:val="single" w:sz="4" w:space="0" w:color="auto"/>
            </w:tcBorders>
            <w:shd w:val="clear" w:color="auto" w:fill="auto"/>
            <w:noWrap/>
            <w:vAlign w:val="center"/>
            <w:hideMark/>
          </w:tcPr>
          <w:p w14:paraId="28238138" w14:textId="77777777" w:rsidR="000B49FA" w:rsidRDefault="000B49FA" w:rsidP="006C32CC">
            <w:pPr>
              <w:jc w:val="right"/>
              <w:rPr>
                <w:color w:val="000000"/>
                <w:sz w:val="18"/>
                <w:szCs w:val="18"/>
                <w:lang w:val="en-US" w:eastAsia="zh-CN"/>
              </w:rPr>
            </w:pPr>
            <w:r>
              <w:rPr>
                <w:color w:val="000000"/>
                <w:sz w:val="18"/>
                <w:szCs w:val="18"/>
              </w:rPr>
              <w:t>17 032</w:t>
            </w:r>
          </w:p>
        </w:tc>
      </w:tr>
      <w:tr w:rsidR="000B49FA" w:rsidRPr="001A092A" w14:paraId="5FD5B46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0CF3AC0" w14:textId="77777777" w:rsidR="000B49FA" w:rsidRDefault="000B49FA" w:rsidP="006C32CC">
            <w:pPr>
              <w:ind w:left="144" w:hanging="144"/>
              <w:jc w:val="left"/>
              <w:rPr>
                <w:sz w:val="18"/>
                <w:szCs w:val="18"/>
                <w:lang w:val="en-US" w:eastAsia="zh-CN"/>
              </w:rPr>
            </w:pPr>
            <w:r>
              <w:rPr>
                <w:sz w:val="18"/>
                <w:szCs w:val="18"/>
              </w:rPr>
              <w:t>Pologne</w:t>
            </w:r>
          </w:p>
        </w:tc>
        <w:tc>
          <w:tcPr>
            <w:tcW w:w="1178" w:type="dxa"/>
            <w:tcBorders>
              <w:top w:val="nil"/>
              <w:left w:val="nil"/>
              <w:bottom w:val="single" w:sz="4" w:space="0" w:color="auto"/>
              <w:right w:val="single" w:sz="4" w:space="0" w:color="auto"/>
            </w:tcBorders>
            <w:shd w:val="clear" w:color="auto" w:fill="auto"/>
            <w:vAlign w:val="center"/>
            <w:hideMark/>
          </w:tcPr>
          <w:p w14:paraId="790D9C9B" w14:textId="77777777" w:rsidR="000B49FA" w:rsidRDefault="000B49FA" w:rsidP="006C32CC">
            <w:pPr>
              <w:jc w:val="right"/>
              <w:rPr>
                <w:sz w:val="18"/>
                <w:szCs w:val="18"/>
                <w:lang w:val="en-US" w:eastAsia="zh-CN"/>
              </w:rPr>
            </w:pPr>
            <w:r>
              <w:rPr>
                <w:sz w:val="18"/>
                <w:szCs w:val="18"/>
              </w:rPr>
              <w:t>0,837</w:t>
            </w:r>
          </w:p>
        </w:tc>
        <w:tc>
          <w:tcPr>
            <w:tcW w:w="1178" w:type="dxa"/>
            <w:tcBorders>
              <w:top w:val="nil"/>
              <w:left w:val="nil"/>
              <w:bottom w:val="single" w:sz="4" w:space="0" w:color="auto"/>
              <w:right w:val="single" w:sz="4" w:space="0" w:color="auto"/>
            </w:tcBorders>
            <w:shd w:val="clear" w:color="auto" w:fill="auto"/>
            <w:noWrap/>
            <w:vAlign w:val="center"/>
            <w:hideMark/>
          </w:tcPr>
          <w:p w14:paraId="1A3DE3BE" w14:textId="77777777" w:rsidR="000B49FA" w:rsidRDefault="000B49FA" w:rsidP="006C32CC">
            <w:pPr>
              <w:jc w:val="right"/>
              <w:rPr>
                <w:color w:val="000000"/>
                <w:sz w:val="18"/>
                <w:szCs w:val="18"/>
                <w:lang w:val="en-US" w:eastAsia="zh-CN"/>
              </w:rPr>
            </w:pPr>
            <w:r>
              <w:rPr>
                <w:color w:val="000000"/>
                <w:sz w:val="18"/>
                <w:szCs w:val="18"/>
              </w:rPr>
              <w:t>1,182</w:t>
            </w:r>
          </w:p>
        </w:tc>
        <w:tc>
          <w:tcPr>
            <w:tcW w:w="1178" w:type="dxa"/>
            <w:tcBorders>
              <w:top w:val="nil"/>
              <w:left w:val="nil"/>
              <w:bottom w:val="single" w:sz="4" w:space="0" w:color="auto"/>
              <w:right w:val="single" w:sz="4" w:space="0" w:color="auto"/>
            </w:tcBorders>
            <w:shd w:val="clear" w:color="auto" w:fill="auto"/>
            <w:noWrap/>
            <w:vAlign w:val="center"/>
            <w:hideMark/>
          </w:tcPr>
          <w:p w14:paraId="5356A632" w14:textId="77777777" w:rsidR="000B49FA" w:rsidRDefault="000B49FA" w:rsidP="006C32CC">
            <w:pPr>
              <w:jc w:val="right"/>
              <w:rPr>
                <w:color w:val="000000"/>
                <w:sz w:val="18"/>
                <w:szCs w:val="18"/>
                <w:lang w:val="en-US" w:eastAsia="zh-CN"/>
              </w:rPr>
            </w:pPr>
            <w:r>
              <w:rPr>
                <w:color w:val="000000"/>
                <w:sz w:val="18"/>
                <w:szCs w:val="18"/>
              </w:rPr>
              <w:t>32 069</w:t>
            </w:r>
          </w:p>
        </w:tc>
        <w:tc>
          <w:tcPr>
            <w:tcW w:w="1178" w:type="dxa"/>
            <w:tcBorders>
              <w:top w:val="nil"/>
              <w:left w:val="nil"/>
              <w:bottom w:val="single" w:sz="4" w:space="0" w:color="auto"/>
              <w:right w:val="single" w:sz="4" w:space="0" w:color="auto"/>
            </w:tcBorders>
            <w:shd w:val="clear" w:color="auto" w:fill="auto"/>
            <w:noWrap/>
            <w:vAlign w:val="center"/>
            <w:hideMark/>
          </w:tcPr>
          <w:p w14:paraId="3E32B284" w14:textId="77777777" w:rsidR="000B49FA" w:rsidRDefault="000B49FA" w:rsidP="006C32CC">
            <w:pPr>
              <w:jc w:val="right"/>
              <w:rPr>
                <w:color w:val="000000"/>
                <w:sz w:val="18"/>
                <w:szCs w:val="18"/>
                <w:lang w:val="en-US" w:eastAsia="zh-CN"/>
              </w:rPr>
            </w:pPr>
            <w:r>
              <w:rPr>
                <w:color w:val="000000"/>
                <w:sz w:val="18"/>
                <w:szCs w:val="18"/>
              </w:rPr>
              <w:t>35 174</w:t>
            </w:r>
          </w:p>
        </w:tc>
        <w:tc>
          <w:tcPr>
            <w:tcW w:w="1178" w:type="dxa"/>
            <w:tcBorders>
              <w:top w:val="nil"/>
              <w:left w:val="nil"/>
              <w:bottom w:val="single" w:sz="4" w:space="0" w:color="auto"/>
              <w:right w:val="single" w:sz="4" w:space="0" w:color="auto"/>
            </w:tcBorders>
            <w:shd w:val="clear" w:color="auto" w:fill="auto"/>
            <w:noWrap/>
            <w:vAlign w:val="center"/>
            <w:hideMark/>
          </w:tcPr>
          <w:p w14:paraId="39F75070" w14:textId="77777777" w:rsidR="000B49FA" w:rsidRDefault="000B49FA" w:rsidP="006C32CC">
            <w:pPr>
              <w:jc w:val="right"/>
              <w:rPr>
                <w:color w:val="000000"/>
                <w:sz w:val="18"/>
                <w:szCs w:val="18"/>
                <w:lang w:val="en-US" w:eastAsia="zh-CN"/>
              </w:rPr>
            </w:pPr>
            <w:r>
              <w:rPr>
                <w:color w:val="000000"/>
                <w:sz w:val="18"/>
                <w:szCs w:val="18"/>
              </w:rPr>
              <w:t>67 243</w:t>
            </w:r>
          </w:p>
        </w:tc>
      </w:tr>
      <w:tr w:rsidR="000B49FA" w:rsidRPr="001A092A" w14:paraId="512A18A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476937C" w14:textId="77777777" w:rsidR="000B49FA" w:rsidRDefault="000B49FA" w:rsidP="006C32CC">
            <w:pPr>
              <w:ind w:left="144" w:hanging="144"/>
              <w:jc w:val="left"/>
              <w:rPr>
                <w:sz w:val="18"/>
                <w:szCs w:val="18"/>
                <w:lang w:val="en-US" w:eastAsia="zh-CN"/>
              </w:rPr>
            </w:pPr>
            <w:r>
              <w:rPr>
                <w:sz w:val="18"/>
                <w:szCs w:val="18"/>
              </w:rPr>
              <w:t>Portugal</w:t>
            </w:r>
          </w:p>
        </w:tc>
        <w:tc>
          <w:tcPr>
            <w:tcW w:w="1178" w:type="dxa"/>
            <w:tcBorders>
              <w:top w:val="nil"/>
              <w:left w:val="nil"/>
              <w:bottom w:val="single" w:sz="4" w:space="0" w:color="auto"/>
              <w:right w:val="single" w:sz="4" w:space="0" w:color="auto"/>
            </w:tcBorders>
            <w:shd w:val="clear" w:color="auto" w:fill="auto"/>
            <w:vAlign w:val="center"/>
            <w:hideMark/>
          </w:tcPr>
          <w:p w14:paraId="7404BB22" w14:textId="77777777" w:rsidR="000B49FA" w:rsidRDefault="000B49FA" w:rsidP="006C32CC">
            <w:pPr>
              <w:jc w:val="right"/>
              <w:rPr>
                <w:sz w:val="18"/>
                <w:szCs w:val="18"/>
                <w:lang w:val="en-US" w:eastAsia="zh-CN"/>
              </w:rPr>
            </w:pPr>
            <w:r>
              <w:rPr>
                <w:sz w:val="18"/>
                <w:szCs w:val="18"/>
              </w:rPr>
              <w:t>0,353</w:t>
            </w:r>
          </w:p>
        </w:tc>
        <w:tc>
          <w:tcPr>
            <w:tcW w:w="1178" w:type="dxa"/>
            <w:tcBorders>
              <w:top w:val="nil"/>
              <w:left w:val="nil"/>
              <w:bottom w:val="single" w:sz="4" w:space="0" w:color="auto"/>
              <w:right w:val="single" w:sz="4" w:space="0" w:color="auto"/>
            </w:tcBorders>
            <w:shd w:val="clear" w:color="auto" w:fill="auto"/>
            <w:noWrap/>
            <w:vAlign w:val="center"/>
            <w:hideMark/>
          </w:tcPr>
          <w:p w14:paraId="748C054E" w14:textId="77777777" w:rsidR="000B49FA" w:rsidRDefault="000B49FA" w:rsidP="006C32CC">
            <w:pPr>
              <w:jc w:val="right"/>
              <w:rPr>
                <w:color w:val="000000"/>
                <w:sz w:val="18"/>
                <w:szCs w:val="18"/>
                <w:lang w:val="en-US" w:eastAsia="zh-CN"/>
              </w:rPr>
            </w:pPr>
            <w:r>
              <w:rPr>
                <w:color w:val="000000"/>
                <w:sz w:val="18"/>
                <w:szCs w:val="18"/>
              </w:rPr>
              <w:t>0,498</w:t>
            </w:r>
          </w:p>
        </w:tc>
        <w:tc>
          <w:tcPr>
            <w:tcW w:w="1178" w:type="dxa"/>
            <w:tcBorders>
              <w:top w:val="nil"/>
              <w:left w:val="nil"/>
              <w:bottom w:val="single" w:sz="4" w:space="0" w:color="auto"/>
              <w:right w:val="single" w:sz="4" w:space="0" w:color="auto"/>
            </w:tcBorders>
            <w:shd w:val="clear" w:color="auto" w:fill="auto"/>
            <w:noWrap/>
            <w:vAlign w:val="center"/>
            <w:hideMark/>
          </w:tcPr>
          <w:p w14:paraId="3AB46837" w14:textId="77777777" w:rsidR="000B49FA" w:rsidRDefault="000B49FA" w:rsidP="006C32CC">
            <w:pPr>
              <w:jc w:val="right"/>
              <w:rPr>
                <w:color w:val="000000"/>
                <w:sz w:val="18"/>
                <w:szCs w:val="18"/>
                <w:lang w:val="en-US" w:eastAsia="zh-CN"/>
              </w:rPr>
            </w:pPr>
            <w:r>
              <w:rPr>
                <w:color w:val="000000"/>
                <w:sz w:val="18"/>
                <w:szCs w:val="18"/>
              </w:rPr>
              <w:t>13 525</w:t>
            </w:r>
          </w:p>
        </w:tc>
        <w:tc>
          <w:tcPr>
            <w:tcW w:w="1178" w:type="dxa"/>
            <w:tcBorders>
              <w:top w:val="nil"/>
              <w:left w:val="nil"/>
              <w:bottom w:val="single" w:sz="4" w:space="0" w:color="auto"/>
              <w:right w:val="single" w:sz="4" w:space="0" w:color="auto"/>
            </w:tcBorders>
            <w:shd w:val="clear" w:color="auto" w:fill="auto"/>
            <w:noWrap/>
            <w:vAlign w:val="center"/>
            <w:hideMark/>
          </w:tcPr>
          <w:p w14:paraId="360EC898" w14:textId="77777777" w:rsidR="000B49FA" w:rsidRDefault="000B49FA" w:rsidP="006C32CC">
            <w:pPr>
              <w:jc w:val="right"/>
              <w:rPr>
                <w:color w:val="000000"/>
                <w:sz w:val="18"/>
                <w:szCs w:val="18"/>
                <w:lang w:val="en-US" w:eastAsia="zh-CN"/>
              </w:rPr>
            </w:pPr>
            <w:r>
              <w:rPr>
                <w:color w:val="000000"/>
                <w:sz w:val="18"/>
                <w:szCs w:val="18"/>
              </w:rPr>
              <w:t>14 834</w:t>
            </w:r>
          </w:p>
        </w:tc>
        <w:tc>
          <w:tcPr>
            <w:tcW w:w="1178" w:type="dxa"/>
            <w:tcBorders>
              <w:top w:val="nil"/>
              <w:left w:val="nil"/>
              <w:bottom w:val="single" w:sz="4" w:space="0" w:color="auto"/>
              <w:right w:val="single" w:sz="4" w:space="0" w:color="auto"/>
            </w:tcBorders>
            <w:shd w:val="clear" w:color="auto" w:fill="auto"/>
            <w:noWrap/>
            <w:vAlign w:val="center"/>
            <w:hideMark/>
          </w:tcPr>
          <w:p w14:paraId="7032350D" w14:textId="77777777" w:rsidR="000B49FA" w:rsidRDefault="000B49FA" w:rsidP="006C32CC">
            <w:pPr>
              <w:jc w:val="right"/>
              <w:rPr>
                <w:color w:val="000000"/>
                <w:sz w:val="18"/>
                <w:szCs w:val="18"/>
                <w:lang w:val="en-US" w:eastAsia="zh-CN"/>
              </w:rPr>
            </w:pPr>
            <w:r>
              <w:rPr>
                <w:color w:val="000000"/>
                <w:sz w:val="18"/>
                <w:szCs w:val="18"/>
              </w:rPr>
              <w:t>28 359</w:t>
            </w:r>
          </w:p>
        </w:tc>
      </w:tr>
      <w:tr w:rsidR="000B49FA" w:rsidRPr="001A092A" w14:paraId="34B772F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7008BEB" w14:textId="77777777" w:rsidR="000B49FA" w:rsidRDefault="000B49FA" w:rsidP="006C32CC">
            <w:pPr>
              <w:ind w:left="144" w:hanging="144"/>
              <w:jc w:val="left"/>
              <w:rPr>
                <w:sz w:val="18"/>
                <w:szCs w:val="18"/>
                <w:lang w:val="en-US" w:eastAsia="zh-CN"/>
              </w:rPr>
            </w:pPr>
            <w:r>
              <w:rPr>
                <w:sz w:val="18"/>
                <w:szCs w:val="18"/>
              </w:rPr>
              <w:t>Qatar</w:t>
            </w:r>
          </w:p>
        </w:tc>
        <w:tc>
          <w:tcPr>
            <w:tcW w:w="1178" w:type="dxa"/>
            <w:tcBorders>
              <w:top w:val="nil"/>
              <w:left w:val="nil"/>
              <w:bottom w:val="single" w:sz="4" w:space="0" w:color="auto"/>
              <w:right w:val="single" w:sz="4" w:space="0" w:color="auto"/>
            </w:tcBorders>
            <w:shd w:val="clear" w:color="auto" w:fill="auto"/>
            <w:vAlign w:val="center"/>
            <w:hideMark/>
          </w:tcPr>
          <w:p w14:paraId="4B049AA0" w14:textId="77777777" w:rsidR="000B49FA" w:rsidRDefault="000B49FA" w:rsidP="006C32CC">
            <w:pPr>
              <w:jc w:val="right"/>
              <w:rPr>
                <w:sz w:val="18"/>
                <w:szCs w:val="18"/>
                <w:lang w:val="en-US" w:eastAsia="zh-CN"/>
              </w:rPr>
            </w:pPr>
            <w:r>
              <w:rPr>
                <w:sz w:val="18"/>
                <w:szCs w:val="18"/>
              </w:rPr>
              <w:t>0,269</w:t>
            </w:r>
          </w:p>
        </w:tc>
        <w:tc>
          <w:tcPr>
            <w:tcW w:w="1178" w:type="dxa"/>
            <w:tcBorders>
              <w:top w:val="nil"/>
              <w:left w:val="nil"/>
              <w:bottom w:val="single" w:sz="4" w:space="0" w:color="auto"/>
              <w:right w:val="single" w:sz="4" w:space="0" w:color="auto"/>
            </w:tcBorders>
            <w:shd w:val="clear" w:color="auto" w:fill="auto"/>
            <w:noWrap/>
            <w:vAlign w:val="center"/>
            <w:hideMark/>
          </w:tcPr>
          <w:p w14:paraId="0AACC751" w14:textId="77777777" w:rsidR="000B49FA" w:rsidRDefault="000B49FA" w:rsidP="006C32CC">
            <w:pPr>
              <w:jc w:val="right"/>
              <w:rPr>
                <w:color w:val="000000"/>
                <w:sz w:val="18"/>
                <w:szCs w:val="18"/>
                <w:lang w:val="en-US" w:eastAsia="zh-CN"/>
              </w:rPr>
            </w:pPr>
            <w:r>
              <w:rPr>
                <w:color w:val="000000"/>
                <w:sz w:val="18"/>
                <w:szCs w:val="18"/>
              </w:rPr>
              <w:t>0,380</w:t>
            </w:r>
          </w:p>
        </w:tc>
        <w:tc>
          <w:tcPr>
            <w:tcW w:w="1178" w:type="dxa"/>
            <w:tcBorders>
              <w:top w:val="nil"/>
              <w:left w:val="nil"/>
              <w:bottom w:val="single" w:sz="4" w:space="0" w:color="auto"/>
              <w:right w:val="single" w:sz="4" w:space="0" w:color="auto"/>
            </w:tcBorders>
            <w:shd w:val="clear" w:color="auto" w:fill="auto"/>
            <w:noWrap/>
            <w:vAlign w:val="center"/>
            <w:hideMark/>
          </w:tcPr>
          <w:p w14:paraId="21672414" w14:textId="77777777" w:rsidR="000B49FA" w:rsidRDefault="000B49FA" w:rsidP="006C32CC">
            <w:pPr>
              <w:jc w:val="right"/>
              <w:rPr>
                <w:color w:val="000000"/>
                <w:sz w:val="18"/>
                <w:szCs w:val="18"/>
                <w:lang w:val="en-US" w:eastAsia="zh-CN"/>
              </w:rPr>
            </w:pPr>
            <w:r>
              <w:rPr>
                <w:color w:val="000000"/>
                <w:sz w:val="18"/>
                <w:szCs w:val="18"/>
              </w:rPr>
              <w:t>10 306</w:t>
            </w:r>
          </w:p>
        </w:tc>
        <w:tc>
          <w:tcPr>
            <w:tcW w:w="1178" w:type="dxa"/>
            <w:tcBorders>
              <w:top w:val="nil"/>
              <w:left w:val="nil"/>
              <w:bottom w:val="single" w:sz="4" w:space="0" w:color="auto"/>
              <w:right w:val="single" w:sz="4" w:space="0" w:color="auto"/>
            </w:tcBorders>
            <w:shd w:val="clear" w:color="auto" w:fill="auto"/>
            <w:noWrap/>
            <w:vAlign w:val="center"/>
            <w:hideMark/>
          </w:tcPr>
          <w:p w14:paraId="0CDFC8D8" w14:textId="77777777" w:rsidR="000B49FA" w:rsidRDefault="000B49FA" w:rsidP="006C32CC">
            <w:pPr>
              <w:jc w:val="right"/>
              <w:rPr>
                <w:color w:val="000000"/>
                <w:sz w:val="18"/>
                <w:szCs w:val="18"/>
                <w:lang w:val="en-US" w:eastAsia="zh-CN"/>
              </w:rPr>
            </w:pPr>
            <w:r>
              <w:rPr>
                <w:color w:val="000000"/>
                <w:sz w:val="18"/>
                <w:szCs w:val="18"/>
              </w:rPr>
              <w:t>11 304</w:t>
            </w:r>
          </w:p>
        </w:tc>
        <w:tc>
          <w:tcPr>
            <w:tcW w:w="1178" w:type="dxa"/>
            <w:tcBorders>
              <w:top w:val="nil"/>
              <w:left w:val="nil"/>
              <w:bottom w:val="single" w:sz="4" w:space="0" w:color="auto"/>
              <w:right w:val="single" w:sz="4" w:space="0" w:color="auto"/>
            </w:tcBorders>
            <w:shd w:val="clear" w:color="auto" w:fill="auto"/>
            <w:noWrap/>
            <w:vAlign w:val="center"/>
            <w:hideMark/>
          </w:tcPr>
          <w:p w14:paraId="0028B514" w14:textId="77777777" w:rsidR="000B49FA" w:rsidRDefault="000B49FA" w:rsidP="006C32CC">
            <w:pPr>
              <w:jc w:val="right"/>
              <w:rPr>
                <w:color w:val="000000"/>
                <w:sz w:val="18"/>
                <w:szCs w:val="18"/>
                <w:lang w:val="en-US" w:eastAsia="zh-CN"/>
              </w:rPr>
            </w:pPr>
            <w:r>
              <w:rPr>
                <w:color w:val="000000"/>
                <w:sz w:val="18"/>
                <w:szCs w:val="18"/>
              </w:rPr>
              <w:t>21 611</w:t>
            </w:r>
          </w:p>
        </w:tc>
      </w:tr>
      <w:tr w:rsidR="000B49FA" w:rsidRPr="001A092A" w14:paraId="7EB6E25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CC352FD" w14:textId="77777777" w:rsidR="000B49FA" w:rsidRDefault="000B49FA" w:rsidP="006C32CC">
            <w:pPr>
              <w:ind w:left="144" w:hanging="144"/>
              <w:jc w:val="left"/>
              <w:rPr>
                <w:sz w:val="18"/>
                <w:szCs w:val="18"/>
                <w:lang w:val="en-US" w:eastAsia="zh-CN"/>
              </w:rPr>
            </w:pPr>
            <w:r>
              <w:rPr>
                <w:sz w:val="18"/>
                <w:szCs w:val="18"/>
              </w:rPr>
              <w:t>République arabe syrienne</w:t>
            </w:r>
          </w:p>
        </w:tc>
        <w:tc>
          <w:tcPr>
            <w:tcW w:w="1178" w:type="dxa"/>
            <w:tcBorders>
              <w:top w:val="nil"/>
              <w:left w:val="nil"/>
              <w:bottom w:val="single" w:sz="4" w:space="0" w:color="auto"/>
              <w:right w:val="single" w:sz="4" w:space="0" w:color="auto"/>
            </w:tcBorders>
            <w:shd w:val="clear" w:color="auto" w:fill="auto"/>
            <w:vAlign w:val="center"/>
            <w:hideMark/>
          </w:tcPr>
          <w:p w14:paraId="6C539E88" w14:textId="77777777" w:rsidR="000B49FA" w:rsidRDefault="000B49FA" w:rsidP="006C32CC">
            <w:pPr>
              <w:jc w:val="right"/>
              <w:rPr>
                <w:sz w:val="18"/>
                <w:szCs w:val="18"/>
                <w:lang w:val="en-US" w:eastAsia="zh-CN"/>
              </w:rPr>
            </w:pPr>
            <w:r>
              <w:rPr>
                <w:sz w:val="18"/>
                <w:szCs w:val="18"/>
              </w:rPr>
              <w:t>0,009</w:t>
            </w:r>
          </w:p>
        </w:tc>
        <w:tc>
          <w:tcPr>
            <w:tcW w:w="1178" w:type="dxa"/>
            <w:tcBorders>
              <w:top w:val="nil"/>
              <w:left w:val="nil"/>
              <w:bottom w:val="single" w:sz="4" w:space="0" w:color="auto"/>
              <w:right w:val="single" w:sz="4" w:space="0" w:color="auto"/>
            </w:tcBorders>
            <w:shd w:val="clear" w:color="auto" w:fill="auto"/>
            <w:noWrap/>
            <w:vAlign w:val="center"/>
            <w:hideMark/>
          </w:tcPr>
          <w:p w14:paraId="5EF5B387" w14:textId="77777777" w:rsidR="000B49FA" w:rsidRDefault="000B49FA" w:rsidP="006C32CC">
            <w:pPr>
              <w:jc w:val="right"/>
              <w:rPr>
                <w:sz w:val="18"/>
                <w:szCs w:val="18"/>
                <w:lang w:val="en-US" w:eastAsia="zh-CN"/>
              </w:rPr>
            </w:pPr>
            <w:r>
              <w:rPr>
                <w:sz w:val="18"/>
                <w:szCs w:val="18"/>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12F52015" w14:textId="77777777" w:rsidR="000B49FA" w:rsidRDefault="000B49FA" w:rsidP="006C32CC">
            <w:pPr>
              <w:jc w:val="right"/>
              <w:rPr>
                <w:sz w:val="18"/>
                <w:szCs w:val="18"/>
                <w:lang w:val="en-US" w:eastAsia="zh-CN"/>
              </w:rPr>
            </w:pPr>
            <w:r>
              <w:rPr>
                <w:sz w:val="18"/>
                <w:szCs w:val="18"/>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60DC7788" w14:textId="77777777" w:rsidR="000B49FA" w:rsidRDefault="000B49FA" w:rsidP="006C32CC">
            <w:pPr>
              <w:jc w:val="right"/>
              <w:rPr>
                <w:sz w:val="18"/>
                <w:szCs w:val="18"/>
                <w:lang w:val="en-US" w:eastAsia="zh-CN"/>
              </w:rPr>
            </w:pPr>
            <w:r>
              <w:rPr>
                <w:sz w:val="18"/>
                <w:szCs w:val="18"/>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04E27533" w14:textId="77777777" w:rsidR="000B49FA" w:rsidRDefault="000B49FA" w:rsidP="006C32CC">
            <w:pPr>
              <w:jc w:val="right"/>
              <w:rPr>
                <w:sz w:val="18"/>
                <w:szCs w:val="18"/>
                <w:lang w:val="en-US" w:eastAsia="zh-CN"/>
              </w:rPr>
            </w:pPr>
            <w:r>
              <w:rPr>
                <w:sz w:val="18"/>
                <w:szCs w:val="18"/>
              </w:rPr>
              <w:t>723</w:t>
            </w:r>
          </w:p>
        </w:tc>
      </w:tr>
      <w:tr w:rsidR="000B49FA" w:rsidRPr="001A092A" w14:paraId="4474FBC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9171CDF" w14:textId="77777777" w:rsidR="000B49FA" w:rsidRDefault="000B49FA" w:rsidP="006C32CC">
            <w:pPr>
              <w:ind w:left="144" w:hanging="144"/>
              <w:jc w:val="left"/>
              <w:rPr>
                <w:sz w:val="18"/>
                <w:szCs w:val="18"/>
                <w:lang w:val="en-US" w:eastAsia="zh-CN"/>
              </w:rPr>
            </w:pPr>
            <w:r>
              <w:rPr>
                <w:sz w:val="18"/>
                <w:szCs w:val="18"/>
              </w:rPr>
              <w:lastRenderedPageBreak/>
              <w:t>République centrafricaine</w:t>
            </w:r>
          </w:p>
        </w:tc>
        <w:tc>
          <w:tcPr>
            <w:tcW w:w="1178" w:type="dxa"/>
            <w:tcBorders>
              <w:top w:val="nil"/>
              <w:left w:val="nil"/>
              <w:bottom w:val="single" w:sz="4" w:space="0" w:color="auto"/>
              <w:right w:val="single" w:sz="4" w:space="0" w:color="auto"/>
            </w:tcBorders>
            <w:shd w:val="clear" w:color="auto" w:fill="auto"/>
            <w:vAlign w:val="center"/>
            <w:hideMark/>
          </w:tcPr>
          <w:p w14:paraId="16BB6012"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D6149D6"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85A7288"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10E89271"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4546B405" w14:textId="77777777" w:rsidR="000B49FA" w:rsidRDefault="000B49FA" w:rsidP="006C32CC">
            <w:pPr>
              <w:jc w:val="right"/>
              <w:rPr>
                <w:sz w:val="18"/>
                <w:szCs w:val="18"/>
                <w:lang w:val="en-US" w:eastAsia="zh-CN"/>
              </w:rPr>
            </w:pPr>
            <w:r>
              <w:rPr>
                <w:sz w:val="18"/>
                <w:szCs w:val="18"/>
              </w:rPr>
              <w:t>80</w:t>
            </w:r>
          </w:p>
        </w:tc>
      </w:tr>
      <w:tr w:rsidR="000B49FA" w:rsidRPr="001A092A" w14:paraId="7947F11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6EC0AEF" w14:textId="77777777" w:rsidR="000B49FA" w:rsidRDefault="000B49FA" w:rsidP="006C32CC">
            <w:pPr>
              <w:ind w:left="144" w:hanging="144"/>
              <w:jc w:val="left"/>
              <w:rPr>
                <w:sz w:val="18"/>
                <w:szCs w:val="18"/>
                <w:lang w:val="en-US" w:eastAsia="zh-CN"/>
              </w:rPr>
            </w:pPr>
            <w:r>
              <w:rPr>
                <w:sz w:val="18"/>
                <w:szCs w:val="18"/>
              </w:rPr>
              <w:t>République de Corée</w:t>
            </w:r>
          </w:p>
        </w:tc>
        <w:tc>
          <w:tcPr>
            <w:tcW w:w="1178" w:type="dxa"/>
            <w:tcBorders>
              <w:top w:val="nil"/>
              <w:left w:val="nil"/>
              <w:bottom w:val="single" w:sz="4" w:space="0" w:color="auto"/>
              <w:right w:val="single" w:sz="4" w:space="0" w:color="auto"/>
            </w:tcBorders>
            <w:shd w:val="clear" w:color="auto" w:fill="auto"/>
            <w:vAlign w:val="center"/>
            <w:hideMark/>
          </w:tcPr>
          <w:p w14:paraId="386C6684" w14:textId="77777777" w:rsidR="000B49FA" w:rsidRDefault="000B49FA" w:rsidP="006C32CC">
            <w:pPr>
              <w:jc w:val="right"/>
              <w:rPr>
                <w:sz w:val="18"/>
                <w:szCs w:val="18"/>
                <w:lang w:val="en-US" w:eastAsia="zh-CN"/>
              </w:rPr>
            </w:pPr>
            <w:r>
              <w:rPr>
                <w:sz w:val="18"/>
                <w:szCs w:val="18"/>
              </w:rPr>
              <w:t>2,574</w:t>
            </w:r>
          </w:p>
        </w:tc>
        <w:tc>
          <w:tcPr>
            <w:tcW w:w="1178" w:type="dxa"/>
            <w:tcBorders>
              <w:top w:val="nil"/>
              <w:left w:val="nil"/>
              <w:bottom w:val="single" w:sz="4" w:space="0" w:color="auto"/>
              <w:right w:val="single" w:sz="4" w:space="0" w:color="auto"/>
            </w:tcBorders>
            <w:shd w:val="clear" w:color="auto" w:fill="auto"/>
            <w:noWrap/>
            <w:vAlign w:val="center"/>
            <w:hideMark/>
          </w:tcPr>
          <w:p w14:paraId="31A59AD0" w14:textId="77777777" w:rsidR="000B49FA" w:rsidRDefault="000B49FA" w:rsidP="006C32CC">
            <w:pPr>
              <w:jc w:val="right"/>
              <w:rPr>
                <w:color w:val="000000"/>
                <w:sz w:val="18"/>
                <w:szCs w:val="18"/>
                <w:lang w:val="en-US" w:eastAsia="zh-CN"/>
              </w:rPr>
            </w:pPr>
            <w:r>
              <w:rPr>
                <w:color w:val="000000"/>
                <w:sz w:val="18"/>
                <w:szCs w:val="18"/>
              </w:rPr>
              <w:t>3,634</w:t>
            </w:r>
          </w:p>
        </w:tc>
        <w:tc>
          <w:tcPr>
            <w:tcW w:w="1178" w:type="dxa"/>
            <w:tcBorders>
              <w:top w:val="nil"/>
              <w:left w:val="nil"/>
              <w:bottom w:val="single" w:sz="4" w:space="0" w:color="auto"/>
              <w:right w:val="single" w:sz="4" w:space="0" w:color="auto"/>
            </w:tcBorders>
            <w:shd w:val="clear" w:color="auto" w:fill="auto"/>
            <w:noWrap/>
            <w:vAlign w:val="center"/>
            <w:hideMark/>
          </w:tcPr>
          <w:p w14:paraId="3930F4A1" w14:textId="77777777" w:rsidR="000B49FA" w:rsidRDefault="000B49FA" w:rsidP="006C32CC">
            <w:pPr>
              <w:jc w:val="right"/>
              <w:rPr>
                <w:color w:val="000000"/>
                <w:sz w:val="18"/>
                <w:szCs w:val="18"/>
                <w:lang w:val="en-US" w:eastAsia="zh-CN"/>
              </w:rPr>
            </w:pPr>
            <w:r>
              <w:rPr>
                <w:color w:val="000000"/>
                <w:sz w:val="18"/>
                <w:szCs w:val="18"/>
              </w:rPr>
              <w:t>98 620</w:t>
            </w:r>
          </w:p>
        </w:tc>
        <w:tc>
          <w:tcPr>
            <w:tcW w:w="1178" w:type="dxa"/>
            <w:tcBorders>
              <w:top w:val="nil"/>
              <w:left w:val="nil"/>
              <w:bottom w:val="single" w:sz="4" w:space="0" w:color="auto"/>
              <w:right w:val="single" w:sz="4" w:space="0" w:color="auto"/>
            </w:tcBorders>
            <w:shd w:val="clear" w:color="auto" w:fill="auto"/>
            <w:noWrap/>
            <w:vAlign w:val="center"/>
            <w:hideMark/>
          </w:tcPr>
          <w:p w14:paraId="2625A0E0" w14:textId="77777777" w:rsidR="000B49FA" w:rsidRDefault="000B49FA" w:rsidP="006C32CC">
            <w:pPr>
              <w:jc w:val="right"/>
              <w:rPr>
                <w:color w:val="000000"/>
                <w:sz w:val="18"/>
                <w:szCs w:val="18"/>
                <w:lang w:val="en-US" w:eastAsia="zh-CN"/>
              </w:rPr>
            </w:pPr>
            <w:r>
              <w:rPr>
                <w:color w:val="000000"/>
                <w:sz w:val="18"/>
                <w:szCs w:val="18"/>
              </w:rPr>
              <w:t>108 169</w:t>
            </w:r>
          </w:p>
        </w:tc>
        <w:tc>
          <w:tcPr>
            <w:tcW w:w="1178" w:type="dxa"/>
            <w:tcBorders>
              <w:top w:val="nil"/>
              <w:left w:val="nil"/>
              <w:bottom w:val="single" w:sz="4" w:space="0" w:color="auto"/>
              <w:right w:val="single" w:sz="4" w:space="0" w:color="auto"/>
            </w:tcBorders>
            <w:shd w:val="clear" w:color="auto" w:fill="auto"/>
            <w:noWrap/>
            <w:vAlign w:val="center"/>
            <w:hideMark/>
          </w:tcPr>
          <w:p w14:paraId="0C9989CB" w14:textId="77777777" w:rsidR="000B49FA" w:rsidRDefault="000B49FA" w:rsidP="006C32CC">
            <w:pPr>
              <w:jc w:val="right"/>
              <w:rPr>
                <w:color w:val="000000"/>
                <w:sz w:val="18"/>
                <w:szCs w:val="18"/>
                <w:lang w:val="en-US" w:eastAsia="zh-CN"/>
              </w:rPr>
            </w:pPr>
            <w:r>
              <w:rPr>
                <w:color w:val="000000"/>
                <w:sz w:val="18"/>
                <w:szCs w:val="18"/>
              </w:rPr>
              <w:t>206 789</w:t>
            </w:r>
          </w:p>
        </w:tc>
      </w:tr>
      <w:tr w:rsidR="000B49FA" w:rsidRPr="001A092A" w14:paraId="391831A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7F99A22" w14:textId="77777777" w:rsidR="000B49FA" w:rsidRDefault="000B49FA" w:rsidP="006C32CC">
            <w:pPr>
              <w:ind w:left="144" w:hanging="144"/>
              <w:jc w:val="left"/>
              <w:rPr>
                <w:sz w:val="18"/>
                <w:szCs w:val="18"/>
                <w:lang w:val="en-US" w:eastAsia="zh-CN"/>
              </w:rPr>
            </w:pPr>
            <w:r>
              <w:rPr>
                <w:sz w:val="18"/>
                <w:szCs w:val="18"/>
              </w:rPr>
              <w:t>République de Moldova</w:t>
            </w:r>
          </w:p>
        </w:tc>
        <w:tc>
          <w:tcPr>
            <w:tcW w:w="1178" w:type="dxa"/>
            <w:tcBorders>
              <w:top w:val="nil"/>
              <w:left w:val="nil"/>
              <w:bottom w:val="single" w:sz="4" w:space="0" w:color="auto"/>
              <w:right w:val="single" w:sz="4" w:space="0" w:color="auto"/>
            </w:tcBorders>
            <w:shd w:val="clear" w:color="auto" w:fill="auto"/>
            <w:vAlign w:val="center"/>
            <w:hideMark/>
          </w:tcPr>
          <w:p w14:paraId="1D9AF7F9" w14:textId="77777777" w:rsidR="000B49FA" w:rsidRDefault="000B49FA" w:rsidP="006C32CC">
            <w:pPr>
              <w:jc w:val="right"/>
              <w:rPr>
                <w:sz w:val="18"/>
                <w:szCs w:val="18"/>
                <w:lang w:val="en-US" w:eastAsia="zh-CN"/>
              </w:rPr>
            </w:pPr>
            <w:r>
              <w:rPr>
                <w:sz w:val="18"/>
                <w:szCs w:val="18"/>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5D27DB54" w14:textId="77777777" w:rsidR="000B49FA" w:rsidRDefault="000B49FA" w:rsidP="006C32CC">
            <w:pPr>
              <w:jc w:val="right"/>
              <w:rPr>
                <w:color w:val="000000"/>
                <w:sz w:val="18"/>
                <w:szCs w:val="18"/>
                <w:lang w:val="en-US" w:eastAsia="zh-CN"/>
              </w:rPr>
            </w:pPr>
            <w:r>
              <w:rPr>
                <w:color w:val="000000"/>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5D16177B" w14:textId="77777777" w:rsidR="000B49FA" w:rsidRDefault="000B49FA" w:rsidP="006C32CC">
            <w:pPr>
              <w:jc w:val="right"/>
              <w:rPr>
                <w:color w:val="000000"/>
                <w:sz w:val="18"/>
                <w:szCs w:val="18"/>
                <w:lang w:val="en-US" w:eastAsia="zh-CN"/>
              </w:rPr>
            </w:pPr>
            <w:r>
              <w:rPr>
                <w:color w:val="000000"/>
                <w:sz w:val="18"/>
                <w:szCs w:val="18"/>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338FAE17" w14:textId="77777777" w:rsidR="000B49FA" w:rsidRDefault="000B49FA" w:rsidP="006C32CC">
            <w:pPr>
              <w:jc w:val="right"/>
              <w:rPr>
                <w:color w:val="000000"/>
                <w:sz w:val="18"/>
                <w:szCs w:val="18"/>
                <w:lang w:val="en-US" w:eastAsia="zh-CN"/>
              </w:rPr>
            </w:pPr>
            <w:r>
              <w:rPr>
                <w:color w:val="000000"/>
                <w:sz w:val="18"/>
                <w:szCs w:val="18"/>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2A166B1E" w14:textId="77777777" w:rsidR="000B49FA" w:rsidRDefault="000B49FA" w:rsidP="006C32CC">
            <w:pPr>
              <w:jc w:val="right"/>
              <w:rPr>
                <w:color w:val="000000"/>
                <w:sz w:val="18"/>
                <w:szCs w:val="18"/>
                <w:lang w:val="en-US" w:eastAsia="zh-CN"/>
              </w:rPr>
            </w:pPr>
            <w:r>
              <w:rPr>
                <w:color w:val="000000"/>
                <w:sz w:val="18"/>
                <w:szCs w:val="18"/>
              </w:rPr>
              <w:t>402</w:t>
            </w:r>
          </w:p>
        </w:tc>
      </w:tr>
      <w:tr w:rsidR="000B49FA" w:rsidRPr="001A092A" w14:paraId="68FC6C2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03649CE" w14:textId="77777777" w:rsidR="000B49FA" w:rsidRDefault="000B49FA" w:rsidP="006C32CC">
            <w:pPr>
              <w:ind w:left="144" w:hanging="144"/>
              <w:jc w:val="left"/>
              <w:rPr>
                <w:sz w:val="18"/>
                <w:szCs w:val="18"/>
                <w:lang w:val="en-US" w:eastAsia="zh-CN"/>
              </w:rPr>
            </w:pPr>
            <w:r>
              <w:rPr>
                <w:sz w:val="18"/>
                <w:szCs w:val="18"/>
              </w:rPr>
              <w:t>République démocratique du Congo</w:t>
            </w:r>
          </w:p>
        </w:tc>
        <w:tc>
          <w:tcPr>
            <w:tcW w:w="1178" w:type="dxa"/>
            <w:tcBorders>
              <w:top w:val="nil"/>
              <w:left w:val="nil"/>
              <w:bottom w:val="single" w:sz="4" w:space="0" w:color="auto"/>
              <w:right w:val="single" w:sz="4" w:space="0" w:color="auto"/>
            </w:tcBorders>
            <w:shd w:val="clear" w:color="auto" w:fill="auto"/>
            <w:vAlign w:val="center"/>
            <w:hideMark/>
          </w:tcPr>
          <w:p w14:paraId="6DBA581F"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0D399DF"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70C2B62F"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78D40F6C"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7A60A73B" w14:textId="77777777" w:rsidR="000B49FA" w:rsidRDefault="000B49FA" w:rsidP="006C32CC">
            <w:pPr>
              <w:jc w:val="right"/>
              <w:rPr>
                <w:sz w:val="18"/>
                <w:szCs w:val="18"/>
                <w:lang w:val="en-US" w:eastAsia="zh-CN"/>
              </w:rPr>
            </w:pPr>
            <w:r>
              <w:rPr>
                <w:sz w:val="18"/>
                <w:szCs w:val="18"/>
              </w:rPr>
              <w:t>569</w:t>
            </w:r>
          </w:p>
        </w:tc>
      </w:tr>
      <w:tr w:rsidR="000B49FA" w:rsidRPr="001A092A" w14:paraId="542D4D0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6CE1FC3" w14:textId="77777777" w:rsidR="000B49FA" w:rsidRDefault="000B49FA" w:rsidP="006C32CC">
            <w:pPr>
              <w:ind w:left="144" w:hanging="144"/>
              <w:jc w:val="left"/>
              <w:rPr>
                <w:sz w:val="18"/>
                <w:szCs w:val="18"/>
                <w:lang w:val="en-US" w:eastAsia="zh-CN"/>
              </w:rPr>
            </w:pPr>
            <w:r>
              <w:rPr>
                <w:sz w:val="18"/>
                <w:szCs w:val="18"/>
              </w:rPr>
              <w:t>République démocratique populaire lao</w:t>
            </w:r>
          </w:p>
        </w:tc>
        <w:tc>
          <w:tcPr>
            <w:tcW w:w="1178" w:type="dxa"/>
            <w:tcBorders>
              <w:top w:val="nil"/>
              <w:left w:val="nil"/>
              <w:bottom w:val="single" w:sz="4" w:space="0" w:color="auto"/>
              <w:right w:val="single" w:sz="4" w:space="0" w:color="auto"/>
            </w:tcBorders>
            <w:shd w:val="clear" w:color="auto" w:fill="auto"/>
            <w:vAlign w:val="center"/>
            <w:hideMark/>
          </w:tcPr>
          <w:p w14:paraId="1CA53E87"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0A5C8DD9" w14:textId="77777777" w:rsidR="000B49FA" w:rsidRDefault="000B49FA" w:rsidP="006C32CC">
            <w:pPr>
              <w:jc w:val="right"/>
              <w:rPr>
                <w:color w:val="000000"/>
                <w:sz w:val="18"/>
                <w:szCs w:val="18"/>
                <w:lang w:val="en-US" w:eastAsia="zh-CN"/>
              </w:rPr>
            </w:pPr>
            <w:r>
              <w:rPr>
                <w:color w:val="000000"/>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BBA7847" w14:textId="77777777" w:rsidR="000B49FA" w:rsidRDefault="000B49FA" w:rsidP="006C32CC">
            <w:pPr>
              <w:jc w:val="right"/>
              <w:rPr>
                <w:color w:val="000000"/>
                <w:sz w:val="18"/>
                <w:szCs w:val="18"/>
                <w:lang w:val="en-US" w:eastAsia="zh-CN"/>
              </w:rPr>
            </w:pPr>
            <w:r>
              <w:rPr>
                <w:color w:val="000000"/>
                <w:sz w:val="18"/>
                <w:szCs w:val="18"/>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5BA50958" w14:textId="77777777" w:rsidR="000B49FA" w:rsidRDefault="000B49FA" w:rsidP="006C32CC">
            <w:pPr>
              <w:jc w:val="right"/>
              <w:rPr>
                <w:color w:val="000000"/>
                <w:sz w:val="18"/>
                <w:szCs w:val="18"/>
                <w:lang w:val="en-US" w:eastAsia="zh-CN"/>
              </w:rPr>
            </w:pPr>
            <w:r>
              <w:rPr>
                <w:color w:val="000000"/>
                <w:sz w:val="18"/>
                <w:szCs w:val="18"/>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65644EBB" w14:textId="77777777" w:rsidR="000B49FA" w:rsidRDefault="000B49FA" w:rsidP="006C32CC">
            <w:pPr>
              <w:jc w:val="right"/>
              <w:rPr>
                <w:color w:val="000000"/>
                <w:sz w:val="18"/>
                <w:szCs w:val="18"/>
                <w:lang w:val="en-US" w:eastAsia="zh-CN"/>
              </w:rPr>
            </w:pPr>
            <w:r>
              <w:rPr>
                <w:color w:val="000000"/>
                <w:sz w:val="18"/>
                <w:szCs w:val="18"/>
              </w:rPr>
              <w:t>562</w:t>
            </w:r>
          </w:p>
        </w:tc>
      </w:tr>
      <w:tr w:rsidR="000B49FA" w:rsidRPr="001A092A" w14:paraId="333916E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8EFD682" w14:textId="77777777" w:rsidR="000B49FA" w:rsidRDefault="000B49FA" w:rsidP="006C32CC">
            <w:pPr>
              <w:ind w:left="144" w:hanging="144"/>
              <w:jc w:val="left"/>
              <w:rPr>
                <w:sz w:val="18"/>
                <w:szCs w:val="18"/>
                <w:lang w:val="en-US" w:eastAsia="zh-CN"/>
              </w:rPr>
            </w:pPr>
            <w:r>
              <w:rPr>
                <w:sz w:val="18"/>
                <w:szCs w:val="18"/>
              </w:rPr>
              <w:t>République dominicaine</w:t>
            </w:r>
          </w:p>
        </w:tc>
        <w:tc>
          <w:tcPr>
            <w:tcW w:w="1178" w:type="dxa"/>
            <w:tcBorders>
              <w:top w:val="nil"/>
              <w:left w:val="nil"/>
              <w:bottom w:val="single" w:sz="4" w:space="0" w:color="auto"/>
              <w:right w:val="single" w:sz="4" w:space="0" w:color="auto"/>
            </w:tcBorders>
            <w:shd w:val="clear" w:color="auto" w:fill="auto"/>
            <w:vAlign w:val="center"/>
            <w:hideMark/>
          </w:tcPr>
          <w:p w14:paraId="54052D70" w14:textId="77777777" w:rsidR="000B49FA" w:rsidRDefault="000B49FA" w:rsidP="006C32CC">
            <w:pPr>
              <w:jc w:val="right"/>
              <w:rPr>
                <w:sz w:val="18"/>
                <w:szCs w:val="18"/>
                <w:lang w:val="en-US" w:eastAsia="zh-CN"/>
              </w:rPr>
            </w:pPr>
            <w:r>
              <w:rPr>
                <w:sz w:val="18"/>
                <w:szCs w:val="18"/>
              </w:rPr>
              <w:t>0,067</w:t>
            </w:r>
          </w:p>
        </w:tc>
        <w:tc>
          <w:tcPr>
            <w:tcW w:w="1178" w:type="dxa"/>
            <w:tcBorders>
              <w:top w:val="nil"/>
              <w:left w:val="nil"/>
              <w:bottom w:val="single" w:sz="4" w:space="0" w:color="auto"/>
              <w:right w:val="single" w:sz="4" w:space="0" w:color="auto"/>
            </w:tcBorders>
            <w:shd w:val="clear" w:color="auto" w:fill="auto"/>
            <w:noWrap/>
            <w:vAlign w:val="center"/>
            <w:hideMark/>
          </w:tcPr>
          <w:p w14:paraId="65AD1753" w14:textId="77777777" w:rsidR="000B49FA" w:rsidRDefault="000B49FA" w:rsidP="006C32CC">
            <w:pPr>
              <w:jc w:val="right"/>
              <w:rPr>
                <w:sz w:val="18"/>
                <w:szCs w:val="18"/>
                <w:lang w:val="en-US" w:eastAsia="zh-CN"/>
              </w:rPr>
            </w:pPr>
            <w:r>
              <w:rPr>
                <w:sz w:val="18"/>
                <w:szCs w:val="18"/>
              </w:rPr>
              <w:t>0,095</w:t>
            </w:r>
          </w:p>
        </w:tc>
        <w:tc>
          <w:tcPr>
            <w:tcW w:w="1178" w:type="dxa"/>
            <w:tcBorders>
              <w:top w:val="nil"/>
              <w:left w:val="nil"/>
              <w:bottom w:val="single" w:sz="4" w:space="0" w:color="auto"/>
              <w:right w:val="single" w:sz="4" w:space="0" w:color="auto"/>
            </w:tcBorders>
            <w:shd w:val="clear" w:color="auto" w:fill="auto"/>
            <w:noWrap/>
            <w:vAlign w:val="center"/>
            <w:hideMark/>
          </w:tcPr>
          <w:p w14:paraId="3C64ABBC" w14:textId="77777777" w:rsidR="000B49FA" w:rsidRDefault="000B49FA" w:rsidP="006C32CC">
            <w:pPr>
              <w:jc w:val="right"/>
              <w:rPr>
                <w:sz w:val="18"/>
                <w:szCs w:val="18"/>
                <w:lang w:val="en-US" w:eastAsia="zh-CN"/>
              </w:rPr>
            </w:pPr>
            <w:r>
              <w:rPr>
                <w:sz w:val="18"/>
                <w:szCs w:val="18"/>
              </w:rPr>
              <w:t>2 567</w:t>
            </w:r>
          </w:p>
        </w:tc>
        <w:tc>
          <w:tcPr>
            <w:tcW w:w="1178" w:type="dxa"/>
            <w:tcBorders>
              <w:top w:val="nil"/>
              <w:left w:val="nil"/>
              <w:bottom w:val="single" w:sz="4" w:space="0" w:color="auto"/>
              <w:right w:val="single" w:sz="4" w:space="0" w:color="auto"/>
            </w:tcBorders>
            <w:shd w:val="clear" w:color="auto" w:fill="auto"/>
            <w:noWrap/>
            <w:vAlign w:val="center"/>
            <w:hideMark/>
          </w:tcPr>
          <w:p w14:paraId="7D1D2A4D" w14:textId="77777777" w:rsidR="000B49FA" w:rsidRDefault="000B49FA" w:rsidP="006C32CC">
            <w:pPr>
              <w:jc w:val="right"/>
              <w:rPr>
                <w:sz w:val="18"/>
                <w:szCs w:val="18"/>
                <w:lang w:val="en-US" w:eastAsia="zh-CN"/>
              </w:rPr>
            </w:pPr>
            <w:r>
              <w:rPr>
                <w:sz w:val="18"/>
                <w:szCs w:val="18"/>
              </w:rPr>
              <w:t>2 816</w:t>
            </w:r>
          </w:p>
        </w:tc>
        <w:tc>
          <w:tcPr>
            <w:tcW w:w="1178" w:type="dxa"/>
            <w:tcBorders>
              <w:top w:val="nil"/>
              <w:left w:val="nil"/>
              <w:bottom w:val="single" w:sz="4" w:space="0" w:color="auto"/>
              <w:right w:val="single" w:sz="4" w:space="0" w:color="auto"/>
            </w:tcBorders>
            <w:shd w:val="clear" w:color="auto" w:fill="auto"/>
            <w:noWrap/>
            <w:vAlign w:val="center"/>
            <w:hideMark/>
          </w:tcPr>
          <w:p w14:paraId="62ECD876" w14:textId="77777777" w:rsidR="000B49FA" w:rsidRDefault="000B49FA" w:rsidP="006C32CC">
            <w:pPr>
              <w:jc w:val="right"/>
              <w:rPr>
                <w:sz w:val="18"/>
                <w:szCs w:val="18"/>
                <w:lang w:val="en-US" w:eastAsia="zh-CN"/>
              </w:rPr>
            </w:pPr>
            <w:r>
              <w:rPr>
                <w:sz w:val="18"/>
                <w:szCs w:val="18"/>
              </w:rPr>
              <w:t>5 383</w:t>
            </w:r>
          </w:p>
        </w:tc>
      </w:tr>
      <w:tr w:rsidR="000B49FA" w:rsidRPr="001A092A" w14:paraId="467AC83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02FCB26" w14:textId="77777777" w:rsidR="000B49FA" w:rsidRPr="00B374AF" w:rsidRDefault="000B49FA" w:rsidP="006C32CC">
            <w:pPr>
              <w:ind w:left="144" w:hanging="144"/>
              <w:jc w:val="left"/>
              <w:rPr>
                <w:sz w:val="18"/>
                <w:szCs w:val="18"/>
                <w:lang w:val="fr-FR" w:eastAsia="zh-CN"/>
              </w:rPr>
            </w:pPr>
            <w:r w:rsidRPr="000C7898">
              <w:rPr>
                <w:sz w:val="18"/>
                <w:szCs w:val="18"/>
                <w:lang w:val="fr-FR"/>
              </w:rPr>
              <w:t>République populaire démocratique de Corée</w:t>
            </w:r>
          </w:p>
        </w:tc>
        <w:tc>
          <w:tcPr>
            <w:tcW w:w="1178" w:type="dxa"/>
            <w:tcBorders>
              <w:top w:val="nil"/>
              <w:left w:val="nil"/>
              <w:bottom w:val="single" w:sz="4" w:space="0" w:color="auto"/>
              <w:right w:val="single" w:sz="4" w:space="0" w:color="auto"/>
            </w:tcBorders>
            <w:shd w:val="clear" w:color="auto" w:fill="auto"/>
            <w:vAlign w:val="center"/>
            <w:hideMark/>
          </w:tcPr>
          <w:p w14:paraId="34912BA0" w14:textId="77777777" w:rsidR="000B49FA" w:rsidRDefault="000B49FA" w:rsidP="006C32CC">
            <w:pPr>
              <w:jc w:val="right"/>
              <w:rPr>
                <w:sz w:val="18"/>
                <w:szCs w:val="18"/>
                <w:lang w:val="en-US" w:eastAsia="zh-CN"/>
              </w:rPr>
            </w:pPr>
            <w:r>
              <w:rPr>
                <w:sz w:val="18"/>
                <w:szCs w:val="18"/>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40436328"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743FBAB0" w14:textId="77777777" w:rsidR="000B49FA" w:rsidRDefault="000B49FA" w:rsidP="006C32CC">
            <w:pPr>
              <w:jc w:val="right"/>
              <w:rPr>
                <w:sz w:val="18"/>
                <w:szCs w:val="18"/>
                <w:lang w:val="en-US" w:eastAsia="zh-CN"/>
              </w:rPr>
            </w:pPr>
            <w:r>
              <w:rPr>
                <w:sz w:val="18"/>
                <w:szCs w:val="18"/>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4BE9E4E1" w14:textId="77777777" w:rsidR="000B49FA" w:rsidRDefault="000B49FA" w:rsidP="006C32CC">
            <w:pPr>
              <w:jc w:val="right"/>
              <w:rPr>
                <w:sz w:val="18"/>
                <w:szCs w:val="18"/>
                <w:lang w:val="en-US" w:eastAsia="zh-CN"/>
              </w:rPr>
            </w:pPr>
            <w:r>
              <w:rPr>
                <w:sz w:val="18"/>
                <w:szCs w:val="18"/>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66FE57CA" w14:textId="77777777" w:rsidR="000B49FA" w:rsidRDefault="000B49FA" w:rsidP="006C32CC">
            <w:pPr>
              <w:jc w:val="right"/>
              <w:rPr>
                <w:sz w:val="18"/>
                <w:szCs w:val="18"/>
                <w:lang w:val="en-US" w:eastAsia="zh-CN"/>
              </w:rPr>
            </w:pPr>
            <w:r>
              <w:rPr>
                <w:sz w:val="18"/>
                <w:szCs w:val="18"/>
              </w:rPr>
              <w:t>402</w:t>
            </w:r>
          </w:p>
        </w:tc>
      </w:tr>
      <w:tr w:rsidR="000B49FA" w:rsidRPr="001A092A" w14:paraId="136C5BB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F607631" w14:textId="77777777" w:rsidR="000B49FA" w:rsidRDefault="000B49FA" w:rsidP="006C32CC">
            <w:pPr>
              <w:ind w:left="144" w:hanging="144"/>
              <w:jc w:val="left"/>
              <w:rPr>
                <w:sz w:val="18"/>
                <w:szCs w:val="18"/>
                <w:lang w:val="en-US" w:eastAsia="zh-CN"/>
              </w:rPr>
            </w:pPr>
            <w:r>
              <w:rPr>
                <w:sz w:val="18"/>
                <w:szCs w:val="18"/>
              </w:rPr>
              <w:t>République-Unie de Tanzanie</w:t>
            </w:r>
          </w:p>
        </w:tc>
        <w:tc>
          <w:tcPr>
            <w:tcW w:w="1178" w:type="dxa"/>
            <w:tcBorders>
              <w:top w:val="nil"/>
              <w:left w:val="nil"/>
              <w:bottom w:val="single" w:sz="4" w:space="0" w:color="auto"/>
              <w:right w:val="single" w:sz="4" w:space="0" w:color="auto"/>
            </w:tcBorders>
            <w:shd w:val="clear" w:color="auto" w:fill="auto"/>
            <w:vAlign w:val="center"/>
            <w:hideMark/>
          </w:tcPr>
          <w:p w14:paraId="62A3322E"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9C8FCA2"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E90983D"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2C2D1748"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58E2E4B2" w14:textId="77777777" w:rsidR="000B49FA" w:rsidRDefault="000B49FA" w:rsidP="006C32CC">
            <w:pPr>
              <w:jc w:val="right"/>
              <w:rPr>
                <w:sz w:val="18"/>
                <w:szCs w:val="18"/>
                <w:lang w:val="en-US" w:eastAsia="zh-CN"/>
              </w:rPr>
            </w:pPr>
            <w:r>
              <w:rPr>
                <w:sz w:val="18"/>
                <w:szCs w:val="18"/>
              </w:rPr>
              <w:t>569</w:t>
            </w:r>
          </w:p>
        </w:tc>
      </w:tr>
      <w:tr w:rsidR="000B49FA" w:rsidRPr="001A092A" w14:paraId="7C3C37C1"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F06D677" w14:textId="77777777" w:rsidR="000B49FA" w:rsidRDefault="000B49FA" w:rsidP="006C32CC">
            <w:pPr>
              <w:ind w:left="144" w:hanging="144"/>
              <w:jc w:val="left"/>
              <w:rPr>
                <w:sz w:val="18"/>
                <w:szCs w:val="18"/>
                <w:lang w:val="en-US" w:eastAsia="zh-CN"/>
              </w:rPr>
            </w:pPr>
            <w:r>
              <w:rPr>
                <w:sz w:val="18"/>
                <w:szCs w:val="18"/>
              </w:rPr>
              <w:t>Roumanie</w:t>
            </w:r>
          </w:p>
        </w:tc>
        <w:tc>
          <w:tcPr>
            <w:tcW w:w="1178" w:type="dxa"/>
            <w:tcBorders>
              <w:top w:val="nil"/>
              <w:left w:val="nil"/>
              <w:bottom w:val="single" w:sz="4" w:space="0" w:color="auto"/>
              <w:right w:val="single" w:sz="4" w:space="0" w:color="auto"/>
            </w:tcBorders>
            <w:shd w:val="clear" w:color="auto" w:fill="auto"/>
            <w:vAlign w:val="center"/>
            <w:hideMark/>
          </w:tcPr>
          <w:p w14:paraId="045E776A" w14:textId="77777777" w:rsidR="000B49FA" w:rsidRDefault="000B49FA" w:rsidP="006C32CC">
            <w:pPr>
              <w:jc w:val="right"/>
              <w:rPr>
                <w:sz w:val="18"/>
                <w:szCs w:val="18"/>
                <w:lang w:val="en-US" w:eastAsia="zh-CN"/>
              </w:rPr>
            </w:pPr>
            <w:r>
              <w:rPr>
                <w:sz w:val="18"/>
                <w:szCs w:val="18"/>
              </w:rPr>
              <w:t>0,312</w:t>
            </w:r>
          </w:p>
        </w:tc>
        <w:tc>
          <w:tcPr>
            <w:tcW w:w="1178" w:type="dxa"/>
            <w:tcBorders>
              <w:top w:val="nil"/>
              <w:left w:val="nil"/>
              <w:bottom w:val="single" w:sz="4" w:space="0" w:color="auto"/>
              <w:right w:val="single" w:sz="4" w:space="0" w:color="auto"/>
            </w:tcBorders>
            <w:shd w:val="clear" w:color="auto" w:fill="auto"/>
            <w:noWrap/>
            <w:vAlign w:val="center"/>
            <w:hideMark/>
          </w:tcPr>
          <w:p w14:paraId="3717CB5D" w14:textId="77777777" w:rsidR="000B49FA" w:rsidRDefault="000B49FA" w:rsidP="006C32CC">
            <w:pPr>
              <w:jc w:val="right"/>
              <w:rPr>
                <w:sz w:val="18"/>
                <w:szCs w:val="18"/>
                <w:lang w:val="en-US" w:eastAsia="zh-CN"/>
              </w:rPr>
            </w:pPr>
            <w:r>
              <w:rPr>
                <w:sz w:val="18"/>
                <w:szCs w:val="18"/>
              </w:rPr>
              <w:t>0,440</w:t>
            </w:r>
          </w:p>
        </w:tc>
        <w:tc>
          <w:tcPr>
            <w:tcW w:w="1178" w:type="dxa"/>
            <w:tcBorders>
              <w:top w:val="nil"/>
              <w:left w:val="nil"/>
              <w:bottom w:val="single" w:sz="4" w:space="0" w:color="auto"/>
              <w:right w:val="single" w:sz="4" w:space="0" w:color="auto"/>
            </w:tcBorders>
            <w:shd w:val="clear" w:color="auto" w:fill="auto"/>
            <w:noWrap/>
            <w:vAlign w:val="center"/>
            <w:hideMark/>
          </w:tcPr>
          <w:p w14:paraId="26E18EEC" w14:textId="77777777" w:rsidR="000B49FA" w:rsidRDefault="000B49FA" w:rsidP="006C32CC">
            <w:pPr>
              <w:jc w:val="right"/>
              <w:rPr>
                <w:sz w:val="18"/>
                <w:szCs w:val="18"/>
                <w:lang w:val="en-US" w:eastAsia="zh-CN"/>
              </w:rPr>
            </w:pPr>
            <w:r>
              <w:rPr>
                <w:sz w:val="18"/>
                <w:szCs w:val="18"/>
              </w:rPr>
              <w:t>11 954</w:t>
            </w:r>
          </w:p>
        </w:tc>
        <w:tc>
          <w:tcPr>
            <w:tcW w:w="1178" w:type="dxa"/>
            <w:tcBorders>
              <w:top w:val="nil"/>
              <w:left w:val="nil"/>
              <w:bottom w:val="single" w:sz="4" w:space="0" w:color="auto"/>
              <w:right w:val="single" w:sz="4" w:space="0" w:color="auto"/>
            </w:tcBorders>
            <w:shd w:val="clear" w:color="auto" w:fill="auto"/>
            <w:noWrap/>
            <w:vAlign w:val="center"/>
            <w:hideMark/>
          </w:tcPr>
          <w:p w14:paraId="3634A8EF" w14:textId="77777777" w:rsidR="000B49FA" w:rsidRDefault="000B49FA" w:rsidP="006C32CC">
            <w:pPr>
              <w:jc w:val="right"/>
              <w:rPr>
                <w:sz w:val="18"/>
                <w:szCs w:val="18"/>
                <w:lang w:val="en-US" w:eastAsia="zh-CN"/>
              </w:rPr>
            </w:pPr>
            <w:r>
              <w:rPr>
                <w:sz w:val="18"/>
                <w:szCs w:val="18"/>
              </w:rPr>
              <w:t>13 111</w:t>
            </w:r>
          </w:p>
        </w:tc>
        <w:tc>
          <w:tcPr>
            <w:tcW w:w="1178" w:type="dxa"/>
            <w:tcBorders>
              <w:top w:val="nil"/>
              <w:left w:val="nil"/>
              <w:bottom w:val="single" w:sz="4" w:space="0" w:color="auto"/>
              <w:right w:val="single" w:sz="4" w:space="0" w:color="auto"/>
            </w:tcBorders>
            <w:shd w:val="clear" w:color="auto" w:fill="auto"/>
            <w:noWrap/>
            <w:vAlign w:val="center"/>
            <w:hideMark/>
          </w:tcPr>
          <w:p w14:paraId="1D41B151" w14:textId="77777777" w:rsidR="000B49FA" w:rsidRDefault="000B49FA" w:rsidP="006C32CC">
            <w:pPr>
              <w:jc w:val="right"/>
              <w:rPr>
                <w:sz w:val="18"/>
                <w:szCs w:val="18"/>
                <w:lang w:val="en-US" w:eastAsia="zh-CN"/>
              </w:rPr>
            </w:pPr>
            <w:r>
              <w:rPr>
                <w:sz w:val="18"/>
                <w:szCs w:val="18"/>
              </w:rPr>
              <w:t>25 065</w:t>
            </w:r>
          </w:p>
        </w:tc>
      </w:tr>
      <w:tr w:rsidR="000B49FA" w:rsidRPr="001A092A" w14:paraId="0813ABE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D33E452" w14:textId="77777777" w:rsidR="000B49FA" w:rsidRPr="00B374AF" w:rsidRDefault="000B49FA" w:rsidP="006C32CC">
            <w:pPr>
              <w:ind w:left="144" w:hanging="144"/>
              <w:jc w:val="left"/>
              <w:rPr>
                <w:sz w:val="18"/>
                <w:szCs w:val="18"/>
                <w:lang w:val="fr-FR" w:eastAsia="zh-CN"/>
              </w:rPr>
            </w:pPr>
            <w:r w:rsidRPr="00BC2AE9">
              <w:rPr>
                <w:sz w:val="18"/>
                <w:szCs w:val="18"/>
                <w:lang w:val="fr-FR"/>
              </w:rPr>
              <w:t>Royaume-Uni de Grande-Bretagne et d'Irlande du Nord</w:t>
            </w:r>
          </w:p>
        </w:tc>
        <w:tc>
          <w:tcPr>
            <w:tcW w:w="1178" w:type="dxa"/>
            <w:tcBorders>
              <w:top w:val="nil"/>
              <w:left w:val="nil"/>
              <w:bottom w:val="single" w:sz="4" w:space="0" w:color="auto"/>
              <w:right w:val="single" w:sz="4" w:space="0" w:color="auto"/>
            </w:tcBorders>
            <w:shd w:val="clear" w:color="auto" w:fill="auto"/>
            <w:vAlign w:val="center"/>
            <w:hideMark/>
          </w:tcPr>
          <w:p w14:paraId="3ACAE559" w14:textId="77777777" w:rsidR="000B49FA" w:rsidRDefault="000B49FA" w:rsidP="006C32CC">
            <w:pPr>
              <w:jc w:val="right"/>
              <w:rPr>
                <w:sz w:val="18"/>
                <w:szCs w:val="18"/>
                <w:lang w:val="en-US" w:eastAsia="zh-CN"/>
              </w:rPr>
            </w:pPr>
            <w:r>
              <w:rPr>
                <w:sz w:val="18"/>
                <w:szCs w:val="18"/>
              </w:rPr>
              <w:t>4,375</w:t>
            </w:r>
          </w:p>
        </w:tc>
        <w:tc>
          <w:tcPr>
            <w:tcW w:w="1178" w:type="dxa"/>
            <w:tcBorders>
              <w:top w:val="nil"/>
              <w:left w:val="nil"/>
              <w:bottom w:val="single" w:sz="4" w:space="0" w:color="auto"/>
              <w:right w:val="single" w:sz="4" w:space="0" w:color="auto"/>
            </w:tcBorders>
            <w:shd w:val="clear" w:color="auto" w:fill="auto"/>
            <w:noWrap/>
            <w:vAlign w:val="center"/>
            <w:hideMark/>
          </w:tcPr>
          <w:p w14:paraId="14CD4CB8" w14:textId="77777777" w:rsidR="000B49FA" w:rsidRDefault="000B49FA" w:rsidP="006C32CC">
            <w:pPr>
              <w:jc w:val="right"/>
              <w:rPr>
                <w:sz w:val="18"/>
                <w:szCs w:val="18"/>
                <w:lang w:val="en-US" w:eastAsia="zh-CN"/>
              </w:rPr>
            </w:pPr>
            <w:r>
              <w:rPr>
                <w:sz w:val="18"/>
                <w:szCs w:val="18"/>
              </w:rPr>
              <w:t>6,176</w:t>
            </w:r>
          </w:p>
        </w:tc>
        <w:tc>
          <w:tcPr>
            <w:tcW w:w="1178" w:type="dxa"/>
            <w:tcBorders>
              <w:top w:val="nil"/>
              <w:left w:val="nil"/>
              <w:bottom w:val="single" w:sz="4" w:space="0" w:color="auto"/>
              <w:right w:val="single" w:sz="4" w:space="0" w:color="auto"/>
            </w:tcBorders>
            <w:shd w:val="clear" w:color="auto" w:fill="auto"/>
            <w:noWrap/>
            <w:vAlign w:val="center"/>
            <w:hideMark/>
          </w:tcPr>
          <w:p w14:paraId="2304E9F7" w14:textId="77777777" w:rsidR="000B49FA" w:rsidRDefault="000B49FA" w:rsidP="006C32CC">
            <w:pPr>
              <w:jc w:val="right"/>
              <w:rPr>
                <w:sz w:val="18"/>
                <w:szCs w:val="18"/>
                <w:lang w:val="en-US" w:eastAsia="zh-CN"/>
              </w:rPr>
            </w:pPr>
            <w:r>
              <w:rPr>
                <w:sz w:val="18"/>
                <w:szCs w:val="18"/>
              </w:rPr>
              <w:t>167 623</w:t>
            </w:r>
          </w:p>
        </w:tc>
        <w:tc>
          <w:tcPr>
            <w:tcW w:w="1178" w:type="dxa"/>
            <w:tcBorders>
              <w:top w:val="nil"/>
              <w:left w:val="nil"/>
              <w:bottom w:val="single" w:sz="4" w:space="0" w:color="auto"/>
              <w:right w:val="single" w:sz="4" w:space="0" w:color="auto"/>
            </w:tcBorders>
            <w:shd w:val="clear" w:color="auto" w:fill="auto"/>
            <w:noWrap/>
            <w:vAlign w:val="center"/>
            <w:hideMark/>
          </w:tcPr>
          <w:p w14:paraId="0E906846" w14:textId="77777777" w:rsidR="000B49FA" w:rsidRDefault="000B49FA" w:rsidP="006C32CC">
            <w:pPr>
              <w:jc w:val="right"/>
              <w:rPr>
                <w:sz w:val="18"/>
                <w:szCs w:val="18"/>
                <w:lang w:val="en-US" w:eastAsia="zh-CN"/>
              </w:rPr>
            </w:pPr>
            <w:r>
              <w:rPr>
                <w:sz w:val="18"/>
                <w:szCs w:val="18"/>
              </w:rPr>
              <w:t>183 854</w:t>
            </w:r>
          </w:p>
        </w:tc>
        <w:tc>
          <w:tcPr>
            <w:tcW w:w="1178" w:type="dxa"/>
            <w:tcBorders>
              <w:top w:val="nil"/>
              <w:left w:val="nil"/>
              <w:bottom w:val="single" w:sz="4" w:space="0" w:color="auto"/>
              <w:right w:val="single" w:sz="4" w:space="0" w:color="auto"/>
            </w:tcBorders>
            <w:shd w:val="clear" w:color="auto" w:fill="auto"/>
            <w:noWrap/>
            <w:vAlign w:val="center"/>
            <w:hideMark/>
          </w:tcPr>
          <w:p w14:paraId="54FCFA1A" w14:textId="77777777" w:rsidR="000B49FA" w:rsidRDefault="000B49FA" w:rsidP="006C32CC">
            <w:pPr>
              <w:jc w:val="right"/>
              <w:rPr>
                <w:sz w:val="18"/>
                <w:szCs w:val="18"/>
                <w:lang w:val="en-US" w:eastAsia="zh-CN"/>
              </w:rPr>
            </w:pPr>
            <w:r>
              <w:rPr>
                <w:sz w:val="18"/>
                <w:szCs w:val="18"/>
              </w:rPr>
              <w:t>351 477</w:t>
            </w:r>
          </w:p>
        </w:tc>
      </w:tr>
      <w:tr w:rsidR="000B49FA" w:rsidRPr="001A092A" w14:paraId="79A04AF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5B5E147" w14:textId="77777777" w:rsidR="000B49FA" w:rsidRDefault="000B49FA" w:rsidP="006C32CC">
            <w:pPr>
              <w:ind w:left="144" w:hanging="144"/>
              <w:jc w:val="left"/>
              <w:rPr>
                <w:sz w:val="18"/>
                <w:szCs w:val="18"/>
                <w:lang w:val="en-US" w:eastAsia="zh-CN"/>
              </w:rPr>
            </w:pPr>
            <w:r>
              <w:rPr>
                <w:sz w:val="18"/>
                <w:szCs w:val="18"/>
              </w:rPr>
              <w:t>Rwanda</w:t>
            </w:r>
          </w:p>
        </w:tc>
        <w:tc>
          <w:tcPr>
            <w:tcW w:w="1178" w:type="dxa"/>
            <w:tcBorders>
              <w:top w:val="nil"/>
              <w:left w:val="nil"/>
              <w:bottom w:val="single" w:sz="4" w:space="0" w:color="auto"/>
              <w:right w:val="single" w:sz="4" w:space="0" w:color="auto"/>
            </w:tcBorders>
            <w:shd w:val="clear" w:color="auto" w:fill="auto"/>
            <w:vAlign w:val="center"/>
            <w:hideMark/>
          </w:tcPr>
          <w:p w14:paraId="5D905B60"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60E5203"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6E6CF249" w14:textId="77777777" w:rsidR="000B49FA" w:rsidRDefault="000B49FA" w:rsidP="006C32CC">
            <w:pPr>
              <w:jc w:val="right"/>
              <w:rPr>
                <w:sz w:val="18"/>
                <w:szCs w:val="18"/>
                <w:lang w:val="en-US" w:eastAsia="zh-CN"/>
              </w:rPr>
            </w:pPr>
            <w:r>
              <w:rPr>
                <w:sz w:val="18"/>
                <w:szCs w:val="18"/>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6497D95F" w14:textId="77777777" w:rsidR="000B49FA" w:rsidRDefault="000B49FA" w:rsidP="006C32CC">
            <w:pPr>
              <w:jc w:val="right"/>
              <w:rPr>
                <w:sz w:val="18"/>
                <w:szCs w:val="18"/>
                <w:lang w:val="en-US" w:eastAsia="zh-CN"/>
              </w:rPr>
            </w:pPr>
            <w:r>
              <w:rPr>
                <w:sz w:val="18"/>
                <w:szCs w:val="18"/>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307AFF48" w14:textId="77777777" w:rsidR="000B49FA" w:rsidRDefault="000B49FA" w:rsidP="006C32CC">
            <w:pPr>
              <w:jc w:val="right"/>
              <w:rPr>
                <w:sz w:val="18"/>
                <w:szCs w:val="18"/>
                <w:lang w:val="en-US" w:eastAsia="zh-CN"/>
              </w:rPr>
            </w:pPr>
            <w:r>
              <w:rPr>
                <w:sz w:val="18"/>
                <w:szCs w:val="18"/>
              </w:rPr>
              <w:t>241</w:t>
            </w:r>
          </w:p>
        </w:tc>
      </w:tr>
      <w:tr w:rsidR="000B49FA" w:rsidRPr="001A092A" w14:paraId="79C2214C"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568CF75" w14:textId="77777777" w:rsidR="000B49FA" w:rsidRDefault="000B49FA" w:rsidP="006C32CC">
            <w:pPr>
              <w:ind w:left="144" w:hanging="144"/>
              <w:jc w:val="left"/>
              <w:rPr>
                <w:sz w:val="18"/>
                <w:szCs w:val="18"/>
                <w:lang w:val="en-US" w:eastAsia="zh-CN"/>
              </w:rPr>
            </w:pPr>
            <w:r>
              <w:rPr>
                <w:sz w:val="18"/>
                <w:szCs w:val="18"/>
              </w:rPr>
              <w:t>Sainte-Lucie</w:t>
            </w:r>
          </w:p>
        </w:tc>
        <w:tc>
          <w:tcPr>
            <w:tcW w:w="1178" w:type="dxa"/>
            <w:tcBorders>
              <w:top w:val="nil"/>
              <w:left w:val="nil"/>
              <w:bottom w:val="single" w:sz="4" w:space="0" w:color="auto"/>
              <w:right w:val="single" w:sz="4" w:space="0" w:color="auto"/>
            </w:tcBorders>
            <w:shd w:val="clear" w:color="auto" w:fill="auto"/>
            <w:vAlign w:val="center"/>
            <w:hideMark/>
          </w:tcPr>
          <w:p w14:paraId="70EB7A5E"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14C25133"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DB1DE7A" w14:textId="77777777" w:rsidR="000B49FA" w:rsidRDefault="000B49FA" w:rsidP="006C32CC">
            <w:pPr>
              <w:jc w:val="right"/>
              <w:rPr>
                <w:sz w:val="18"/>
                <w:szCs w:val="18"/>
                <w:lang w:val="en-US" w:eastAsia="zh-CN"/>
              </w:rPr>
            </w:pPr>
            <w:r>
              <w:rPr>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2BB0DD11" w14:textId="77777777" w:rsidR="000B49FA" w:rsidRDefault="000B49FA" w:rsidP="006C32CC">
            <w:pPr>
              <w:jc w:val="right"/>
              <w:rPr>
                <w:sz w:val="18"/>
                <w:szCs w:val="18"/>
                <w:lang w:val="en-US" w:eastAsia="zh-CN"/>
              </w:rPr>
            </w:pPr>
            <w:r>
              <w:rPr>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3B1D9AA3" w14:textId="77777777" w:rsidR="000B49FA" w:rsidRDefault="000B49FA" w:rsidP="006C32CC">
            <w:pPr>
              <w:jc w:val="right"/>
              <w:rPr>
                <w:sz w:val="18"/>
                <w:szCs w:val="18"/>
                <w:lang w:val="en-US" w:eastAsia="zh-CN"/>
              </w:rPr>
            </w:pPr>
            <w:r>
              <w:rPr>
                <w:sz w:val="18"/>
                <w:szCs w:val="18"/>
              </w:rPr>
              <w:t>161</w:t>
            </w:r>
          </w:p>
        </w:tc>
      </w:tr>
      <w:tr w:rsidR="000B49FA" w:rsidRPr="001A092A" w14:paraId="61774FD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78468C2" w14:textId="77777777" w:rsidR="000B49FA" w:rsidRDefault="000B49FA" w:rsidP="006C32CC">
            <w:pPr>
              <w:ind w:left="144" w:hanging="144"/>
              <w:jc w:val="left"/>
              <w:rPr>
                <w:sz w:val="18"/>
                <w:szCs w:val="18"/>
                <w:lang w:val="en-US" w:eastAsia="zh-CN"/>
              </w:rPr>
            </w:pPr>
            <w:r>
              <w:rPr>
                <w:sz w:val="18"/>
                <w:szCs w:val="18"/>
              </w:rPr>
              <w:t>Saint-Kitts-et-Nevis</w:t>
            </w:r>
          </w:p>
        </w:tc>
        <w:tc>
          <w:tcPr>
            <w:tcW w:w="1178" w:type="dxa"/>
            <w:tcBorders>
              <w:top w:val="nil"/>
              <w:left w:val="nil"/>
              <w:bottom w:val="single" w:sz="4" w:space="0" w:color="auto"/>
              <w:right w:val="single" w:sz="4" w:space="0" w:color="auto"/>
            </w:tcBorders>
            <w:shd w:val="clear" w:color="auto" w:fill="auto"/>
            <w:vAlign w:val="center"/>
            <w:hideMark/>
          </w:tcPr>
          <w:p w14:paraId="1DB38F9A"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0C98D879"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5EB53F0C" w14:textId="77777777" w:rsidR="000B49FA" w:rsidRDefault="000B49FA" w:rsidP="006C32CC">
            <w:pPr>
              <w:jc w:val="right"/>
              <w:rPr>
                <w:sz w:val="18"/>
                <w:szCs w:val="18"/>
                <w:lang w:val="en-US" w:eastAsia="zh-CN"/>
              </w:rPr>
            </w:pPr>
            <w:r>
              <w:rPr>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6A4085D3" w14:textId="77777777" w:rsidR="000B49FA" w:rsidRDefault="000B49FA" w:rsidP="006C32CC">
            <w:pPr>
              <w:jc w:val="right"/>
              <w:rPr>
                <w:sz w:val="18"/>
                <w:szCs w:val="18"/>
                <w:lang w:val="en-US" w:eastAsia="zh-CN"/>
              </w:rPr>
            </w:pPr>
            <w:r>
              <w:rPr>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485AE105" w14:textId="77777777" w:rsidR="000B49FA" w:rsidRDefault="000B49FA" w:rsidP="006C32CC">
            <w:pPr>
              <w:jc w:val="right"/>
              <w:rPr>
                <w:sz w:val="18"/>
                <w:szCs w:val="18"/>
                <w:lang w:val="en-US" w:eastAsia="zh-CN"/>
              </w:rPr>
            </w:pPr>
            <w:r>
              <w:rPr>
                <w:sz w:val="18"/>
                <w:szCs w:val="18"/>
              </w:rPr>
              <w:t>161</w:t>
            </w:r>
          </w:p>
        </w:tc>
      </w:tr>
      <w:tr w:rsidR="000B49FA" w:rsidRPr="001A092A" w14:paraId="39E5A92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3EA879" w14:textId="77777777" w:rsidR="000B49FA" w:rsidRPr="00B374AF" w:rsidRDefault="000B49FA" w:rsidP="006C32CC">
            <w:pPr>
              <w:ind w:left="144" w:hanging="144"/>
              <w:jc w:val="left"/>
              <w:rPr>
                <w:sz w:val="18"/>
                <w:szCs w:val="18"/>
                <w:lang w:val="fr-FR" w:eastAsia="zh-CN"/>
              </w:rPr>
            </w:pPr>
            <w:r w:rsidRPr="00BC2AE9">
              <w:rPr>
                <w:sz w:val="18"/>
                <w:szCs w:val="18"/>
                <w:lang w:val="fr-FR"/>
              </w:rPr>
              <w:t>Saint-Vincent-et-les Grenadines</w:t>
            </w:r>
          </w:p>
        </w:tc>
        <w:tc>
          <w:tcPr>
            <w:tcW w:w="1178" w:type="dxa"/>
            <w:tcBorders>
              <w:top w:val="nil"/>
              <w:left w:val="nil"/>
              <w:bottom w:val="single" w:sz="4" w:space="0" w:color="auto"/>
              <w:right w:val="single" w:sz="4" w:space="0" w:color="auto"/>
            </w:tcBorders>
            <w:shd w:val="clear" w:color="auto" w:fill="auto"/>
            <w:vAlign w:val="center"/>
            <w:hideMark/>
          </w:tcPr>
          <w:p w14:paraId="33D1FABB"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98CAA6F"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4731747"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E50C60E"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4BCAB099" w14:textId="77777777" w:rsidR="000B49FA" w:rsidRDefault="000B49FA" w:rsidP="006C32CC">
            <w:pPr>
              <w:jc w:val="right"/>
              <w:rPr>
                <w:sz w:val="18"/>
                <w:szCs w:val="18"/>
                <w:lang w:val="en-US" w:eastAsia="zh-CN"/>
              </w:rPr>
            </w:pPr>
            <w:r>
              <w:rPr>
                <w:sz w:val="18"/>
                <w:szCs w:val="18"/>
              </w:rPr>
              <w:t>80</w:t>
            </w:r>
          </w:p>
        </w:tc>
      </w:tr>
      <w:tr w:rsidR="000B49FA" w:rsidRPr="001A092A" w14:paraId="31D57F2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A98547B" w14:textId="77777777" w:rsidR="000B49FA" w:rsidRDefault="000B49FA" w:rsidP="006C32CC">
            <w:pPr>
              <w:ind w:left="144" w:hanging="144"/>
              <w:jc w:val="left"/>
              <w:rPr>
                <w:sz w:val="18"/>
                <w:szCs w:val="18"/>
                <w:lang w:val="en-US" w:eastAsia="zh-CN"/>
              </w:rPr>
            </w:pPr>
            <w:r>
              <w:rPr>
                <w:sz w:val="18"/>
                <w:szCs w:val="18"/>
              </w:rPr>
              <w:t>Salvador</w:t>
            </w:r>
          </w:p>
        </w:tc>
        <w:tc>
          <w:tcPr>
            <w:tcW w:w="1178" w:type="dxa"/>
            <w:tcBorders>
              <w:top w:val="nil"/>
              <w:left w:val="nil"/>
              <w:bottom w:val="single" w:sz="4" w:space="0" w:color="auto"/>
              <w:right w:val="single" w:sz="4" w:space="0" w:color="auto"/>
            </w:tcBorders>
            <w:shd w:val="clear" w:color="auto" w:fill="auto"/>
            <w:vAlign w:val="center"/>
            <w:hideMark/>
          </w:tcPr>
          <w:p w14:paraId="00EDB573" w14:textId="77777777" w:rsidR="000B49FA" w:rsidRDefault="000B49FA" w:rsidP="006C32CC">
            <w:pPr>
              <w:jc w:val="right"/>
              <w:rPr>
                <w:sz w:val="18"/>
                <w:szCs w:val="18"/>
                <w:lang w:val="en-US" w:eastAsia="zh-CN"/>
              </w:rPr>
            </w:pPr>
            <w:r>
              <w:rPr>
                <w:sz w:val="18"/>
                <w:szCs w:val="18"/>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3A56AA2F" w14:textId="77777777" w:rsidR="000B49FA" w:rsidRDefault="000B49FA" w:rsidP="006C32CC">
            <w:pPr>
              <w:jc w:val="right"/>
              <w:rPr>
                <w:sz w:val="18"/>
                <w:szCs w:val="18"/>
                <w:lang w:val="en-US" w:eastAsia="zh-CN"/>
              </w:rPr>
            </w:pPr>
            <w:r>
              <w:rPr>
                <w:sz w:val="18"/>
                <w:szCs w:val="18"/>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29CBA9C3" w14:textId="77777777" w:rsidR="000B49FA" w:rsidRDefault="000B49FA" w:rsidP="006C32CC">
            <w:pPr>
              <w:jc w:val="right"/>
              <w:rPr>
                <w:sz w:val="18"/>
                <w:szCs w:val="18"/>
                <w:lang w:val="en-US" w:eastAsia="zh-CN"/>
              </w:rPr>
            </w:pPr>
            <w:r>
              <w:rPr>
                <w:sz w:val="18"/>
                <w:szCs w:val="18"/>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053C773C" w14:textId="77777777" w:rsidR="000B49FA" w:rsidRDefault="000B49FA" w:rsidP="006C32CC">
            <w:pPr>
              <w:jc w:val="right"/>
              <w:rPr>
                <w:sz w:val="18"/>
                <w:szCs w:val="18"/>
                <w:lang w:val="en-US" w:eastAsia="zh-CN"/>
              </w:rPr>
            </w:pPr>
            <w:r>
              <w:rPr>
                <w:sz w:val="18"/>
                <w:szCs w:val="18"/>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7BB6E0A8" w14:textId="77777777" w:rsidR="000B49FA" w:rsidRDefault="000B49FA" w:rsidP="006C32CC">
            <w:pPr>
              <w:jc w:val="right"/>
              <w:rPr>
                <w:sz w:val="18"/>
                <w:szCs w:val="18"/>
                <w:lang w:val="en-US" w:eastAsia="zh-CN"/>
              </w:rPr>
            </w:pPr>
            <w:r>
              <w:rPr>
                <w:sz w:val="18"/>
                <w:szCs w:val="18"/>
              </w:rPr>
              <w:t>1 044</w:t>
            </w:r>
          </w:p>
        </w:tc>
      </w:tr>
      <w:tr w:rsidR="000B49FA" w:rsidRPr="001A092A" w14:paraId="6C9C09F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67BA0DB" w14:textId="77777777" w:rsidR="000B49FA" w:rsidRDefault="000B49FA" w:rsidP="006C32CC">
            <w:pPr>
              <w:ind w:left="144" w:hanging="144"/>
              <w:jc w:val="left"/>
              <w:rPr>
                <w:sz w:val="18"/>
                <w:szCs w:val="18"/>
                <w:lang w:val="en-US" w:eastAsia="zh-CN"/>
              </w:rPr>
            </w:pPr>
            <w:r>
              <w:rPr>
                <w:sz w:val="18"/>
                <w:szCs w:val="18"/>
              </w:rPr>
              <w:t>Samoa</w:t>
            </w:r>
          </w:p>
        </w:tc>
        <w:tc>
          <w:tcPr>
            <w:tcW w:w="1178" w:type="dxa"/>
            <w:tcBorders>
              <w:top w:val="nil"/>
              <w:left w:val="nil"/>
              <w:bottom w:val="single" w:sz="4" w:space="0" w:color="auto"/>
              <w:right w:val="single" w:sz="4" w:space="0" w:color="auto"/>
            </w:tcBorders>
            <w:shd w:val="clear" w:color="auto" w:fill="auto"/>
            <w:vAlign w:val="center"/>
            <w:hideMark/>
          </w:tcPr>
          <w:p w14:paraId="2FD6D969"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05F618A"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62DE784"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6A177A82"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21C3B8FA" w14:textId="77777777" w:rsidR="000B49FA" w:rsidRDefault="000B49FA" w:rsidP="006C32CC">
            <w:pPr>
              <w:jc w:val="right"/>
              <w:rPr>
                <w:sz w:val="18"/>
                <w:szCs w:val="18"/>
                <w:lang w:val="en-US" w:eastAsia="zh-CN"/>
              </w:rPr>
            </w:pPr>
            <w:r>
              <w:rPr>
                <w:sz w:val="18"/>
                <w:szCs w:val="18"/>
              </w:rPr>
              <w:t>80</w:t>
            </w:r>
          </w:p>
        </w:tc>
      </w:tr>
      <w:tr w:rsidR="000B49FA" w:rsidRPr="001A092A" w14:paraId="2849583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362217" w14:textId="77777777" w:rsidR="000B49FA" w:rsidRDefault="000B49FA" w:rsidP="006C32CC">
            <w:pPr>
              <w:ind w:left="144" w:hanging="144"/>
              <w:jc w:val="left"/>
              <w:rPr>
                <w:sz w:val="18"/>
                <w:szCs w:val="18"/>
                <w:lang w:val="en-US" w:eastAsia="zh-CN"/>
              </w:rPr>
            </w:pPr>
            <w:r>
              <w:rPr>
                <w:sz w:val="18"/>
                <w:szCs w:val="18"/>
              </w:rPr>
              <w:t>Sénégal</w:t>
            </w:r>
          </w:p>
        </w:tc>
        <w:tc>
          <w:tcPr>
            <w:tcW w:w="1178" w:type="dxa"/>
            <w:tcBorders>
              <w:top w:val="nil"/>
              <w:left w:val="nil"/>
              <w:bottom w:val="single" w:sz="4" w:space="0" w:color="auto"/>
              <w:right w:val="single" w:sz="4" w:space="0" w:color="auto"/>
            </w:tcBorders>
            <w:shd w:val="clear" w:color="auto" w:fill="auto"/>
            <w:vAlign w:val="center"/>
            <w:hideMark/>
          </w:tcPr>
          <w:p w14:paraId="6CC6A764"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1C109BC5"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44349288" w14:textId="77777777" w:rsidR="000B49FA" w:rsidRDefault="000B49FA" w:rsidP="006C32CC">
            <w:pPr>
              <w:jc w:val="right"/>
              <w:rPr>
                <w:sz w:val="18"/>
                <w:szCs w:val="18"/>
                <w:lang w:val="en-US" w:eastAsia="zh-CN"/>
              </w:rPr>
            </w:pPr>
            <w:r>
              <w:rPr>
                <w:sz w:val="18"/>
                <w:szCs w:val="18"/>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2FE64D90" w14:textId="77777777" w:rsidR="000B49FA" w:rsidRDefault="000B49FA" w:rsidP="006C32CC">
            <w:pPr>
              <w:jc w:val="right"/>
              <w:rPr>
                <w:sz w:val="18"/>
                <w:szCs w:val="18"/>
                <w:lang w:val="en-US" w:eastAsia="zh-CN"/>
              </w:rPr>
            </w:pPr>
            <w:r>
              <w:rPr>
                <w:sz w:val="18"/>
                <w:szCs w:val="18"/>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313A6534" w14:textId="77777777" w:rsidR="000B49FA" w:rsidRDefault="000B49FA" w:rsidP="006C32CC">
            <w:pPr>
              <w:jc w:val="right"/>
              <w:rPr>
                <w:sz w:val="18"/>
                <w:szCs w:val="18"/>
                <w:lang w:val="en-US" w:eastAsia="zh-CN"/>
              </w:rPr>
            </w:pPr>
            <w:r>
              <w:rPr>
                <w:sz w:val="18"/>
                <w:szCs w:val="18"/>
              </w:rPr>
              <w:t>562</w:t>
            </w:r>
          </w:p>
        </w:tc>
      </w:tr>
      <w:tr w:rsidR="000B49FA" w:rsidRPr="001A092A" w14:paraId="4A3A856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0C99457" w14:textId="77777777" w:rsidR="000B49FA" w:rsidRDefault="000B49FA" w:rsidP="006C32CC">
            <w:pPr>
              <w:ind w:left="144" w:hanging="144"/>
              <w:jc w:val="left"/>
              <w:rPr>
                <w:sz w:val="18"/>
                <w:szCs w:val="18"/>
                <w:lang w:val="en-US" w:eastAsia="zh-CN"/>
              </w:rPr>
            </w:pPr>
            <w:r>
              <w:rPr>
                <w:sz w:val="18"/>
                <w:szCs w:val="18"/>
              </w:rPr>
              <w:t>Serbie</w:t>
            </w:r>
          </w:p>
        </w:tc>
        <w:tc>
          <w:tcPr>
            <w:tcW w:w="1178" w:type="dxa"/>
            <w:tcBorders>
              <w:top w:val="nil"/>
              <w:left w:val="nil"/>
              <w:bottom w:val="single" w:sz="4" w:space="0" w:color="auto"/>
              <w:right w:val="single" w:sz="4" w:space="0" w:color="auto"/>
            </w:tcBorders>
            <w:shd w:val="clear" w:color="auto" w:fill="auto"/>
            <w:vAlign w:val="center"/>
            <w:hideMark/>
          </w:tcPr>
          <w:p w14:paraId="704C9216" w14:textId="77777777" w:rsidR="000B49FA" w:rsidRDefault="000B49FA" w:rsidP="006C32CC">
            <w:pPr>
              <w:jc w:val="right"/>
              <w:rPr>
                <w:sz w:val="18"/>
                <w:szCs w:val="18"/>
                <w:lang w:val="en-US" w:eastAsia="zh-CN"/>
              </w:rPr>
            </w:pPr>
            <w:r>
              <w:rPr>
                <w:sz w:val="18"/>
                <w:szCs w:val="18"/>
              </w:rPr>
              <w:t>0,032</w:t>
            </w:r>
          </w:p>
        </w:tc>
        <w:tc>
          <w:tcPr>
            <w:tcW w:w="1178" w:type="dxa"/>
            <w:tcBorders>
              <w:top w:val="nil"/>
              <w:left w:val="nil"/>
              <w:bottom w:val="single" w:sz="4" w:space="0" w:color="auto"/>
              <w:right w:val="single" w:sz="4" w:space="0" w:color="auto"/>
            </w:tcBorders>
            <w:shd w:val="clear" w:color="auto" w:fill="auto"/>
            <w:noWrap/>
            <w:vAlign w:val="center"/>
            <w:hideMark/>
          </w:tcPr>
          <w:p w14:paraId="448D56F2" w14:textId="77777777" w:rsidR="000B49FA" w:rsidRDefault="000B49FA" w:rsidP="006C32CC">
            <w:pPr>
              <w:jc w:val="right"/>
              <w:rPr>
                <w:sz w:val="18"/>
                <w:szCs w:val="18"/>
                <w:lang w:val="en-US" w:eastAsia="zh-CN"/>
              </w:rPr>
            </w:pPr>
            <w:r>
              <w:rPr>
                <w:sz w:val="18"/>
                <w:szCs w:val="18"/>
              </w:rPr>
              <w:t>0,045</w:t>
            </w:r>
          </w:p>
        </w:tc>
        <w:tc>
          <w:tcPr>
            <w:tcW w:w="1178" w:type="dxa"/>
            <w:tcBorders>
              <w:top w:val="nil"/>
              <w:left w:val="nil"/>
              <w:bottom w:val="single" w:sz="4" w:space="0" w:color="auto"/>
              <w:right w:val="single" w:sz="4" w:space="0" w:color="auto"/>
            </w:tcBorders>
            <w:shd w:val="clear" w:color="auto" w:fill="auto"/>
            <w:noWrap/>
            <w:vAlign w:val="center"/>
            <w:hideMark/>
          </w:tcPr>
          <w:p w14:paraId="7D4D4C9D" w14:textId="77777777" w:rsidR="000B49FA" w:rsidRDefault="000B49FA" w:rsidP="006C32CC">
            <w:pPr>
              <w:jc w:val="right"/>
              <w:rPr>
                <w:sz w:val="18"/>
                <w:szCs w:val="18"/>
                <w:lang w:val="en-US" w:eastAsia="zh-CN"/>
              </w:rPr>
            </w:pPr>
            <w:r>
              <w:rPr>
                <w:sz w:val="18"/>
                <w:szCs w:val="18"/>
              </w:rPr>
              <w:t>1 226</w:t>
            </w:r>
          </w:p>
        </w:tc>
        <w:tc>
          <w:tcPr>
            <w:tcW w:w="1178" w:type="dxa"/>
            <w:tcBorders>
              <w:top w:val="nil"/>
              <w:left w:val="nil"/>
              <w:bottom w:val="single" w:sz="4" w:space="0" w:color="auto"/>
              <w:right w:val="single" w:sz="4" w:space="0" w:color="auto"/>
            </w:tcBorders>
            <w:shd w:val="clear" w:color="auto" w:fill="auto"/>
            <w:noWrap/>
            <w:vAlign w:val="center"/>
            <w:hideMark/>
          </w:tcPr>
          <w:p w14:paraId="198126E9" w14:textId="77777777" w:rsidR="000B49FA" w:rsidRDefault="000B49FA" w:rsidP="006C32CC">
            <w:pPr>
              <w:jc w:val="right"/>
              <w:rPr>
                <w:sz w:val="18"/>
                <w:szCs w:val="18"/>
                <w:lang w:val="en-US" w:eastAsia="zh-CN"/>
              </w:rPr>
            </w:pPr>
            <w:r>
              <w:rPr>
                <w:sz w:val="18"/>
                <w:szCs w:val="18"/>
              </w:rPr>
              <w:t>1 345</w:t>
            </w:r>
          </w:p>
        </w:tc>
        <w:tc>
          <w:tcPr>
            <w:tcW w:w="1178" w:type="dxa"/>
            <w:tcBorders>
              <w:top w:val="nil"/>
              <w:left w:val="nil"/>
              <w:bottom w:val="single" w:sz="4" w:space="0" w:color="auto"/>
              <w:right w:val="single" w:sz="4" w:space="0" w:color="auto"/>
            </w:tcBorders>
            <w:shd w:val="clear" w:color="auto" w:fill="auto"/>
            <w:noWrap/>
            <w:vAlign w:val="center"/>
            <w:hideMark/>
          </w:tcPr>
          <w:p w14:paraId="0ABE8680" w14:textId="77777777" w:rsidR="000B49FA" w:rsidRDefault="000B49FA" w:rsidP="006C32CC">
            <w:pPr>
              <w:jc w:val="right"/>
              <w:rPr>
                <w:sz w:val="18"/>
                <w:szCs w:val="18"/>
                <w:lang w:val="en-US" w:eastAsia="zh-CN"/>
              </w:rPr>
            </w:pPr>
            <w:r>
              <w:rPr>
                <w:sz w:val="18"/>
                <w:szCs w:val="18"/>
              </w:rPr>
              <w:t>2 571</w:t>
            </w:r>
          </w:p>
        </w:tc>
      </w:tr>
      <w:tr w:rsidR="000B49FA" w:rsidRPr="001A092A" w14:paraId="35D634F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21CEDBA" w14:textId="77777777" w:rsidR="000B49FA" w:rsidRDefault="000B49FA" w:rsidP="006C32CC">
            <w:pPr>
              <w:ind w:left="144" w:hanging="144"/>
              <w:jc w:val="left"/>
              <w:rPr>
                <w:sz w:val="18"/>
                <w:szCs w:val="18"/>
                <w:lang w:val="en-US" w:eastAsia="zh-CN"/>
              </w:rPr>
            </w:pPr>
            <w:r>
              <w:rPr>
                <w:sz w:val="18"/>
                <w:szCs w:val="18"/>
              </w:rPr>
              <w:t>Seychelles</w:t>
            </w:r>
          </w:p>
        </w:tc>
        <w:tc>
          <w:tcPr>
            <w:tcW w:w="1178" w:type="dxa"/>
            <w:tcBorders>
              <w:top w:val="nil"/>
              <w:left w:val="nil"/>
              <w:bottom w:val="single" w:sz="4" w:space="0" w:color="auto"/>
              <w:right w:val="single" w:sz="4" w:space="0" w:color="auto"/>
            </w:tcBorders>
            <w:shd w:val="clear" w:color="auto" w:fill="auto"/>
            <w:vAlign w:val="center"/>
            <w:hideMark/>
          </w:tcPr>
          <w:p w14:paraId="6AD8D794"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1BD32EE5"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FBAD0D9" w14:textId="77777777" w:rsidR="000B49FA" w:rsidRDefault="000B49FA" w:rsidP="006C32CC">
            <w:pPr>
              <w:jc w:val="right"/>
              <w:rPr>
                <w:sz w:val="18"/>
                <w:szCs w:val="18"/>
                <w:lang w:val="en-US" w:eastAsia="zh-CN"/>
              </w:rPr>
            </w:pPr>
            <w:r>
              <w:rPr>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0CEADD84" w14:textId="77777777" w:rsidR="000B49FA" w:rsidRDefault="000B49FA" w:rsidP="006C32CC">
            <w:pPr>
              <w:jc w:val="right"/>
              <w:rPr>
                <w:sz w:val="18"/>
                <w:szCs w:val="18"/>
                <w:lang w:val="en-US" w:eastAsia="zh-CN"/>
              </w:rPr>
            </w:pPr>
            <w:r>
              <w:rPr>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2940CBC6" w14:textId="77777777" w:rsidR="000B49FA" w:rsidRDefault="000B49FA" w:rsidP="006C32CC">
            <w:pPr>
              <w:jc w:val="right"/>
              <w:rPr>
                <w:sz w:val="18"/>
                <w:szCs w:val="18"/>
                <w:lang w:val="en-US" w:eastAsia="zh-CN"/>
              </w:rPr>
            </w:pPr>
            <w:r>
              <w:rPr>
                <w:sz w:val="18"/>
                <w:szCs w:val="18"/>
              </w:rPr>
              <w:t>161</w:t>
            </w:r>
          </w:p>
        </w:tc>
      </w:tr>
      <w:tr w:rsidR="000B49FA" w:rsidRPr="001A092A" w14:paraId="5F1F985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5BA8686" w14:textId="77777777" w:rsidR="000B49FA" w:rsidRDefault="000B49FA" w:rsidP="006C32CC">
            <w:pPr>
              <w:ind w:left="144" w:hanging="144"/>
              <w:jc w:val="left"/>
              <w:rPr>
                <w:sz w:val="18"/>
                <w:szCs w:val="18"/>
                <w:lang w:val="en-US" w:eastAsia="zh-CN"/>
              </w:rPr>
            </w:pPr>
            <w:r>
              <w:rPr>
                <w:sz w:val="18"/>
                <w:szCs w:val="18"/>
              </w:rPr>
              <w:t>Sierra Leone</w:t>
            </w:r>
          </w:p>
        </w:tc>
        <w:tc>
          <w:tcPr>
            <w:tcW w:w="1178" w:type="dxa"/>
            <w:tcBorders>
              <w:top w:val="nil"/>
              <w:left w:val="nil"/>
              <w:bottom w:val="single" w:sz="4" w:space="0" w:color="auto"/>
              <w:right w:val="single" w:sz="4" w:space="0" w:color="auto"/>
            </w:tcBorders>
            <w:shd w:val="clear" w:color="auto" w:fill="auto"/>
            <w:vAlign w:val="center"/>
            <w:hideMark/>
          </w:tcPr>
          <w:p w14:paraId="0FC7B59F"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B8F60D0"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681F36A"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263FA0F"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07CCF0A" w14:textId="77777777" w:rsidR="000B49FA" w:rsidRDefault="000B49FA" w:rsidP="006C32CC">
            <w:pPr>
              <w:jc w:val="right"/>
              <w:rPr>
                <w:sz w:val="18"/>
                <w:szCs w:val="18"/>
                <w:lang w:val="en-US" w:eastAsia="zh-CN"/>
              </w:rPr>
            </w:pPr>
            <w:r>
              <w:rPr>
                <w:sz w:val="18"/>
                <w:szCs w:val="18"/>
              </w:rPr>
              <w:t>80</w:t>
            </w:r>
          </w:p>
        </w:tc>
      </w:tr>
      <w:tr w:rsidR="000B49FA" w:rsidRPr="001A092A" w14:paraId="6EEF33B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A231232" w14:textId="77777777" w:rsidR="000B49FA" w:rsidRDefault="000B49FA" w:rsidP="006C32CC">
            <w:pPr>
              <w:ind w:left="144" w:hanging="144"/>
              <w:jc w:val="left"/>
              <w:rPr>
                <w:sz w:val="18"/>
                <w:szCs w:val="18"/>
                <w:lang w:val="en-US" w:eastAsia="zh-CN"/>
              </w:rPr>
            </w:pPr>
            <w:r>
              <w:rPr>
                <w:sz w:val="18"/>
                <w:szCs w:val="18"/>
              </w:rPr>
              <w:t>Slovaquie</w:t>
            </w:r>
          </w:p>
        </w:tc>
        <w:tc>
          <w:tcPr>
            <w:tcW w:w="1178" w:type="dxa"/>
            <w:tcBorders>
              <w:top w:val="nil"/>
              <w:left w:val="nil"/>
              <w:bottom w:val="single" w:sz="4" w:space="0" w:color="auto"/>
              <w:right w:val="single" w:sz="4" w:space="0" w:color="auto"/>
            </w:tcBorders>
            <w:shd w:val="clear" w:color="auto" w:fill="auto"/>
            <w:vAlign w:val="center"/>
            <w:hideMark/>
          </w:tcPr>
          <w:p w14:paraId="0E7DFFE7" w14:textId="77777777" w:rsidR="000B49FA" w:rsidRDefault="000B49FA" w:rsidP="006C32CC">
            <w:pPr>
              <w:jc w:val="right"/>
              <w:rPr>
                <w:sz w:val="18"/>
                <w:szCs w:val="18"/>
                <w:lang w:val="en-US" w:eastAsia="zh-CN"/>
              </w:rPr>
            </w:pPr>
            <w:r>
              <w:rPr>
                <w:sz w:val="18"/>
                <w:szCs w:val="18"/>
              </w:rPr>
              <w:t>0,155</w:t>
            </w:r>
          </w:p>
        </w:tc>
        <w:tc>
          <w:tcPr>
            <w:tcW w:w="1178" w:type="dxa"/>
            <w:tcBorders>
              <w:top w:val="nil"/>
              <w:left w:val="nil"/>
              <w:bottom w:val="single" w:sz="4" w:space="0" w:color="auto"/>
              <w:right w:val="single" w:sz="4" w:space="0" w:color="auto"/>
            </w:tcBorders>
            <w:shd w:val="clear" w:color="auto" w:fill="auto"/>
            <w:noWrap/>
            <w:vAlign w:val="center"/>
            <w:hideMark/>
          </w:tcPr>
          <w:p w14:paraId="12CEFE70" w14:textId="77777777" w:rsidR="000B49FA" w:rsidRDefault="000B49FA" w:rsidP="006C32CC">
            <w:pPr>
              <w:jc w:val="right"/>
              <w:rPr>
                <w:sz w:val="18"/>
                <w:szCs w:val="18"/>
                <w:lang w:val="en-US" w:eastAsia="zh-CN"/>
              </w:rPr>
            </w:pPr>
            <w:r>
              <w:rPr>
                <w:sz w:val="18"/>
                <w:szCs w:val="18"/>
              </w:rPr>
              <w:t>0,219</w:t>
            </w:r>
          </w:p>
        </w:tc>
        <w:tc>
          <w:tcPr>
            <w:tcW w:w="1178" w:type="dxa"/>
            <w:tcBorders>
              <w:top w:val="nil"/>
              <w:left w:val="nil"/>
              <w:bottom w:val="single" w:sz="4" w:space="0" w:color="auto"/>
              <w:right w:val="single" w:sz="4" w:space="0" w:color="auto"/>
            </w:tcBorders>
            <w:shd w:val="clear" w:color="auto" w:fill="auto"/>
            <w:noWrap/>
            <w:vAlign w:val="center"/>
            <w:hideMark/>
          </w:tcPr>
          <w:p w14:paraId="2A03C709" w14:textId="77777777" w:rsidR="000B49FA" w:rsidRDefault="000B49FA" w:rsidP="006C32CC">
            <w:pPr>
              <w:jc w:val="right"/>
              <w:rPr>
                <w:sz w:val="18"/>
                <w:szCs w:val="18"/>
                <w:lang w:val="en-US" w:eastAsia="zh-CN"/>
              </w:rPr>
            </w:pPr>
            <w:r>
              <w:rPr>
                <w:sz w:val="18"/>
                <w:szCs w:val="18"/>
              </w:rPr>
              <w:t>5 939</w:t>
            </w:r>
          </w:p>
        </w:tc>
        <w:tc>
          <w:tcPr>
            <w:tcW w:w="1178" w:type="dxa"/>
            <w:tcBorders>
              <w:top w:val="nil"/>
              <w:left w:val="nil"/>
              <w:bottom w:val="single" w:sz="4" w:space="0" w:color="auto"/>
              <w:right w:val="single" w:sz="4" w:space="0" w:color="auto"/>
            </w:tcBorders>
            <w:shd w:val="clear" w:color="auto" w:fill="auto"/>
            <w:noWrap/>
            <w:vAlign w:val="center"/>
            <w:hideMark/>
          </w:tcPr>
          <w:p w14:paraId="6DF76E85" w14:textId="77777777" w:rsidR="000B49FA" w:rsidRDefault="000B49FA" w:rsidP="006C32CC">
            <w:pPr>
              <w:jc w:val="right"/>
              <w:rPr>
                <w:sz w:val="18"/>
                <w:szCs w:val="18"/>
                <w:lang w:val="en-US" w:eastAsia="zh-CN"/>
              </w:rPr>
            </w:pPr>
            <w:r>
              <w:rPr>
                <w:sz w:val="18"/>
                <w:szCs w:val="18"/>
              </w:rPr>
              <w:t>6 514</w:t>
            </w:r>
          </w:p>
        </w:tc>
        <w:tc>
          <w:tcPr>
            <w:tcW w:w="1178" w:type="dxa"/>
            <w:tcBorders>
              <w:top w:val="nil"/>
              <w:left w:val="nil"/>
              <w:bottom w:val="single" w:sz="4" w:space="0" w:color="auto"/>
              <w:right w:val="single" w:sz="4" w:space="0" w:color="auto"/>
            </w:tcBorders>
            <w:shd w:val="clear" w:color="auto" w:fill="auto"/>
            <w:noWrap/>
            <w:vAlign w:val="center"/>
            <w:hideMark/>
          </w:tcPr>
          <w:p w14:paraId="4857E4BE" w14:textId="77777777" w:rsidR="000B49FA" w:rsidRDefault="000B49FA" w:rsidP="006C32CC">
            <w:pPr>
              <w:jc w:val="right"/>
              <w:rPr>
                <w:sz w:val="18"/>
                <w:szCs w:val="18"/>
                <w:lang w:val="en-US" w:eastAsia="zh-CN"/>
              </w:rPr>
            </w:pPr>
            <w:r>
              <w:rPr>
                <w:sz w:val="18"/>
                <w:szCs w:val="18"/>
              </w:rPr>
              <w:t>12 452</w:t>
            </w:r>
          </w:p>
        </w:tc>
      </w:tr>
      <w:tr w:rsidR="000B49FA" w:rsidRPr="001A092A" w14:paraId="01A7AF04"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9A127B6" w14:textId="77777777" w:rsidR="000B49FA" w:rsidRDefault="000B49FA" w:rsidP="006C32CC">
            <w:pPr>
              <w:ind w:left="144" w:hanging="144"/>
              <w:jc w:val="left"/>
              <w:rPr>
                <w:sz w:val="18"/>
                <w:szCs w:val="18"/>
                <w:lang w:val="en-US" w:eastAsia="zh-CN"/>
              </w:rPr>
            </w:pPr>
            <w:r>
              <w:rPr>
                <w:sz w:val="18"/>
                <w:szCs w:val="18"/>
              </w:rPr>
              <w:t>Slovénie</w:t>
            </w:r>
          </w:p>
        </w:tc>
        <w:tc>
          <w:tcPr>
            <w:tcW w:w="1178" w:type="dxa"/>
            <w:tcBorders>
              <w:top w:val="nil"/>
              <w:left w:val="nil"/>
              <w:bottom w:val="single" w:sz="4" w:space="0" w:color="auto"/>
              <w:right w:val="single" w:sz="4" w:space="0" w:color="auto"/>
            </w:tcBorders>
            <w:shd w:val="clear" w:color="auto" w:fill="auto"/>
            <w:vAlign w:val="center"/>
            <w:hideMark/>
          </w:tcPr>
          <w:p w14:paraId="667D5EBC" w14:textId="77777777" w:rsidR="000B49FA" w:rsidRDefault="000B49FA" w:rsidP="006C32CC">
            <w:pPr>
              <w:jc w:val="right"/>
              <w:rPr>
                <w:sz w:val="18"/>
                <w:szCs w:val="18"/>
                <w:lang w:val="en-US" w:eastAsia="zh-CN"/>
              </w:rPr>
            </w:pPr>
            <w:r>
              <w:rPr>
                <w:sz w:val="18"/>
                <w:szCs w:val="18"/>
              </w:rPr>
              <w:t>0,079</w:t>
            </w:r>
          </w:p>
        </w:tc>
        <w:tc>
          <w:tcPr>
            <w:tcW w:w="1178" w:type="dxa"/>
            <w:tcBorders>
              <w:top w:val="nil"/>
              <w:left w:val="nil"/>
              <w:bottom w:val="single" w:sz="4" w:space="0" w:color="auto"/>
              <w:right w:val="single" w:sz="4" w:space="0" w:color="auto"/>
            </w:tcBorders>
            <w:shd w:val="clear" w:color="auto" w:fill="auto"/>
            <w:noWrap/>
            <w:vAlign w:val="center"/>
            <w:hideMark/>
          </w:tcPr>
          <w:p w14:paraId="72A84888" w14:textId="77777777" w:rsidR="000B49FA" w:rsidRDefault="000B49FA" w:rsidP="006C32CC">
            <w:pPr>
              <w:jc w:val="right"/>
              <w:rPr>
                <w:sz w:val="18"/>
                <w:szCs w:val="18"/>
                <w:lang w:val="en-US" w:eastAsia="zh-CN"/>
              </w:rPr>
            </w:pPr>
            <w:r>
              <w:rPr>
                <w:sz w:val="18"/>
                <w:szCs w:val="18"/>
              </w:rPr>
              <w:t>0,112</w:t>
            </w:r>
          </w:p>
        </w:tc>
        <w:tc>
          <w:tcPr>
            <w:tcW w:w="1178" w:type="dxa"/>
            <w:tcBorders>
              <w:top w:val="nil"/>
              <w:left w:val="nil"/>
              <w:bottom w:val="single" w:sz="4" w:space="0" w:color="auto"/>
              <w:right w:val="single" w:sz="4" w:space="0" w:color="auto"/>
            </w:tcBorders>
            <w:shd w:val="clear" w:color="auto" w:fill="auto"/>
            <w:noWrap/>
            <w:vAlign w:val="center"/>
            <w:hideMark/>
          </w:tcPr>
          <w:p w14:paraId="3CF37B5F" w14:textId="77777777" w:rsidR="000B49FA" w:rsidRDefault="000B49FA" w:rsidP="006C32CC">
            <w:pPr>
              <w:jc w:val="right"/>
              <w:rPr>
                <w:sz w:val="18"/>
                <w:szCs w:val="18"/>
                <w:lang w:val="en-US" w:eastAsia="zh-CN"/>
              </w:rPr>
            </w:pPr>
            <w:r>
              <w:rPr>
                <w:sz w:val="18"/>
                <w:szCs w:val="18"/>
              </w:rPr>
              <w:t>3 027</w:t>
            </w:r>
          </w:p>
        </w:tc>
        <w:tc>
          <w:tcPr>
            <w:tcW w:w="1178" w:type="dxa"/>
            <w:tcBorders>
              <w:top w:val="nil"/>
              <w:left w:val="nil"/>
              <w:bottom w:val="single" w:sz="4" w:space="0" w:color="auto"/>
              <w:right w:val="single" w:sz="4" w:space="0" w:color="auto"/>
            </w:tcBorders>
            <w:shd w:val="clear" w:color="auto" w:fill="auto"/>
            <w:noWrap/>
            <w:vAlign w:val="center"/>
            <w:hideMark/>
          </w:tcPr>
          <w:p w14:paraId="63D0CFFD" w14:textId="77777777" w:rsidR="000B49FA" w:rsidRDefault="000B49FA" w:rsidP="006C32CC">
            <w:pPr>
              <w:jc w:val="right"/>
              <w:rPr>
                <w:sz w:val="18"/>
                <w:szCs w:val="18"/>
                <w:lang w:val="en-US" w:eastAsia="zh-CN"/>
              </w:rPr>
            </w:pPr>
            <w:r>
              <w:rPr>
                <w:sz w:val="18"/>
                <w:szCs w:val="18"/>
              </w:rPr>
              <w:t>3 320</w:t>
            </w:r>
          </w:p>
        </w:tc>
        <w:tc>
          <w:tcPr>
            <w:tcW w:w="1178" w:type="dxa"/>
            <w:tcBorders>
              <w:top w:val="nil"/>
              <w:left w:val="nil"/>
              <w:bottom w:val="single" w:sz="4" w:space="0" w:color="auto"/>
              <w:right w:val="single" w:sz="4" w:space="0" w:color="auto"/>
            </w:tcBorders>
            <w:shd w:val="clear" w:color="auto" w:fill="auto"/>
            <w:noWrap/>
            <w:vAlign w:val="center"/>
            <w:hideMark/>
          </w:tcPr>
          <w:p w14:paraId="5CC80D00" w14:textId="77777777" w:rsidR="000B49FA" w:rsidRDefault="000B49FA" w:rsidP="006C32CC">
            <w:pPr>
              <w:jc w:val="right"/>
              <w:rPr>
                <w:sz w:val="18"/>
                <w:szCs w:val="18"/>
                <w:lang w:val="en-US" w:eastAsia="zh-CN"/>
              </w:rPr>
            </w:pPr>
            <w:r>
              <w:rPr>
                <w:sz w:val="18"/>
                <w:szCs w:val="18"/>
              </w:rPr>
              <w:t>6 347</w:t>
            </w:r>
          </w:p>
        </w:tc>
      </w:tr>
      <w:tr w:rsidR="000B49FA" w:rsidRPr="001A092A" w14:paraId="7D19E53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8F1E327" w14:textId="77777777" w:rsidR="000B49FA" w:rsidRDefault="000B49FA" w:rsidP="006C32CC">
            <w:pPr>
              <w:ind w:left="144" w:hanging="144"/>
              <w:jc w:val="left"/>
              <w:rPr>
                <w:sz w:val="18"/>
                <w:szCs w:val="18"/>
                <w:lang w:val="en-US" w:eastAsia="zh-CN"/>
              </w:rPr>
            </w:pPr>
            <w:r>
              <w:rPr>
                <w:sz w:val="18"/>
                <w:szCs w:val="18"/>
              </w:rPr>
              <w:t>Somalie</w:t>
            </w:r>
          </w:p>
        </w:tc>
        <w:tc>
          <w:tcPr>
            <w:tcW w:w="1178" w:type="dxa"/>
            <w:tcBorders>
              <w:top w:val="nil"/>
              <w:left w:val="nil"/>
              <w:bottom w:val="single" w:sz="4" w:space="0" w:color="auto"/>
              <w:right w:val="single" w:sz="4" w:space="0" w:color="auto"/>
            </w:tcBorders>
            <w:shd w:val="clear" w:color="auto" w:fill="auto"/>
            <w:vAlign w:val="center"/>
            <w:hideMark/>
          </w:tcPr>
          <w:p w14:paraId="12A41993"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C75E98B"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28D401E"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4FE18D1F"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AEFD061" w14:textId="77777777" w:rsidR="000B49FA" w:rsidRDefault="000B49FA" w:rsidP="006C32CC">
            <w:pPr>
              <w:jc w:val="right"/>
              <w:rPr>
                <w:sz w:val="18"/>
                <w:szCs w:val="18"/>
                <w:lang w:val="en-US" w:eastAsia="zh-CN"/>
              </w:rPr>
            </w:pPr>
            <w:r>
              <w:rPr>
                <w:sz w:val="18"/>
                <w:szCs w:val="18"/>
              </w:rPr>
              <w:t>80</w:t>
            </w:r>
          </w:p>
        </w:tc>
      </w:tr>
      <w:tr w:rsidR="000B49FA" w:rsidRPr="001A092A" w14:paraId="556D001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57B4FDC" w14:textId="77777777" w:rsidR="000B49FA" w:rsidRDefault="000B49FA" w:rsidP="006C32CC">
            <w:pPr>
              <w:ind w:left="144" w:hanging="144"/>
              <w:jc w:val="left"/>
              <w:rPr>
                <w:sz w:val="18"/>
                <w:szCs w:val="18"/>
                <w:lang w:val="en-US" w:eastAsia="zh-CN"/>
              </w:rPr>
            </w:pPr>
            <w:r>
              <w:rPr>
                <w:sz w:val="18"/>
                <w:szCs w:val="18"/>
              </w:rPr>
              <w:t>Soudan</w:t>
            </w:r>
          </w:p>
        </w:tc>
        <w:tc>
          <w:tcPr>
            <w:tcW w:w="1178" w:type="dxa"/>
            <w:tcBorders>
              <w:top w:val="nil"/>
              <w:left w:val="nil"/>
              <w:bottom w:val="single" w:sz="4" w:space="0" w:color="auto"/>
              <w:right w:val="single" w:sz="4" w:space="0" w:color="auto"/>
            </w:tcBorders>
            <w:shd w:val="clear" w:color="auto" w:fill="auto"/>
            <w:vAlign w:val="center"/>
            <w:hideMark/>
          </w:tcPr>
          <w:p w14:paraId="46B3A5E1"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74EF8559"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3DB94A8"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39E2A51B"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46E4DFDD" w14:textId="77777777" w:rsidR="000B49FA" w:rsidRDefault="000B49FA" w:rsidP="006C32CC">
            <w:pPr>
              <w:jc w:val="right"/>
              <w:rPr>
                <w:sz w:val="18"/>
                <w:szCs w:val="18"/>
                <w:lang w:val="en-US" w:eastAsia="zh-CN"/>
              </w:rPr>
            </w:pPr>
            <w:r>
              <w:rPr>
                <w:sz w:val="18"/>
                <w:szCs w:val="18"/>
              </w:rPr>
              <w:t>569</w:t>
            </w:r>
          </w:p>
        </w:tc>
      </w:tr>
      <w:tr w:rsidR="000B49FA" w:rsidRPr="001A092A" w14:paraId="75B0A5D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1A883C3" w14:textId="77777777" w:rsidR="000B49FA" w:rsidRDefault="000B49FA" w:rsidP="006C32CC">
            <w:pPr>
              <w:ind w:left="144" w:hanging="144"/>
              <w:jc w:val="left"/>
              <w:rPr>
                <w:sz w:val="18"/>
                <w:szCs w:val="18"/>
                <w:lang w:val="en-US" w:eastAsia="zh-CN"/>
              </w:rPr>
            </w:pPr>
            <w:r>
              <w:rPr>
                <w:sz w:val="18"/>
                <w:szCs w:val="18"/>
              </w:rPr>
              <w:t>Sri Lanka</w:t>
            </w:r>
          </w:p>
        </w:tc>
        <w:tc>
          <w:tcPr>
            <w:tcW w:w="1178" w:type="dxa"/>
            <w:tcBorders>
              <w:top w:val="nil"/>
              <w:left w:val="nil"/>
              <w:bottom w:val="single" w:sz="4" w:space="0" w:color="auto"/>
              <w:right w:val="single" w:sz="4" w:space="0" w:color="auto"/>
            </w:tcBorders>
            <w:shd w:val="clear" w:color="auto" w:fill="auto"/>
            <w:vAlign w:val="center"/>
            <w:hideMark/>
          </w:tcPr>
          <w:p w14:paraId="48D3A5C8" w14:textId="77777777" w:rsidR="000B49FA" w:rsidRDefault="000B49FA" w:rsidP="006C32CC">
            <w:pPr>
              <w:jc w:val="right"/>
              <w:rPr>
                <w:sz w:val="18"/>
                <w:szCs w:val="18"/>
                <w:lang w:val="en-US" w:eastAsia="zh-CN"/>
              </w:rPr>
            </w:pPr>
            <w:r>
              <w:rPr>
                <w:sz w:val="18"/>
                <w:szCs w:val="18"/>
              </w:rPr>
              <w:t>0,045</w:t>
            </w:r>
          </w:p>
        </w:tc>
        <w:tc>
          <w:tcPr>
            <w:tcW w:w="1178" w:type="dxa"/>
            <w:tcBorders>
              <w:top w:val="nil"/>
              <w:left w:val="nil"/>
              <w:bottom w:val="single" w:sz="4" w:space="0" w:color="auto"/>
              <w:right w:val="single" w:sz="4" w:space="0" w:color="auto"/>
            </w:tcBorders>
            <w:shd w:val="clear" w:color="auto" w:fill="auto"/>
            <w:noWrap/>
            <w:vAlign w:val="center"/>
            <w:hideMark/>
          </w:tcPr>
          <w:p w14:paraId="7A8BD09B" w14:textId="77777777" w:rsidR="000B49FA" w:rsidRDefault="000B49FA" w:rsidP="006C32CC">
            <w:pPr>
              <w:jc w:val="right"/>
              <w:rPr>
                <w:sz w:val="18"/>
                <w:szCs w:val="18"/>
                <w:lang w:val="en-US" w:eastAsia="zh-CN"/>
              </w:rPr>
            </w:pPr>
            <w:r>
              <w:rPr>
                <w:sz w:val="18"/>
                <w:szCs w:val="18"/>
              </w:rPr>
              <w:t>0,064</w:t>
            </w:r>
          </w:p>
        </w:tc>
        <w:tc>
          <w:tcPr>
            <w:tcW w:w="1178" w:type="dxa"/>
            <w:tcBorders>
              <w:top w:val="nil"/>
              <w:left w:val="nil"/>
              <w:bottom w:val="single" w:sz="4" w:space="0" w:color="auto"/>
              <w:right w:val="single" w:sz="4" w:space="0" w:color="auto"/>
            </w:tcBorders>
            <w:shd w:val="clear" w:color="auto" w:fill="auto"/>
            <w:noWrap/>
            <w:vAlign w:val="center"/>
            <w:hideMark/>
          </w:tcPr>
          <w:p w14:paraId="60CEBA2D" w14:textId="77777777" w:rsidR="000B49FA" w:rsidRDefault="000B49FA" w:rsidP="006C32CC">
            <w:pPr>
              <w:jc w:val="right"/>
              <w:rPr>
                <w:sz w:val="18"/>
                <w:szCs w:val="18"/>
                <w:lang w:val="en-US" w:eastAsia="zh-CN"/>
              </w:rPr>
            </w:pPr>
            <w:r>
              <w:rPr>
                <w:sz w:val="18"/>
                <w:szCs w:val="18"/>
              </w:rPr>
              <w:t>1 724</w:t>
            </w:r>
          </w:p>
        </w:tc>
        <w:tc>
          <w:tcPr>
            <w:tcW w:w="1178" w:type="dxa"/>
            <w:tcBorders>
              <w:top w:val="nil"/>
              <w:left w:val="nil"/>
              <w:bottom w:val="single" w:sz="4" w:space="0" w:color="auto"/>
              <w:right w:val="single" w:sz="4" w:space="0" w:color="auto"/>
            </w:tcBorders>
            <w:shd w:val="clear" w:color="auto" w:fill="auto"/>
            <w:noWrap/>
            <w:vAlign w:val="center"/>
            <w:hideMark/>
          </w:tcPr>
          <w:p w14:paraId="75C93187" w14:textId="77777777" w:rsidR="000B49FA" w:rsidRDefault="000B49FA" w:rsidP="006C32CC">
            <w:pPr>
              <w:jc w:val="right"/>
              <w:rPr>
                <w:sz w:val="18"/>
                <w:szCs w:val="18"/>
                <w:lang w:val="en-US" w:eastAsia="zh-CN"/>
              </w:rPr>
            </w:pPr>
            <w:r>
              <w:rPr>
                <w:sz w:val="18"/>
                <w:szCs w:val="18"/>
              </w:rPr>
              <w:t>1 891</w:t>
            </w:r>
          </w:p>
        </w:tc>
        <w:tc>
          <w:tcPr>
            <w:tcW w:w="1178" w:type="dxa"/>
            <w:tcBorders>
              <w:top w:val="nil"/>
              <w:left w:val="nil"/>
              <w:bottom w:val="single" w:sz="4" w:space="0" w:color="auto"/>
              <w:right w:val="single" w:sz="4" w:space="0" w:color="auto"/>
            </w:tcBorders>
            <w:shd w:val="clear" w:color="auto" w:fill="auto"/>
            <w:noWrap/>
            <w:vAlign w:val="center"/>
            <w:hideMark/>
          </w:tcPr>
          <w:p w14:paraId="427DF870" w14:textId="77777777" w:rsidR="000B49FA" w:rsidRDefault="000B49FA" w:rsidP="006C32CC">
            <w:pPr>
              <w:jc w:val="right"/>
              <w:rPr>
                <w:sz w:val="18"/>
                <w:szCs w:val="18"/>
                <w:lang w:val="en-US" w:eastAsia="zh-CN"/>
              </w:rPr>
            </w:pPr>
            <w:r>
              <w:rPr>
                <w:sz w:val="18"/>
                <w:szCs w:val="18"/>
              </w:rPr>
              <w:t>3 615</w:t>
            </w:r>
          </w:p>
        </w:tc>
      </w:tr>
      <w:tr w:rsidR="000B49FA" w:rsidRPr="001A092A" w14:paraId="11653A85"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D74269" w14:textId="77777777" w:rsidR="000B49FA" w:rsidRDefault="000B49FA" w:rsidP="006C32CC">
            <w:pPr>
              <w:ind w:left="144" w:hanging="144"/>
              <w:jc w:val="left"/>
              <w:rPr>
                <w:sz w:val="18"/>
                <w:szCs w:val="18"/>
                <w:lang w:val="en-US" w:eastAsia="zh-CN"/>
              </w:rPr>
            </w:pPr>
            <w:r>
              <w:rPr>
                <w:sz w:val="18"/>
                <w:szCs w:val="18"/>
              </w:rPr>
              <w:t>Suède</w:t>
            </w:r>
          </w:p>
        </w:tc>
        <w:tc>
          <w:tcPr>
            <w:tcW w:w="1178" w:type="dxa"/>
            <w:tcBorders>
              <w:top w:val="nil"/>
              <w:left w:val="nil"/>
              <w:bottom w:val="single" w:sz="4" w:space="0" w:color="auto"/>
              <w:right w:val="single" w:sz="4" w:space="0" w:color="auto"/>
            </w:tcBorders>
            <w:shd w:val="clear" w:color="auto" w:fill="auto"/>
            <w:vAlign w:val="center"/>
            <w:hideMark/>
          </w:tcPr>
          <w:p w14:paraId="211B8233" w14:textId="77777777" w:rsidR="000B49FA" w:rsidRDefault="000B49FA" w:rsidP="006C32CC">
            <w:pPr>
              <w:jc w:val="right"/>
              <w:rPr>
                <w:sz w:val="18"/>
                <w:szCs w:val="18"/>
                <w:lang w:val="en-US" w:eastAsia="zh-CN"/>
              </w:rPr>
            </w:pPr>
            <w:r>
              <w:rPr>
                <w:sz w:val="18"/>
                <w:szCs w:val="18"/>
              </w:rPr>
              <w:t>0,871</w:t>
            </w:r>
          </w:p>
        </w:tc>
        <w:tc>
          <w:tcPr>
            <w:tcW w:w="1178" w:type="dxa"/>
            <w:tcBorders>
              <w:top w:val="nil"/>
              <w:left w:val="nil"/>
              <w:bottom w:val="single" w:sz="4" w:space="0" w:color="auto"/>
              <w:right w:val="single" w:sz="4" w:space="0" w:color="auto"/>
            </w:tcBorders>
            <w:shd w:val="clear" w:color="auto" w:fill="auto"/>
            <w:noWrap/>
            <w:vAlign w:val="center"/>
            <w:hideMark/>
          </w:tcPr>
          <w:p w14:paraId="375EA004" w14:textId="77777777" w:rsidR="000B49FA" w:rsidRDefault="000B49FA" w:rsidP="006C32CC">
            <w:pPr>
              <w:jc w:val="right"/>
              <w:rPr>
                <w:sz w:val="18"/>
                <w:szCs w:val="18"/>
                <w:lang w:val="en-US" w:eastAsia="zh-CN"/>
              </w:rPr>
            </w:pPr>
            <w:r>
              <w:rPr>
                <w:sz w:val="18"/>
                <w:szCs w:val="18"/>
              </w:rPr>
              <w:t>1,230</w:t>
            </w:r>
          </w:p>
        </w:tc>
        <w:tc>
          <w:tcPr>
            <w:tcW w:w="1178" w:type="dxa"/>
            <w:tcBorders>
              <w:top w:val="nil"/>
              <w:left w:val="nil"/>
              <w:bottom w:val="single" w:sz="4" w:space="0" w:color="auto"/>
              <w:right w:val="single" w:sz="4" w:space="0" w:color="auto"/>
            </w:tcBorders>
            <w:shd w:val="clear" w:color="auto" w:fill="auto"/>
            <w:noWrap/>
            <w:vAlign w:val="center"/>
            <w:hideMark/>
          </w:tcPr>
          <w:p w14:paraId="442D89DA" w14:textId="77777777" w:rsidR="000B49FA" w:rsidRDefault="000B49FA" w:rsidP="006C32CC">
            <w:pPr>
              <w:jc w:val="right"/>
              <w:rPr>
                <w:sz w:val="18"/>
                <w:szCs w:val="18"/>
                <w:lang w:val="en-US" w:eastAsia="zh-CN"/>
              </w:rPr>
            </w:pPr>
            <w:r>
              <w:rPr>
                <w:sz w:val="18"/>
                <w:szCs w:val="18"/>
              </w:rPr>
              <w:t>33 371</w:t>
            </w:r>
          </w:p>
        </w:tc>
        <w:tc>
          <w:tcPr>
            <w:tcW w:w="1178" w:type="dxa"/>
            <w:tcBorders>
              <w:top w:val="nil"/>
              <w:left w:val="nil"/>
              <w:bottom w:val="single" w:sz="4" w:space="0" w:color="auto"/>
              <w:right w:val="single" w:sz="4" w:space="0" w:color="auto"/>
            </w:tcBorders>
            <w:shd w:val="clear" w:color="auto" w:fill="auto"/>
            <w:noWrap/>
            <w:vAlign w:val="center"/>
            <w:hideMark/>
          </w:tcPr>
          <w:p w14:paraId="220E4637" w14:textId="77777777" w:rsidR="000B49FA" w:rsidRDefault="000B49FA" w:rsidP="006C32CC">
            <w:pPr>
              <w:jc w:val="right"/>
              <w:rPr>
                <w:sz w:val="18"/>
                <w:szCs w:val="18"/>
                <w:lang w:val="en-US" w:eastAsia="zh-CN"/>
              </w:rPr>
            </w:pPr>
            <w:r>
              <w:rPr>
                <w:sz w:val="18"/>
                <w:szCs w:val="18"/>
              </w:rPr>
              <w:t>36 603</w:t>
            </w:r>
          </w:p>
        </w:tc>
        <w:tc>
          <w:tcPr>
            <w:tcW w:w="1178" w:type="dxa"/>
            <w:tcBorders>
              <w:top w:val="nil"/>
              <w:left w:val="nil"/>
              <w:bottom w:val="single" w:sz="4" w:space="0" w:color="auto"/>
              <w:right w:val="single" w:sz="4" w:space="0" w:color="auto"/>
            </w:tcBorders>
            <w:shd w:val="clear" w:color="auto" w:fill="auto"/>
            <w:noWrap/>
            <w:vAlign w:val="center"/>
            <w:hideMark/>
          </w:tcPr>
          <w:p w14:paraId="18A8738A" w14:textId="77777777" w:rsidR="000B49FA" w:rsidRDefault="000B49FA" w:rsidP="006C32CC">
            <w:pPr>
              <w:jc w:val="right"/>
              <w:rPr>
                <w:sz w:val="18"/>
                <w:szCs w:val="18"/>
                <w:lang w:val="en-US" w:eastAsia="zh-CN"/>
              </w:rPr>
            </w:pPr>
            <w:r>
              <w:rPr>
                <w:sz w:val="18"/>
                <w:szCs w:val="18"/>
              </w:rPr>
              <w:t>69 974</w:t>
            </w:r>
          </w:p>
        </w:tc>
      </w:tr>
      <w:tr w:rsidR="000B49FA" w:rsidRPr="001A092A" w14:paraId="5FB3670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382BB6F" w14:textId="77777777" w:rsidR="000B49FA" w:rsidRDefault="000B49FA" w:rsidP="006C32CC">
            <w:pPr>
              <w:ind w:left="144" w:hanging="144"/>
              <w:jc w:val="left"/>
              <w:rPr>
                <w:sz w:val="18"/>
                <w:szCs w:val="18"/>
                <w:lang w:val="en-US" w:eastAsia="zh-CN"/>
              </w:rPr>
            </w:pPr>
            <w:r>
              <w:rPr>
                <w:sz w:val="18"/>
                <w:szCs w:val="18"/>
              </w:rPr>
              <w:t xml:space="preserve">Suisse </w:t>
            </w:r>
          </w:p>
        </w:tc>
        <w:tc>
          <w:tcPr>
            <w:tcW w:w="1178" w:type="dxa"/>
            <w:tcBorders>
              <w:top w:val="nil"/>
              <w:left w:val="nil"/>
              <w:bottom w:val="single" w:sz="4" w:space="0" w:color="auto"/>
              <w:right w:val="single" w:sz="4" w:space="0" w:color="auto"/>
            </w:tcBorders>
            <w:shd w:val="clear" w:color="auto" w:fill="auto"/>
            <w:vAlign w:val="center"/>
            <w:hideMark/>
          </w:tcPr>
          <w:p w14:paraId="795D7739" w14:textId="77777777" w:rsidR="000B49FA" w:rsidRDefault="000B49FA" w:rsidP="006C32CC">
            <w:pPr>
              <w:jc w:val="right"/>
              <w:rPr>
                <w:sz w:val="18"/>
                <w:szCs w:val="18"/>
                <w:lang w:val="en-US" w:eastAsia="zh-CN"/>
              </w:rPr>
            </w:pPr>
            <w:r>
              <w:rPr>
                <w:sz w:val="18"/>
                <w:szCs w:val="18"/>
              </w:rPr>
              <w:t>1,134</w:t>
            </w:r>
          </w:p>
        </w:tc>
        <w:tc>
          <w:tcPr>
            <w:tcW w:w="1178" w:type="dxa"/>
            <w:tcBorders>
              <w:top w:val="nil"/>
              <w:left w:val="nil"/>
              <w:bottom w:val="single" w:sz="4" w:space="0" w:color="auto"/>
              <w:right w:val="single" w:sz="4" w:space="0" w:color="auto"/>
            </w:tcBorders>
            <w:shd w:val="clear" w:color="auto" w:fill="auto"/>
            <w:noWrap/>
            <w:vAlign w:val="center"/>
            <w:hideMark/>
          </w:tcPr>
          <w:p w14:paraId="11B3C71D" w14:textId="77777777" w:rsidR="000B49FA" w:rsidRDefault="000B49FA" w:rsidP="006C32CC">
            <w:pPr>
              <w:jc w:val="right"/>
              <w:rPr>
                <w:sz w:val="18"/>
                <w:szCs w:val="18"/>
                <w:lang w:val="en-US" w:eastAsia="zh-CN"/>
              </w:rPr>
            </w:pPr>
            <w:r>
              <w:rPr>
                <w:sz w:val="18"/>
                <w:szCs w:val="18"/>
              </w:rPr>
              <w:t>1,601</w:t>
            </w:r>
          </w:p>
        </w:tc>
        <w:tc>
          <w:tcPr>
            <w:tcW w:w="1178" w:type="dxa"/>
            <w:tcBorders>
              <w:top w:val="nil"/>
              <w:left w:val="nil"/>
              <w:bottom w:val="single" w:sz="4" w:space="0" w:color="auto"/>
              <w:right w:val="single" w:sz="4" w:space="0" w:color="auto"/>
            </w:tcBorders>
            <w:shd w:val="clear" w:color="auto" w:fill="auto"/>
            <w:noWrap/>
            <w:vAlign w:val="center"/>
            <w:hideMark/>
          </w:tcPr>
          <w:p w14:paraId="38EA4B53" w14:textId="77777777" w:rsidR="000B49FA" w:rsidRDefault="000B49FA" w:rsidP="006C32CC">
            <w:pPr>
              <w:jc w:val="right"/>
              <w:rPr>
                <w:sz w:val="18"/>
                <w:szCs w:val="18"/>
                <w:lang w:val="en-US" w:eastAsia="zh-CN"/>
              </w:rPr>
            </w:pPr>
            <w:r>
              <w:rPr>
                <w:sz w:val="18"/>
                <w:szCs w:val="18"/>
              </w:rPr>
              <w:t>43 448</w:t>
            </w:r>
          </w:p>
        </w:tc>
        <w:tc>
          <w:tcPr>
            <w:tcW w:w="1178" w:type="dxa"/>
            <w:tcBorders>
              <w:top w:val="nil"/>
              <w:left w:val="nil"/>
              <w:bottom w:val="single" w:sz="4" w:space="0" w:color="auto"/>
              <w:right w:val="single" w:sz="4" w:space="0" w:color="auto"/>
            </w:tcBorders>
            <w:shd w:val="clear" w:color="auto" w:fill="auto"/>
            <w:noWrap/>
            <w:vAlign w:val="center"/>
            <w:hideMark/>
          </w:tcPr>
          <w:p w14:paraId="0F5873F1" w14:textId="77777777" w:rsidR="000B49FA" w:rsidRDefault="000B49FA" w:rsidP="006C32CC">
            <w:pPr>
              <w:jc w:val="right"/>
              <w:rPr>
                <w:sz w:val="18"/>
                <w:szCs w:val="18"/>
                <w:lang w:val="en-US" w:eastAsia="zh-CN"/>
              </w:rPr>
            </w:pPr>
            <w:r>
              <w:rPr>
                <w:sz w:val="18"/>
                <w:szCs w:val="18"/>
              </w:rPr>
              <w:t>47 655</w:t>
            </w:r>
          </w:p>
        </w:tc>
        <w:tc>
          <w:tcPr>
            <w:tcW w:w="1178" w:type="dxa"/>
            <w:tcBorders>
              <w:top w:val="nil"/>
              <w:left w:val="nil"/>
              <w:bottom w:val="single" w:sz="4" w:space="0" w:color="auto"/>
              <w:right w:val="single" w:sz="4" w:space="0" w:color="auto"/>
            </w:tcBorders>
            <w:shd w:val="clear" w:color="auto" w:fill="auto"/>
            <w:noWrap/>
            <w:vAlign w:val="center"/>
            <w:hideMark/>
          </w:tcPr>
          <w:p w14:paraId="4F648E49" w14:textId="77777777" w:rsidR="000B49FA" w:rsidRDefault="000B49FA" w:rsidP="006C32CC">
            <w:pPr>
              <w:jc w:val="right"/>
              <w:rPr>
                <w:sz w:val="18"/>
                <w:szCs w:val="18"/>
                <w:lang w:val="en-US" w:eastAsia="zh-CN"/>
              </w:rPr>
            </w:pPr>
            <w:r>
              <w:rPr>
                <w:sz w:val="18"/>
                <w:szCs w:val="18"/>
              </w:rPr>
              <w:t>91 103</w:t>
            </w:r>
          </w:p>
        </w:tc>
      </w:tr>
      <w:tr w:rsidR="000B49FA" w:rsidRPr="001A092A" w14:paraId="100B268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0844F97" w14:textId="77777777" w:rsidR="000B49FA" w:rsidRDefault="000B49FA" w:rsidP="006C32CC">
            <w:pPr>
              <w:ind w:left="144" w:hanging="144"/>
              <w:jc w:val="left"/>
              <w:rPr>
                <w:sz w:val="18"/>
                <w:szCs w:val="18"/>
                <w:lang w:val="en-US" w:eastAsia="zh-CN"/>
              </w:rPr>
            </w:pPr>
            <w:r>
              <w:rPr>
                <w:sz w:val="18"/>
                <w:szCs w:val="18"/>
              </w:rPr>
              <w:t>Suriname</w:t>
            </w:r>
          </w:p>
        </w:tc>
        <w:tc>
          <w:tcPr>
            <w:tcW w:w="1178" w:type="dxa"/>
            <w:tcBorders>
              <w:top w:val="nil"/>
              <w:left w:val="nil"/>
              <w:bottom w:val="single" w:sz="4" w:space="0" w:color="auto"/>
              <w:right w:val="single" w:sz="4" w:space="0" w:color="auto"/>
            </w:tcBorders>
            <w:shd w:val="clear" w:color="auto" w:fill="auto"/>
            <w:vAlign w:val="center"/>
            <w:hideMark/>
          </w:tcPr>
          <w:p w14:paraId="6EEDF160"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3951DF72"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14F5E944" w14:textId="77777777" w:rsidR="000B49FA" w:rsidRDefault="000B49FA" w:rsidP="006C32CC">
            <w:pPr>
              <w:jc w:val="right"/>
              <w:rPr>
                <w:sz w:val="18"/>
                <w:szCs w:val="18"/>
                <w:lang w:val="en-US" w:eastAsia="zh-CN"/>
              </w:rPr>
            </w:pPr>
            <w:r>
              <w:rPr>
                <w:sz w:val="18"/>
                <w:szCs w:val="18"/>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390288CE" w14:textId="77777777" w:rsidR="000B49FA" w:rsidRDefault="000B49FA" w:rsidP="006C32CC">
            <w:pPr>
              <w:jc w:val="right"/>
              <w:rPr>
                <w:sz w:val="18"/>
                <w:szCs w:val="18"/>
                <w:lang w:val="en-US" w:eastAsia="zh-CN"/>
              </w:rPr>
            </w:pPr>
            <w:r>
              <w:rPr>
                <w:sz w:val="18"/>
                <w:szCs w:val="18"/>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31471C08" w14:textId="77777777" w:rsidR="000B49FA" w:rsidRDefault="000B49FA" w:rsidP="006C32CC">
            <w:pPr>
              <w:jc w:val="right"/>
              <w:rPr>
                <w:sz w:val="18"/>
                <w:szCs w:val="18"/>
                <w:lang w:val="en-US" w:eastAsia="zh-CN"/>
              </w:rPr>
            </w:pPr>
            <w:r>
              <w:rPr>
                <w:sz w:val="18"/>
                <w:szCs w:val="18"/>
              </w:rPr>
              <w:t>241</w:t>
            </w:r>
          </w:p>
        </w:tc>
      </w:tr>
      <w:tr w:rsidR="000B49FA" w:rsidRPr="001A092A" w14:paraId="5B701A0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6D2487D" w14:textId="77777777" w:rsidR="000B49FA" w:rsidRDefault="000B49FA" w:rsidP="006C32CC">
            <w:pPr>
              <w:ind w:left="144" w:hanging="144"/>
              <w:jc w:val="left"/>
              <w:rPr>
                <w:sz w:val="18"/>
                <w:szCs w:val="18"/>
                <w:lang w:val="en-US" w:eastAsia="zh-CN"/>
              </w:rPr>
            </w:pPr>
            <w:r>
              <w:rPr>
                <w:sz w:val="18"/>
                <w:szCs w:val="18"/>
              </w:rPr>
              <w:t>Tadjikistan</w:t>
            </w:r>
          </w:p>
        </w:tc>
        <w:tc>
          <w:tcPr>
            <w:tcW w:w="1178" w:type="dxa"/>
            <w:tcBorders>
              <w:top w:val="nil"/>
              <w:left w:val="nil"/>
              <w:bottom w:val="single" w:sz="4" w:space="0" w:color="auto"/>
              <w:right w:val="single" w:sz="4" w:space="0" w:color="auto"/>
            </w:tcBorders>
            <w:shd w:val="clear" w:color="auto" w:fill="auto"/>
            <w:vAlign w:val="center"/>
            <w:hideMark/>
          </w:tcPr>
          <w:p w14:paraId="1C339A69"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2B76E10"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52060CF7" w14:textId="77777777" w:rsidR="000B49FA" w:rsidRDefault="000B49FA" w:rsidP="006C32CC">
            <w:pPr>
              <w:jc w:val="right"/>
              <w:rPr>
                <w:sz w:val="18"/>
                <w:szCs w:val="18"/>
                <w:lang w:val="en-US" w:eastAsia="zh-CN"/>
              </w:rPr>
            </w:pPr>
            <w:r>
              <w:rPr>
                <w:sz w:val="18"/>
                <w:szCs w:val="18"/>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4D2C3F91" w14:textId="77777777" w:rsidR="000B49FA" w:rsidRDefault="000B49FA" w:rsidP="006C32CC">
            <w:pPr>
              <w:jc w:val="right"/>
              <w:rPr>
                <w:sz w:val="18"/>
                <w:szCs w:val="18"/>
                <w:lang w:val="en-US" w:eastAsia="zh-CN"/>
              </w:rPr>
            </w:pPr>
            <w:r>
              <w:rPr>
                <w:sz w:val="18"/>
                <w:szCs w:val="18"/>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358F745E" w14:textId="77777777" w:rsidR="000B49FA" w:rsidRDefault="000B49FA" w:rsidP="006C32CC">
            <w:pPr>
              <w:jc w:val="right"/>
              <w:rPr>
                <w:sz w:val="18"/>
                <w:szCs w:val="18"/>
                <w:lang w:val="en-US" w:eastAsia="zh-CN"/>
              </w:rPr>
            </w:pPr>
            <w:r>
              <w:rPr>
                <w:sz w:val="18"/>
                <w:szCs w:val="18"/>
              </w:rPr>
              <w:t>241</w:t>
            </w:r>
          </w:p>
        </w:tc>
      </w:tr>
      <w:tr w:rsidR="000B49FA" w:rsidRPr="001A092A" w14:paraId="410449A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6A4781B" w14:textId="77777777" w:rsidR="000B49FA" w:rsidRDefault="000B49FA" w:rsidP="006C32CC">
            <w:pPr>
              <w:ind w:left="144" w:hanging="144"/>
              <w:jc w:val="left"/>
              <w:rPr>
                <w:sz w:val="18"/>
                <w:szCs w:val="18"/>
                <w:lang w:val="en-US" w:eastAsia="zh-CN"/>
              </w:rPr>
            </w:pPr>
            <w:r>
              <w:rPr>
                <w:sz w:val="18"/>
                <w:szCs w:val="18"/>
              </w:rPr>
              <w:t>Tchad</w:t>
            </w:r>
          </w:p>
        </w:tc>
        <w:tc>
          <w:tcPr>
            <w:tcW w:w="1178" w:type="dxa"/>
            <w:tcBorders>
              <w:top w:val="nil"/>
              <w:left w:val="nil"/>
              <w:bottom w:val="single" w:sz="4" w:space="0" w:color="auto"/>
              <w:right w:val="single" w:sz="4" w:space="0" w:color="auto"/>
            </w:tcBorders>
            <w:shd w:val="clear" w:color="auto" w:fill="auto"/>
            <w:vAlign w:val="center"/>
            <w:hideMark/>
          </w:tcPr>
          <w:p w14:paraId="1EA088AA"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FA7A81E" w14:textId="77777777" w:rsidR="000B49FA" w:rsidRDefault="000B49FA" w:rsidP="006C32CC">
            <w:pPr>
              <w:jc w:val="right"/>
              <w:rPr>
                <w:sz w:val="18"/>
                <w:szCs w:val="18"/>
                <w:lang w:val="en-US" w:eastAsia="zh-CN"/>
              </w:rPr>
            </w:pPr>
            <w:r>
              <w:rPr>
                <w:sz w:val="18"/>
                <w:szCs w:val="18"/>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2DE94FE1" w14:textId="77777777" w:rsidR="000B49FA" w:rsidRDefault="000B49FA" w:rsidP="006C32CC">
            <w:pPr>
              <w:jc w:val="right"/>
              <w:rPr>
                <w:sz w:val="18"/>
                <w:szCs w:val="18"/>
                <w:lang w:val="en-US" w:eastAsia="zh-CN"/>
              </w:rPr>
            </w:pPr>
            <w:r>
              <w:rPr>
                <w:sz w:val="18"/>
                <w:szCs w:val="18"/>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6AAA416E" w14:textId="77777777" w:rsidR="000B49FA" w:rsidRDefault="000B49FA" w:rsidP="006C32CC">
            <w:pPr>
              <w:jc w:val="right"/>
              <w:rPr>
                <w:sz w:val="18"/>
                <w:szCs w:val="18"/>
                <w:lang w:val="en-US" w:eastAsia="zh-CN"/>
              </w:rPr>
            </w:pPr>
            <w:r>
              <w:rPr>
                <w:sz w:val="18"/>
                <w:szCs w:val="18"/>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209CF8DF" w14:textId="77777777" w:rsidR="000B49FA" w:rsidRDefault="000B49FA" w:rsidP="006C32CC">
            <w:pPr>
              <w:jc w:val="right"/>
              <w:rPr>
                <w:sz w:val="18"/>
                <w:szCs w:val="18"/>
                <w:lang w:val="en-US" w:eastAsia="zh-CN"/>
              </w:rPr>
            </w:pPr>
            <w:r>
              <w:rPr>
                <w:sz w:val="18"/>
                <w:szCs w:val="18"/>
              </w:rPr>
              <w:t>241</w:t>
            </w:r>
          </w:p>
        </w:tc>
      </w:tr>
      <w:tr w:rsidR="000B49FA" w:rsidRPr="001A092A" w14:paraId="3D8C8ED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C8B09F9" w14:textId="77777777" w:rsidR="000B49FA" w:rsidRDefault="000B49FA" w:rsidP="006C32CC">
            <w:pPr>
              <w:ind w:left="144" w:hanging="144"/>
              <w:jc w:val="left"/>
              <w:rPr>
                <w:sz w:val="18"/>
                <w:szCs w:val="18"/>
                <w:lang w:val="en-US" w:eastAsia="zh-CN"/>
              </w:rPr>
            </w:pPr>
            <w:r>
              <w:rPr>
                <w:sz w:val="18"/>
                <w:szCs w:val="18"/>
              </w:rPr>
              <w:t>Tchéquie</w:t>
            </w:r>
          </w:p>
        </w:tc>
        <w:tc>
          <w:tcPr>
            <w:tcW w:w="1178" w:type="dxa"/>
            <w:tcBorders>
              <w:top w:val="nil"/>
              <w:left w:val="nil"/>
              <w:bottom w:val="single" w:sz="4" w:space="0" w:color="auto"/>
              <w:right w:val="single" w:sz="4" w:space="0" w:color="auto"/>
            </w:tcBorders>
            <w:shd w:val="clear" w:color="auto" w:fill="auto"/>
            <w:vAlign w:val="center"/>
            <w:hideMark/>
          </w:tcPr>
          <w:p w14:paraId="5D0A8207" w14:textId="77777777" w:rsidR="000B49FA" w:rsidRDefault="000B49FA" w:rsidP="006C32CC">
            <w:pPr>
              <w:jc w:val="right"/>
              <w:rPr>
                <w:sz w:val="18"/>
                <w:szCs w:val="18"/>
                <w:lang w:val="en-US" w:eastAsia="zh-CN"/>
              </w:rPr>
            </w:pPr>
            <w:r>
              <w:rPr>
                <w:sz w:val="18"/>
                <w:szCs w:val="18"/>
              </w:rPr>
              <w:t>0,340</w:t>
            </w:r>
          </w:p>
        </w:tc>
        <w:tc>
          <w:tcPr>
            <w:tcW w:w="1178" w:type="dxa"/>
            <w:tcBorders>
              <w:top w:val="nil"/>
              <w:left w:val="nil"/>
              <w:bottom w:val="single" w:sz="4" w:space="0" w:color="auto"/>
              <w:right w:val="single" w:sz="4" w:space="0" w:color="auto"/>
            </w:tcBorders>
            <w:shd w:val="clear" w:color="auto" w:fill="auto"/>
            <w:noWrap/>
            <w:vAlign w:val="center"/>
            <w:hideMark/>
          </w:tcPr>
          <w:p w14:paraId="772B27F2" w14:textId="77777777" w:rsidR="000B49FA" w:rsidRDefault="000B49FA" w:rsidP="006C32CC">
            <w:pPr>
              <w:jc w:val="right"/>
              <w:rPr>
                <w:sz w:val="18"/>
                <w:szCs w:val="18"/>
                <w:lang w:val="en-US" w:eastAsia="zh-CN"/>
              </w:rPr>
            </w:pPr>
            <w:r>
              <w:rPr>
                <w:sz w:val="18"/>
                <w:szCs w:val="18"/>
              </w:rPr>
              <w:t>0,480</w:t>
            </w:r>
          </w:p>
        </w:tc>
        <w:tc>
          <w:tcPr>
            <w:tcW w:w="1178" w:type="dxa"/>
            <w:tcBorders>
              <w:top w:val="nil"/>
              <w:left w:val="nil"/>
              <w:bottom w:val="single" w:sz="4" w:space="0" w:color="auto"/>
              <w:right w:val="single" w:sz="4" w:space="0" w:color="auto"/>
            </w:tcBorders>
            <w:shd w:val="clear" w:color="auto" w:fill="auto"/>
            <w:noWrap/>
            <w:vAlign w:val="center"/>
            <w:hideMark/>
          </w:tcPr>
          <w:p w14:paraId="4DA87436" w14:textId="77777777" w:rsidR="000B49FA" w:rsidRDefault="000B49FA" w:rsidP="006C32CC">
            <w:pPr>
              <w:jc w:val="right"/>
              <w:rPr>
                <w:sz w:val="18"/>
                <w:szCs w:val="18"/>
                <w:lang w:val="en-US" w:eastAsia="zh-CN"/>
              </w:rPr>
            </w:pPr>
            <w:r>
              <w:rPr>
                <w:sz w:val="18"/>
                <w:szCs w:val="18"/>
              </w:rPr>
              <w:t>13 027</w:t>
            </w:r>
          </w:p>
        </w:tc>
        <w:tc>
          <w:tcPr>
            <w:tcW w:w="1178" w:type="dxa"/>
            <w:tcBorders>
              <w:top w:val="nil"/>
              <w:left w:val="nil"/>
              <w:bottom w:val="single" w:sz="4" w:space="0" w:color="auto"/>
              <w:right w:val="single" w:sz="4" w:space="0" w:color="auto"/>
            </w:tcBorders>
            <w:shd w:val="clear" w:color="auto" w:fill="auto"/>
            <w:noWrap/>
            <w:vAlign w:val="center"/>
            <w:hideMark/>
          </w:tcPr>
          <w:p w14:paraId="527F1ADA" w14:textId="77777777" w:rsidR="000B49FA" w:rsidRDefault="000B49FA" w:rsidP="006C32CC">
            <w:pPr>
              <w:jc w:val="right"/>
              <w:rPr>
                <w:sz w:val="18"/>
                <w:szCs w:val="18"/>
                <w:lang w:val="en-US" w:eastAsia="zh-CN"/>
              </w:rPr>
            </w:pPr>
            <w:r>
              <w:rPr>
                <w:sz w:val="18"/>
                <w:szCs w:val="18"/>
              </w:rPr>
              <w:t>14 288</w:t>
            </w:r>
          </w:p>
        </w:tc>
        <w:tc>
          <w:tcPr>
            <w:tcW w:w="1178" w:type="dxa"/>
            <w:tcBorders>
              <w:top w:val="nil"/>
              <w:left w:val="nil"/>
              <w:bottom w:val="single" w:sz="4" w:space="0" w:color="auto"/>
              <w:right w:val="single" w:sz="4" w:space="0" w:color="auto"/>
            </w:tcBorders>
            <w:shd w:val="clear" w:color="auto" w:fill="auto"/>
            <w:noWrap/>
            <w:vAlign w:val="center"/>
            <w:hideMark/>
          </w:tcPr>
          <w:p w14:paraId="7135F1DD" w14:textId="77777777" w:rsidR="000B49FA" w:rsidRDefault="000B49FA" w:rsidP="006C32CC">
            <w:pPr>
              <w:jc w:val="right"/>
              <w:rPr>
                <w:sz w:val="18"/>
                <w:szCs w:val="18"/>
                <w:lang w:val="en-US" w:eastAsia="zh-CN"/>
              </w:rPr>
            </w:pPr>
            <w:r>
              <w:rPr>
                <w:sz w:val="18"/>
                <w:szCs w:val="18"/>
              </w:rPr>
              <w:t>27 315</w:t>
            </w:r>
          </w:p>
        </w:tc>
      </w:tr>
      <w:tr w:rsidR="000B49FA" w:rsidRPr="001A092A" w14:paraId="0C996923"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4519D8F" w14:textId="77777777" w:rsidR="000B49FA" w:rsidRDefault="000B49FA" w:rsidP="006C32CC">
            <w:pPr>
              <w:ind w:left="144" w:hanging="144"/>
              <w:jc w:val="left"/>
              <w:rPr>
                <w:sz w:val="18"/>
                <w:szCs w:val="18"/>
                <w:lang w:val="en-US" w:eastAsia="zh-CN"/>
              </w:rPr>
            </w:pPr>
            <w:r>
              <w:rPr>
                <w:sz w:val="18"/>
                <w:szCs w:val="18"/>
              </w:rPr>
              <w:t>Thaïlande</w:t>
            </w:r>
          </w:p>
        </w:tc>
        <w:tc>
          <w:tcPr>
            <w:tcW w:w="1178" w:type="dxa"/>
            <w:tcBorders>
              <w:top w:val="nil"/>
              <w:left w:val="nil"/>
              <w:bottom w:val="single" w:sz="4" w:space="0" w:color="auto"/>
              <w:right w:val="single" w:sz="4" w:space="0" w:color="auto"/>
            </w:tcBorders>
            <w:shd w:val="clear" w:color="auto" w:fill="auto"/>
            <w:vAlign w:val="center"/>
            <w:hideMark/>
          </w:tcPr>
          <w:p w14:paraId="5A1658A8" w14:textId="77777777" w:rsidR="000B49FA" w:rsidRDefault="000B49FA" w:rsidP="006C32CC">
            <w:pPr>
              <w:jc w:val="right"/>
              <w:rPr>
                <w:sz w:val="18"/>
                <w:szCs w:val="18"/>
                <w:lang w:val="en-US" w:eastAsia="zh-CN"/>
              </w:rPr>
            </w:pPr>
            <w:r>
              <w:rPr>
                <w:sz w:val="18"/>
                <w:szCs w:val="18"/>
              </w:rPr>
              <w:t>0,368</w:t>
            </w:r>
          </w:p>
        </w:tc>
        <w:tc>
          <w:tcPr>
            <w:tcW w:w="1178" w:type="dxa"/>
            <w:tcBorders>
              <w:top w:val="nil"/>
              <w:left w:val="nil"/>
              <w:bottom w:val="single" w:sz="4" w:space="0" w:color="auto"/>
              <w:right w:val="single" w:sz="4" w:space="0" w:color="auto"/>
            </w:tcBorders>
            <w:shd w:val="clear" w:color="auto" w:fill="auto"/>
            <w:noWrap/>
            <w:vAlign w:val="center"/>
            <w:hideMark/>
          </w:tcPr>
          <w:p w14:paraId="2653F97A" w14:textId="77777777" w:rsidR="000B49FA" w:rsidRDefault="000B49FA" w:rsidP="006C32CC">
            <w:pPr>
              <w:jc w:val="right"/>
              <w:rPr>
                <w:sz w:val="18"/>
                <w:szCs w:val="18"/>
                <w:lang w:val="en-US" w:eastAsia="zh-CN"/>
              </w:rPr>
            </w:pPr>
            <w:r>
              <w:rPr>
                <w:sz w:val="18"/>
                <w:szCs w:val="18"/>
              </w:rPr>
              <w:t>0,520</w:t>
            </w:r>
          </w:p>
        </w:tc>
        <w:tc>
          <w:tcPr>
            <w:tcW w:w="1178" w:type="dxa"/>
            <w:tcBorders>
              <w:top w:val="nil"/>
              <w:left w:val="nil"/>
              <w:bottom w:val="single" w:sz="4" w:space="0" w:color="auto"/>
              <w:right w:val="single" w:sz="4" w:space="0" w:color="auto"/>
            </w:tcBorders>
            <w:shd w:val="clear" w:color="auto" w:fill="auto"/>
            <w:noWrap/>
            <w:vAlign w:val="center"/>
            <w:hideMark/>
          </w:tcPr>
          <w:p w14:paraId="7E968BFE" w14:textId="77777777" w:rsidR="000B49FA" w:rsidRDefault="000B49FA" w:rsidP="006C32CC">
            <w:pPr>
              <w:jc w:val="right"/>
              <w:rPr>
                <w:sz w:val="18"/>
                <w:szCs w:val="18"/>
                <w:lang w:val="en-US" w:eastAsia="zh-CN"/>
              </w:rPr>
            </w:pPr>
            <w:r>
              <w:rPr>
                <w:sz w:val="18"/>
                <w:szCs w:val="18"/>
              </w:rPr>
              <w:t>14 099</w:t>
            </w:r>
          </w:p>
        </w:tc>
        <w:tc>
          <w:tcPr>
            <w:tcW w:w="1178" w:type="dxa"/>
            <w:tcBorders>
              <w:top w:val="nil"/>
              <w:left w:val="nil"/>
              <w:bottom w:val="single" w:sz="4" w:space="0" w:color="auto"/>
              <w:right w:val="single" w:sz="4" w:space="0" w:color="auto"/>
            </w:tcBorders>
            <w:shd w:val="clear" w:color="auto" w:fill="auto"/>
            <w:noWrap/>
            <w:vAlign w:val="center"/>
            <w:hideMark/>
          </w:tcPr>
          <w:p w14:paraId="708584D5" w14:textId="77777777" w:rsidR="000B49FA" w:rsidRDefault="000B49FA" w:rsidP="006C32CC">
            <w:pPr>
              <w:jc w:val="right"/>
              <w:rPr>
                <w:sz w:val="18"/>
                <w:szCs w:val="18"/>
                <w:lang w:val="en-US" w:eastAsia="zh-CN"/>
              </w:rPr>
            </w:pPr>
            <w:r>
              <w:rPr>
                <w:sz w:val="18"/>
                <w:szCs w:val="18"/>
              </w:rPr>
              <w:t>15 465</w:t>
            </w:r>
          </w:p>
        </w:tc>
        <w:tc>
          <w:tcPr>
            <w:tcW w:w="1178" w:type="dxa"/>
            <w:tcBorders>
              <w:top w:val="nil"/>
              <w:left w:val="nil"/>
              <w:bottom w:val="single" w:sz="4" w:space="0" w:color="auto"/>
              <w:right w:val="single" w:sz="4" w:space="0" w:color="auto"/>
            </w:tcBorders>
            <w:shd w:val="clear" w:color="auto" w:fill="auto"/>
            <w:noWrap/>
            <w:vAlign w:val="center"/>
            <w:hideMark/>
          </w:tcPr>
          <w:p w14:paraId="4D45DF6E" w14:textId="77777777" w:rsidR="000B49FA" w:rsidRDefault="000B49FA" w:rsidP="006C32CC">
            <w:pPr>
              <w:jc w:val="right"/>
              <w:rPr>
                <w:sz w:val="18"/>
                <w:szCs w:val="18"/>
                <w:lang w:val="en-US" w:eastAsia="zh-CN"/>
              </w:rPr>
            </w:pPr>
            <w:r>
              <w:rPr>
                <w:sz w:val="18"/>
                <w:szCs w:val="18"/>
              </w:rPr>
              <w:t>29 564</w:t>
            </w:r>
          </w:p>
        </w:tc>
      </w:tr>
      <w:tr w:rsidR="000B49FA" w:rsidRPr="001A092A" w14:paraId="3EF5857B"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46325F3" w14:textId="77777777" w:rsidR="000B49FA" w:rsidRDefault="000B49FA" w:rsidP="006C32CC">
            <w:pPr>
              <w:ind w:left="144" w:hanging="144"/>
              <w:jc w:val="left"/>
              <w:rPr>
                <w:sz w:val="18"/>
                <w:szCs w:val="18"/>
                <w:lang w:val="en-US" w:eastAsia="zh-CN"/>
              </w:rPr>
            </w:pPr>
            <w:r>
              <w:rPr>
                <w:sz w:val="18"/>
                <w:szCs w:val="18"/>
              </w:rPr>
              <w:t>Togo</w:t>
            </w:r>
          </w:p>
        </w:tc>
        <w:tc>
          <w:tcPr>
            <w:tcW w:w="1178" w:type="dxa"/>
            <w:tcBorders>
              <w:top w:val="nil"/>
              <w:left w:val="nil"/>
              <w:bottom w:val="single" w:sz="4" w:space="0" w:color="auto"/>
              <w:right w:val="single" w:sz="4" w:space="0" w:color="auto"/>
            </w:tcBorders>
            <w:shd w:val="clear" w:color="auto" w:fill="auto"/>
            <w:vAlign w:val="center"/>
            <w:hideMark/>
          </w:tcPr>
          <w:p w14:paraId="1AB3CAFF" w14:textId="77777777" w:rsidR="000B49FA" w:rsidRDefault="000B49FA" w:rsidP="006C32CC">
            <w:pPr>
              <w:jc w:val="right"/>
              <w:rPr>
                <w:sz w:val="18"/>
                <w:szCs w:val="18"/>
                <w:lang w:val="en-US" w:eastAsia="zh-CN"/>
              </w:rPr>
            </w:pPr>
            <w:r>
              <w:rPr>
                <w:sz w:val="18"/>
                <w:szCs w:val="18"/>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7E7F6BE1" w14:textId="77777777" w:rsidR="000B49FA" w:rsidRDefault="000B49FA" w:rsidP="006C32CC">
            <w:pPr>
              <w:jc w:val="right"/>
              <w:rPr>
                <w:sz w:val="18"/>
                <w:szCs w:val="18"/>
                <w:lang w:val="en-US" w:eastAsia="zh-CN"/>
              </w:rPr>
            </w:pPr>
            <w:r>
              <w:rPr>
                <w:sz w:val="18"/>
                <w:szCs w:val="18"/>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95A8F5F" w14:textId="77777777" w:rsidR="000B49FA" w:rsidRDefault="000B49FA" w:rsidP="006C32CC">
            <w:pPr>
              <w:jc w:val="right"/>
              <w:rPr>
                <w:sz w:val="18"/>
                <w:szCs w:val="18"/>
                <w:lang w:val="en-US" w:eastAsia="zh-CN"/>
              </w:rPr>
            </w:pPr>
            <w:r>
              <w:rPr>
                <w:sz w:val="18"/>
                <w:szCs w:val="18"/>
              </w:rPr>
              <w:t>77</w:t>
            </w:r>
          </w:p>
        </w:tc>
        <w:tc>
          <w:tcPr>
            <w:tcW w:w="1178" w:type="dxa"/>
            <w:tcBorders>
              <w:top w:val="nil"/>
              <w:left w:val="nil"/>
              <w:bottom w:val="single" w:sz="4" w:space="0" w:color="auto"/>
              <w:right w:val="single" w:sz="4" w:space="0" w:color="auto"/>
            </w:tcBorders>
            <w:shd w:val="clear" w:color="auto" w:fill="auto"/>
            <w:noWrap/>
            <w:vAlign w:val="center"/>
            <w:hideMark/>
          </w:tcPr>
          <w:p w14:paraId="223B1A70" w14:textId="77777777" w:rsidR="000B49FA" w:rsidRDefault="000B49FA" w:rsidP="006C32CC">
            <w:pPr>
              <w:jc w:val="right"/>
              <w:rPr>
                <w:sz w:val="18"/>
                <w:szCs w:val="18"/>
                <w:lang w:val="en-US" w:eastAsia="zh-CN"/>
              </w:rPr>
            </w:pPr>
            <w:r>
              <w:rPr>
                <w:sz w:val="18"/>
                <w:szCs w:val="18"/>
              </w:rPr>
              <w:t>84</w:t>
            </w:r>
          </w:p>
        </w:tc>
        <w:tc>
          <w:tcPr>
            <w:tcW w:w="1178" w:type="dxa"/>
            <w:tcBorders>
              <w:top w:val="nil"/>
              <w:left w:val="nil"/>
              <w:bottom w:val="single" w:sz="4" w:space="0" w:color="auto"/>
              <w:right w:val="single" w:sz="4" w:space="0" w:color="auto"/>
            </w:tcBorders>
            <w:shd w:val="clear" w:color="auto" w:fill="auto"/>
            <w:noWrap/>
            <w:vAlign w:val="center"/>
            <w:hideMark/>
          </w:tcPr>
          <w:p w14:paraId="5071F5F5" w14:textId="77777777" w:rsidR="000B49FA" w:rsidRDefault="000B49FA" w:rsidP="006C32CC">
            <w:pPr>
              <w:jc w:val="right"/>
              <w:rPr>
                <w:sz w:val="18"/>
                <w:szCs w:val="18"/>
                <w:lang w:val="en-US" w:eastAsia="zh-CN"/>
              </w:rPr>
            </w:pPr>
            <w:r>
              <w:rPr>
                <w:sz w:val="18"/>
                <w:szCs w:val="18"/>
              </w:rPr>
              <w:t>161</w:t>
            </w:r>
          </w:p>
        </w:tc>
      </w:tr>
      <w:tr w:rsidR="000B49FA" w:rsidRPr="001A092A" w14:paraId="6EFF37A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C0E927A" w14:textId="77777777" w:rsidR="000B49FA" w:rsidRDefault="000B49FA" w:rsidP="006C32CC">
            <w:pPr>
              <w:ind w:left="144" w:hanging="144"/>
              <w:jc w:val="left"/>
              <w:rPr>
                <w:sz w:val="18"/>
                <w:szCs w:val="18"/>
                <w:lang w:val="en-US" w:eastAsia="zh-CN"/>
              </w:rPr>
            </w:pPr>
            <w:r>
              <w:rPr>
                <w:sz w:val="18"/>
                <w:szCs w:val="18"/>
              </w:rPr>
              <w:t>Tonga</w:t>
            </w:r>
          </w:p>
        </w:tc>
        <w:tc>
          <w:tcPr>
            <w:tcW w:w="1178" w:type="dxa"/>
            <w:tcBorders>
              <w:top w:val="nil"/>
              <w:left w:val="nil"/>
              <w:bottom w:val="single" w:sz="4" w:space="0" w:color="auto"/>
              <w:right w:val="single" w:sz="4" w:space="0" w:color="auto"/>
            </w:tcBorders>
            <w:shd w:val="clear" w:color="auto" w:fill="auto"/>
            <w:vAlign w:val="center"/>
            <w:hideMark/>
          </w:tcPr>
          <w:p w14:paraId="06164783"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FC2235D" w14:textId="77777777" w:rsidR="000B49FA" w:rsidRDefault="000B49FA" w:rsidP="006C32CC">
            <w:pPr>
              <w:jc w:val="right"/>
              <w:rPr>
                <w:sz w:val="18"/>
                <w:szCs w:val="18"/>
                <w:lang w:val="en-US" w:eastAsia="zh-CN"/>
              </w:rPr>
            </w:pPr>
            <w:r>
              <w:rPr>
                <w:sz w:val="18"/>
                <w:szCs w:val="18"/>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5D37828" w14:textId="77777777" w:rsidR="000B49FA" w:rsidRDefault="000B49FA" w:rsidP="006C32CC">
            <w:pPr>
              <w:jc w:val="right"/>
              <w:rPr>
                <w:sz w:val="18"/>
                <w:szCs w:val="18"/>
                <w:lang w:val="en-US" w:eastAsia="zh-CN"/>
              </w:rPr>
            </w:pPr>
            <w:r>
              <w:rPr>
                <w:sz w:val="18"/>
                <w:szCs w:val="18"/>
              </w:rPr>
              <w:t>38</w:t>
            </w:r>
          </w:p>
        </w:tc>
        <w:tc>
          <w:tcPr>
            <w:tcW w:w="1178" w:type="dxa"/>
            <w:tcBorders>
              <w:top w:val="nil"/>
              <w:left w:val="nil"/>
              <w:bottom w:val="single" w:sz="4" w:space="0" w:color="auto"/>
              <w:right w:val="single" w:sz="4" w:space="0" w:color="auto"/>
            </w:tcBorders>
            <w:shd w:val="clear" w:color="auto" w:fill="auto"/>
            <w:noWrap/>
            <w:vAlign w:val="center"/>
            <w:hideMark/>
          </w:tcPr>
          <w:p w14:paraId="4CB57A69" w14:textId="77777777" w:rsidR="000B49FA" w:rsidRDefault="000B49FA" w:rsidP="006C32CC">
            <w:pPr>
              <w:jc w:val="right"/>
              <w:rPr>
                <w:sz w:val="18"/>
                <w:szCs w:val="18"/>
                <w:lang w:val="en-US" w:eastAsia="zh-CN"/>
              </w:rPr>
            </w:pPr>
            <w:r>
              <w:rPr>
                <w:sz w:val="18"/>
                <w:szCs w:val="18"/>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925ECED" w14:textId="77777777" w:rsidR="000B49FA" w:rsidRDefault="000B49FA" w:rsidP="006C32CC">
            <w:pPr>
              <w:jc w:val="right"/>
              <w:rPr>
                <w:sz w:val="18"/>
                <w:szCs w:val="18"/>
                <w:lang w:val="en-US" w:eastAsia="zh-CN"/>
              </w:rPr>
            </w:pPr>
            <w:r>
              <w:rPr>
                <w:sz w:val="18"/>
                <w:szCs w:val="18"/>
              </w:rPr>
              <w:t>80</w:t>
            </w:r>
          </w:p>
        </w:tc>
      </w:tr>
      <w:tr w:rsidR="000B49FA" w:rsidRPr="001A092A" w14:paraId="4593CB7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0080A84" w14:textId="77777777" w:rsidR="000B49FA" w:rsidRDefault="000B49FA" w:rsidP="006C32CC">
            <w:pPr>
              <w:ind w:left="144" w:hanging="144"/>
              <w:jc w:val="left"/>
              <w:rPr>
                <w:sz w:val="18"/>
                <w:szCs w:val="18"/>
                <w:lang w:val="en-US" w:eastAsia="zh-CN"/>
              </w:rPr>
            </w:pPr>
            <w:r>
              <w:rPr>
                <w:sz w:val="18"/>
                <w:szCs w:val="18"/>
              </w:rPr>
              <w:t>Trinité-et-Tobago</w:t>
            </w:r>
          </w:p>
        </w:tc>
        <w:tc>
          <w:tcPr>
            <w:tcW w:w="1178" w:type="dxa"/>
            <w:tcBorders>
              <w:top w:val="nil"/>
              <w:left w:val="nil"/>
              <w:bottom w:val="single" w:sz="4" w:space="0" w:color="auto"/>
              <w:right w:val="single" w:sz="4" w:space="0" w:color="auto"/>
            </w:tcBorders>
            <w:shd w:val="clear" w:color="auto" w:fill="auto"/>
            <w:vAlign w:val="center"/>
            <w:hideMark/>
          </w:tcPr>
          <w:p w14:paraId="5F8850FA" w14:textId="77777777" w:rsidR="000B49FA" w:rsidRDefault="000B49FA" w:rsidP="006C32CC">
            <w:pPr>
              <w:jc w:val="right"/>
              <w:rPr>
                <w:sz w:val="18"/>
                <w:szCs w:val="18"/>
                <w:lang w:val="en-US" w:eastAsia="zh-CN"/>
              </w:rPr>
            </w:pPr>
            <w:r>
              <w:rPr>
                <w:sz w:val="18"/>
                <w:szCs w:val="18"/>
              </w:rPr>
              <w:t>0,037</w:t>
            </w:r>
          </w:p>
        </w:tc>
        <w:tc>
          <w:tcPr>
            <w:tcW w:w="1178" w:type="dxa"/>
            <w:tcBorders>
              <w:top w:val="nil"/>
              <w:left w:val="nil"/>
              <w:bottom w:val="single" w:sz="4" w:space="0" w:color="auto"/>
              <w:right w:val="single" w:sz="4" w:space="0" w:color="auto"/>
            </w:tcBorders>
            <w:shd w:val="clear" w:color="auto" w:fill="auto"/>
            <w:noWrap/>
            <w:vAlign w:val="center"/>
            <w:hideMark/>
          </w:tcPr>
          <w:p w14:paraId="0B977DA9" w14:textId="77777777" w:rsidR="000B49FA" w:rsidRDefault="000B49FA" w:rsidP="006C32CC">
            <w:pPr>
              <w:jc w:val="right"/>
              <w:rPr>
                <w:sz w:val="18"/>
                <w:szCs w:val="18"/>
                <w:lang w:val="en-US" w:eastAsia="zh-CN"/>
              </w:rPr>
            </w:pPr>
            <w:r>
              <w:rPr>
                <w:sz w:val="18"/>
                <w:szCs w:val="18"/>
              </w:rPr>
              <w:t>0,052</w:t>
            </w:r>
          </w:p>
        </w:tc>
        <w:tc>
          <w:tcPr>
            <w:tcW w:w="1178" w:type="dxa"/>
            <w:tcBorders>
              <w:top w:val="nil"/>
              <w:left w:val="nil"/>
              <w:bottom w:val="single" w:sz="4" w:space="0" w:color="auto"/>
              <w:right w:val="single" w:sz="4" w:space="0" w:color="auto"/>
            </w:tcBorders>
            <w:shd w:val="clear" w:color="auto" w:fill="auto"/>
            <w:noWrap/>
            <w:vAlign w:val="center"/>
            <w:hideMark/>
          </w:tcPr>
          <w:p w14:paraId="4DBC7304" w14:textId="77777777" w:rsidR="000B49FA" w:rsidRDefault="000B49FA" w:rsidP="006C32CC">
            <w:pPr>
              <w:jc w:val="right"/>
              <w:rPr>
                <w:sz w:val="18"/>
                <w:szCs w:val="18"/>
                <w:lang w:val="en-US" w:eastAsia="zh-CN"/>
              </w:rPr>
            </w:pPr>
            <w:r>
              <w:rPr>
                <w:sz w:val="18"/>
                <w:szCs w:val="18"/>
              </w:rPr>
              <w:t>1 418</w:t>
            </w:r>
          </w:p>
        </w:tc>
        <w:tc>
          <w:tcPr>
            <w:tcW w:w="1178" w:type="dxa"/>
            <w:tcBorders>
              <w:top w:val="nil"/>
              <w:left w:val="nil"/>
              <w:bottom w:val="single" w:sz="4" w:space="0" w:color="auto"/>
              <w:right w:val="single" w:sz="4" w:space="0" w:color="auto"/>
            </w:tcBorders>
            <w:shd w:val="clear" w:color="auto" w:fill="auto"/>
            <w:noWrap/>
            <w:vAlign w:val="center"/>
            <w:hideMark/>
          </w:tcPr>
          <w:p w14:paraId="51954A40" w14:textId="77777777" w:rsidR="000B49FA" w:rsidRDefault="000B49FA" w:rsidP="006C32CC">
            <w:pPr>
              <w:jc w:val="right"/>
              <w:rPr>
                <w:sz w:val="18"/>
                <w:szCs w:val="18"/>
                <w:lang w:val="en-US" w:eastAsia="zh-CN"/>
              </w:rPr>
            </w:pPr>
            <w:r>
              <w:rPr>
                <w:sz w:val="18"/>
                <w:szCs w:val="18"/>
              </w:rPr>
              <w:t>1 555</w:t>
            </w:r>
          </w:p>
        </w:tc>
        <w:tc>
          <w:tcPr>
            <w:tcW w:w="1178" w:type="dxa"/>
            <w:tcBorders>
              <w:top w:val="nil"/>
              <w:left w:val="nil"/>
              <w:bottom w:val="single" w:sz="4" w:space="0" w:color="auto"/>
              <w:right w:val="single" w:sz="4" w:space="0" w:color="auto"/>
            </w:tcBorders>
            <w:shd w:val="clear" w:color="auto" w:fill="auto"/>
            <w:noWrap/>
            <w:vAlign w:val="center"/>
            <w:hideMark/>
          </w:tcPr>
          <w:p w14:paraId="674E655F" w14:textId="77777777" w:rsidR="000B49FA" w:rsidRDefault="000B49FA" w:rsidP="006C32CC">
            <w:pPr>
              <w:jc w:val="right"/>
              <w:rPr>
                <w:sz w:val="18"/>
                <w:szCs w:val="18"/>
                <w:lang w:val="en-US" w:eastAsia="zh-CN"/>
              </w:rPr>
            </w:pPr>
            <w:r>
              <w:rPr>
                <w:sz w:val="18"/>
                <w:szCs w:val="18"/>
              </w:rPr>
              <w:t>2 972</w:t>
            </w:r>
          </w:p>
        </w:tc>
      </w:tr>
      <w:tr w:rsidR="000B49FA" w:rsidRPr="001A092A" w14:paraId="60F2748F"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1F1B241" w14:textId="77777777" w:rsidR="000B49FA" w:rsidRDefault="000B49FA" w:rsidP="006C32CC">
            <w:pPr>
              <w:ind w:left="144" w:hanging="144"/>
              <w:jc w:val="left"/>
              <w:rPr>
                <w:sz w:val="18"/>
                <w:szCs w:val="18"/>
                <w:lang w:val="en-US" w:eastAsia="zh-CN"/>
              </w:rPr>
            </w:pPr>
            <w:r>
              <w:rPr>
                <w:sz w:val="18"/>
                <w:szCs w:val="18"/>
              </w:rPr>
              <w:t>Tunisie</w:t>
            </w:r>
          </w:p>
        </w:tc>
        <w:tc>
          <w:tcPr>
            <w:tcW w:w="1178" w:type="dxa"/>
            <w:tcBorders>
              <w:top w:val="nil"/>
              <w:left w:val="nil"/>
              <w:bottom w:val="single" w:sz="4" w:space="0" w:color="auto"/>
              <w:right w:val="single" w:sz="4" w:space="0" w:color="auto"/>
            </w:tcBorders>
            <w:shd w:val="clear" w:color="auto" w:fill="auto"/>
            <w:vAlign w:val="center"/>
            <w:hideMark/>
          </w:tcPr>
          <w:p w14:paraId="40504486" w14:textId="77777777" w:rsidR="000B49FA" w:rsidRDefault="000B49FA" w:rsidP="006C32CC">
            <w:pPr>
              <w:jc w:val="right"/>
              <w:rPr>
                <w:sz w:val="18"/>
                <w:szCs w:val="18"/>
                <w:lang w:val="en-US" w:eastAsia="zh-CN"/>
              </w:rPr>
            </w:pPr>
            <w:r>
              <w:rPr>
                <w:sz w:val="18"/>
                <w:szCs w:val="18"/>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6261AB82" w14:textId="77777777" w:rsidR="000B49FA" w:rsidRDefault="000B49FA" w:rsidP="006C32CC">
            <w:pPr>
              <w:jc w:val="right"/>
              <w:rPr>
                <w:sz w:val="18"/>
                <w:szCs w:val="18"/>
                <w:lang w:val="en-US" w:eastAsia="zh-CN"/>
              </w:rPr>
            </w:pPr>
            <w:r>
              <w:rPr>
                <w:sz w:val="18"/>
                <w:szCs w:val="18"/>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57FD8A78" w14:textId="77777777" w:rsidR="000B49FA" w:rsidRDefault="000B49FA" w:rsidP="006C32CC">
            <w:pPr>
              <w:jc w:val="right"/>
              <w:rPr>
                <w:sz w:val="18"/>
                <w:szCs w:val="18"/>
                <w:lang w:val="en-US" w:eastAsia="zh-CN"/>
              </w:rPr>
            </w:pPr>
            <w:r>
              <w:rPr>
                <w:sz w:val="18"/>
                <w:szCs w:val="18"/>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34B5FB2E" w14:textId="77777777" w:rsidR="000B49FA" w:rsidRDefault="000B49FA" w:rsidP="006C32CC">
            <w:pPr>
              <w:jc w:val="right"/>
              <w:rPr>
                <w:sz w:val="18"/>
                <w:szCs w:val="18"/>
                <w:lang w:val="en-US" w:eastAsia="zh-CN"/>
              </w:rPr>
            </w:pPr>
            <w:r>
              <w:rPr>
                <w:sz w:val="18"/>
                <w:szCs w:val="18"/>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4471E888" w14:textId="77777777" w:rsidR="000B49FA" w:rsidRDefault="000B49FA" w:rsidP="006C32CC">
            <w:pPr>
              <w:jc w:val="right"/>
              <w:rPr>
                <w:sz w:val="18"/>
                <w:szCs w:val="18"/>
                <w:lang w:val="en-US" w:eastAsia="zh-CN"/>
              </w:rPr>
            </w:pPr>
            <w:r>
              <w:rPr>
                <w:sz w:val="18"/>
                <w:szCs w:val="18"/>
              </w:rPr>
              <w:t>1 526</w:t>
            </w:r>
          </w:p>
        </w:tc>
      </w:tr>
      <w:tr w:rsidR="000B49FA" w:rsidRPr="001A092A" w14:paraId="62D4FDB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06E72E8" w14:textId="77777777" w:rsidR="000B49FA" w:rsidRDefault="000B49FA" w:rsidP="006C32CC">
            <w:pPr>
              <w:ind w:left="144" w:hanging="144"/>
              <w:jc w:val="left"/>
              <w:rPr>
                <w:sz w:val="18"/>
                <w:szCs w:val="18"/>
                <w:lang w:val="en-US" w:eastAsia="zh-CN"/>
              </w:rPr>
            </w:pPr>
            <w:r>
              <w:rPr>
                <w:rFonts w:eastAsiaTheme="minorEastAsia"/>
                <w:sz w:val="18"/>
                <w:szCs w:val="18"/>
              </w:rPr>
              <w:t>Türkiye</w:t>
            </w:r>
          </w:p>
        </w:tc>
        <w:tc>
          <w:tcPr>
            <w:tcW w:w="1178" w:type="dxa"/>
            <w:tcBorders>
              <w:top w:val="nil"/>
              <w:left w:val="nil"/>
              <w:bottom w:val="single" w:sz="4" w:space="0" w:color="auto"/>
              <w:right w:val="single" w:sz="4" w:space="0" w:color="auto"/>
            </w:tcBorders>
            <w:shd w:val="clear" w:color="auto" w:fill="auto"/>
            <w:vAlign w:val="center"/>
            <w:hideMark/>
          </w:tcPr>
          <w:p w14:paraId="383B09C5" w14:textId="77777777" w:rsidR="000B49FA" w:rsidRDefault="000B49FA" w:rsidP="006C32CC">
            <w:pPr>
              <w:jc w:val="right"/>
              <w:rPr>
                <w:sz w:val="18"/>
                <w:szCs w:val="18"/>
                <w:lang w:val="en-US" w:eastAsia="zh-CN"/>
              </w:rPr>
            </w:pPr>
            <w:r>
              <w:rPr>
                <w:sz w:val="18"/>
                <w:szCs w:val="18"/>
              </w:rPr>
              <w:t>0,845</w:t>
            </w:r>
          </w:p>
        </w:tc>
        <w:tc>
          <w:tcPr>
            <w:tcW w:w="1178" w:type="dxa"/>
            <w:tcBorders>
              <w:top w:val="nil"/>
              <w:left w:val="nil"/>
              <w:bottom w:val="single" w:sz="4" w:space="0" w:color="auto"/>
              <w:right w:val="single" w:sz="4" w:space="0" w:color="auto"/>
            </w:tcBorders>
            <w:shd w:val="clear" w:color="auto" w:fill="auto"/>
            <w:noWrap/>
            <w:vAlign w:val="center"/>
            <w:hideMark/>
          </w:tcPr>
          <w:p w14:paraId="4BF29C17" w14:textId="77777777" w:rsidR="000B49FA" w:rsidRDefault="000B49FA" w:rsidP="006C32CC">
            <w:pPr>
              <w:jc w:val="right"/>
              <w:rPr>
                <w:sz w:val="18"/>
                <w:szCs w:val="18"/>
                <w:lang w:val="en-US" w:eastAsia="zh-CN"/>
              </w:rPr>
            </w:pPr>
            <w:r>
              <w:rPr>
                <w:sz w:val="18"/>
                <w:szCs w:val="18"/>
              </w:rPr>
              <w:t>1,193</w:t>
            </w:r>
          </w:p>
        </w:tc>
        <w:tc>
          <w:tcPr>
            <w:tcW w:w="1178" w:type="dxa"/>
            <w:tcBorders>
              <w:top w:val="nil"/>
              <w:left w:val="nil"/>
              <w:bottom w:val="single" w:sz="4" w:space="0" w:color="auto"/>
              <w:right w:val="single" w:sz="4" w:space="0" w:color="auto"/>
            </w:tcBorders>
            <w:shd w:val="clear" w:color="auto" w:fill="auto"/>
            <w:noWrap/>
            <w:vAlign w:val="center"/>
            <w:hideMark/>
          </w:tcPr>
          <w:p w14:paraId="355AE9CF" w14:textId="77777777" w:rsidR="000B49FA" w:rsidRDefault="000B49FA" w:rsidP="006C32CC">
            <w:pPr>
              <w:jc w:val="right"/>
              <w:rPr>
                <w:sz w:val="18"/>
                <w:szCs w:val="18"/>
                <w:lang w:val="en-US" w:eastAsia="zh-CN"/>
              </w:rPr>
            </w:pPr>
            <w:r>
              <w:rPr>
                <w:sz w:val="18"/>
                <w:szCs w:val="18"/>
              </w:rPr>
              <w:t>32 375</w:t>
            </w:r>
          </w:p>
        </w:tc>
        <w:tc>
          <w:tcPr>
            <w:tcW w:w="1178" w:type="dxa"/>
            <w:tcBorders>
              <w:top w:val="nil"/>
              <w:left w:val="nil"/>
              <w:bottom w:val="single" w:sz="4" w:space="0" w:color="auto"/>
              <w:right w:val="single" w:sz="4" w:space="0" w:color="auto"/>
            </w:tcBorders>
            <w:shd w:val="clear" w:color="auto" w:fill="auto"/>
            <w:noWrap/>
            <w:vAlign w:val="center"/>
            <w:hideMark/>
          </w:tcPr>
          <w:p w14:paraId="7BC880AA" w14:textId="77777777" w:rsidR="000B49FA" w:rsidRDefault="000B49FA" w:rsidP="006C32CC">
            <w:pPr>
              <w:jc w:val="right"/>
              <w:rPr>
                <w:sz w:val="18"/>
                <w:szCs w:val="18"/>
                <w:lang w:val="en-US" w:eastAsia="zh-CN"/>
              </w:rPr>
            </w:pPr>
            <w:r>
              <w:rPr>
                <w:sz w:val="18"/>
                <w:szCs w:val="18"/>
              </w:rPr>
              <w:t>35 510</w:t>
            </w:r>
          </w:p>
        </w:tc>
        <w:tc>
          <w:tcPr>
            <w:tcW w:w="1178" w:type="dxa"/>
            <w:tcBorders>
              <w:top w:val="nil"/>
              <w:left w:val="nil"/>
              <w:bottom w:val="single" w:sz="4" w:space="0" w:color="auto"/>
              <w:right w:val="single" w:sz="4" w:space="0" w:color="auto"/>
            </w:tcBorders>
            <w:shd w:val="clear" w:color="auto" w:fill="auto"/>
            <w:noWrap/>
            <w:vAlign w:val="center"/>
            <w:hideMark/>
          </w:tcPr>
          <w:p w14:paraId="55FCEB20" w14:textId="77777777" w:rsidR="000B49FA" w:rsidRDefault="000B49FA" w:rsidP="006C32CC">
            <w:pPr>
              <w:jc w:val="right"/>
              <w:rPr>
                <w:sz w:val="18"/>
                <w:szCs w:val="18"/>
                <w:lang w:val="en-US" w:eastAsia="zh-CN"/>
              </w:rPr>
            </w:pPr>
            <w:r>
              <w:rPr>
                <w:sz w:val="18"/>
                <w:szCs w:val="18"/>
              </w:rPr>
              <w:t>67 885</w:t>
            </w:r>
          </w:p>
        </w:tc>
      </w:tr>
      <w:tr w:rsidR="000B49FA" w:rsidRPr="001A092A" w14:paraId="18C77917"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016668B" w14:textId="77777777" w:rsidR="000B49FA" w:rsidRDefault="000B49FA" w:rsidP="006C32CC">
            <w:pPr>
              <w:ind w:left="144" w:hanging="144"/>
              <w:jc w:val="left"/>
              <w:rPr>
                <w:sz w:val="18"/>
                <w:szCs w:val="18"/>
                <w:lang w:val="en-US" w:eastAsia="zh-CN"/>
              </w:rPr>
            </w:pPr>
            <w:r>
              <w:rPr>
                <w:sz w:val="18"/>
                <w:szCs w:val="18"/>
              </w:rPr>
              <w:t>Turkménistan</w:t>
            </w:r>
          </w:p>
        </w:tc>
        <w:tc>
          <w:tcPr>
            <w:tcW w:w="1178" w:type="dxa"/>
            <w:tcBorders>
              <w:top w:val="nil"/>
              <w:left w:val="nil"/>
              <w:bottom w:val="single" w:sz="4" w:space="0" w:color="auto"/>
              <w:right w:val="single" w:sz="4" w:space="0" w:color="auto"/>
            </w:tcBorders>
            <w:shd w:val="clear" w:color="auto" w:fill="auto"/>
            <w:vAlign w:val="center"/>
            <w:hideMark/>
          </w:tcPr>
          <w:p w14:paraId="1668AF27" w14:textId="77777777" w:rsidR="000B49FA" w:rsidRDefault="000B49FA" w:rsidP="006C32CC">
            <w:pPr>
              <w:jc w:val="right"/>
              <w:rPr>
                <w:sz w:val="18"/>
                <w:szCs w:val="18"/>
                <w:lang w:val="en-US" w:eastAsia="zh-CN"/>
              </w:rPr>
            </w:pPr>
            <w:r>
              <w:rPr>
                <w:sz w:val="18"/>
                <w:szCs w:val="18"/>
              </w:rPr>
              <w:t>0,034</w:t>
            </w:r>
          </w:p>
        </w:tc>
        <w:tc>
          <w:tcPr>
            <w:tcW w:w="1178" w:type="dxa"/>
            <w:tcBorders>
              <w:top w:val="nil"/>
              <w:left w:val="nil"/>
              <w:bottom w:val="single" w:sz="4" w:space="0" w:color="auto"/>
              <w:right w:val="single" w:sz="4" w:space="0" w:color="auto"/>
            </w:tcBorders>
            <w:shd w:val="clear" w:color="auto" w:fill="auto"/>
            <w:noWrap/>
            <w:vAlign w:val="center"/>
            <w:hideMark/>
          </w:tcPr>
          <w:p w14:paraId="491417AD" w14:textId="77777777" w:rsidR="000B49FA" w:rsidRDefault="000B49FA" w:rsidP="006C32CC">
            <w:pPr>
              <w:jc w:val="right"/>
              <w:rPr>
                <w:sz w:val="18"/>
                <w:szCs w:val="18"/>
                <w:lang w:val="en-US" w:eastAsia="zh-CN"/>
              </w:rPr>
            </w:pPr>
            <w:r>
              <w:rPr>
                <w:sz w:val="18"/>
                <w:szCs w:val="18"/>
              </w:rPr>
              <w:t>0,048</w:t>
            </w:r>
          </w:p>
        </w:tc>
        <w:tc>
          <w:tcPr>
            <w:tcW w:w="1178" w:type="dxa"/>
            <w:tcBorders>
              <w:top w:val="nil"/>
              <w:left w:val="nil"/>
              <w:bottom w:val="single" w:sz="4" w:space="0" w:color="auto"/>
              <w:right w:val="single" w:sz="4" w:space="0" w:color="auto"/>
            </w:tcBorders>
            <w:shd w:val="clear" w:color="auto" w:fill="auto"/>
            <w:noWrap/>
            <w:vAlign w:val="center"/>
            <w:hideMark/>
          </w:tcPr>
          <w:p w14:paraId="22DD1DA5" w14:textId="77777777" w:rsidR="000B49FA" w:rsidRDefault="000B49FA" w:rsidP="006C32CC">
            <w:pPr>
              <w:jc w:val="right"/>
              <w:rPr>
                <w:sz w:val="18"/>
                <w:szCs w:val="18"/>
                <w:lang w:val="en-US" w:eastAsia="zh-CN"/>
              </w:rPr>
            </w:pPr>
            <w:r>
              <w:rPr>
                <w:sz w:val="18"/>
                <w:szCs w:val="18"/>
              </w:rPr>
              <w:t>1 303</w:t>
            </w:r>
          </w:p>
        </w:tc>
        <w:tc>
          <w:tcPr>
            <w:tcW w:w="1178" w:type="dxa"/>
            <w:tcBorders>
              <w:top w:val="nil"/>
              <w:left w:val="nil"/>
              <w:bottom w:val="single" w:sz="4" w:space="0" w:color="auto"/>
              <w:right w:val="single" w:sz="4" w:space="0" w:color="auto"/>
            </w:tcBorders>
            <w:shd w:val="clear" w:color="auto" w:fill="auto"/>
            <w:noWrap/>
            <w:vAlign w:val="center"/>
            <w:hideMark/>
          </w:tcPr>
          <w:p w14:paraId="17C6F599" w14:textId="77777777" w:rsidR="000B49FA" w:rsidRDefault="000B49FA" w:rsidP="006C32CC">
            <w:pPr>
              <w:jc w:val="right"/>
              <w:rPr>
                <w:sz w:val="18"/>
                <w:szCs w:val="18"/>
                <w:lang w:val="en-US" w:eastAsia="zh-CN"/>
              </w:rPr>
            </w:pPr>
            <w:r>
              <w:rPr>
                <w:sz w:val="18"/>
                <w:szCs w:val="18"/>
              </w:rPr>
              <w:t>1 429</w:t>
            </w:r>
          </w:p>
        </w:tc>
        <w:tc>
          <w:tcPr>
            <w:tcW w:w="1178" w:type="dxa"/>
            <w:tcBorders>
              <w:top w:val="nil"/>
              <w:left w:val="nil"/>
              <w:bottom w:val="single" w:sz="4" w:space="0" w:color="auto"/>
              <w:right w:val="single" w:sz="4" w:space="0" w:color="auto"/>
            </w:tcBorders>
            <w:shd w:val="clear" w:color="auto" w:fill="auto"/>
            <w:noWrap/>
            <w:vAlign w:val="center"/>
            <w:hideMark/>
          </w:tcPr>
          <w:p w14:paraId="46C899F7" w14:textId="77777777" w:rsidR="000B49FA" w:rsidRDefault="000B49FA" w:rsidP="006C32CC">
            <w:pPr>
              <w:jc w:val="right"/>
              <w:rPr>
                <w:sz w:val="18"/>
                <w:szCs w:val="18"/>
                <w:lang w:val="en-US" w:eastAsia="zh-CN"/>
              </w:rPr>
            </w:pPr>
            <w:r>
              <w:rPr>
                <w:sz w:val="18"/>
                <w:szCs w:val="18"/>
              </w:rPr>
              <w:t>2 731</w:t>
            </w:r>
          </w:p>
        </w:tc>
      </w:tr>
      <w:tr w:rsidR="000B49FA" w:rsidRPr="001A092A" w14:paraId="1BFB65B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77D3176" w14:textId="77777777" w:rsidR="000B49FA" w:rsidRDefault="000B49FA" w:rsidP="006C32CC">
            <w:pPr>
              <w:ind w:left="144" w:hanging="144"/>
              <w:jc w:val="left"/>
              <w:rPr>
                <w:sz w:val="18"/>
                <w:szCs w:val="18"/>
                <w:lang w:val="en-US" w:eastAsia="zh-CN"/>
              </w:rPr>
            </w:pPr>
            <w:r>
              <w:rPr>
                <w:sz w:val="18"/>
                <w:szCs w:val="18"/>
              </w:rPr>
              <w:t>Ukraine</w:t>
            </w:r>
          </w:p>
        </w:tc>
        <w:tc>
          <w:tcPr>
            <w:tcW w:w="1178" w:type="dxa"/>
            <w:tcBorders>
              <w:top w:val="nil"/>
              <w:left w:val="nil"/>
              <w:bottom w:val="single" w:sz="4" w:space="0" w:color="auto"/>
              <w:right w:val="single" w:sz="4" w:space="0" w:color="auto"/>
            </w:tcBorders>
            <w:shd w:val="clear" w:color="auto" w:fill="auto"/>
            <w:vAlign w:val="center"/>
            <w:hideMark/>
          </w:tcPr>
          <w:p w14:paraId="58DF47FE" w14:textId="77777777" w:rsidR="000B49FA" w:rsidRDefault="000B49FA" w:rsidP="006C32CC">
            <w:pPr>
              <w:jc w:val="right"/>
              <w:rPr>
                <w:sz w:val="18"/>
                <w:szCs w:val="18"/>
                <w:lang w:val="en-US" w:eastAsia="zh-CN"/>
              </w:rPr>
            </w:pPr>
            <w:r>
              <w:rPr>
                <w:sz w:val="18"/>
                <w:szCs w:val="18"/>
              </w:rPr>
              <w:t>0,056</w:t>
            </w:r>
          </w:p>
        </w:tc>
        <w:tc>
          <w:tcPr>
            <w:tcW w:w="1178" w:type="dxa"/>
            <w:tcBorders>
              <w:top w:val="nil"/>
              <w:left w:val="nil"/>
              <w:bottom w:val="single" w:sz="4" w:space="0" w:color="auto"/>
              <w:right w:val="single" w:sz="4" w:space="0" w:color="auto"/>
            </w:tcBorders>
            <w:shd w:val="clear" w:color="auto" w:fill="auto"/>
            <w:noWrap/>
            <w:vAlign w:val="center"/>
            <w:hideMark/>
          </w:tcPr>
          <w:p w14:paraId="08D9CA19" w14:textId="77777777" w:rsidR="000B49FA" w:rsidRDefault="000B49FA" w:rsidP="006C32CC">
            <w:pPr>
              <w:jc w:val="right"/>
              <w:rPr>
                <w:sz w:val="18"/>
                <w:szCs w:val="18"/>
                <w:lang w:val="en-US" w:eastAsia="zh-CN"/>
              </w:rPr>
            </w:pPr>
            <w:r>
              <w:rPr>
                <w:sz w:val="18"/>
                <w:szCs w:val="18"/>
              </w:rPr>
              <w:t>0,079</w:t>
            </w:r>
          </w:p>
        </w:tc>
        <w:tc>
          <w:tcPr>
            <w:tcW w:w="1178" w:type="dxa"/>
            <w:tcBorders>
              <w:top w:val="nil"/>
              <w:left w:val="nil"/>
              <w:bottom w:val="single" w:sz="4" w:space="0" w:color="auto"/>
              <w:right w:val="single" w:sz="4" w:space="0" w:color="auto"/>
            </w:tcBorders>
            <w:shd w:val="clear" w:color="auto" w:fill="auto"/>
            <w:noWrap/>
            <w:vAlign w:val="center"/>
            <w:hideMark/>
          </w:tcPr>
          <w:p w14:paraId="262AC6FF" w14:textId="77777777" w:rsidR="000B49FA" w:rsidRDefault="000B49FA" w:rsidP="006C32CC">
            <w:pPr>
              <w:jc w:val="right"/>
              <w:rPr>
                <w:sz w:val="18"/>
                <w:szCs w:val="18"/>
                <w:lang w:val="en-US" w:eastAsia="zh-CN"/>
              </w:rPr>
            </w:pPr>
            <w:r>
              <w:rPr>
                <w:sz w:val="18"/>
                <w:szCs w:val="18"/>
              </w:rPr>
              <w:t>2 146</w:t>
            </w:r>
          </w:p>
        </w:tc>
        <w:tc>
          <w:tcPr>
            <w:tcW w:w="1178" w:type="dxa"/>
            <w:tcBorders>
              <w:top w:val="nil"/>
              <w:left w:val="nil"/>
              <w:bottom w:val="single" w:sz="4" w:space="0" w:color="auto"/>
              <w:right w:val="single" w:sz="4" w:space="0" w:color="auto"/>
            </w:tcBorders>
            <w:shd w:val="clear" w:color="auto" w:fill="auto"/>
            <w:noWrap/>
            <w:vAlign w:val="center"/>
            <w:hideMark/>
          </w:tcPr>
          <w:p w14:paraId="5220FB07" w14:textId="77777777" w:rsidR="000B49FA" w:rsidRDefault="000B49FA" w:rsidP="006C32CC">
            <w:pPr>
              <w:jc w:val="right"/>
              <w:rPr>
                <w:sz w:val="18"/>
                <w:szCs w:val="18"/>
                <w:lang w:val="en-US" w:eastAsia="zh-CN"/>
              </w:rPr>
            </w:pPr>
            <w:r>
              <w:rPr>
                <w:sz w:val="18"/>
                <w:szCs w:val="18"/>
              </w:rPr>
              <w:t>2 353</w:t>
            </w:r>
          </w:p>
        </w:tc>
        <w:tc>
          <w:tcPr>
            <w:tcW w:w="1178" w:type="dxa"/>
            <w:tcBorders>
              <w:top w:val="nil"/>
              <w:left w:val="nil"/>
              <w:bottom w:val="single" w:sz="4" w:space="0" w:color="auto"/>
              <w:right w:val="single" w:sz="4" w:space="0" w:color="auto"/>
            </w:tcBorders>
            <w:shd w:val="clear" w:color="auto" w:fill="auto"/>
            <w:noWrap/>
            <w:vAlign w:val="center"/>
            <w:hideMark/>
          </w:tcPr>
          <w:p w14:paraId="564B25F1" w14:textId="77777777" w:rsidR="000B49FA" w:rsidRDefault="000B49FA" w:rsidP="006C32CC">
            <w:pPr>
              <w:jc w:val="right"/>
              <w:rPr>
                <w:sz w:val="18"/>
                <w:szCs w:val="18"/>
                <w:lang w:val="en-US" w:eastAsia="zh-CN"/>
              </w:rPr>
            </w:pPr>
            <w:r>
              <w:rPr>
                <w:sz w:val="18"/>
                <w:szCs w:val="18"/>
              </w:rPr>
              <w:t>4 499</w:t>
            </w:r>
          </w:p>
        </w:tc>
      </w:tr>
      <w:tr w:rsidR="000B49FA" w:rsidRPr="001A092A" w14:paraId="62924860"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6791AA9" w14:textId="77777777" w:rsidR="000B49FA" w:rsidRDefault="000B49FA" w:rsidP="006C32CC">
            <w:pPr>
              <w:ind w:left="144" w:hanging="144"/>
              <w:jc w:val="left"/>
              <w:rPr>
                <w:sz w:val="18"/>
                <w:szCs w:val="18"/>
                <w:lang w:val="en-US" w:eastAsia="zh-CN"/>
              </w:rPr>
            </w:pPr>
            <w:r>
              <w:rPr>
                <w:sz w:val="18"/>
                <w:szCs w:val="18"/>
              </w:rPr>
              <w:t>Union européenne</w:t>
            </w:r>
          </w:p>
        </w:tc>
        <w:tc>
          <w:tcPr>
            <w:tcW w:w="1178" w:type="dxa"/>
            <w:tcBorders>
              <w:top w:val="nil"/>
              <w:left w:val="nil"/>
              <w:bottom w:val="single" w:sz="4" w:space="0" w:color="auto"/>
              <w:right w:val="single" w:sz="4" w:space="0" w:color="auto"/>
            </w:tcBorders>
            <w:shd w:val="clear" w:color="auto" w:fill="auto"/>
            <w:vAlign w:val="center"/>
            <w:hideMark/>
          </w:tcPr>
          <w:p w14:paraId="3F007353" w14:textId="77777777" w:rsidR="000B49FA" w:rsidRPr="001A092A" w:rsidRDefault="000B49FA" w:rsidP="006C32CC">
            <w:pPr>
              <w:jc w:val="right"/>
              <w:rPr>
                <w:sz w:val="18"/>
                <w:szCs w:val="18"/>
                <w:lang w:val="en-US" w:eastAsia="zh-CN"/>
              </w:rPr>
            </w:pPr>
          </w:p>
        </w:tc>
        <w:tc>
          <w:tcPr>
            <w:tcW w:w="1178" w:type="dxa"/>
            <w:tcBorders>
              <w:top w:val="nil"/>
              <w:left w:val="nil"/>
              <w:bottom w:val="single" w:sz="4" w:space="0" w:color="auto"/>
              <w:right w:val="single" w:sz="4" w:space="0" w:color="auto"/>
            </w:tcBorders>
            <w:shd w:val="clear" w:color="auto" w:fill="auto"/>
            <w:noWrap/>
            <w:vAlign w:val="center"/>
            <w:hideMark/>
          </w:tcPr>
          <w:p w14:paraId="0F551E42" w14:textId="77777777" w:rsidR="000B49FA" w:rsidRDefault="000B49FA" w:rsidP="006C32CC">
            <w:pPr>
              <w:jc w:val="right"/>
              <w:rPr>
                <w:sz w:val="18"/>
                <w:szCs w:val="18"/>
                <w:lang w:val="en-US" w:eastAsia="zh-CN"/>
              </w:rPr>
            </w:pPr>
            <w:r>
              <w:rPr>
                <w:sz w:val="18"/>
                <w:szCs w:val="18"/>
              </w:rPr>
              <w:t>2,500</w:t>
            </w:r>
          </w:p>
        </w:tc>
        <w:tc>
          <w:tcPr>
            <w:tcW w:w="1178" w:type="dxa"/>
            <w:tcBorders>
              <w:top w:val="nil"/>
              <w:left w:val="nil"/>
              <w:bottom w:val="single" w:sz="4" w:space="0" w:color="auto"/>
              <w:right w:val="single" w:sz="4" w:space="0" w:color="auto"/>
            </w:tcBorders>
            <w:shd w:val="clear" w:color="auto" w:fill="auto"/>
            <w:noWrap/>
            <w:vAlign w:val="center"/>
            <w:hideMark/>
          </w:tcPr>
          <w:p w14:paraId="4F767B0E" w14:textId="77777777" w:rsidR="000B49FA" w:rsidRDefault="000B49FA" w:rsidP="006C32CC">
            <w:pPr>
              <w:jc w:val="right"/>
              <w:rPr>
                <w:sz w:val="18"/>
                <w:szCs w:val="18"/>
                <w:lang w:val="en-US" w:eastAsia="zh-CN"/>
              </w:rPr>
            </w:pPr>
            <w:r>
              <w:rPr>
                <w:sz w:val="18"/>
                <w:szCs w:val="18"/>
              </w:rPr>
              <w:t>67 849</w:t>
            </w:r>
          </w:p>
        </w:tc>
        <w:tc>
          <w:tcPr>
            <w:tcW w:w="1178" w:type="dxa"/>
            <w:tcBorders>
              <w:top w:val="nil"/>
              <w:left w:val="nil"/>
              <w:bottom w:val="single" w:sz="4" w:space="0" w:color="auto"/>
              <w:right w:val="single" w:sz="4" w:space="0" w:color="auto"/>
            </w:tcBorders>
            <w:shd w:val="clear" w:color="auto" w:fill="auto"/>
            <w:noWrap/>
            <w:vAlign w:val="center"/>
            <w:hideMark/>
          </w:tcPr>
          <w:p w14:paraId="0F5BA0F4" w14:textId="77777777" w:rsidR="000B49FA" w:rsidRDefault="000B49FA" w:rsidP="006C32CC">
            <w:pPr>
              <w:jc w:val="right"/>
              <w:rPr>
                <w:sz w:val="18"/>
                <w:szCs w:val="18"/>
                <w:lang w:val="en-US" w:eastAsia="zh-CN"/>
              </w:rPr>
            </w:pPr>
            <w:r>
              <w:rPr>
                <w:sz w:val="18"/>
                <w:szCs w:val="18"/>
              </w:rPr>
              <w:t>74 419</w:t>
            </w:r>
          </w:p>
        </w:tc>
        <w:tc>
          <w:tcPr>
            <w:tcW w:w="1178" w:type="dxa"/>
            <w:tcBorders>
              <w:top w:val="nil"/>
              <w:left w:val="nil"/>
              <w:bottom w:val="single" w:sz="4" w:space="0" w:color="auto"/>
              <w:right w:val="single" w:sz="4" w:space="0" w:color="auto"/>
            </w:tcBorders>
            <w:shd w:val="clear" w:color="auto" w:fill="auto"/>
            <w:noWrap/>
            <w:vAlign w:val="center"/>
            <w:hideMark/>
          </w:tcPr>
          <w:p w14:paraId="493A7473" w14:textId="77777777" w:rsidR="000B49FA" w:rsidRDefault="000B49FA" w:rsidP="006C32CC">
            <w:pPr>
              <w:jc w:val="right"/>
              <w:rPr>
                <w:sz w:val="18"/>
                <w:szCs w:val="18"/>
                <w:lang w:val="en-US" w:eastAsia="zh-CN"/>
              </w:rPr>
            </w:pPr>
            <w:r>
              <w:rPr>
                <w:sz w:val="18"/>
                <w:szCs w:val="18"/>
              </w:rPr>
              <w:t>142 267</w:t>
            </w:r>
          </w:p>
        </w:tc>
      </w:tr>
      <w:tr w:rsidR="000B49FA" w:rsidRPr="001A092A" w14:paraId="6FC6BB5E"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0EF7A98" w14:textId="77777777" w:rsidR="000B49FA" w:rsidRDefault="000B49FA" w:rsidP="006C32CC">
            <w:pPr>
              <w:ind w:left="144" w:hanging="144"/>
              <w:jc w:val="left"/>
              <w:rPr>
                <w:sz w:val="18"/>
                <w:szCs w:val="18"/>
                <w:lang w:val="en-US" w:eastAsia="zh-CN"/>
              </w:rPr>
            </w:pPr>
            <w:r>
              <w:rPr>
                <w:sz w:val="18"/>
                <w:szCs w:val="18"/>
              </w:rPr>
              <w:t>Uruguay</w:t>
            </w:r>
          </w:p>
        </w:tc>
        <w:tc>
          <w:tcPr>
            <w:tcW w:w="1178" w:type="dxa"/>
            <w:tcBorders>
              <w:top w:val="nil"/>
              <w:left w:val="nil"/>
              <w:bottom w:val="single" w:sz="4" w:space="0" w:color="auto"/>
              <w:right w:val="single" w:sz="4" w:space="0" w:color="auto"/>
            </w:tcBorders>
            <w:shd w:val="clear" w:color="auto" w:fill="auto"/>
            <w:vAlign w:val="center"/>
            <w:hideMark/>
          </w:tcPr>
          <w:p w14:paraId="1E3EEC64" w14:textId="77777777" w:rsidR="000B49FA" w:rsidRDefault="000B49FA" w:rsidP="006C32CC">
            <w:pPr>
              <w:jc w:val="right"/>
              <w:rPr>
                <w:sz w:val="18"/>
                <w:szCs w:val="18"/>
                <w:lang w:val="en-US" w:eastAsia="zh-CN"/>
              </w:rPr>
            </w:pPr>
            <w:r>
              <w:rPr>
                <w:sz w:val="18"/>
                <w:szCs w:val="18"/>
              </w:rPr>
              <w:t>0,092</w:t>
            </w:r>
          </w:p>
        </w:tc>
        <w:tc>
          <w:tcPr>
            <w:tcW w:w="1178" w:type="dxa"/>
            <w:tcBorders>
              <w:top w:val="nil"/>
              <w:left w:val="nil"/>
              <w:bottom w:val="single" w:sz="4" w:space="0" w:color="auto"/>
              <w:right w:val="single" w:sz="4" w:space="0" w:color="auto"/>
            </w:tcBorders>
            <w:shd w:val="clear" w:color="auto" w:fill="auto"/>
            <w:noWrap/>
            <w:vAlign w:val="center"/>
            <w:hideMark/>
          </w:tcPr>
          <w:p w14:paraId="6EFF83A1" w14:textId="77777777" w:rsidR="000B49FA" w:rsidRDefault="000B49FA" w:rsidP="006C32CC">
            <w:pPr>
              <w:jc w:val="right"/>
              <w:rPr>
                <w:sz w:val="18"/>
                <w:szCs w:val="18"/>
                <w:lang w:val="en-US" w:eastAsia="zh-CN"/>
              </w:rPr>
            </w:pPr>
            <w:r>
              <w:rPr>
                <w:sz w:val="18"/>
                <w:szCs w:val="18"/>
              </w:rPr>
              <w:t>0,130</w:t>
            </w:r>
          </w:p>
        </w:tc>
        <w:tc>
          <w:tcPr>
            <w:tcW w:w="1178" w:type="dxa"/>
            <w:tcBorders>
              <w:top w:val="nil"/>
              <w:left w:val="nil"/>
              <w:bottom w:val="single" w:sz="4" w:space="0" w:color="auto"/>
              <w:right w:val="single" w:sz="4" w:space="0" w:color="auto"/>
            </w:tcBorders>
            <w:shd w:val="clear" w:color="auto" w:fill="auto"/>
            <w:noWrap/>
            <w:vAlign w:val="center"/>
            <w:hideMark/>
          </w:tcPr>
          <w:p w14:paraId="5B69A661" w14:textId="77777777" w:rsidR="000B49FA" w:rsidRDefault="000B49FA" w:rsidP="006C32CC">
            <w:pPr>
              <w:jc w:val="right"/>
              <w:rPr>
                <w:sz w:val="18"/>
                <w:szCs w:val="18"/>
                <w:lang w:val="en-US" w:eastAsia="zh-CN"/>
              </w:rPr>
            </w:pPr>
            <w:r>
              <w:rPr>
                <w:sz w:val="18"/>
                <w:szCs w:val="18"/>
              </w:rPr>
              <w:t>3 525</w:t>
            </w:r>
          </w:p>
        </w:tc>
        <w:tc>
          <w:tcPr>
            <w:tcW w:w="1178" w:type="dxa"/>
            <w:tcBorders>
              <w:top w:val="nil"/>
              <w:left w:val="nil"/>
              <w:bottom w:val="single" w:sz="4" w:space="0" w:color="auto"/>
              <w:right w:val="single" w:sz="4" w:space="0" w:color="auto"/>
            </w:tcBorders>
            <w:shd w:val="clear" w:color="auto" w:fill="auto"/>
            <w:noWrap/>
            <w:vAlign w:val="center"/>
            <w:hideMark/>
          </w:tcPr>
          <w:p w14:paraId="7F20D0D8" w14:textId="77777777" w:rsidR="000B49FA" w:rsidRDefault="000B49FA" w:rsidP="006C32CC">
            <w:pPr>
              <w:jc w:val="right"/>
              <w:rPr>
                <w:sz w:val="18"/>
                <w:szCs w:val="18"/>
                <w:lang w:val="en-US" w:eastAsia="zh-CN"/>
              </w:rPr>
            </w:pPr>
            <w:r>
              <w:rPr>
                <w:sz w:val="18"/>
                <w:szCs w:val="18"/>
              </w:rPr>
              <w:t>3 866</w:t>
            </w:r>
          </w:p>
        </w:tc>
        <w:tc>
          <w:tcPr>
            <w:tcW w:w="1178" w:type="dxa"/>
            <w:tcBorders>
              <w:top w:val="nil"/>
              <w:left w:val="nil"/>
              <w:bottom w:val="single" w:sz="4" w:space="0" w:color="auto"/>
              <w:right w:val="single" w:sz="4" w:space="0" w:color="auto"/>
            </w:tcBorders>
            <w:shd w:val="clear" w:color="auto" w:fill="auto"/>
            <w:noWrap/>
            <w:vAlign w:val="center"/>
            <w:hideMark/>
          </w:tcPr>
          <w:p w14:paraId="28F8E71B" w14:textId="77777777" w:rsidR="000B49FA" w:rsidRDefault="000B49FA" w:rsidP="006C32CC">
            <w:pPr>
              <w:jc w:val="right"/>
              <w:rPr>
                <w:sz w:val="18"/>
                <w:szCs w:val="18"/>
                <w:lang w:val="en-US" w:eastAsia="zh-CN"/>
              </w:rPr>
            </w:pPr>
            <w:r>
              <w:rPr>
                <w:sz w:val="18"/>
                <w:szCs w:val="18"/>
              </w:rPr>
              <w:t>7 391</w:t>
            </w:r>
          </w:p>
        </w:tc>
      </w:tr>
      <w:tr w:rsidR="000B49FA" w:rsidRPr="001A092A" w14:paraId="08EA3EF9"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60EE6B5" w14:textId="77777777" w:rsidR="000B49FA" w:rsidRDefault="000B49FA" w:rsidP="006C32CC">
            <w:pPr>
              <w:ind w:left="144" w:hanging="144"/>
              <w:jc w:val="left"/>
              <w:rPr>
                <w:sz w:val="18"/>
                <w:szCs w:val="18"/>
                <w:lang w:val="en-US" w:eastAsia="zh-CN"/>
              </w:rPr>
            </w:pPr>
            <w:r>
              <w:rPr>
                <w:sz w:val="18"/>
                <w:szCs w:val="18"/>
              </w:rPr>
              <w:t>Venezuela (République bolivarienne du)</w:t>
            </w:r>
          </w:p>
        </w:tc>
        <w:tc>
          <w:tcPr>
            <w:tcW w:w="1178" w:type="dxa"/>
            <w:tcBorders>
              <w:top w:val="nil"/>
              <w:left w:val="nil"/>
              <w:bottom w:val="single" w:sz="4" w:space="0" w:color="auto"/>
              <w:right w:val="single" w:sz="4" w:space="0" w:color="auto"/>
            </w:tcBorders>
            <w:shd w:val="clear" w:color="auto" w:fill="auto"/>
            <w:vAlign w:val="center"/>
            <w:hideMark/>
          </w:tcPr>
          <w:p w14:paraId="74B57469" w14:textId="77777777" w:rsidR="000B49FA" w:rsidRDefault="000B49FA" w:rsidP="006C32CC">
            <w:pPr>
              <w:jc w:val="right"/>
              <w:rPr>
                <w:sz w:val="18"/>
                <w:szCs w:val="18"/>
                <w:lang w:val="en-US" w:eastAsia="zh-CN"/>
              </w:rPr>
            </w:pPr>
            <w:r>
              <w:rPr>
                <w:sz w:val="18"/>
                <w:szCs w:val="18"/>
              </w:rPr>
              <w:t>0,175</w:t>
            </w:r>
          </w:p>
        </w:tc>
        <w:tc>
          <w:tcPr>
            <w:tcW w:w="1178" w:type="dxa"/>
            <w:tcBorders>
              <w:top w:val="nil"/>
              <w:left w:val="nil"/>
              <w:bottom w:val="single" w:sz="4" w:space="0" w:color="auto"/>
              <w:right w:val="single" w:sz="4" w:space="0" w:color="auto"/>
            </w:tcBorders>
            <w:shd w:val="clear" w:color="auto" w:fill="auto"/>
            <w:noWrap/>
            <w:vAlign w:val="center"/>
            <w:hideMark/>
          </w:tcPr>
          <w:p w14:paraId="703FC4FF" w14:textId="77777777" w:rsidR="000B49FA" w:rsidRDefault="000B49FA" w:rsidP="006C32CC">
            <w:pPr>
              <w:jc w:val="right"/>
              <w:rPr>
                <w:sz w:val="18"/>
                <w:szCs w:val="18"/>
                <w:lang w:val="en-US" w:eastAsia="zh-CN"/>
              </w:rPr>
            </w:pPr>
            <w:r>
              <w:rPr>
                <w:sz w:val="18"/>
                <w:szCs w:val="18"/>
              </w:rPr>
              <w:t>0,247</w:t>
            </w:r>
          </w:p>
        </w:tc>
        <w:tc>
          <w:tcPr>
            <w:tcW w:w="1178" w:type="dxa"/>
            <w:tcBorders>
              <w:top w:val="nil"/>
              <w:left w:val="nil"/>
              <w:bottom w:val="single" w:sz="4" w:space="0" w:color="auto"/>
              <w:right w:val="single" w:sz="4" w:space="0" w:color="auto"/>
            </w:tcBorders>
            <w:shd w:val="clear" w:color="auto" w:fill="auto"/>
            <w:noWrap/>
            <w:vAlign w:val="center"/>
            <w:hideMark/>
          </w:tcPr>
          <w:p w14:paraId="5975575B" w14:textId="77777777" w:rsidR="000B49FA" w:rsidRDefault="000B49FA" w:rsidP="006C32CC">
            <w:pPr>
              <w:jc w:val="right"/>
              <w:rPr>
                <w:sz w:val="18"/>
                <w:szCs w:val="18"/>
                <w:lang w:val="en-US" w:eastAsia="zh-CN"/>
              </w:rPr>
            </w:pPr>
            <w:r>
              <w:rPr>
                <w:sz w:val="18"/>
                <w:szCs w:val="18"/>
              </w:rPr>
              <w:t>6 705</w:t>
            </w:r>
          </w:p>
        </w:tc>
        <w:tc>
          <w:tcPr>
            <w:tcW w:w="1178" w:type="dxa"/>
            <w:tcBorders>
              <w:top w:val="nil"/>
              <w:left w:val="nil"/>
              <w:bottom w:val="single" w:sz="4" w:space="0" w:color="auto"/>
              <w:right w:val="single" w:sz="4" w:space="0" w:color="auto"/>
            </w:tcBorders>
            <w:shd w:val="clear" w:color="auto" w:fill="auto"/>
            <w:noWrap/>
            <w:vAlign w:val="center"/>
            <w:hideMark/>
          </w:tcPr>
          <w:p w14:paraId="05A52D7B" w14:textId="77777777" w:rsidR="000B49FA" w:rsidRDefault="000B49FA" w:rsidP="006C32CC">
            <w:pPr>
              <w:jc w:val="right"/>
              <w:rPr>
                <w:sz w:val="18"/>
                <w:szCs w:val="18"/>
                <w:lang w:val="en-US" w:eastAsia="zh-CN"/>
              </w:rPr>
            </w:pPr>
            <w:r>
              <w:rPr>
                <w:sz w:val="18"/>
                <w:szCs w:val="18"/>
              </w:rPr>
              <w:t>7 354</w:t>
            </w:r>
          </w:p>
        </w:tc>
        <w:tc>
          <w:tcPr>
            <w:tcW w:w="1178" w:type="dxa"/>
            <w:tcBorders>
              <w:top w:val="nil"/>
              <w:left w:val="nil"/>
              <w:bottom w:val="single" w:sz="4" w:space="0" w:color="auto"/>
              <w:right w:val="single" w:sz="4" w:space="0" w:color="auto"/>
            </w:tcBorders>
            <w:shd w:val="clear" w:color="auto" w:fill="auto"/>
            <w:noWrap/>
            <w:vAlign w:val="center"/>
            <w:hideMark/>
          </w:tcPr>
          <w:p w14:paraId="2CCE7EFB" w14:textId="77777777" w:rsidR="000B49FA" w:rsidRDefault="000B49FA" w:rsidP="006C32CC">
            <w:pPr>
              <w:jc w:val="right"/>
              <w:rPr>
                <w:sz w:val="18"/>
                <w:szCs w:val="18"/>
                <w:lang w:val="en-US" w:eastAsia="zh-CN"/>
              </w:rPr>
            </w:pPr>
            <w:r>
              <w:rPr>
                <w:sz w:val="18"/>
                <w:szCs w:val="18"/>
              </w:rPr>
              <w:t>14 059</w:t>
            </w:r>
          </w:p>
        </w:tc>
      </w:tr>
      <w:tr w:rsidR="000B49FA" w:rsidRPr="001A092A" w14:paraId="64DA02CA"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D7E9D7E" w14:textId="77777777" w:rsidR="000B49FA" w:rsidRDefault="000B49FA" w:rsidP="006C32CC">
            <w:pPr>
              <w:ind w:left="144" w:hanging="144"/>
              <w:jc w:val="left"/>
              <w:rPr>
                <w:sz w:val="18"/>
                <w:szCs w:val="18"/>
                <w:lang w:val="en-US" w:eastAsia="zh-CN"/>
              </w:rPr>
            </w:pPr>
            <w:r>
              <w:rPr>
                <w:sz w:val="18"/>
                <w:szCs w:val="18"/>
              </w:rPr>
              <w:t>Viet Nam</w:t>
            </w:r>
          </w:p>
        </w:tc>
        <w:tc>
          <w:tcPr>
            <w:tcW w:w="1178" w:type="dxa"/>
            <w:tcBorders>
              <w:top w:val="nil"/>
              <w:left w:val="nil"/>
              <w:bottom w:val="single" w:sz="4" w:space="0" w:color="auto"/>
              <w:right w:val="single" w:sz="4" w:space="0" w:color="auto"/>
            </w:tcBorders>
            <w:shd w:val="clear" w:color="auto" w:fill="auto"/>
            <w:vAlign w:val="center"/>
            <w:hideMark/>
          </w:tcPr>
          <w:p w14:paraId="1D6CA5BF" w14:textId="77777777" w:rsidR="000B49FA" w:rsidRDefault="000B49FA" w:rsidP="006C32CC">
            <w:pPr>
              <w:jc w:val="right"/>
              <w:rPr>
                <w:sz w:val="18"/>
                <w:szCs w:val="18"/>
                <w:lang w:val="en-US" w:eastAsia="zh-CN"/>
              </w:rPr>
            </w:pPr>
            <w:r>
              <w:rPr>
                <w:sz w:val="18"/>
                <w:szCs w:val="18"/>
              </w:rPr>
              <w:t>0,093</w:t>
            </w:r>
          </w:p>
        </w:tc>
        <w:tc>
          <w:tcPr>
            <w:tcW w:w="1178" w:type="dxa"/>
            <w:tcBorders>
              <w:top w:val="nil"/>
              <w:left w:val="nil"/>
              <w:bottom w:val="single" w:sz="4" w:space="0" w:color="auto"/>
              <w:right w:val="single" w:sz="4" w:space="0" w:color="auto"/>
            </w:tcBorders>
            <w:shd w:val="clear" w:color="auto" w:fill="auto"/>
            <w:noWrap/>
            <w:vAlign w:val="center"/>
            <w:hideMark/>
          </w:tcPr>
          <w:p w14:paraId="6C1F41FD" w14:textId="77777777" w:rsidR="000B49FA" w:rsidRDefault="000B49FA" w:rsidP="006C32CC">
            <w:pPr>
              <w:jc w:val="right"/>
              <w:rPr>
                <w:sz w:val="18"/>
                <w:szCs w:val="18"/>
                <w:lang w:val="en-US" w:eastAsia="zh-CN"/>
              </w:rPr>
            </w:pPr>
            <w:r>
              <w:rPr>
                <w:sz w:val="18"/>
                <w:szCs w:val="18"/>
              </w:rPr>
              <w:t>0,131</w:t>
            </w:r>
          </w:p>
        </w:tc>
        <w:tc>
          <w:tcPr>
            <w:tcW w:w="1178" w:type="dxa"/>
            <w:tcBorders>
              <w:top w:val="nil"/>
              <w:left w:val="nil"/>
              <w:bottom w:val="single" w:sz="4" w:space="0" w:color="auto"/>
              <w:right w:val="single" w:sz="4" w:space="0" w:color="auto"/>
            </w:tcBorders>
            <w:shd w:val="clear" w:color="auto" w:fill="auto"/>
            <w:noWrap/>
            <w:vAlign w:val="center"/>
            <w:hideMark/>
          </w:tcPr>
          <w:p w14:paraId="06336A32" w14:textId="77777777" w:rsidR="000B49FA" w:rsidRDefault="000B49FA" w:rsidP="006C32CC">
            <w:pPr>
              <w:jc w:val="right"/>
              <w:rPr>
                <w:sz w:val="18"/>
                <w:szCs w:val="18"/>
                <w:lang w:val="en-US" w:eastAsia="zh-CN"/>
              </w:rPr>
            </w:pPr>
            <w:r>
              <w:rPr>
                <w:sz w:val="18"/>
                <w:szCs w:val="18"/>
              </w:rPr>
              <w:t>3 563</w:t>
            </w:r>
          </w:p>
        </w:tc>
        <w:tc>
          <w:tcPr>
            <w:tcW w:w="1178" w:type="dxa"/>
            <w:tcBorders>
              <w:top w:val="nil"/>
              <w:left w:val="nil"/>
              <w:bottom w:val="single" w:sz="4" w:space="0" w:color="auto"/>
              <w:right w:val="single" w:sz="4" w:space="0" w:color="auto"/>
            </w:tcBorders>
            <w:shd w:val="clear" w:color="auto" w:fill="auto"/>
            <w:noWrap/>
            <w:vAlign w:val="center"/>
            <w:hideMark/>
          </w:tcPr>
          <w:p w14:paraId="7D7DA733" w14:textId="77777777" w:rsidR="000B49FA" w:rsidRDefault="000B49FA" w:rsidP="006C32CC">
            <w:pPr>
              <w:jc w:val="right"/>
              <w:rPr>
                <w:sz w:val="18"/>
                <w:szCs w:val="18"/>
                <w:lang w:val="en-US" w:eastAsia="zh-CN"/>
              </w:rPr>
            </w:pPr>
            <w:r>
              <w:rPr>
                <w:sz w:val="18"/>
                <w:szCs w:val="18"/>
              </w:rPr>
              <w:t>3 908</w:t>
            </w:r>
          </w:p>
        </w:tc>
        <w:tc>
          <w:tcPr>
            <w:tcW w:w="1178" w:type="dxa"/>
            <w:tcBorders>
              <w:top w:val="nil"/>
              <w:left w:val="nil"/>
              <w:bottom w:val="single" w:sz="4" w:space="0" w:color="auto"/>
              <w:right w:val="single" w:sz="4" w:space="0" w:color="auto"/>
            </w:tcBorders>
            <w:shd w:val="clear" w:color="auto" w:fill="auto"/>
            <w:noWrap/>
            <w:vAlign w:val="center"/>
            <w:hideMark/>
          </w:tcPr>
          <w:p w14:paraId="588441B8" w14:textId="77777777" w:rsidR="000B49FA" w:rsidRDefault="000B49FA" w:rsidP="006C32CC">
            <w:pPr>
              <w:jc w:val="right"/>
              <w:rPr>
                <w:sz w:val="18"/>
                <w:szCs w:val="18"/>
                <w:lang w:val="en-US" w:eastAsia="zh-CN"/>
              </w:rPr>
            </w:pPr>
            <w:r>
              <w:rPr>
                <w:sz w:val="18"/>
                <w:szCs w:val="18"/>
              </w:rPr>
              <w:t>7 471</w:t>
            </w:r>
          </w:p>
        </w:tc>
      </w:tr>
      <w:tr w:rsidR="000B49FA" w:rsidRPr="001A092A" w14:paraId="6CE4E31D"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AA9DC26" w14:textId="77777777" w:rsidR="000B49FA" w:rsidRDefault="000B49FA" w:rsidP="006C32CC">
            <w:pPr>
              <w:ind w:left="144" w:hanging="144"/>
              <w:jc w:val="left"/>
              <w:rPr>
                <w:sz w:val="18"/>
                <w:szCs w:val="18"/>
                <w:lang w:val="en-US" w:eastAsia="zh-CN"/>
              </w:rPr>
            </w:pPr>
            <w:r>
              <w:rPr>
                <w:sz w:val="18"/>
                <w:szCs w:val="18"/>
              </w:rPr>
              <w:t>Yémen</w:t>
            </w:r>
          </w:p>
        </w:tc>
        <w:tc>
          <w:tcPr>
            <w:tcW w:w="1178" w:type="dxa"/>
            <w:tcBorders>
              <w:top w:val="nil"/>
              <w:left w:val="nil"/>
              <w:bottom w:val="single" w:sz="4" w:space="0" w:color="auto"/>
              <w:right w:val="single" w:sz="4" w:space="0" w:color="auto"/>
            </w:tcBorders>
            <w:shd w:val="clear" w:color="auto" w:fill="auto"/>
            <w:vAlign w:val="center"/>
            <w:hideMark/>
          </w:tcPr>
          <w:p w14:paraId="016F4C57"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25D0515E"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43CE399F"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59857020"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6F2B583C" w14:textId="77777777" w:rsidR="000B49FA" w:rsidRDefault="000B49FA" w:rsidP="006C32CC">
            <w:pPr>
              <w:jc w:val="right"/>
              <w:rPr>
                <w:sz w:val="18"/>
                <w:szCs w:val="18"/>
                <w:lang w:val="en-US" w:eastAsia="zh-CN"/>
              </w:rPr>
            </w:pPr>
            <w:r>
              <w:rPr>
                <w:sz w:val="18"/>
                <w:szCs w:val="18"/>
              </w:rPr>
              <w:t>569</w:t>
            </w:r>
          </w:p>
        </w:tc>
      </w:tr>
      <w:tr w:rsidR="000B49FA" w:rsidRPr="001A092A" w14:paraId="50AF25D8"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E9D057" w14:textId="77777777" w:rsidR="000B49FA" w:rsidRDefault="000B49FA" w:rsidP="006C32CC">
            <w:pPr>
              <w:ind w:left="144" w:hanging="144"/>
              <w:jc w:val="left"/>
              <w:rPr>
                <w:sz w:val="18"/>
                <w:szCs w:val="18"/>
                <w:lang w:val="en-US" w:eastAsia="zh-CN"/>
              </w:rPr>
            </w:pPr>
            <w:r>
              <w:rPr>
                <w:sz w:val="18"/>
                <w:szCs w:val="18"/>
              </w:rPr>
              <w:t>Zambie</w:t>
            </w:r>
          </w:p>
        </w:tc>
        <w:tc>
          <w:tcPr>
            <w:tcW w:w="1178" w:type="dxa"/>
            <w:tcBorders>
              <w:top w:val="nil"/>
              <w:left w:val="nil"/>
              <w:bottom w:val="single" w:sz="4" w:space="0" w:color="auto"/>
              <w:right w:val="single" w:sz="4" w:space="0" w:color="auto"/>
            </w:tcBorders>
            <w:shd w:val="clear" w:color="auto" w:fill="auto"/>
            <w:vAlign w:val="center"/>
            <w:hideMark/>
          </w:tcPr>
          <w:p w14:paraId="5BEA565F" w14:textId="77777777" w:rsidR="000B49FA" w:rsidRDefault="000B49FA" w:rsidP="006C32CC">
            <w:pPr>
              <w:jc w:val="right"/>
              <w:rPr>
                <w:sz w:val="18"/>
                <w:szCs w:val="18"/>
                <w:lang w:val="en-US" w:eastAsia="zh-CN"/>
              </w:rPr>
            </w:pPr>
            <w:r>
              <w:rPr>
                <w:sz w:val="18"/>
                <w:szCs w:val="18"/>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48006044"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179DDCE" w14:textId="77777777" w:rsidR="000B49FA" w:rsidRDefault="000B49FA" w:rsidP="006C32CC">
            <w:pPr>
              <w:jc w:val="right"/>
              <w:rPr>
                <w:sz w:val="18"/>
                <w:szCs w:val="18"/>
                <w:lang w:val="en-US" w:eastAsia="zh-CN"/>
              </w:rPr>
            </w:pPr>
            <w:r>
              <w:rPr>
                <w:sz w:val="18"/>
                <w:szCs w:val="18"/>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4B3EFE27" w14:textId="77777777" w:rsidR="000B49FA" w:rsidRDefault="000B49FA" w:rsidP="006C32CC">
            <w:pPr>
              <w:jc w:val="right"/>
              <w:rPr>
                <w:sz w:val="18"/>
                <w:szCs w:val="18"/>
                <w:lang w:val="en-US" w:eastAsia="zh-CN"/>
              </w:rPr>
            </w:pPr>
            <w:r>
              <w:rPr>
                <w:sz w:val="18"/>
                <w:szCs w:val="18"/>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4AA90199" w14:textId="77777777" w:rsidR="000B49FA" w:rsidRDefault="000B49FA" w:rsidP="006C32CC">
            <w:pPr>
              <w:jc w:val="right"/>
              <w:rPr>
                <w:sz w:val="18"/>
                <w:szCs w:val="18"/>
                <w:lang w:val="en-US" w:eastAsia="zh-CN"/>
              </w:rPr>
            </w:pPr>
            <w:r>
              <w:rPr>
                <w:sz w:val="18"/>
                <w:szCs w:val="18"/>
              </w:rPr>
              <w:t>569</w:t>
            </w:r>
          </w:p>
        </w:tc>
      </w:tr>
      <w:tr w:rsidR="000B49FA" w:rsidRPr="001A092A" w14:paraId="1C01A402"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A4BB272" w14:textId="77777777" w:rsidR="000B49FA" w:rsidRDefault="000B49FA" w:rsidP="006C32CC">
            <w:pPr>
              <w:ind w:left="144" w:hanging="144"/>
              <w:jc w:val="left"/>
              <w:rPr>
                <w:sz w:val="18"/>
                <w:szCs w:val="18"/>
                <w:lang w:val="en-US" w:eastAsia="zh-CN"/>
              </w:rPr>
            </w:pPr>
            <w:r>
              <w:rPr>
                <w:sz w:val="18"/>
                <w:szCs w:val="18"/>
              </w:rPr>
              <w:t>Zimbabwe</w:t>
            </w:r>
          </w:p>
        </w:tc>
        <w:tc>
          <w:tcPr>
            <w:tcW w:w="1178" w:type="dxa"/>
            <w:tcBorders>
              <w:top w:val="nil"/>
              <w:left w:val="nil"/>
              <w:bottom w:val="single" w:sz="4" w:space="0" w:color="auto"/>
              <w:right w:val="single" w:sz="4" w:space="0" w:color="auto"/>
            </w:tcBorders>
            <w:shd w:val="clear" w:color="auto" w:fill="auto"/>
            <w:vAlign w:val="center"/>
            <w:hideMark/>
          </w:tcPr>
          <w:p w14:paraId="7509BD97" w14:textId="77777777" w:rsidR="000B49FA" w:rsidRDefault="000B49FA" w:rsidP="006C32CC">
            <w:pPr>
              <w:jc w:val="right"/>
              <w:rPr>
                <w:sz w:val="18"/>
                <w:szCs w:val="18"/>
                <w:lang w:val="en-US" w:eastAsia="zh-CN"/>
              </w:rPr>
            </w:pPr>
            <w:r>
              <w:rPr>
                <w:sz w:val="18"/>
                <w:szCs w:val="18"/>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11BB4591" w14:textId="77777777" w:rsidR="000B49FA" w:rsidRDefault="000B49FA" w:rsidP="006C32CC">
            <w:pPr>
              <w:jc w:val="right"/>
              <w:rPr>
                <w:sz w:val="18"/>
                <w:szCs w:val="18"/>
                <w:lang w:val="en-US" w:eastAsia="zh-CN"/>
              </w:rPr>
            </w:pPr>
            <w:r>
              <w:rPr>
                <w:sz w:val="18"/>
                <w:szCs w:val="18"/>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8687AF4" w14:textId="77777777" w:rsidR="000B49FA" w:rsidRDefault="000B49FA" w:rsidP="006C32CC">
            <w:pPr>
              <w:jc w:val="right"/>
              <w:rPr>
                <w:sz w:val="18"/>
                <w:szCs w:val="18"/>
                <w:lang w:val="en-US" w:eastAsia="zh-CN"/>
              </w:rPr>
            </w:pPr>
            <w:r>
              <w:rPr>
                <w:sz w:val="18"/>
                <w:szCs w:val="18"/>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3B41D415" w14:textId="77777777" w:rsidR="000B49FA" w:rsidRDefault="000B49FA" w:rsidP="006C32CC">
            <w:pPr>
              <w:jc w:val="right"/>
              <w:rPr>
                <w:sz w:val="18"/>
                <w:szCs w:val="18"/>
                <w:lang w:val="en-US" w:eastAsia="zh-CN"/>
              </w:rPr>
            </w:pPr>
            <w:r>
              <w:rPr>
                <w:sz w:val="18"/>
                <w:szCs w:val="18"/>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6772039E" w14:textId="77777777" w:rsidR="000B49FA" w:rsidRDefault="000B49FA" w:rsidP="006C32CC">
            <w:pPr>
              <w:jc w:val="right"/>
              <w:rPr>
                <w:sz w:val="18"/>
                <w:szCs w:val="18"/>
                <w:lang w:val="en-US" w:eastAsia="zh-CN"/>
              </w:rPr>
            </w:pPr>
            <w:r>
              <w:rPr>
                <w:sz w:val="18"/>
                <w:szCs w:val="18"/>
              </w:rPr>
              <w:t>562</w:t>
            </w:r>
          </w:p>
        </w:tc>
      </w:tr>
      <w:tr w:rsidR="000B49FA" w:rsidRPr="001A092A" w14:paraId="0EB0B896" w14:textId="77777777" w:rsidTr="006C32CC">
        <w:trPr>
          <w:cantSplit/>
          <w:trHeight w:val="245"/>
        </w:trPr>
        <w:tc>
          <w:tcPr>
            <w:tcW w:w="3614" w:type="dxa"/>
            <w:tcBorders>
              <w:top w:val="nil"/>
              <w:left w:val="single" w:sz="4" w:space="0" w:color="auto"/>
              <w:bottom w:val="single" w:sz="4" w:space="0" w:color="auto"/>
              <w:right w:val="single" w:sz="4" w:space="0" w:color="auto"/>
            </w:tcBorders>
            <w:shd w:val="clear" w:color="auto" w:fill="auto"/>
            <w:noWrap/>
            <w:vAlign w:val="center"/>
            <w:hideMark/>
          </w:tcPr>
          <w:p w14:paraId="05FDB1E1" w14:textId="77777777" w:rsidR="000B49FA" w:rsidRDefault="000B49FA" w:rsidP="006C32CC">
            <w:pPr>
              <w:ind w:left="144" w:hanging="144"/>
              <w:jc w:val="left"/>
              <w:rPr>
                <w:b/>
                <w:bCs/>
                <w:color w:val="000000"/>
                <w:sz w:val="18"/>
                <w:szCs w:val="18"/>
                <w:lang w:val="en-US" w:eastAsia="zh-CN"/>
              </w:rPr>
            </w:pPr>
            <w:r>
              <w:rPr>
                <w:b/>
                <w:bCs/>
                <w:color w:val="000000"/>
                <w:sz w:val="18"/>
                <w:szCs w:val="18"/>
              </w:rPr>
              <w:t>Total</w:t>
            </w:r>
          </w:p>
        </w:tc>
        <w:tc>
          <w:tcPr>
            <w:tcW w:w="1178" w:type="dxa"/>
            <w:tcBorders>
              <w:top w:val="nil"/>
              <w:left w:val="nil"/>
              <w:bottom w:val="single" w:sz="4" w:space="0" w:color="auto"/>
              <w:right w:val="single" w:sz="4" w:space="0" w:color="auto"/>
            </w:tcBorders>
            <w:shd w:val="clear" w:color="auto" w:fill="auto"/>
            <w:noWrap/>
            <w:vAlign w:val="center"/>
            <w:hideMark/>
          </w:tcPr>
          <w:p w14:paraId="709DAD59" w14:textId="77777777" w:rsidR="000B49FA" w:rsidRDefault="000B49FA" w:rsidP="006C32CC">
            <w:pPr>
              <w:jc w:val="right"/>
              <w:rPr>
                <w:b/>
                <w:bCs/>
                <w:color w:val="000000"/>
                <w:sz w:val="18"/>
                <w:szCs w:val="18"/>
                <w:lang w:val="en-US" w:eastAsia="zh-CN"/>
              </w:rPr>
            </w:pPr>
            <w:r>
              <w:rPr>
                <w:b/>
                <w:bCs/>
                <w:color w:val="000000"/>
                <w:sz w:val="18"/>
                <w:szCs w:val="18"/>
              </w:rPr>
              <w:t>69,092</w:t>
            </w:r>
          </w:p>
        </w:tc>
        <w:tc>
          <w:tcPr>
            <w:tcW w:w="1178" w:type="dxa"/>
            <w:tcBorders>
              <w:top w:val="nil"/>
              <w:left w:val="nil"/>
              <w:bottom w:val="single" w:sz="4" w:space="0" w:color="auto"/>
              <w:right w:val="single" w:sz="4" w:space="0" w:color="auto"/>
            </w:tcBorders>
            <w:shd w:val="clear" w:color="auto" w:fill="auto"/>
            <w:noWrap/>
            <w:vAlign w:val="center"/>
            <w:hideMark/>
          </w:tcPr>
          <w:p w14:paraId="6C101A67" w14:textId="77777777" w:rsidR="000B49FA" w:rsidRDefault="000B49FA" w:rsidP="006C32CC">
            <w:pPr>
              <w:jc w:val="right"/>
              <w:rPr>
                <w:b/>
                <w:bCs/>
                <w:color w:val="000000"/>
                <w:sz w:val="18"/>
                <w:szCs w:val="18"/>
                <w:lang w:val="en-US" w:eastAsia="zh-CN"/>
              </w:rPr>
            </w:pPr>
            <w:r>
              <w:rPr>
                <w:b/>
                <w:bCs/>
                <w:color w:val="000000"/>
                <w:sz w:val="18"/>
                <w:szCs w:val="18"/>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40D1D0FD" w14:textId="77777777" w:rsidR="000B49FA" w:rsidRDefault="000B49FA" w:rsidP="006C32CC">
            <w:pPr>
              <w:jc w:val="right"/>
              <w:rPr>
                <w:b/>
                <w:bCs/>
                <w:color w:val="000000"/>
                <w:sz w:val="18"/>
                <w:szCs w:val="18"/>
                <w:lang w:val="en-US" w:eastAsia="zh-CN"/>
              </w:rPr>
            </w:pPr>
            <w:r>
              <w:rPr>
                <w:b/>
                <w:bCs/>
                <w:color w:val="000000"/>
                <w:sz w:val="18"/>
                <w:szCs w:val="18"/>
              </w:rPr>
              <w:t>2 713 945</w:t>
            </w:r>
          </w:p>
        </w:tc>
        <w:tc>
          <w:tcPr>
            <w:tcW w:w="1178" w:type="dxa"/>
            <w:tcBorders>
              <w:top w:val="nil"/>
              <w:left w:val="nil"/>
              <w:bottom w:val="single" w:sz="4" w:space="0" w:color="auto"/>
              <w:right w:val="single" w:sz="4" w:space="0" w:color="auto"/>
            </w:tcBorders>
            <w:shd w:val="clear" w:color="auto" w:fill="auto"/>
            <w:noWrap/>
            <w:vAlign w:val="center"/>
            <w:hideMark/>
          </w:tcPr>
          <w:p w14:paraId="4C4B3F38" w14:textId="77777777" w:rsidR="000B49FA" w:rsidRDefault="000B49FA" w:rsidP="006C32CC">
            <w:pPr>
              <w:jc w:val="right"/>
              <w:rPr>
                <w:b/>
                <w:bCs/>
                <w:color w:val="000000"/>
                <w:sz w:val="18"/>
                <w:szCs w:val="18"/>
                <w:lang w:val="en-US" w:eastAsia="zh-CN"/>
              </w:rPr>
            </w:pPr>
            <w:r>
              <w:rPr>
                <w:b/>
                <w:bCs/>
                <w:color w:val="000000"/>
                <w:sz w:val="18"/>
                <w:szCs w:val="18"/>
              </w:rPr>
              <w:t>2 976 752</w:t>
            </w:r>
          </w:p>
        </w:tc>
        <w:tc>
          <w:tcPr>
            <w:tcW w:w="1178" w:type="dxa"/>
            <w:tcBorders>
              <w:top w:val="nil"/>
              <w:left w:val="nil"/>
              <w:bottom w:val="single" w:sz="4" w:space="0" w:color="auto"/>
              <w:right w:val="single" w:sz="4" w:space="0" w:color="auto"/>
            </w:tcBorders>
            <w:shd w:val="clear" w:color="auto" w:fill="auto"/>
            <w:noWrap/>
            <w:vAlign w:val="center"/>
            <w:hideMark/>
          </w:tcPr>
          <w:p w14:paraId="7DC521DB" w14:textId="77777777" w:rsidR="000B49FA" w:rsidRDefault="000B49FA" w:rsidP="006C32CC">
            <w:pPr>
              <w:jc w:val="right"/>
              <w:rPr>
                <w:b/>
                <w:bCs/>
                <w:color w:val="000000"/>
                <w:sz w:val="18"/>
                <w:szCs w:val="18"/>
                <w:lang w:val="en-US" w:eastAsia="zh-CN"/>
              </w:rPr>
            </w:pPr>
            <w:r>
              <w:rPr>
                <w:b/>
                <w:bCs/>
                <w:color w:val="000000"/>
                <w:sz w:val="18"/>
                <w:szCs w:val="18"/>
              </w:rPr>
              <w:t>5 690 697</w:t>
            </w:r>
          </w:p>
        </w:tc>
      </w:tr>
    </w:tbl>
    <w:p w14:paraId="4E34E73B" w14:textId="77777777" w:rsidR="00B77D52" w:rsidRDefault="00B77D52">
      <w:pPr>
        <w:jc w:val="left"/>
        <w:rPr>
          <w:rFonts w:asciiTheme="majorBidi" w:hAnsiTheme="majorBidi" w:cstheme="majorBidi"/>
          <w:b/>
          <w:bCs/>
          <w:caps/>
          <w:snapToGrid w:val="0"/>
          <w:kern w:val="22"/>
          <w:lang w:val="fr-CA"/>
        </w:rPr>
        <w:sectPr w:rsidR="00B77D52" w:rsidSect="003C6684">
          <w:footnotePr>
            <w:numRestart w:val="eachSect"/>
          </w:footnotePr>
          <w:pgSz w:w="12240" w:h="15840"/>
          <w:pgMar w:top="1021" w:right="1440" w:bottom="1021" w:left="1440" w:header="459" w:footer="720" w:gutter="0"/>
          <w:cols w:space="708"/>
          <w:docGrid w:linePitch="360"/>
        </w:sectPr>
      </w:pPr>
    </w:p>
    <w:p w14:paraId="454D91A4" w14:textId="7AA20156" w:rsidR="00FF1F84" w:rsidRPr="00A917F3" w:rsidRDefault="00FF1F84" w:rsidP="00C3570F">
      <w:pPr>
        <w:pStyle w:val="ListParagraph"/>
        <w:numPr>
          <w:ilvl w:val="0"/>
          <w:numId w:val="6"/>
        </w:numPr>
        <w:kinsoku w:val="0"/>
        <w:overflowPunct w:val="0"/>
        <w:autoSpaceDE w:val="0"/>
        <w:autoSpaceDN w:val="0"/>
        <w:spacing w:before="120" w:after="240"/>
        <w:ind w:left="142" w:firstLine="0"/>
        <w:jc w:val="center"/>
        <w:outlineLvl w:val="0"/>
        <w:rPr>
          <w:rFonts w:asciiTheme="majorBidi" w:hAnsiTheme="majorBidi" w:cstheme="majorBidi"/>
          <w:b/>
          <w:bCs/>
          <w:caps/>
          <w:snapToGrid w:val="0"/>
          <w:kern w:val="22"/>
          <w:sz w:val="28"/>
          <w:szCs w:val="28"/>
          <w:lang w:val="fr-CA"/>
        </w:rPr>
      </w:pPr>
      <w:bookmarkStart w:id="37" w:name="_Toc152847547"/>
      <w:r w:rsidRPr="00A917F3">
        <w:rPr>
          <w:rFonts w:asciiTheme="majorBidi" w:hAnsiTheme="majorBidi" w:cstheme="majorBidi"/>
          <w:b/>
          <w:bCs/>
          <w:caps/>
          <w:snapToGrid w:val="0"/>
          <w:kern w:val="22"/>
          <w:sz w:val="28"/>
          <w:szCs w:val="28"/>
          <w:lang w:val="fr-CA"/>
        </w:rPr>
        <w:lastRenderedPageBreak/>
        <w:t>COMPTE-rendu</w:t>
      </w:r>
      <w:r w:rsidR="00DB33F4" w:rsidRPr="00A917F3">
        <w:rPr>
          <w:rFonts w:asciiTheme="majorBidi" w:hAnsiTheme="majorBidi" w:cstheme="majorBidi"/>
          <w:b/>
          <w:bCs/>
          <w:caps/>
          <w:snapToGrid w:val="0"/>
          <w:kern w:val="22"/>
          <w:sz w:val="28"/>
          <w:szCs w:val="28"/>
          <w:lang w:val="fr-CA"/>
        </w:rPr>
        <w:t xml:space="preserve"> de la r</w:t>
      </w:r>
      <w:r w:rsidR="00D61075" w:rsidRPr="00A917F3">
        <w:rPr>
          <w:rFonts w:asciiTheme="majorBidi" w:hAnsiTheme="majorBidi" w:cstheme="majorBidi"/>
          <w:b/>
          <w:bCs/>
          <w:caps/>
          <w:snapToGrid w:val="0"/>
          <w:kern w:val="22"/>
          <w:sz w:val="28"/>
          <w:szCs w:val="28"/>
          <w:lang w:val="fr-CA"/>
        </w:rPr>
        <w:t>É</w:t>
      </w:r>
      <w:r w:rsidR="00DB33F4" w:rsidRPr="00A917F3">
        <w:rPr>
          <w:rFonts w:asciiTheme="majorBidi" w:hAnsiTheme="majorBidi" w:cstheme="majorBidi"/>
          <w:b/>
          <w:bCs/>
          <w:caps/>
          <w:snapToGrid w:val="0"/>
          <w:kern w:val="22"/>
          <w:sz w:val="28"/>
          <w:szCs w:val="28"/>
          <w:lang w:val="fr-CA"/>
        </w:rPr>
        <w:t>union</w:t>
      </w:r>
      <w:bookmarkEnd w:id="37"/>
    </w:p>
    <w:p w14:paraId="598F7B83" w14:textId="3B395E8F" w:rsidR="00B56C09" w:rsidRPr="00D5481D" w:rsidRDefault="00B56C09" w:rsidP="00B56C09">
      <w:pPr>
        <w:kinsoku w:val="0"/>
        <w:overflowPunct w:val="0"/>
        <w:autoSpaceDE w:val="0"/>
        <w:autoSpaceDN w:val="0"/>
        <w:spacing w:before="120" w:after="240"/>
        <w:jc w:val="center"/>
        <w:rPr>
          <w:rFonts w:asciiTheme="majorBidi" w:hAnsiTheme="majorBidi" w:cstheme="majorBidi"/>
          <w:b/>
          <w:bCs/>
          <w:caps/>
          <w:snapToGrid w:val="0"/>
          <w:kern w:val="22"/>
          <w:lang w:val="fr-CA"/>
        </w:rPr>
      </w:pPr>
      <w:r w:rsidRPr="00D5481D">
        <w:rPr>
          <w:rFonts w:asciiTheme="majorBidi" w:hAnsiTheme="majorBidi" w:cstheme="majorBidi"/>
          <w:b/>
          <w:bCs/>
          <w:caps/>
          <w:snapToGrid w:val="0"/>
          <w:kern w:val="22"/>
          <w:lang w:val="fr-CA"/>
        </w:rPr>
        <w:t>INTRODUCTION</w:t>
      </w:r>
    </w:p>
    <w:p w14:paraId="708242A1" w14:textId="69D93318" w:rsidR="00B56C09" w:rsidRPr="00D5481D" w:rsidRDefault="0089584D" w:rsidP="00720A4E">
      <w:pPr>
        <w:pStyle w:val="Heading2"/>
        <w:tabs>
          <w:tab w:val="clear" w:pos="720"/>
          <w:tab w:val="left" w:pos="0"/>
        </w:tabs>
        <w:rPr>
          <w:i w:val="0"/>
          <w:iCs w:val="0"/>
          <w:lang w:val="fr-CA"/>
        </w:rPr>
      </w:pPr>
      <w:bookmarkStart w:id="38" w:name="_Toc152847548"/>
      <w:r w:rsidRPr="00D5481D">
        <w:rPr>
          <w:i w:val="0"/>
          <w:iCs w:val="0"/>
          <w:lang w:val="fr-CA"/>
        </w:rPr>
        <w:t>A.</w:t>
      </w:r>
      <w:r w:rsidRPr="00D5481D">
        <w:rPr>
          <w:i w:val="0"/>
          <w:iCs w:val="0"/>
          <w:lang w:val="fr-CA"/>
        </w:rPr>
        <w:tab/>
        <w:t>Informations générales</w:t>
      </w:r>
      <w:bookmarkEnd w:id="38"/>
    </w:p>
    <w:p w14:paraId="504305DC" w14:textId="6EE35ECC" w:rsidR="00B56C09" w:rsidRPr="00D5481D" w:rsidRDefault="00B26B7D" w:rsidP="009708ED">
      <w:pPr>
        <w:pStyle w:val="Para1"/>
        <w:rPr>
          <w:lang w:val="fr-CA"/>
        </w:rPr>
      </w:pPr>
      <w:r w:rsidRPr="00D5481D">
        <w:rPr>
          <w:lang w:val="fr-CA"/>
        </w:rPr>
        <w:t>La Conférence des Parties siégeant en tant que réunion des Parties au Protocole de Cartagena sur la prévention des risques biotechnologiques relatif à la Convention sur la diversité biologique a tenu sa d</w:t>
      </w:r>
      <w:r w:rsidR="004A7F0B">
        <w:rPr>
          <w:lang w:val="fr-CA"/>
        </w:rPr>
        <w:t>ixième réunion en même temps que</w:t>
      </w:r>
      <w:r w:rsidRPr="00D5481D">
        <w:rPr>
          <w:lang w:val="fr-CA"/>
        </w:rPr>
        <w:t xml:space="preserve"> la quinzième réunion de la Conférence des Parties à la Convention et la quatrième réunion de la Conférence des Parties siégeant en tant que réunion des Parties au Protocole de Nagoya sur l'accès aux ressources génétiques et le partage juste et équitable des avantages découlant de leur utilisation</w:t>
      </w:r>
      <w:r w:rsidR="00B56C09" w:rsidRPr="00D5481D">
        <w:rPr>
          <w:lang w:val="fr-CA"/>
        </w:rPr>
        <w:t>.</w:t>
      </w:r>
    </w:p>
    <w:p w14:paraId="719EC29F" w14:textId="06A982EE" w:rsidR="00CD5C6E" w:rsidRPr="00CD5C6E" w:rsidRDefault="008905FB" w:rsidP="00B56C09">
      <w:pPr>
        <w:pStyle w:val="Para1"/>
        <w:rPr>
          <w:rFonts w:asciiTheme="majorBidi" w:hAnsiTheme="majorBidi" w:cstheme="majorBidi"/>
          <w:bCs/>
          <w:lang w:val="fr-CA"/>
        </w:rPr>
      </w:pPr>
      <w:r w:rsidRPr="00D5481D">
        <w:rPr>
          <w:lang w:val="fr-CA"/>
        </w:rPr>
        <w:t>En raison des circonstances entourant la pandémie de la maladie à coronavirus (</w:t>
      </w:r>
      <w:r w:rsidR="004A7F0B">
        <w:rPr>
          <w:lang w:val="fr-CA"/>
        </w:rPr>
        <w:t>COVID-19), la réunion s’est déroulé</w:t>
      </w:r>
      <w:r w:rsidRPr="00D5481D">
        <w:rPr>
          <w:lang w:val="fr-CA"/>
        </w:rPr>
        <w:t>e en de</w:t>
      </w:r>
      <w:r w:rsidR="00F562D9" w:rsidRPr="00D5481D">
        <w:rPr>
          <w:lang w:val="fr-CA"/>
        </w:rPr>
        <w:t>ux parties</w:t>
      </w:r>
      <w:r w:rsidR="00D5481D">
        <w:rPr>
          <w:lang w:val="fr-CA"/>
        </w:rPr>
        <w:t>. L</w:t>
      </w:r>
      <w:r w:rsidR="00F562D9" w:rsidRPr="00D5481D">
        <w:rPr>
          <w:lang w:val="fr-CA"/>
        </w:rPr>
        <w:t xml:space="preserve">a première partie </w:t>
      </w:r>
      <w:r w:rsidR="004A7F0B">
        <w:rPr>
          <w:lang w:val="fr-CA"/>
        </w:rPr>
        <w:t>s’est</w:t>
      </w:r>
      <w:r w:rsidR="00D5481D">
        <w:rPr>
          <w:lang w:val="fr-CA"/>
        </w:rPr>
        <w:t xml:space="preserve"> </w:t>
      </w:r>
      <w:r w:rsidRPr="00D5481D">
        <w:rPr>
          <w:lang w:val="fr-CA"/>
        </w:rPr>
        <w:t>tenu</w:t>
      </w:r>
      <w:r w:rsidR="00F562D9" w:rsidRPr="00D5481D">
        <w:rPr>
          <w:lang w:val="fr-CA"/>
        </w:rPr>
        <w:t>e</w:t>
      </w:r>
      <w:r w:rsidR="004A7F0B">
        <w:rPr>
          <w:lang w:val="fr-CA"/>
        </w:rPr>
        <w:t xml:space="preserve"> en ligne, avec</w:t>
      </w:r>
      <w:r w:rsidRPr="00D5481D">
        <w:rPr>
          <w:lang w:val="fr-CA"/>
        </w:rPr>
        <w:t xml:space="preserve"> une participation limitée en personne à Kunming (Chine), les 12 et 13 octobre 2021</w:t>
      </w:r>
      <w:r w:rsidR="00D5481D">
        <w:rPr>
          <w:lang w:val="fr-CA"/>
        </w:rPr>
        <w:t>. La deuxième</w:t>
      </w:r>
      <w:r w:rsidR="00F562D9" w:rsidRPr="00D5481D">
        <w:rPr>
          <w:lang w:val="fr-CA"/>
        </w:rPr>
        <w:t xml:space="preserve"> partie</w:t>
      </w:r>
      <w:r w:rsidR="004A7F0B">
        <w:rPr>
          <w:lang w:val="fr-CA"/>
        </w:rPr>
        <w:t xml:space="preserve"> de la réunion</w:t>
      </w:r>
      <w:r w:rsidR="00EB3684">
        <w:rPr>
          <w:lang w:val="fr-CA"/>
        </w:rPr>
        <w:t xml:space="preserve"> s’est tenue en personne. Elle</w:t>
      </w:r>
      <w:r w:rsidR="00F562D9" w:rsidRPr="00D5481D">
        <w:rPr>
          <w:lang w:val="fr-CA"/>
        </w:rPr>
        <w:t xml:space="preserve"> </w:t>
      </w:r>
      <w:r w:rsidR="00D5481D">
        <w:rPr>
          <w:lang w:val="fr-CA"/>
        </w:rPr>
        <w:t xml:space="preserve">a </w:t>
      </w:r>
      <w:r w:rsidR="00CD5C6E">
        <w:rPr>
          <w:lang w:val="fr-CA"/>
        </w:rPr>
        <w:t>commencé</w:t>
      </w:r>
      <w:r w:rsidR="00D5481D">
        <w:rPr>
          <w:lang w:val="fr-CA"/>
        </w:rPr>
        <w:t xml:space="preserve"> à Montréal (Canada)</w:t>
      </w:r>
      <w:r w:rsidR="004A7F0B">
        <w:rPr>
          <w:lang w:val="fr-CA"/>
        </w:rPr>
        <w:t>,</w:t>
      </w:r>
      <w:r w:rsidR="00D5481D">
        <w:rPr>
          <w:lang w:val="fr-CA"/>
        </w:rPr>
        <w:t xml:space="preserve"> le </w:t>
      </w:r>
      <w:r w:rsidRPr="00D5481D">
        <w:rPr>
          <w:lang w:val="fr-CA"/>
        </w:rPr>
        <w:t>7 décembre 2022</w:t>
      </w:r>
      <w:r w:rsidR="00CD5C6E">
        <w:rPr>
          <w:lang w:val="fr-CA"/>
        </w:rPr>
        <w:t xml:space="preserve">, </w:t>
      </w:r>
      <w:r w:rsidR="004A7F0B">
        <w:rPr>
          <w:lang w:val="fr-CA"/>
        </w:rPr>
        <w:t>et</w:t>
      </w:r>
      <w:r w:rsidR="00EB3684">
        <w:rPr>
          <w:lang w:val="fr-CA"/>
        </w:rPr>
        <w:t xml:space="preserve"> </w:t>
      </w:r>
      <w:r w:rsidR="00CD5C6E">
        <w:rPr>
          <w:lang w:val="fr-CA"/>
        </w:rPr>
        <w:t xml:space="preserve">suspendue le 19 décembre 2022, </w:t>
      </w:r>
      <w:r w:rsidR="00EB3684">
        <w:rPr>
          <w:lang w:val="fr-CA"/>
        </w:rPr>
        <w:t xml:space="preserve">puis </w:t>
      </w:r>
      <w:r w:rsidR="004A7F0B">
        <w:rPr>
          <w:lang w:val="fr-CA"/>
        </w:rPr>
        <w:t>poursuivie</w:t>
      </w:r>
      <w:r w:rsidR="00CD5C6E">
        <w:rPr>
          <w:lang w:val="fr-CA"/>
        </w:rPr>
        <w:t xml:space="preserve"> à Nai</w:t>
      </w:r>
      <w:r w:rsidR="004A7F0B">
        <w:rPr>
          <w:lang w:val="fr-CA"/>
        </w:rPr>
        <w:t>robi le 19 octobre 2023 et close</w:t>
      </w:r>
      <w:r w:rsidR="00CD5C6E">
        <w:rPr>
          <w:lang w:val="fr-CA"/>
        </w:rPr>
        <w:t xml:space="preserve"> le 20 octobre 2023. </w:t>
      </w:r>
      <w:r w:rsidRPr="00D5481D">
        <w:rPr>
          <w:lang w:val="fr-CA"/>
        </w:rPr>
        <w:t xml:space="preserve"> </w:t>
      </w:r>
    </w:p>
    <w:p w14:paraId="3644AE00" w14:textId="729D4FC2" w:rsidR="00B56C09" w:rsidRPr="00D5481D" w:rsidRDefault="008905FB" w:rsidP="00B56C09">
      <w:pPr>
        <w:pStyle w:val="Para1"/>
        <w:rPr>
          <w:rFonts w:asciiTheme="majorBidi" w:hAnsiTheme="majorBidi" w:cstheme="majorBidi"/>
          <w:bCs/>
          <w:lang w:val="fr-CA"/>
        </w:rPr>
      </w:pPr>
      <w:r w:rsidRPr="00D5481D">
        <w:rPr>
          <w:lang w:val="fr-CA"/>
        </w:rPr>
        <w:t>Le présent rapport rend compte des travaux de la deuxième partie de la réunion</w:t>
      </w:r>
      <w:r w:rsidR="00B56C09" w:rsidRPr="00D5481D">
        <w:rPr>
          <w:lang w:val="fr-CA"/>
        </w:rPr>
        <w:t>.</w:t>
      </w:r>
      <w:r w:rsidR="00B56C09" w:rsidRPr="00D5481D">
        <w:rPr>
          <w:rStyle w:val="FootnoteReference"/>
          <w:sz w:val="20"/>
          <w:szCs w:val="20"/>
          <w:u w:val="none"/>
          <w:vertAlign w:val="superscript"/>
          <w:lang w:val="fr-CA"/>
        </w:rPr>
        <w:footnoteReference w:id="50"/>
      </w:r>
      <w:r w:rsidR="00B56C09" w:rsidRPr="00D5481D">
        <w:rPr>
          <w:lang w:val="fr-CA"/>
        </w:rPr>
        <w:t xml:space="preserve"> </w:t>
      </w:r>
    </w:p>
    <w:p w14:paraId="03D4111E" w14:textId="57BDCC58" w:rsidR="00B56C09" w:rsidRPr="00D5481D" w:rsidRDefault="00B56C09" w:rsidP="00B56C09">
      <w:pPr>
        <w:pStyle w:val="Para1"/>
        <w:rPr>
          <w:rFonts w:asciiTheme="majorBidi" w:hAnsiTheme="majorBidi" w:cstheme="majorBidi"/>
          <w:bCs/>
          <w:lang w:val="fr-CA"/>
        </w:rPr>
      </w:pPr>
      <w:r w:rsidRPr="00D5481D">
        <w:rPr>
          <w:lang w:val="fr-CA"/>
        </w:rPr>
        <w:t xml:space="preserve">La deuxième partie de la réunion a été précédée d'une </w:t>
      </w:r>
      <w:r w:rsidRPr="00D5481D">
        <w:rPr>
          <w:bdr w:val="none" w:sz="0" w:space="0" w:color="auto" w:frame="1"/>
          <w:lang w:val="fr-CA"/>
        </w:rPr>
        <w:t xml:space="preserve">cérémonie d'accueil par le chef traditionnel de la Nation Onondaga, Tadodaho Sid Hill, suivie de </w:t>
      </w:r>
      <w:r w:rsidR="00341E03" w:rsidRPr="00D5481D">
        <w:rPr>
          <w:lang w:val="fr-CA"/>
        </w:rPr>
        <w:t>déclarations du P</w:t>
      </w:r>
      <w:r w:rsidRPr="00D5481D">
        <w:rPr>
          <w:lang w:val="fr-CA"/>
        </w:rPr>
        <w:t>remier ministre</w:t>
      </w:r>
      <w:r w:rsidR="00DD27B3" w:rsidRPr="00D5481D">
        <w:rPr>
          <w:lang w:val="fr-CA"/>
        </w:rPr>
        <w:t xml:space="preserve"> du Canada</w:t>
      </w:r>
      <w:r w:rsidR="00341E03" w:rsidRPr="00D5481D">
        <w:rPr>
          <w:lang w:val="fr-CA"/>
        </w:rPr>
        <w:t>, Justin Trudeau, du S</w:t>
      </w:r>
      <w:r w:rsidR="00DD27B3" w:rsidRPr="00D5481D">
        <w:rPr>
          <w:lang w:val="fr-CA"/>
        </w:rPr>
        <w:t>ecrétaire-</w:t>
      </w:r>
      <w:r w:rsidRPr="00D5481D">
        <w:rPr>
          <w:lang w:val="fr-CA"/>
        </w:rPr>
        <w:t>général des N</w:t>
      </w:r>
      <w:r w:rsidR="00DD27B3" w:rsidRPr="00D5481D">
        <w:rPr>
          <w:lang w:val="fr-CA"/>
        </w:rPr>
        <w:t>ations Unies, du ministre de l'É</w:t>
      </w:r>
      <w:r w:rsidR="00F562D9" w:rsidRPr="00D5481D">
        <w:rPr>
          <w:lang w:val="fr-CA"/>
        </w:rPr>
        <w:t>cologi</w:t>
      </w:r>
      <w:r w:rsidR="00DD27B3" w:rsidRPr="00D5481D">
        <w:rPr>
          <w:lang w:val="fr-CA"/>
        </w:rPr>
        <w:t>e et de l'E</w:t>
      </w:r>
      <w:r w:rsidRPr="00D5481D">
        <w:rPr>
          <w:lang w:val="fr-CA"/>
        </w:rPr>
        <w:t>nvironnement de la Chine et président de la quinzième réunion de la Conférence des Parties à l</w:t>
      </w:r>
      <w:r w:rsidR="00341E03" w:rsidRPr="00D5481D">
        <w:rPr>
          <w:lang w:val="fr-CA"/>
        </w:rPr>
        <w:t>a Convention, Huang Runqiu, du P</w:t>
      </w:r>
      <w:r w:rsidRPr="00D5481D">
        <w:rPr>
          <w:lang w:val="fr-CA"/>
        </w:rPr>
        <w:t>remier ministre du Québec, François Legault, de la mairesse de Montréal, Valérie Plante, et du maire de Kunming, Liu Jiachen, ainsi que d'une présentatio</w:t>
      </w:r>
      <w:r w:rsidR="00341E03" w:rsidRPr="00D5481D">
        <w:rPr>
          <w:lang w:val="fr-CA"/>
        </w:rPr>
        <w:t>n culturelle, le 6 décembre 202</w:t>
      </w:r>
      <w:r w:rsidRPr="00D5481D">
        <w:rPr>
          <w:lang w:val="fr-CA"/>
        </w:rPr>
        <w:t>2.</w:t>
      </w:r>
    </w:p>
    <w:p w14:paraId="79A15A93" w14:textId="00813517" w:rsidR="00B56C09" w:rsidRPr="00D5481D" w:rsidRDefault="0061699A" w:rsidP="00B56C09">
      <w:pPr>
        <w:pStyle w:val="Heading2"/>
        <w:rPr>
          <w:i w:val="0"/>
          <w:iCs w:val="0"/>
          <w:lang w:val="fr-CA"/>
        </w:rPr>
      </w:pPr>
      <w:bookmarkStart w:id="39" w:name="_Toc152847549"/>
      <w:r w:rsidRPr="00D5481D">
        <w:rPr>
          <w:i w:val="0"/>
          <w:iCs w:val="0"/>
          <w:lang w:val="fr-CA"/>
        </w:rPr>
        <w:t>B.</w:t>
      </w:r>
      <w:r w:rsidRPr="00D5481D">
        <w:rPr>
          <w:i w:val="0"/>
          <w:iCs w:val="0"/>
          <w:lang w:val="fr-CA"/>
        </w:rPr>
        <w:tab/>
        <w:t>Participation</w:t>
      </w:r>
      <w:bookmarkEnd w:id="39"/>
    </w:p>
    <w:p w14:paraId="1718044D" w14:textId="5B609CB6" w:rsidR="000C7DB8" w:rsidRPr="00AE22A6" w:rsidRDefault="00B56C09" w:rsidP="00AE22A6">
      <w:pPr>
        <w:pStyle w:val="Para1"/>
        <w:spacing w:after="0"/>
        <w:rPr>
          <w:lang w:val="fr-CA"/>
        </w:rPr>
        <w:sectPr w:rsidR="000C7DB8" w:rsidRPr="00AE22A6" w:rsidSect="00A278C5">
          <w:headerReference w:type="even" r:id="rId19"/>
          <w:headerReference w:type="default" r:id="rId20"/>
          <w:footnotePr>
            <w:numRestart w:val="eachSect"/>
          </w:footnotePr>
          <w:type w:val="continuous"/>
          <w:pgSz w:w="12240" w:h="15840"/>
          <w:pgMar w:top="1021" w:right="1440" w:bottom="1021" w:left="1440" w:header="459" w:footer="720" w:gutter="0"/>
          <w:cols w:space="708"/>
          <w:docGrid w:linePitch="360"/>
        </w:sectPr>
      </w:pPr>
      <w:r w:rsidRPr="00D5481D">
        <w:rPr>
          <w:lang w:val="fr-CA"/>
        </w:rPr>
        <w:t>Tous les États ont été invités à participer à la deuxième partie de l</w:t>
      </w:r>
      <w:r w:rsidR="0061699A" w:rsidRPr="00D5481D">
        <w:rPr>
          <w:lang w:val="fr-CA"/>
        </w:rPr>
        <w:t>a réunion. Les Parties au Protocole de Cartagena ci-après</w:t>
      </w:r>
      <w:r w:rsidR="00FC4CA6">
        <w:rPr>
          <w:lang w:val="fr-CA"/>
        </w:rPr>
        <w:t xml:space="preserve"> y ont participé :</w:t>
      </w:r>
    </w:p>
    <w:p w14:paraId="7A814D17" w14:textId="2675FA82" w:rsidR="004F4799" w:rsidRPr="00D5481D" w:rsidRDefault="004F4799" w:rsidP="00D714FD">
      <w:pPr>
        <w:pStyle w:val="Para1"/>
        <w:numPr>
          <w:ilvl w:val="0"/>
          <w:numId w:val="0"/>
        </w:numPr>
        <w:spacing w:before="360" w:after="0"/>
        <w:jc w:val="left"/>
        <w:rPr>
          <w:lang w:val="fr-CA"/>
        </w:rPr>
      </w:pPr>
      <w:r w:rsidRPr="00D5481D">
        <w:rPr>
          <w:lang w:val="fr-CA"/>
        </w:rPr>
        <w:t>Afrique du Sud</w:t>
      </w:r>
    </w:p>
    <w:p w14:paraId="4D777599" w14:textId="5FC2901F" w:rsidR="004F4799" w:rsidRPr="00D5481D" w:rsidRDefault="004F4799" w:rsidP="00B56C09">
      <w:pPr>
        <w:pStyle w:val="Para1"/>
        <w:numPr>
          <w:ilvl w:val="0"/>
          <w:numId w:val="0"/>
        </w:numPr>
        <w:spacing w:before="0" w:after="0"/>
        <w:ind w:left="142" w:hanging="142"/>
        <w:jc w:val="left"/>
        <w:rPr>
          <w:lang w:val="fr-CA"/>
        </w:rPr>
      </w:pPr>
      <w:r w:rsidRPr="00D5481D">
        <w:rPr>
          <w:lang w:val="fr-CA"/>
        </w:rPr>
        <w:t>Albanie</w:t>
      </w:r>
      <w:r w:rsidR="000A1223" w:rsidRPr="00A917F3">
        <w:rPr>
          <w:vertAlign w:val="superscript"/>
          <w:lang w:val="fr-FR"/>
        </w:rPr>
        <w:t>a</w:t>
      </w:r>
    </w:p>
    <w:p w14:paraId="7AE74D5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Algérie</w:t>
      </w:r>
    </w:p>
    <w:p w14:paraId="168FE06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Allemagne</w:t>
      </w:r>
    </w:p>
    <w:p w14:paraId="289F727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Angola</w:t>
      </w:r>
    </w:p>
    <w:p w14:paraId="07F6B31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Antigua-et-Barbuda</w:t>
      </w:r>
    </w:p>
    <w:p w14:paraId="1E41693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Arabie Saoudite</w:t>
      </w:r>
    </w:p>
    <w:p w14:paraId="4E6E90D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Arménie</w:t>
      </w:r>
    </w:p>
    <w:p w14:paraId="02B664F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Autriche</w:t>
      </w:r>
    </w:p>
    <w:p w14:paraId="2A4D073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Azerbaïdjan</w:t>
      </w:r>
    </w:p>
    <w:p w14:paraId="6819AF01" w14:textId="461FD458" w:rsidR="004F4799" w:rsidRPr="00D5481D" w:rsidRDefault="004F4799" w:rsidP="00B56C09">
      <w:pPr>
        <w:pStyle w:val="Para1"/>
        <w:numPr>
          <w:ilvl w:val="0"/>
          <w:numId w:val="0"/>
        </w:numPr>
        <w:spacing w:before="0" w:after="0"/>
        <w:ind w:left="142" w:hanging="142"/>
        <w:jc w:val="left"/>
        <w:rPr>
          <w:lang w:val="fr-CA"/>
        </w:rPr>
      </w:pPr>
      <w:r w:rsidRPr="00D5481D">
        <w:rPr>
          <w:lang w:val="fr-CA"/>
        </w:rPr>
        <w:t>Bahamas</w:t>
      </w:r>
      <w:r w:rsidR="000A1223" w:rsidRPr="00A917F3">
        <w:rPr>
          <w:vertAlign w:val="superscript"/>
          <w:lang w:val="fr-FR"/>
        </w:rPr>
        <w:t>a</w:t>
      </w:r>
    </w:p>
    <w:p w14:paraId="3C5B9FCA" w14:textId="4E222110" w:rsidR="004F4799" w:rsidRPr="00D5481D" w:rsidRDefault="004F4799" w:rsidP="00B56C09">
      <w:pPr>
        <w:pStyle w:val="Para1"/>
        <w:numPr>
          <w:ilvl w:val="0"/>
          <w:numId w:val="0"/>
        </w:numPr>
        <w:spacing w:before="0" w:after="0"/>
        <w:ind w:left="142" w:hanging="142"/>
        <w:jc w:val="left"/>
        <w:rPr>
          <w:lang w:val="fr-CA"/>
        </w:rPr>
      </w:pPr>
      <w:r w:rsidRPr="00D5481D">
        <w:rPr>
          <w:lang w:val="fr-CA"/>
        </w:rPr>
        <w:t>Bahreïn</w:t>
      </w:r>
      <w:r w:rsidR="000A1223" w:rsidRPr="00A917F3">
        <w:rPr>
          <w:vertAlign w:val="superscript"/>
          <w:lang w:val="fr-FR"/>
        </w:rPr>
        <w:t>a</w:t>
      </w:r>
    </w:p>
    <w:p w14:paraId="220DEDD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Bangladesh</w:t>
      </w:r>
    </w:p>
    <w:p w14:paraId="0B6A025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Barbade</w:t>
      </w:r>
    </w:p>
    <w:p w14:paraId="7CE85DA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Belgique</w:t>
      </w:r>
    </w:p>
    <w:p w14:paraId="795EBE24" w14:textId="0E5B4EA3" w:rsidR="004F4799" w:rsidRPr="00D5481D" w:rsidRDefault="004F4799" w:rsidP="00B56C09">
      <w:pPr>
        <w:pStyle w:val="Para1"/>
        <w:numPr>
          <w:ilvl w:val="0"/>
          <w:numId w:val="0"/>
        </w:numPr>
        <w:spacing w:before="0" w:after="0"/>
        <w:ind w:left="142" w:hanging="142"/>
        <w:jc w:val="left"/>
        <w:rPr>
          <w:lang w:val="fr-CA"/>
        </w:rPr>
      </w:pPr>
      <w:r w:rsidRPr="00D5481D">
        <w:rPr>
          <w:lang w:val="fr-CA"/>
        </w:rPr>
        <w:t>Belize</w:t>
      </w:r>
      <w:r w:rsidR="000A1223" w:rsidRPr="00A917F3">
        <w:rPr>
          <w:vertAlign w:val="superscript"/>
          <w:lang w:val="fr-FR"/>
        </w:rPr>
        <w:t>a</w:t>
      </w:r>
    </w:p>
    <w:p w14:paraId="42B1548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Bénin</w:t>
      </w:r>
    </w:p>
    <w:p w14:paraId="2803A23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Bhoutan</w:t>
      </w:r>
    </w:p>
    <w:p w14:paraId="6954C180" w14:textId="7CB023DE" w:rsidR="00AA7F99" w:rsidRDefault="00AA7F99" w:rsidP="00AA7F99">
      <w:pPr>
        <w:pStyle w:val="Para1"/>
        <w:numPr>
          <w:ilvl w:val="0"/>
          <w:numId w:val="0"/>
        </w:numPr>
        <w:spacing w:before="0" w:after="0"/>
        <w:ind w:left="142" w:hanging="142"/>
        <w:jc w:val="left"/>
        <w:rPr>
          <w:lang w:val="fr-CA"/>
        </w:rPr>
      </w:pPr>
      <w:r>
        <w:rPr>
          <w:lang w:val="fr-CA"/>
        </w:rPr>
        <w:t>Biélorussie</w:t>
      </w:r>
    </w:p>
    <w:p w14:paraId="1F584053" w14:textId="77777777" w:rsidR="00AE22A6" w:rsidRDefault="00AE22A6" w:rsidP="001B0873">
      <w:pPr>
        <w:pStyle w:val="Para1"/>
        <w:numPr>
          <w:ilvl w:val="0"/>
          <w:numId w:val="0"/>
        </w:numPr>
        <w:spacing w:before="0" w:after="0"/>
        <w:jc w:val="left"/>
        <w:rPr>
          <w:lang w:val="fr-CA"/>
        </w:rPr>
      </w:pPr>
    </w:p>
    <w:p w14:paraId="17A8759D" w14:textId="77777777" w:rsidR="00AE22A6" w:rsidRDefault="00AE22A6" w:rsidP="001B0873">
      <w:pPr>
        <w:pStyle w:val="Para1"/>
        <w:numPr>
          <w:ilvl w:val="0"/>
          <w:numId w:val="0"/>
        </w:numPr>
        <w:spacing w:before="0" w:after="0"/>
        <w:jc w:val="left"/>
        <w:rPr>
          <w:lang w:val="fr-CA"/>
        </w:rPr>
      </w:pPr>
    </w:p>
    <w:p w14:paraId="00E62190" w14:textId="77777777" w:rsidR="00AA7F99" w:rsidRDefault="0007663B" w:rsidP="001B0873">
      <w:pPr>
        <w:pStyle w:val="Para1"/>
        <w:numPr>
          <w:ilvl w:val="0"/>
          <w:numId w:val="0"/>
        </w:numPr>
        <w:spacing w:before="0" w:after="0"/>
        <w:jc w:val="left"/>
        <w:rPr>
          <w:lang w:val="fr-CA"/>
        </w:rPr>
      </w:pPr>
      <w:r>
        <w:rPr>
          <w:lang w:val="fr-CA"/>
        </w:rPr>
        <w:t>Bolivie (État plurinational de</w:t>
      </w:r>
      <w:r w:rsidR="004F4799" w:rsidRPr="00D5481D">
        <w:rPr>
          <w:lang w:val="fr-CA"/>
        </w:rPr>
        <w:t>)</w:t>
      </w:r>
      <w:r w:rsidR="000A1223" w:rsidRPr="00A917F3">
        <w:rPr>
          <w:vertAlign w:val="superscript"/>
          <w:lang w:val="fr-FR"/>
        </w:rPr>
        <w:t>a</w:t>
      </w:r>
    </w:p>
    <w:p w14:paraId="66A36C81" w14:textId="17A24F5B" w:rsidR="004F4799" w:rsidRPr="00D5481D" w:rsidRDefault="004F4799" w:rsidP="00AA7F99">
      <w:pPr>
        <w:pStyle w:val="Para1"/>
        <w:numPr>
          <w:ilvl w:val="0"/>
          <w:numId w:val="0"/>
        </w:numPr>
        <w:spacing w:before="0" w:after="0"/>
        <w:ind w:left="142" w:hanging="142"/>
        <w:jc w:val="left"/>
        <w:rPr>
          <w:lang w:val="fr-CA"/>
        </w:rPr>
      </w:pPr>
      <w:r w:rsidRPr="00D5481D">
        <w:rPr>
          <w:lang w:val="fr-CA"/>
        </w:rPr>
        <w:t>Bosnie-Herzégovine</w:t>
      </w:r>
    </w:p>
    <w:p w14:paraId="26868A79" w14:textId="77777777" w:rsidR="004F4799" w:rsidRPr="00182997" w:rsidRDefault="004F4799" w:rsidP="00B56C09">
      <w:pPr>
        <w:pStyle w:val="Para1"/>
        <w:numPr>
          <w:ilvl w:val="0"/>
          <w:numId w:val="0"/>
        </w:numPr>
        <w:spacing w:before="0" w:after="0"/>
        <w:ind w:left="142" w:hanging="142"/>
        <w:jc w:val="left"/>
        <w:rPr>
          <w:lang w:val="en-AU"/>
        </w:rPr>
      </w:pPr>
      <w:r w:rsidRPr="00182997">
        <w:rPr>
          <w:lang w:val="en-AU"/>
        </w:rPr>
        <w:t>Botswana</w:t>
      </w:r>
    </w:p>
    <w:p w14:paraId="127B163B" w14:textId="77777777" w:rsidR="004F4799" w:rsidRPr="00182997" w:rsidRDefault="004F4799" w:rsidP="00B56C09">
      <w:pPr>
        <w:pStyle w:val="Para1"/>
        <w:numPr>
          <w:ilvl w:val="0"/>
          <w:numId w:val="0"/>
        </w:numPr>
        <w:spacing w:before="0" w:after="0"/>
        <w:ind w:left="142" w:hanging="142"/>
        <w:jc w:val="left"/>
        <w:rPr>
          <w:lang w:val="en-AU"/>
        </w:rPr>
      </w:pPr>
      <w:r w:rsidRPr="00182997">
        <w:rPr>
          <w:lang w:val="en-AU"/>
        </w:rPr>
        <w:t>Brésil</w:t>
      </w:r>
    </w:p>
    <w:p w14:paraId="171099D9" w14:textId="77777777" w:rsidR="004F4799" w:rsidRPr="00182997" w:rsidRDefault="004F4799" w:rsidP="00B56C09">
      <w:pPr>
        <w:pStyle w:val="Para1"/>
        <w:numPr>
          <w:ilvl w:val="0"/>
          <w:numId w:val="0"/>
        </w:numPr>
        <w:spacing w:before="0" w:after="0"/>
        <w:ind w:left="142" w:hanging="142"/>
        <w:jc w:val="left"/>
        <w:rPr>
          <w:lang w:val="en-AU"/>
        </w:rPr>
      </w:pPr>
      <w:r w:rsidRPr="00182997">
        <w:rPr>
          <w:lang w:val="en-AU"/>
        </w:rPr>
        <w:t>Bulgarie</w:t>
      </w:r>
    </w:p>
    <w:p w14:paraId="72EAC716" w14:textId="77777777" w:rsidR="004F4799" w:rsidRPr="00182997" w:rsidRDefault="004F4799" w:rsidP="00B56C09">
      <w:pPr>
        <w:pStyle w:val="Para1"/>
        <w:numPr>
          <w:ilvl w:val="0"/>
          <w:numId w:val="0"/>
        </w:numPr>
        <w:spacing w:before="0" w:after="0"/>
        <w:ind w:left="142" w:hanging="142"/>
        <w:jc w:val="left"/>
        <w:rPr>
          <w:lang w:val="en-AU"/>
        </w:rPr>
      </w:pPr>
      <w:r w:rsidRPr="00182997">
        <w:rPr>
          <w:lang w:val="en-AU"/>
        </w:rPr>
        <w:t>Burkina Faso</w:t>
      </w:r>
    </w:p>
    <w:p w14:paraId="33E48C1B" w14:textId="77777777" w:rsidR="004F4799" w:rsidRPr="00182997" w:rsidRDefault="004F4799" w:rsidP="00B56C09">
      <w:pPr>
        <w:pStyle w:val="Para1"/>
        <w:numPr>
          <w:ilvl w:val="0"/>
          <w:numId w:val="0"/>
        </w:numPr>
        <w:spacing w:before="0" w:after="0"/>
        <w:ind w:left="142" w:hanging="142"/>
        <w:jc w:val="left"/>
        <w:rPr>
          <w:lang w:val="en-AU"/>
        </w:rPr>
      </w:pPr>
      <w:r w:rsidRPr="00182997">
        <w:rPr>
          <w:lang w:val="en-AU"/>
        </w:rPr>
        <w:t>Burundi</w:t>
      </w:r>
    </w:p>
    <w:p w14:paraId="61DFBE0D" w14:textId="77777777" w:rsidR="004F4799" w:rsidRPr="00A917F3" w:rsidRDefault="004F4799" w:rsidP="00B56C09">
      <w:pPr>
        <w:pStyle w:val="Para1"/>
        <w:numPr>
          <w:ilvl w:val="0"/>
          <w:numId w:val="0"/>
        </w:numPr>
        <w:spacing w:before="0" w:after="0"/>
        <w:ind w:left="142" w:hanging="142"/>
        <w:jc w:val="left"/>
        <w:rPr>
          <w:lang w:val="en-AU"/>
        </w:rPr>
      </w:pPr>
      <w:r w:rsidRPr="00A917F3">
        <w:rPr>
          <w:lang w:val="en-AU"/>
        </w:rPr>
        <w:t>Cabo Verde</w:t>
      </w:r>
    </w:p>
    <w:p w14:paraId="5F8AD52F" w14:textId="77777777" w:rsidR="004F4799" w:rsidRPr="00A917F3" w:rsidRDefault="004F4799" w:rsidP="00B56C09">
      <w:pPr>
        <w:pStyle w:val="Para1"/>
        <w:numPr>
          <w:ilvl w:val="0"/>
          <w:numId w:val="0"/>
        </w:numPr>
        <w:spacing w:before="0" w:after="0"/>
        <w:ind w:left="142" w:hanging="142"/>
        <w:jc w:val="left"/>
        <w:rPr>
          <w:lang w:val="en-AU"/>
        </w:rPr>
      </w:pPr>
      <w:r w:rsidRPr="00A917F3">
        <w:rPr>
          <w:lang w:val="en-AU"/>
        </w:rPr>
        <w:t>Cambodge</w:t>
      </w:r>
    </w:p>
    <w:p w14:paraId="6C214B75" w14:textId="77777777" w:rsidR="004F4799" w:rsidRPr="00A917F3" w:rsidRDefault="004F4799" w:rsidP="00B56C09">
      <w:pPr>
        <w:pStyle w:val="Para1"/>
        <w:numPr>
          <w:ilvl w:val="0"/>
          <w:numId w:val="0"/>
        </w:numPr>
        <w:spacing w:before="0" w:after="0"/>
        <w:ind w:left="142" w:hanging="142"/>
        <w:jc w:val="left"/>
        <w:rPr>
          <w:lang w:val="en-AU"/>
        </w:rPr>
      </w:pPr>
      <w:r w:rsidRPr="00A917F3">
        <w:rPr>
          <w:lang w:val="en-AU"/>
        </w:rPr>
        <w:t>Cameroun</w:t>
      </w:r>
    </w:p>
    <w:p w14:paraId="5458AA1C" w14:textId="77777777" w:rsidR="004F4799" w:rsidRPr="00A917F3" w:rsidRDefault="004F4799" w:rsidP="00B56C09">
      <w:pPr>
        <w:pStyle w:val="Para1"/>
        <w:numPr>
          <w:ilvl w:val="0"/>
          <w:numId w:val="0"/>
        </w:numPr>
        <w:spacing w:before="0" w:after="0"/>
        <w:ind w:left="142" w:hanging="142"/>
        <w:jc w:val="left"/>
        <w:rPr>
          <w:lang w:val="en-AU"/>
        </w:rPr>
      </w:pPr>
      <w:r w:rsidRPr="00A917F3">
        <w:rPr>
          <w:lang w:val="en-AU"/>
        </w:rPr>
        <w:t>Chine</w:t>
      </w:r>
    </w:p>
    <w:p w14:paraId="6882CF82" w14:textId="5561EC98" w:rsidR="004F4799" w:rsidRPr="00A917F3" w:rsidRDefault="004F4799" w:rsidP="00B56C09">
      <w:pPr>
        <w:pStyle w:val="Para1"/>
        <w:numPr>
          <w:ilvl w:val="0"/>
          <w:numId w:val="0"/>
        </w:numPr>
        <w:spacing w:before="0" w:after="0"/>
        <w:ind w:left="142" w:hanging="142"/>
        <w:jc w:val="left"/>
        <w:rPr>
          <w:lang w:val="en-AU"/>
        </w:rPr>
      </w:pPr>
      <w:r w:rsidRPr="00A917F3">
        <w:rPr>
          <w:lang w:val="en-AU"/>
        </w:rPr>
        <w:t>Chypre</w:t>
      </w:r>
      <w:r w:rsidR="000A1223" w:rsidRPr="00F517A5">
        <w:rPr>
          <w:vertAlign w:val="superscript"/>
        </w:rPr>
        <w:t>a</w:t>
      </w:r>
    </w:p>
    <w:p w14:paraId="7D5F982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Colombie</w:t>
      </w:r>
    </w:p>
    <w:p w14:paraId="575DCA0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Comores</w:t>
      </w:r>
    </w:p>
    <w:p w14:paraId="441CDDCA" w14:textId="4E881386" w:rsidR="004F4799" w:rsidRPr="00D5481D" w:rsidRDefault="004F4799" w:rsidP="00B56C09">
      <w:pPr>
        <w:pStyle w:val="Para1"/>
        <w:numPr>
          <w:ilvl w:val="0"/>
          <w:numId w:val="0"/>
        </w:numPr>
        <w:spacing w:before="0" w:after="0"/>
        <w:ind w:left="142" w:hanging="142"/>
        <w:jc w:val="left"/>
        <w:rPr>
          <w:lang w:val="fr-CA"/>
        </w:rPr>
      </w:pPr>
      <w:r w:rsidRPr="00D5481D">
        <w:rPr>
          <w:lang w:val="fr-CA"/>
        </w:rPr>
        <w:t>Congo</w:t>
      </w:r>
      <w:r w:rsidR="000A1223" w:rsidRPr="00A917F3">
        <w:rPr>
          <w:vertAlign w:val="superscript"/>
          <w:lang w:val="fr-FR"/>
        </w:rPr>
        <w:t>a</w:t>
      </w:r>
    </w:p>
    <w:p w14:paraId="2275676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Costa Rica</w:t>
      </w:r>
    </w:p>
    <w:p w14:paraId="0D0C85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Côte d’Ivoire</w:t>
      </w:r>
    </w:p>
    <w:p w14:paraId="3475E9D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Croatie</w:t>
      </w:r>
    </w:p>
    <w:p w14:paraId="2A985A7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Cuba</w:t>
      </w:r>
    </w:p>
    <w:p w14:paraId="34B4CA1F" w14:textId="77777777" w:rsidR="00AE22A6" w:rsidRDefault="00AE22A6" w:rsidP="001B0873">
      <w:pPr>
        <w:pStyle w:val="Para1"/>
        <w:numPr>
          <w:ilvl w:val="0"/>
          <w:numId w:val="0"/>
        </w:numPr>
        <w:spacing w:before="0" w:after="0"/>
        <w:jc w:val="left"/>
        <w:rPr>
          <w:lang w:val="fr-CA"/>
        </w:rPr>
      </w:pPr>
    </w:p>
    <w:p w14:paraId="31D4132D" w14:textId="77777777" w:rsidR="004F4799" w:rsidRPr="00D5481D" w:rsidRDefault="004F4799" w:rsidP="001B0873">
      <w:pPr>
        <w:pStyle w:val="Para1"/>
        <w:numPr>
          <w:ilvl w:val="0"/>
          <w:numId w:val="0"/>
        </w:numPr>
        <w:spacing w:before="0" w:after="0"/>
        <w:jc w:val="left"/>
        <w:rPr>
          <w:lang w:val="fr-CA"/>
        </w:rPr>
      </w:pPr>
      <w:r w:rsidRPr="00D5481D">
        <w:rPr>
          <w:lang w:val="fr-CA"/>
        </w:rPr>
        <w:t>Danemark</w:t>
      </w:r>
    </w:p>
    <w:p w14:paraId="2FF06D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Djibouti</w:t>
      </w:r>
    </w:p>
    <w:p w14:paraId="0F55CC40" w14:textId="77777777" w:rsidR="00AA7F99" w:rsidRDefault="004F4799" w:rsidP="00AA7F99">
      <w:pPr>
        <w:pStyle w:val="Para1"/>
        <w:numPr>
          <w:ilvl w:val="0"/>
          <w:numId w:val="0"/>
        </w:numPr>
        <w:spacing w:before="0" w:after="0"/>
        <w:ind w:left="142" w:hanging="142"/>
        <w:jc w:val="left"/>
        <w:rPr>
          <w:lang w:val="fr-CA"/>
        </w:rPr>
      </w:pPr>
      <w:r w:rsidRPr="00D5481D">
        <w:rPr>
          <w:lang w:val="fr-CA"/>
        </w:rPr>
        <w:t>Dominique</w:t>
      </w:r>
      <w:r w:rsidR="000A1223" w:rsidRPr="00A917F3">
        <w:rPr>
          <w:vertAlign w:val="superscript"/>
          <w:lang w:val="fr-FR"/>
        </w:rPr>
        <w:t>a</w:t>
      </w:r>
    </w:p>
    <w:p w14:paraId="6C8EE2ED" w14:textId="69896AEB" w:rsidR="004F4799" w:rsidRPr="00D5481D" w:rsidRDefault="004F4799" w:rsidP="00AA7F99">
      <w:pPr>
        <w:pStyle w:val="Para1"/>
        <w:numPr>
          <w:ilvl w:val="0"/>
          <w:numId w:val="0"/>
        </w:numPr>
        <w:spacing w:before="0" w:after="0"/>
        <w:ind w:left="142" w:hanging="142"/>
        <w:jc w:val="left"/>
        <w:rPr>
          <w:lang w:val="fr-CA"/>
        </w:rPr>
      </w:pPr>
      <w:r w:rsidRPr="00D5481D">
        <w:rPr>
          <w:lang w:val="fr-CA"/>
        </w:rPr>
        <w:t>Égypte</w:t>
      </w:r>
    </w:p>
    <w:p w14:paraId="2055CDA7" w14:textId="52BBBECD" w:rsidR="000A1223" w:rsidRPr="000A1223" w:rsidRDefault="000A1223" w:rsidP="00B56C09">
      <w:pPr>
        <w:pStyle w:val="Para1"/>
        <w:numPr>
          <w:ilvl w:val="0"/>
          <w:numId w:val="0"/>
        </w:numPr>
        <w:spacing w:before="0" w:after="0"/>
        <w:ind w:left="142" w:hanging="142"/>
        <w:jc w:val="left"/>
        <w:rPr>
          <w:lang w:val="fr-FR"/>
        </w:rPr>
      </w:pPr>
      <w:r>
        <w:rPr>
          <w:lang w:val="fr-CA"/>
        </w:rPr>
        <w:t>El Salvador</w:t>
      </w:r>
      <w:r w:rsidRPr="000A1223">
        <w:rPr>
          <w:vertAlign w:val="superscript"/>
          <w:lang w:val="fr-FR"/>
        </w:rPr>
        <w:t>a</w:t>
      </w:r>
    </w:p>
    <w:p w14:paraId="40A4887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Émirats arabes unis</w:t>
      </w:r>
    </w:p>
    <w:p w14:paraId="03154748" w14:textId="2E3AC9A0" w:rsidR="004F4799" w:rsidRPr="00D5481D" w:rsidRDefault="004F4799" w:rsidP="00B56C09">
      <w:pPr>
        <w:pStyle w:val="Para1"/>
        <w:numPr>
          <w:ilvl w:val="0"/>
          <w:numId w:val="0"/>
        </w:numPr>
        <w:spacing w:before="0" w:after="0"/>
        <w:ind w:left="142" w:hanging="142"/>
        <w:jc w:val="left"/>
        <w:rPr>
          <w:lang w:val="fr-CA"/>
        </w:rPr>
      </w:pPr>
      <w:r w:rsidRPr="00D5481D">
        <w:rPr>
          <w:lang w:val="fr-CA"/>
        </w:rPr>
        <w:t>Équateur</w:t>
      </w:r>
      <w:r w:rsidR="000A1223" w:rsidRPr="000A1223">
        <w:rPr>
          <w:vertAlign w:val="superscript"/>
          <w:lang w:val="fr-FR"/>
        </w:rPr>
        <w:t>a</w:t>
      </w:r>
    </w:p>
    <w:p w14:paraId="625C522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Érythrée</w:t>
      </w:r>
    </w:p>
    <w:p w14:paraId="0AC8501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Espagne</w:t>
      </w:r>
    </w:p>
    <w:p w14:paraId="41B5CD3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Estonie</w:t>
      </w:r>
    </w:p>
    <w:p w14:paraId="768D78C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Eswatini</w:t>
      </w:r>
    </w:p>
    <w:p w14:paraId="2C609D4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État de Palestine</w:t>
      </w:r>
    </w:p>
    <w:p w14:paraId="117D8A6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Éthiopie</w:t>
      </w:r>
    </w:p>
    <w:p w14:paraId="183439D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Fidji</w:t>
      </w:r>
    </w:p>
    <w:p w14:paraId="269B901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Finlande</w:t>
      </w:r>
    </w:p>
    <w:p w14:paraId="38F3E24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France</w:t>
      </w:r>
    </w:p>
    <w:p w14:paraId="7F3BA2E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Gabon</w:t>
      </w:r>
    </w:p>
    <w:p w14:paraId="2DE5D9E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Gambie</w:t>
      </w:r>
    </w:p>
    <w:p w14:paraId="65E5462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Géorgie</w:t>
      </w:r>
    </w:p>
    <w:p w14:paraId="27C18B8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Ghana</w:t>
      </w:r>
    </w:p>
    <w:p w14:paraId="4712A4D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lastRenderedPageBreak/>
        <w:t>Grèce</w:t>
      </w:r>
    </w:p>
    <w:p w14:paraId="3149B98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Grenade</w:t>
      </w:r>
    </w:p>
    <w:p w14:paraId="745FFE9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Guatemala</w:t>
      </w:r>
    </w:p>
    <w:p w14:paraId="21B77CD7" w14:textId="0793910C" w:rsidR="004F4799" w:rsidRPr="00D5481D" w:rsidRDefault="004F4799" w:rsidP="00B56C09">
      <w:pPr>
        <w:pStyle w:val="Para1"/>
        <w:numPr>
          <w:ilvl w:val="0"/>
          <w:numId w:val="0"/>
        </w:numPr>
        <w:spacing w:before="0" w:after="0"/>
        <w:ind w:left="142" w:hanging="142"/>
        <w:jc w:val="left"/>
        <w:rPr>
          <w:lang w:val="fr-CA"/>
        </w:rPr>
      </w:pPr>
      <w:r w:rsidRPr="00D5481D">
        <w:rPr>
          <w:lang w:val="fr-CA"/>
        </w:rPr>
        <w:t>Guinée</w:t>
      </w:r>
      <w:r w:rsidR="000A1223" w:rsidRPr="00A917F3">
        <w:rPr>
          <w:vertAlign w:val="superscript"/>
          <w:lang w:val="fr-FR"/>
        </w:rPr>
        <w:t>a</w:t>
      </w:r>
    </w:p>
    <w:p w14:paraId="173D19C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Guinée-Bissau</w:t>
      </w:r>
    </w:p>
    <w:p w14:paraId="1E11A5D5" w14:textId="2C7B5D25" w:rsidR="004F4799" w:rsidRPr="00D5481D" w:rsidRDefault="000A1223" w:rsidP="00B56C09">
      <w:pPr>
        <w:pStyle w:val="Para1"/>
        <w:numPr>
          <w:ilvl w:val="0"/>
          <w:numId w:val="0"/>
        </w:numPr>
        <w:spacing w:before="0" w:after="0"/>
        <w:ind w:left="142" w:hanging="142"/>
        <w:jc w:val="left"/>
        <w:rPr>
          <w:lang w:val="fr-CA"/>
        </w:rPr>
      </w:pPr>
      <w:r>
        <w:rPr>
          <w:lang w:val="fr-CA"/>
        </w:rPr>
        <w:t>Guyana</w:t>
      </w:r>
      <w:r w:rsidRPr="00A917F3">
        <w:rPr>
          <w:vertAlign w:val="superscript"/>
          <w:lang w:val="fr-FR"/>
        </w:rPr>
        <w:t>a</w:t>
      </w:r>
    </w:p>
    <w:p w14:paraId="26139002" w14:textId="22FDFC59" w:rsidR="004F4799" w:rsidRPr="00D5481D" w:rsidRDefault="004F4799" w:rsidP="00B56C09">
      <w:pPr>
        <w:pStyle w:val="Para1"/>
        <w:numPr>
          <w:ilvl w:val="0"/>
          <w:numId w:val="0"/>
        </w:numPr>
        <w:spacing w:before="0" w:after="0"/>
        <w:ind w:left="142" w:hanging="142"/>
        <w:jc w:val="left"/>
        <w:rPr>
          <w:lang w:val="fr-CA"/>
        </w:rPr>
      </w:pPr>
      <w:r w:rsidRPr="00D5481D">
        <w:rPr>
          <w:lang w:val="fr-CA"/>
        </w:rPr>
        <w:t>Honduras</w:t>
      </w:r>
      <w:r w:rsidR="000A1223" w:rsidRPr="00A917F3">
        <w:rPr>
          <w:vertAlign w:val="superscript"/>
          <w:lang w:val="fr-FR"/>
        </w:rPr>
        <w:t>a</w:t>
      </w:r>
    </w:p>
    <w:p w14:paraId="578855F8" w14:textId="0C1BD66E" w:rsidR="004F4799" w:rsidRPr="00D5481D" w:rsidRDefault="000A1223" w:rsidP="00B56C09">
      <w:pPr>
        <w:pStyle w:val="Para1"/>
        <w:numPr>
          <w:ilvl w:val="0"/>
          <w:numId w:val="0"/>
        </w:numPr>
        <w:spacing w:before="0" w:after="0"/>
        <w:ind w:left="142" w:hanging="142"/>
        <w:jc w:val="left"/>
        <w:rPr>
          <w:lang w:val="fr-CA"/>
        </w:rPr>
      </w:pPr>
      <w:r>
        <w:rPr>
          <w:lang w:val="fr-CA"/>
        </w:rPr>
        <w:t>Hongrie</w:t>
      </w:r>
    </w:p>
    <w:p w14:paraId="2457029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Îles Marshall</w:t>
      </w:r>
    </w:p>
    <w:p w14:paraId="390BC349" w14:textId="768A8B96" w:rsidR="004F4799" w:rsidRPr="00D5481D" w:rsidRDefault="004F4799" w:rsidP="00B56C09">
      <w:pPr>
        <w:pStyle w:val="Para1"/>
        <w:numPr>
          <w:ilvl w:val="0"/>
          <w:numId w:val="0"/>
        </w:numPr>
        <w:spacing w:before="0" w:after="0"/>
        <w:ind w:left="142" w:hanging="142"/>
        <w:jc w:val="left"/>
        <w:rPr>
          <w:lang w:val="fr-CA"/>
        </w:rPr>
      </w:pPr>
      <w:r w:rsidRPr="00D5481D">
        <w:rPr>
          <w:lang w:val="fr-CA"/>
        </w:rPr>
        <w:t>Îles Salomon</w:t>
      </w:r>
      <w:r w:rsidR="00C27507" w:rsidRPr="00A917F3">
        <w:rPr>
          <w:vertAlign w:val="superscript"/>
          <w:lang w:val="fr-FR"/>
        </w:rPr>
        <w:t>a</w:t>
      </w:r>
    </w:p>
    <w:p w14:paraId="134F8C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Inde</w:t>
      </w:r>
    </w:p>
    <w:p w14:paraId="6DC37C90" w14:textId="77777777" w:rsidR="004F4799" w:rsidRDefault="004F4799" w:rsidP="00B56C09">
      <w:pPr>
        <w:pStyle w:val="Para1"/>
        <w:numPr>
          <w:ilvl w:val="0"/>
          <w:numId w:val="0"/>
        </w:numPr>
        <w:spacing w:before="0" w:after="0"/>
        <w:ind w:left="142" w:hanging="142"/>
        <w:jc w:val="left"/>
        <w:rPr>
          <w:lang w:val="fr-CA"/>
        </w:rPr>
      </w:pPr>
      <w:r w:rsidRPr="00D5481D">
        <w:rPr>
          <w:lang w:val="fr-CA"/>
        </w:rPr>
        <w:t>Indonésie</w:t>
      </w:r>
    </w:p>
    <w:p w14:paraId="6F97E97D" w14:textId="74723310" w:rsidR="00EB3684" w:rsidRPr="00D5481D" w:rsidRDefault="00EB3684" w:rsidP="00B56C09">
      <w:pPr>
        <w:pStyle w:val="Para1"/>
        <w:numPr>
          <w:ilvl w:val="0"/>
          <w:numId w:val="0"/>
        </w:numPr>
        <w:spacing w:before="0" w:after="0"/>
        <w:ind w:left="142" w:hanging="142"/>
        <w:jc w:val="left"/>
        <w:rPr>
          <w:lang w:val="fr-CA"/>
        </w:rPr>
      </w:pPr>
      <w:r>
        <w:rPr>
          <w:lang w:val="fr-CA"/>
        </w:rPr>
        <w:t>Irak</w:t>
      </w:r>
      <w:r w:rsidR="00C27507" w:rsidRPr="00A917F3">
        <w:rPr>
          <w:vertAlign w:val="superscript"/>
          <w:lang w:val="fr-FR"/>
        </w:rPr>
        <w:t>b</w:t>
      </w:r>
    </w:p>
    <w:p w14:paraId="7F8E84F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Iran (République islamique d')</w:t>
      </w:r>
    </w:p>
    <w:p w14:paraId="198EE94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Irlande</w:t>
      </w:r>
    </w:p>
    <w:p w14:paraId="1A98B0B3" w14:textId="56CBFA0D" w:rsidR="004F4799" w:rsidRPr="00D5481D" w:rsidRDefault="004F4799" w:rsidP="00B56C09">
      <w:pPr>
        <w:pStyle w:val="Para1"/>
        <w:numPr>
          <w:ilvl w:val="0"/>
          <w:numId w:val="0"/>
        </w:numPr>
        <w:spacing w:before="0" w:after="0"/>
        <w:ind w:left="142" w:hanging="142"/>
        <w:jc w:val="left"/>
        <w:rPr>
          <w:lang w:val="fr-CA"/>
        </w:rPr>
      </w:pPr>
      <w:r w:rsidRPr="00D5481D">
        <w:rPr>
          <w:lang w:val="fr-CA"/>
        </w:rPr>
        <w:t>Israël</w:t>
      </w:r>
      <w:r w:rsidR="000A1223" w:rsidRPr="00A917F3">
        <w:rPr>
          <w:vertAlign w:val="superscript"/>
          <w:lang w:val="fr-FR"/>
        </w:rPr>
        <w:t>a</w:t>
      </w:r>
    </w:p>
    <w:p w14:paraId="6EBF7D5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Italie</w:t>
      </w:r>
    </w:p>
    <w:p w14:paraId="433798C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Jamaïque</w:t>
      </w:r>
    </w:p>
    <w:p w14:paraId="46EC794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Japon</w:t>
      </w:r>
    </w:p>
    <w:p w14:paraId="78F5B67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Jordanie</w:t>
      </w:r>
    </w:p>
    <w:p w14:paraId="0564ED7D" w14:textId="6A44B723" w:rsidR="004F4799" w:rsidRPr="00D5481D" w:rsidRDefault="004F4799" w:rsidP="00B56C09">
      <w:pPr>
        <w:pStyle w:val="Para1"/>
        <w:numPr>
          <w:ilvl w:val="0"/>
          <w:numId w:val="0"/>
        </w:numPr>
        <w:spacing w:before="0" w:after="0"/>
        <w:ind w:left="142" w:hanging="142"/>
        <w:jc w:val="left"/>
        <w:rPr>
          <w:lang w:val="fr-CA"/>
        </w:rPr>
      </w:pPr>
      <w:r w:rsidRPr="00D5481D">
        <w:rPr>
          <w:lang w:val="fr-CA"/>
        </w:rPr>
        <w:t>Kazakhstan</w:t>
      </w:r>
      <w:r w:rsidR="000A1223" w:rsidRPr="00A917F3">
        <w:rPr>
          <w:vertAlign w:val="superscript"/>
          <w:lang w:val="fr-CA"/>
        </w:rPr>
        <w:t>a</w:t>
      </w:r>
    </w:p>
    <w:p w14:paraId="0BF77F3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Kenya</w:t>
      </w:r>
    </w:p>
    <w:p w14:paraId="30D77024" w14:textId="6932A190" w:rsidR="004F4799" w:rsidRPr="00D5481D" w:rsidRDefault="004F4799" w:rsidP="00B56C09">
      <w:pPr>
        <w:pStyle w:val="Para1"/>
        <w:numPr>
          <w:ilvl w:val="0"/>
          <w:numId w:val="0"/>
        </w:numPr>
        <w:spacing w:before="0" w:after="0"/>
        <w:ind w:left="142" w:hanging="142"/>
        <w:jc w:val="left"/>
        <w:rPr>
          <w:lang w:val="fr-CA"/>
        </w:rPr>
      </w:pPr>
      <w:r w:rsidRPr="00D5481D">
        <w:rPr>
          <w:lang w:val="fr-CA"/>
        </w:rPr>
        <w:t>Kirghizistan</w:t>
      </w:r>
      <w:r w:rsidR="000A1223" w:rsidRPr="00A917F3">
        <w:rPr>
          <w:vertAlign w:val="superscript"/>
          <w:lang w:val="fr-CA"/>
        </w:rPr>
        <w:t>a</w:t>
      </w:r>
    </w:p>
    <w:p w14:paraId="53F5D9C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Kiribati</w:t>
      </w:r>
    </w:p>
    <w:p w14:paraId="19B0E38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 xml:space="preserve">Koweït </w:t>
      </w:r>
    </w:p>
    <w:p w14:paraId="3214FD3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Lesotho</w:t>
      </w:r>
    </w:p>
    <w:p w14:paraId="6A43250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Lettonie</w:t>
      </w:r>
    </w:p>
    <w:p w14:paraId="2CEFAB7F" w14:textId="566D0813" w:rsidR="004F4799" w:rsidRPr="00D5481D" w:rsidRDefault="004F4799" w:rsidP="00B56C09">
      <w:pPr>
        <w:pStyle w:val="Para1"/>
        <w:numPr>
          <w:ilvl w:val="0"/>
          <w:numId w:val="0"/>
        </w:numPr>
        <w:spacing w:before="0" w:after="0"/>
        <w:ind w:left="142" w:hanging="142"/>
        <w:jc w:val="left"/>
        <w:rPr>
          <w:lang w:val="fr-CA"/>
        </w:rPr>
      </w:pPr>
      <w:r w:rsidRPr="00D5481D">
        <w:rPr>
          <w:lang w:val="fr-CA"/>
        </w:rPr>
        <w:t>Liban</w:t>
      </w:r>
      <w:r w:rsidR="000A1223" w:rsidRPr="00A917F3">
        <w:rPr>
          <w:vertAlign w:val="superscript"/>
          <w:lang w:val="fr-FR"/>
        </w:rPr>
        <w:t>a</w:t>
      </w:r>
    </w:p>
    <w:p w14:paraId="019304F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Libéria</w:t>
      </w:r>
    </w:p>
    <w:p w14:paraId="0031A1A4" w14:textId="2FDB96EC" w:rsidR="004F4799" w:rsidRPr="00D5481D" w:rsidRDefault="004F4799" w:rsidP="00B56C09">
      <w:pPr>
        <w:pStyle w:val="Para1"/>
        <w:numPr>
          <w:ilvl w:val="0"/>
          <w:numId w:val="0"/>
        </w:numPr>
        <w:spacing w:before="0" w:after="0"/>
        <w:ind w:left="142" w:hanging="142"/>
        <w:jc w:val="left"/>
        <w:rPr>
          <w:lang w:val="fr-CA"/>
        </w:rPr>
      </w:pPr>
      <w:r w:rsidRPr="00D5481D">
        <w:rPr>
          <w:lang w:val="fr-CA"/>
        </w:rPr>
        <w:t>Libye</w:t>
      </w:r>
      <w:r w:rsidR="000A1223" w:rsidRPr="00A917F3">
        <w:rPr>
          <w:vertAlign w:val="superscript"/>
          <w:lang w:val="fr-FR"/>
        </w:rPr>
        <w:t>a</w:t>
      </w:r>
    </w:p>
    <w:p w14:paraId="0B12CF5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Lituanie</w:t>
      </w:r>
    </w:p>
    <w:p w14:paraId="6BAA36B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Luxembourg</w:t>
      </w:r>
    </w:p>
    <w:p w14:paraId="7C026F62" w14:textId="45495DF8" w:rsidR="004F4799" w:rsidRPr="00D5481D" w:rsidRDefault="004F4799" w:rsidP="00B56C09">
      <w:pPr>
        <w:pStyle w:val="Para1"/>
        <w:numPr>
          <w:ilvl w:val="0"/>
          <w:numId w:val="0"/>
        </w:numPr>
        <w:spacing w:before="0" w:after="0"/>
        <w:ind w:left="142" w:hanging="142"/>
        <w:jc w:val="left"/>
        <w:rPr>
          <w:lang w:val="fr-CA"/>
        </w:rPr>
      </w:pPr>
      <w:r w:rsidRPr="00D5481D">
        <w:rPr>
          <w:lang w:val="fr-CA"/>
        </w:rPr>
        <w:t>Macédoine du Nord</w:t>
      </w:r>
      <w:r w:rsidR="000A1223" w:rsidRPr="00A917F3">
        <w:rPr>
          <w:vertAlign w:val="superscript"/>
          <w:lang w:val="fr-FR"/>
        </w:rPr>
        <w:t>a</w:t>
      </w:r>
    </w:p>
    <w:p w14:paraId="0477FF8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Madagascar</w:t>
      </w:r>
    </w:p>
    <w:p w14:paraId="0A91F04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Malaisie</w:t>
      </w:r>
    </w:p>
    <w:p w14:paraId="1BBB834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Malawi</w:t>
      </w:r>
    </w:p>
    <w:p w14:paraId="03A8DA9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Maldives</w:t>
      </w:r>
    </w:p>
    <w:p w14:paraId="7FD6C6D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Mali</w:t>
      </w:r>
    </w:p>
    <w:p w14:paraId="6D972D33" w14:textId="1639A34B" w:rsidR="004F4799" w:rsidRPr="00D5481D" w:rsidRDefault="004F4799" w:rsidP="00B56C09">
      <w:pPr>
        <w:pStyle w:val="Para1"/>
        <w:numPr>
          <w:ilvl w:val="0"/>
          <w:numId w:val="0"/>
        </w:numPr>
        <w:spacing w:before="0" w:after="0"/>
        <w:ind w:left="142" w:hanging="142"/>
        <w:jc w:val="left"/>
        <w:rPr>
          <w:lang w:val="fr-CA"/>
        </w:rPr>
      </w:pPr>
      <w:r w:rsidRPr="00D5481D">
        <w:rPr>
          <w:lang w:val="fr-CA"/>
        </w:rPr>
        <w:t>Malte</w:t>
      </w:r>
      <w:r w:rsidR="000A1223" w:rsidRPr="00A917F3">
        <w:rPr>
          <w:vertAlign w:val="superscript"/>
          <w:lang w:val="fr-FR"/>
        </w:rPr>
        <w:t>a</w:t>
      </w:r>
    </w:p>
    <w:p w14:paraId="5BADEA8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Maroc</w:t>
      </w:r>
    </w:p>
    <w:p w14:paraId="3A0BE1C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Maurice</w:t>
      </w:r>
    </w:p>
    <w:p w14:paraId="74E1CF8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Mauritanie</w:t>
      </w:r>
    </w:p>
    <w:p w14:paraId="15E47E3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Mexique</w:t>
      </w:r>
    </w:p>
    <w:p w14:paraId="79CBA32D" w14:textId="3C3A39A1" w:rsidR="004F4799" w:rsidRDefault="004F4799" w:rsidP="00B56C09">
      <w:pPr>
        <w:pStyle w:val="Para1"/>
        <w:numPr>
          <w:ilvl w:val="0"/>
          <w:numId w:val="0"/>
        </w:numPr>
        <w:spacing w:before="0" w:after="0"/>
        <w:ind w:left="142" w:hanging="142"/>
        <w:jc w:val="left"/>
        <w:rPr>
          <w:lang w:val="fr-CA"/>
        </w:rPr>
      </w:pPr>
      <w:r w:rsidRPr="00D5481D">
        <w:rPr>
          <w:lang w:val="fr-CA"/>
        </w:rPr>
        <w:t>Mongolie</w:t>
      </w:r>
      <w:r w:rsidR="000A1223" w:rsidRPr="00A917F3">
        <w:rPr>
          <w:vertAlign w:val="superscript"/>
          <w:lang w:val="fr-FR"/>
        </w:rPr>
        <w:t>a</w:t>
      </w:r>
    </w:p>
    <w:p w14:paraId="4A566A7E" w14:textId="15CDB10B" w:rsidR="00EB3684" w:rsidRPr="00D5481D" w:rsidRDefault="00EB3684" w:rsidP="00B56C09">
      <w:pPr>
        <w:pStyle w:val="Para1"/>
        <w:numPr>
          <w:ilvl w:val="0"/>
          <w:numId w:val="0"/>
        </w:numPr>
        <w:spacing w:before="0" w:after="0"/>
        <w:ind w:left="142" w:hanging="142"/>
        <w:jc w:val="left"/>
        <w:rPr>
          <w:lang w:val="fr-CA"/>
        </w:rPr>
      </w:pPr>
      <w:r>
        <w:rPr>
          <w:lang w:val="fr-CA"/>
        </w:rPr>
        <w:t>Monténégro</w:t>
      </w:r>
      <w:r w:rsidR="00C27507" w:rsidRPr="00A917F3">
        <w:rPr>
          <w:vertAlign w:val="superscript"/>
          <w:lang w:val="fr-FR"/>
        </w:rPr>
        <w:t>b</w:t>
      </w:r>
    </w:p>
    <w:p w14:paraId="143FFE52" w14:textId="42952DFF" w:rsidR="004F4799" w:rsidRPr="00D5481D" w:rsidRDefault="000A1223" w:rsidP="00B56C09">
      <w:pPr>
        <w:pStyle w:val="Para1"/>
        <w:numPr>
          <w:ilvl w:val="0"/>
          <w:numId w:val="0"/>
        </w:numPr>
        <w:spacing w:before="0" w:after="0"/>
        <w:ind w:left="142" w:hanging="142"/>
        <w:jc w:val="left"/>
        <w:rPr>
          <w:lang w:val="fr-CA"/>
        </w:rPr>
      </w:pPr>
      <w:r>
        <w:rPr>
          <w:lang w:val="fr-CA"/>
        </w:rPr>
        <w:t>Mozambique</w:t>
      </w:r>
    </w:p>
    <w:p w14:paraId="760C44C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Namibie</w:t>
      </w:r>
    </w:p>
    <w:p w14:paraId="4FB6D6CA" w14:textId="0D933CED" w:rsidR="004F4799" w:rsidRPr="00D5481D" w:rsidRDefault="004F4799" w:rsidP="00B56C09">
      <w:pPr>
        <w:pStyle w:val="Para1"/>
        <w:numPr>
          <w:ilvl w:val="0"/>
          <w:numId w:val="0"/>
        </w:numPr>
        <w:spacing w:before="0" w:after="0"/>
        <w:ind w:left="142" w:hanging="142"/>
        <w:jc w:val="left"/>
        <w:rPr>
          <w:lang w:val="fr-CA"/>
        </w:rPr>
      </w:pPr>
      <w:r w:rsidRPr="00D5481D">
        <w:rPr>
          <w:lang w:val="fr-CA"/>
        </w:rPr>
        <w:t>Nauru</w:t>
      </w:r>
      <w:r w:rsidR="000A1223" w:rsidRPr="00A917F3">
        <w:rPr>
          <w:vertAlign w:val="superscript"/>
          <w:lang w:val="fr-FR"/>
        </w:rPr>
        <w:t>a</w:t>
      </w:r>
    </w:p>
    <w:p w14:paraId="345AD7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Nicaragua</w:t>
      </w:r>
    </w:p>
    <w:p w14:paraId="1BFFAFB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Niger</w:t>
      </w:r>
    </w:p>
    <w:p w14:paraId="3B053C6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Nigéria</w:t>
      </w:r>
    </w:p>
    <w:p w14:paraId="52EA057E" w14:textId="64950E10" w:rsidR="004F4799" w:rsidRPr="00D5481D" w:rsidRDefault="004F4799" w:rsidP="00B56C09">
      <w:pPr>
        <w:pStyle w:val="Para1"/>
        <w:numPr>
          <w:ilvl w:val="0"/>
          <w:numId w:val="0"/>
        </w:numPr>
        <w:spacing w:before="0" w:after="0"/>
        <w:ind w:left="142" w:hanging="142"/>
        <w:jc w:val="left"/>
        <w:rPr>
          <w:lang w:val="fr-CA"/>
        </w:rPr>
      </w:pPr>
      <w:r w:rsidRPr="00D5481D">
        <w:rPr>
          <w:lang w:val="fr-CA"/>
        </w:rPr>
        <w:t>Niue</w:t>
      </w:r>
      <w:r w:rsidR="000A1223" w:rsidRPr="00A917F3">
        <w:rPr>
          <w:vertAlign w:val="superscript"/>
          <w:lang w:val="fr-FR"/>
        </w:rPr>
        <w:t>a</w:t>
      </w:r>
    </w:p>
    <w:p w14:paraId="76E18BB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Norvège</w:t>
      </w:r>
    </w:p>
    <w:p w14:paraId="45B9B64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Nouvelle-Zélande</w:t>
      </w:r>
    </w:p>
    <w:p w14:paraId="0091E69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Oman</w:t>
      </w:r>
    </w:p>
    <w:p w14:paraId="78489FF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Ouganda</w:t>
      </w:r>
    </w:p>
    <w:p w14:paraId="152E013B" w14:textId="645519D2" w:rsidR="004F4799" w:rsidRPr="00D5481D" w:rsidRDefault="004F4799" w:rsidP="00B56C09">
      <w:pPr>
        <w:pStyle w:val="Para1"/>
        <w:numPr>
          <w:ilvl w:val="0"/>
          <w:numId w:val="0"/>
        </w:numPr>
        <w:spacing w:before="0" w:after="0"/>
        <w:ind w:left="142" w:hanging="142"/>
        <w:jc w:val="left"/>
        <w:rPr>
          <w:lang w:val="fr-CA"/>
        </w:rPr>
      </w:pPr>
      <w:r w:rsidRPr="00D5481D">
        <w:rPr>
          <w:lang w:val="fr-CA"/>
        </w:rPr>
        <w:t>Ouzbékistan</w:t>
      </w:r>
      <w:r w:rsidR="00C27507" w:rsidRPr="00A917F3">
        <w:rPr>
          <w:vertAlign w:val="superscript"/>
          <w:lang w:val="fr-FR"/>
        </w:rPr>
        <w:t>a</w:t>
      </w:r>
    </w:p>
    <w:p w14:paraId="20F1F77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Pakistan</w:t>
      </w:r>
    </w:p>
    <w:p w14:paraId="2B59FCFD" w14:textId="77777777" w:rsidR="00C27507" w:rsidRPr="00A917F3" w:rsidRDefault="004F4799" w:rsidP="00B56C09">
      <w:pPr>
        <w:pStyle w:val="Para1"/>
        <w:numPr>
          <w:ilvl w:val="0"/>
          <w:numId w:val="0"/>
        </w:numPr>
        <w:spacing w:before="0" w:after="0"/>
        <w:ind w:left="142" w:hanging="142"/>
        <w:jc w:val="left"/>
        <w:rPr>
          <w:vertAlign w:val="superscript"/>
          <w:lang w:val="fr-FR"/>
        </w:rPr>
      </w:pPr>
      <w:r w:rsidRPr="00D5481D">
        <w:rPr>
          <w:lang w:val="fr-CA"/>
        </w:rPr>
        <w:t>Palaos</w:t>
      </w:r>
      <w:r w:rsidR="00C27507" w:rsidRPr="00A917F3">
        <w:rPr>
          <w:vertAlign w:val="superscript"/>
          <w:lang w:val="fr-FR"/>
        </w:rPr>
        <w:t>a</w:t>
      </w:r>
    </w:p>
    <w:p w14:paraId="7907B112" w14:textId="011A179E" w:rsidR="004F4799" w:rsidRPr="00D5481D" w:rsidRDefault="004F4799" w:rsidP="00B56C09">
      <w:pPr>
        <w:pStyle w:val="Para1"/>
        <w:numPr>
          <w:ilvl w:val="0"/>
          <w:numId w:val="0"/>
        </w:numPr>
        <w:spacing w:before="0" w:after="0"/>
        <w:ind w:left="142" w:hanging="142"/>
        <w:jc w:val="left"/>
        <w:rPr>
          <w:lang w:val="fr-CA"/>
        </w:rPr>
      </w:pPr>
      <w:r w:rsidRPr="00D5481D">
        <w:rPr>
          <w:lang w:val="fr-CA"/>
        </w:rPr>
        <w:t>Panama</w:t>
      </w:r>
      <w:r w:rsidR="00C27507" w:rsidRPr="00A917F3">
        <w:rPr>
          <w:vertAlign w:val="superscript"/>
          <w:lang w:val="fr-FR"/>
        </w:rPr>
        <w:t>a</w:t>
      </w:r>
    </w:p>
    <w:p w14:paraId="3720F567" w14:textId="6108B9C6" w:rsidR="004F4799" w:rsidRPr="00D5481D" w:rsidRDefault="004F4799" w:rsidP="00B56C09">
      <w:pPr>
        <w:pStyle w:val="Para1"/>
        <w:numPr>
          <w:ilvl w:val="0"/>
          <w:numId w:val="0"/>
        </w:numPr>
        <w:spacing w:before="0" w:after="0"/>
        <w:ind w:left="142" w:hanging="142"/>
        <w:jc w:val="left"/>
        <w:rPr>
          <w:lang w:val="fr-CA"/>
        </w:rPr>
      </w:pPr>
      <w:r w:rsidRPr="00D5481D">
        <w:rPr>
          <w:lang w:val="fr-CA"/>
        </w:rPr>
        <w:t>Papouasie-Nouvelle-Guinée</w:t>
      </w:r>
      <w:r w:rsidR="00C27507" w:rsidRPr="00A917F3">
        <w:rPr>
          <w:vertAlign w:val="superscript"/>
          <w:lang w:val="fr-FR"/>
        </w:rPr>
        <w:t>a</w:t>
      </w:r>
    </w:p>
    <w:p w14:paraId="06733F9F" w14:textId="12ED3855" w:rsidR="004F4799" w:rsidRPr="00D5481D" w:rsidRDefault="004F4799" w:rsidP="00B56C09">
      <w:pPr>
        <w:pStyle w:val="Para1"/>
        <w:numPr>
          <w:ilvl w:val="0"/>
          <w:numId w:val="0"/>
        </w:numPr>
        <w:spacing w:before="0" w:after="0"/>
        <w:ind w:left="142" w:hanging="142"/>
        <w:jc w:val="left"/>
        <w:rPr>
          <w:lang w:val="fr-CA"/>
        </w:rPr>
      </w:pPr>
      <w:r w:rsidRPr="00D5481D">
        <w:rPr>
          <w:lang w:val="fr-CA"/>
        </w:rPr>
        <w:t>Paraguay</w:t>
      </w:r>
      <w:r w:rsidR="00F5677F" w:rsidRPr="001E0FA0">
        <w:rPr>
          <w:vertAlign w:val="superscript"/>
          <w:lang w:val="fr-FR"/>
        </w:rPr>
        <w:t>a</w:t>
      </w:r>
    </w:p>
    <w:p w14:paraId="0E5C6A04" w14:textId="6761C938" w:rsidR="004F4799" w:rsidRPr="00D5481D" w:rsidRDefault="004F4799" w:rsidP="00B56C09">
      <w:pPr>
        <w:pStyle w:val="Para1"/>
        <w:numPr>
          <w:ilvl w:val="0"/>
          <w:numId w:val="0"/>
        </w:numPr>
        <w:spacing w:before="0" w:after="0"/>
        <w:ind w:left="142" w:hanging="142"/>
        <w:jc w:val="left"/>
        <w:rPr>
          <w:lang w:val="fr-CA"/>
        </w:rPr>
      </w:pPr>
      <w:r w:rsidRPr="00D5481D">
        <w:rPr>
          <w:lang w:val="fr-CA"/>
        </w:rPr>
        <w:t>Pays-Bas</w:t>
      </w:r>
      <w:r w:rsidR="00EB3684">
        <w:rPr>
          <w:lang w:val="fr-CA"/>
        </w:rPr>
        <w:t xml:space="preserve"> (Royaume des)</w:t>
      </w:r>
    </w:p>
    <w:p w14:paraId="0A5BD83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Pérou</w:t>
      </w:r>
    </w:p>
    <w:p w14:paraId="0082C21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Philippines</w:t>
      </w:r>
    </w:p>
    <w:p w14:paraId="335D062F" w14:textId="26CBD5AC" w:rsidR="004F4799" w:rsidRPr="00D5481D" w:rsidRDefault="004F4799" w:rsidP="00B56C09">
      <w:pPr>
        <w:pStyle w:val="Para1"/>
        <w:numPr>
          <w:ilvl w:val="0"/>
          <w:numId w:val="0"/>
        </w:numPr>
        <w:spacing w:before="0" w:after="0"/>
        <w:ind w:left="142" w:hanging="142"/>
        <w:jc w:val="left"/>
        <w:rPr>
          <w:lang w:val="fr-CA"/>
        </w:rPr>
      </w:pPr>
      <w:r w:rsidRPr="00D5481D">
        <w:rPr>
          <w:lang w:val="fr-CA"/>
        </w:rPr>
        <w:t>Pologne</w:t>
      </w:r>
      <w:r w:rsidR="00C27507" w:rsidRPr="00A917F3">
        <w:rPr>
          <w:vertAlign w:val="superscript"/>
          <w:lang w:val="fr-FR"/>
        </w:rPr>
        <w:t>a</w:t>
      </w:r>
    </w:p>
    <w:p w14:paraId="12C30F6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Portugal</w:t>
      </w:r>
    </w:p>
    <w:p w14:paraId="60325E4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Qatar</w:t>
      </w:r>
    </w:p>
    <w:p w14:paraId="0756F3E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arabe syrienne</w:t>
      </w:r>
    </w:p>
    <w:p w14:paraId="2DD72ED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centrafricaine</w:t>
      </w:r>
    </w:p>
    <w:p w14:paraId="332C029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de Corée</w:t>
      </w:r>
    </w:p>
    <w:p w14:paraId="3A6BF5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de Moldova</w:t>
      </w:r>
    </w:p>
    <w:p w14:paraId="5AABAFE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démocratique du Congo</w:t>
      </w:r>
    </w:p>
    <w:p w14:paraId="0786FD3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démocratique populaire lao</w:t>
      </w:r>
    </w:p>
    <w:p w14:paraId="60ADF75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dominicaine</w:t>
      </w:r>
    </w:p>
    <w:p w14:paraId="0CF6607B" w14:textId="0B02304D"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populaire démocratique de Corée</w:t>
      </w:r>
      <w:r w:rsidR="00F5677F" w:rsidRPr="001E0FA0">
        <w:rPr>
          <w:vertAlign w:val="superscript"/>
          <w:lang w:val="fr-FR"/>
        </w:rPr>
        <w:t>a</w:t>
      </w:r>
    </w:p>
    <w:p w14:paraId="62E0180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République-Unie de Tanzanie</w:t>
      </w:r>
    </w:p>
    <w:p w14:paraId="4A070A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Roumanie</w:t>
      </w:r>
    </w:p>
    <w:p w14:paraId="0B364C2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Royaume-Uni de Grande-Bretagne et d'Irlande du Nord</w:t>
      </w:r>
    </w:p>
    <w:p w14:paraId="3D13C99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Rwanda</w:t>
      </w:r>
    </w:p>
    <w:p w14:paraId="3B2A38E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Sainte-Lucie</w:t>
      </w:r>
    </w:p>
    <w:p w14:paraId="5DD661A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Saint-Kitts-et-Nevis</w:t>
      </w:r>
    </w:p>
    <w:p w14:paraId="046CBB5B" w14:textId="74D0E645" w:rsidR="004F4799" w:rsidRPr="00D5481D" w:rsidRDefault="004F4799" w:rsidP="00B56C09">
      <w:pPr>
        <w:pStyle w:val="Para1"/>
        <w:numPr>
          <w:ilvl w:val="0"/>
          <w:numId w:val="0"/>
        </w:numPr>
        <w:spacing w:before="0" w:after="0"/>
        <w:ind w:left="142" w:hanging="142"/>
        <w:jc w:val="left"/>
        <w:rPr>
          <w:lang w:val="fr-CA"/>
        </w:rPr>
      </w:pPr>
      <w:r w:rsidRPr="00D5481D">
        <w:rPr>
          <w:lang w:val="fr-CA"/>
        </w:rPr>
        <w:t>Saint-Vincent-et-les Grenadines</w:t>
      </w:r>
      <w:r w:rsidR="00C27507" w:rsidRPr="00A917F3">
        <w:rPr>
          <w:vertAlign w:val="superscript"/>
          <w:lang w:val="fr-FR"/>
        </w:rPr>
        <w:t>a</w:t>
      </w:r>
    </w:p>
    <w:p w14:paraId="5A5C3F5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Salvador</w:t>
      </w:r>
    </w:p>
    <w:p w14:paraId="1FF5D52D" w14:textId="3196C895" w:rsidR="004F4799" w:rsidRPr="00D5481D" w:rsidRDefault="004F4799" w:rsidP="00B56C09">
      <w:pPr>
        <w:pStyle w:val="Para1"/>
        <w:numPr>
          <w:ilvl w:val="0"/>
          <w:numId w:val="0"/>
        </w:numPr>
        <w:spacing w:before="0" w:after="0"/>
        <w:ind w:left="142" w:hanging="142"/>
        <w:jc w:val="left"/>
        <w:rPr>
          <w:lang w:val="fr-CA"/>
        </w:rPr>
      </w:pPr>
      <w:r w:rsidRPr="00D5481D">
        <w:rPr>
          <w:lang w:val="fr-CA"/>
        </w:rPr>
        <w:t>Samoa</w:t>
      </w:r>
      <w:r w:rsidR="00F5677F" w:rsidRPr="001E0FA0">
        <w:rPr>
          <w:vertAlign w:val="superscript"/>
          <w:lang w:val="fr-FR"/>
        </w:rPr>
        <w:t>a</w:t>
      </w:r>
    </w:p>
    <w:p w14:paraId="34FFF58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Sénégal</w:t>
      </w:r>
    </w:p>
    <w:p w14:paraId="5A7A9E72" w14:textId="0D1EED84" w:rsidR="004F4799" w:rsidRPr="00D5481D" w:rsidRDefault="004F4799" w:rsidP="00B56C09">
      <w:pPr>
        <w:pStyle w:val="Para1"/>
        <w:numPr>
          <w:ilvl w:val="0"/>
          <w:numId w:val="0"/>
        </w:numPr>
        <w:spacing w:before="0" w:after="0"/>
        <w:ind w:left="142" w:hanging="142"/>
        <w:jc w:val="left"/>
        <w:rPr>
          <w:lang w:val="fr-CA"/>
        </w:rPr>
      </w:pPr>
      <w:r w:rsidRPr="00D5481D">
        <w:rPr>
          <w:lang w:val="fr-CA"/>
        </w:rPr>
        <w:t>Serbie</w:t>
      </w:r>
      <w:r w:rsidR="00C27507" w:rsidRPr="00A917F3">
        <w:rPr>
          <w:vertAlign w:val="superscript"/>
          <w:lang w:val="fr-FR"/>
        </w:rPr>
        <w:t>a</w:t>
      </w:r>
    </w:p>
    <w:p w14:paraId="2D1D5EE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Seychelles</w:t>
      </w:r>
    </w:p>
    <w:p w14:paraId="5ACF3F9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Sierra Leone</w:t>
      </w:r>
    </w:p>
    <w:p w14:paraId="5BC7D5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Slovaquie</w:t>
      </w:r>
    </w:p>
    <w:p w14:paraId="1C62180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Slovénie</w:t>
      </w:r>
    </w:p>
    <w:p w14:paraId="7A40965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Somalie</w:t>
      </w:r>
    </w:p>
    <w:p w14:paraId="1AD5551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Soudan</w:t>
      </w:r>
    </w:p>
    <w:p w14:paraId="052EFF9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Sri Lanka</w:t>
      </w:r>
    </w:p>
    <w:p w14:paraId="77103DB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Suède</w:t>
      </w:r>
    </w:p>
    <w:p w14:paraId="451B701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Suisse</w:t>
      </w:r>
    </w:p>
    <w:p w14:paraId="48A8E705" w14:textId="3C19E0E5" w:rsidR="004F4799" w:rsidRPr="00D5481D" w:rsidRDefault="004F4799" w:rsidP="00B56C09">
      <w:pPr>
        <w:pStyle w:val="Para1"/>
        <w:numPr>
          <w:ilvl w:val="0"/>
          <w:numId w:val="0"/>
        </w:numPr>
        <w:spacing w:before="0" w:after="0"/>
        <w:ind w:left="142" w:hanging="142"/>
        <w:jc w:val="left"/>
        <w:rPr>
          <w:lang w:val="fr-CA"/>
        </w:rPr>
      </w:pPr>
      <w:r w:rsidRPr="00D5481D">
        <w:rPr>
          <w:lang w:val="fr-CA"/>
        </w:rPr>
        <w:t>Suriname</w:t>
      </w:r>
      <w:r w:rsidR="00C27507" w:rsidRPr="00A917F3">
        <w:rPr>
          <w:vertAlign w:val="superscript"/>
          <w:lang w:val="fr-FR"/>
        </w:rPr>
        <w:t>a</w:t>
      </w:r>
    </w:p>
    <w:p w14:paraId="12B3868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Tadjikistan</w:t>
      </w:r>
    </w:p>
    <w:p w14:paraId="0C3CCF7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Tchad</w:t>
      </w:r>
    </w:p>
    <w:p w14:paraId="13F0140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Tchéquie</w:t>
      </w:r>
    </w:p>
    <w:p w14:paraId="7C3DE7F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Thaïlande</w:t>
      </w:r>
    </w:p>
    <w:p w14:paraId="6DF83C14" w14:textId="47D57E25" w:rsidR="004F4799" w:rsidRPr="00D5481D" w:rsidRDefault="004F4799" w:rsidP="00B56C09">
      <w:pPr>
        <w:pStyle w:val="Para1"/>
        <w:numPr>
          <w:ilvl w:val="0"/>
          <w:numId w:val="0"/>
        </w:numPr>
        <w:spacing w:before="0" w:after="0"/>
        <w:ind w:left="142" w:hanging="142"/>
        <w:jc w:val="left"/>
        <w:rPr>
          <w:lang w:val="fr-CA"/>
        </w:rPr>
      </w:pPr>
      <w:r w:rsidRPr="00D5481D">
        <w:rPr>
          <w:lang w:val="fr-CA"/>
        </w:rPr>
        <w:t>Timor-Leste</w:t>
      </w:r>
      <w:r w:rsidR="00C27507" w:rsidRPr="00A917F3">
        <w:rPr>
          <w:vertAlign w:val="superscript"/>
          <w:lang w:val="fr-FR"/>
        </w:rPr>
        <w:t>a</w:t>
      </w:r>
    </w:p>
    <w:p w14:paraId="6725AD3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Togo</w:t>
      </w:r>
    </w:p>
    <w:p w14:paraId="2B72409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Tonga</w:t>
      </w:r>
    </w:p>
    <w:p w14:paraId="5924AA2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Trinité-et-Tobago</w:t>
      </w:r>
    </w:p>
    <w:p w14:paraId="6E9FCCE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Tunisie</w:t>
      </w:r>
    </w:p>
    <w:p w14:paraId="5AC75084" w14:textId="77777777" w:rsidR="00384232" w:rsidRDefault="00384232" w:rsidP="00384232">
      <w:pPr>
        <w:pStyle w:val="Para1"/>
        <w:numPr>
          <w:ilvl w:val="0"/>
          <w:numId w:val="0"/>
        </w:numPr>
        <w:spacing w:before="0" w:after="0"/>
        <w:ind w:left="142" w:hanging="142"/>
        <w:jc w:val="left"/>
        <w:rPr>
          <w:lang w:val="fr-CA"/>
        </w:rPr>
      </w:pPr>
      <w:r>
        <w:rPr>
          <w:lang w:val="fr-CA"/>
        </w:rPr>
        <w:t>Türkiye</w:t>
      </w:r>
    </w:p>
    <w:p w14:paraId="2594B444" w14:textId="2B68B35E" w:rsidR="004F4799" w:rsidRPr="00D5481D" w:rsidRDefault="004F4799" w:rsidP="00384232">
      <w:pPr>
        <w:pStyle w:val="Para1"/>
        <w:numPr>
          <w:ilvl w:val="0"/>
          <w:numId w:val="0"/>
        </w:numPr>
        <w:spacing w:before="0" w:after="0"/>
        <w:ind w:left="142" w:hanging="142"/>
        <w:jc w:val="left"/>
        <w:rPr>
          <w:lang w:val="fr-CA"/>
        </w:rPr>
      </w:pPr>
      <w:r w:rsidRPr="00D5481D">
        <w:rPr>
          <w:lang w:val="fr-CA"/>
        </w:rPr>
        <w:t>Turkménistan</w:t>
      </w:r>
    </w:p>
    <w:p w14:paraId="54D46B7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Tuvalu</w:t>
      </w:r>
    </w:p>
    <w:p w14:paraId="742BC17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Ukraine</w:t>
      </w:r>
    </w:p>
    <w:p w14:paraId="4DAA017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Union européenne</w:t>
      </w:r>
    </w:p>
    <w:p w14:paraId="0E08240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Uruguay</w:t>
      </w:r>
    </w:p>
    <w:p w14:paraId="6959FD0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Venezuela (République bolivarienne du)</w:t>
      </w:r>
    </w:p>
    <w:p w14:paraId="3C4DA886" w14:textId="2FCC78F6" w:rsidR="004F4799" w:rsidRPr="00D5481D" w:rsidRDefault="004F4799" w:rsidP="00B56C09">
      <w:pPr>
        <w:pStyle w:val="Para1"/>
        <w:numPr>
          <w:ilvl w:val="0"/>
          <w:numId w:val="0"/>
        </w:numPr>
        <w:spacing w:before="0" w:after="0"/>
        <w:ind w:left="142" w:hanging="142"/>
        <w:jc w:val="left"/>
        <w:rPr>
          <w:lang w:val="fr-CA"/>
        </w:rPr>
      </w:pPr>
      <w:r w:rsidRPr="00D5481D">
        <w:rPr>
          <w:lang w:val="fr-CA"/>
        </w:rPr>
        <w:t>Viet Nam</w:t>
      </w:r>
      <w:r w:rsidR="00C27507" w:rsidRPr="00D714FD">
        <w:rPr>
          <w:vertAlign w:val="superscript"/>
          <w:lang w:val="fr-FR"/>
        </w:rPr>
        <w:t>a</w:t>
      </w:r>
    </w:p>
    <w:p w14:paraId="0A46FD7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Yémen</w:t>
      </w:r>
    </w:p>
    <w:p w14:paraId="5448692A" w14:textId="77777777" w:rsidR="00D040E8" w:rsidRDefault="00D040E8" w:rsidP="00D040E8">
      <w:pPr>
        <w:pStyle w:val="Para1"/>
        <w:numPr>
          <w:ilvl w:val="0"/>
          <w:numId w:val="0"/>
        </w:numPr>
        <w:spacing w:before="0" w:after="0"/>
        <w:ind w:left="142" w:hanging="142"/>
        <w:jc w:val="left"/>
        <w:rPr>
          <w:lang w:val="fr-CA"/>
        </w:rPr>
      </w:pPr>
      <w:r>
        <w:rPr>
          <w:lang w:val="fr-CA"/>
        </w:rPr>
        <w:t>Zambie</w:t>
      </w:r>
    </w:p>
    <w:p w14:paraId="36C8C326" w14:textId="78F74932" w:rsidR="000C7DB8" w:rsidRDefault="000C7DB8" w:rsidP="00D040E8">
      <w:pPr>
        <w:pStyle w:val="Para1"/>
        <w:numPr>
          <w:ilvl w:val="0"/>
          <w:numId w:val="0"/>
        </w:numPr>
        <w:spacing w:before="0" w:after="0"/>
        <w:ind w:left="142" w:hanging="142"/>
        <w:jc w:val="left"/>
        <w:rPr>
          <w:lang w:val="fr-CA"/>
        </w:rPr>
      </w:pPr>
      <w:r>
        <w:rPr>
          <w:lang w:val="fr-CA"/>
        </w:rPr>
        <w:t>Zimbab</w:t>
      </w:r>
      <w:r w:rsidR="00D040E8">
        <w:rPr>
          <w:lang w:val="fr-CA"/>
        </w:rPr>
        <w:t>we</w:t>
      </w:r>
    </w:p>
    <w:p w14:paraId="67B1D8F4" w14:textId="77777777" w:rsidR="000C7DB8" w:rsidRDefault="000C7DB8" w:rsidP="00D714FD">
      <w:pPr>
        <w:pStyle w:val="Para1"/>
        <w:numPr>
          <w:ilvl w:val="0"/>
          <w:numId w:val="0"/>
        </w:numPr>
        <w:spacing w:before="240"/>
        <w:rPr>
          <w:i/>
          <w:sz w:val="18"/>
          <w:szCs w:val="18"/>
          <w:lang w:val="fr-CA"/>
        </w:rPr>
        <w:sectPr w:rsidR="000C7DB8" w:rsidSect="000C7DB8">
          <w:footnotePr>
            <w:numRestart w:val="eachSect"/>
          </w:footnotePr>
          <w:type w:val="continuous"/>
          <w:pgSz w:w="12240" w:h="15840"/>
          <w:pgMar w:top="1021" w:right="1440" w:bottom="1021" w:left="1440" w:header="459" w:footer="720" w:gutter="0"/>
          <w:cols w:num="3" w:space="708"/>
          <w:titlePg/>
          <w:docGrid w:linePitch="360"/>
        </w:sectPr>
      </w:pPr>
    </w:p>
    <w:p w14:paraId="514D1161" w14:textId="0F69C4DC" w:rsidR="00AC1DA8" w:rsidRPr="00CB23C6" w:rsidRDefault="00AC1DA8" w:rsidP="00D714FD">
      <w:pPr>
        <w:pStyle w:val="Para1"/>
        <w:numPr>
          <w:ilvl w:val="0"/>
          <w:numId w:val="0"/>
        </w:numPr>
        <w:spacing w:before="240"/>
        <w:rPr>
          <w:i/>
          <w:sz w:val="18"/>
          <w:szCs w:val="18"/>
          <w:lang w:val="fr-CA"/>
        </w:rPr>
      </w:pPr>
      <w:r w:rsidRPr="00CB23C6">
        <w:rPr>
          <w:i/>
          <w:sz w:val="18"/>
          <w:szCs w:val="18"/>
          <w:lang w:val="fr-CA"/>
        </w:rPr>
        <w:t>Remarque</w:t>
      </w:r>
      <w:r w:rsidR="006B4F4D">
        <w:rPr>
          <w:i/>
          <w:sz w:val="18"/>
          <w:szCs w:val="18"/>
          <w:lang w:val="fr-CA"/>
        </w:rPr>
        <w:t xml:space="preserve"> :</w:t>
      </w:r>
      <w:r w:rsidRPr="00CB23C6">
        <w:rPr>
          <w:i/>
          <w:sz w:val="18"/>
          <w:szCs w:val="18"/>
          <w:lang w:val="fr-CA"/>
        </w:rPr>
        <w:t xml:space="preserve"> </w:t>
      </w:r>
      <w:r w:rsidRPr="00CB23C6">
        <w:rPr>
          <w:sz w:val="18"/>
          <w:szCs w:val="18"/>
          <w:lang w:val="fr-CA"/>
        </w:rPr>
        <w:t xml:space="preserve">Les Parties </w:t>
      </w:r>
      <w:r w:rsidR="00274BA5">
        <w:rPr>
          <w:sz w:val="18"/>
          <w:szCs w:val="18"/>
          <w:lang w:val="fr-CA"/>
        </w:rPr>
        <w:t>accompagnées</w:t>
      </w:r>
      <w:r w:rsidR="00455CC5">
        <w:rPr>
          <w:sz w:val="18"/>
          <w:szCs w:val="18"/>
          <w:lang w:val="fr-CA"/>
        </w:rPr>
        <w:t xml:space="preserve"> de l’indicateur « a</w:t>
      </w:r>
      <w:r w:rsidR="004A7F0B">
        <w:rPr>
          <w:sz w:val="18"/>
          <w:szCs w:val="18"/>
          <w:lang w:val="fr-CA"/>
        </w:rPr>
        <w:t> » ont été représentées uniquement à</w:t>
      </w:r>
      <w:r w:rsidRPr="00CB23C6">
        <w:rPr>
          <w:sz w:val="18"/>
          <w:szCs w:val="18"/>
          <w:lang w:val="fr-CA"/>
        </w:rPr>
        <w:t xml:space="preserve"> la deuxièm</w:t>
      </w:r>
      <w:r w:rsidR="004A7F0B">
        <w:rPr>
          <w:sz w:val="18"/>
          <w:szCs w:val="18"/>
          <w:lang w:val="fr-CA"/>
        </w:rPr>
        <w:t>e partie de la réunion unique</w:t>
      </w:r>
      <w:r w:rsidR="00CB23C6" w:rsidRPr="00CB23C6">
        <w:rPr>
          <w:sz w:val="18"/>
          <w:szCs w:val="18"/>
          <w:lang w:val="fr-CA"/>
        </w:rPr>
        <w:t>ment.</w:t>
      </w:r>
      <w:r w:rsidRPr="00CB23C6">
        <w:rPr>
          <w:sz w:val="18"/>
          <w:szCs w:val="18"/>
          <w:lang w:val="fr-CA"/>
        </w:rPr>
        <w:t xml:space="preserve"> Celles </w:t>
      </w:r>
      <w:r w:rsidR="00455CC5">
        <w:rPr>
          <w:sz w:val="18"/>
          <w:szCs w:val="18"/>
          <w:lang w:val="fr-CA"/>
        </w:rPr>
        <w:t>accompagnées de l’indicateur « b</w:t>
      </w:r>
      <w:r w:rsidRPr="00CB23C6">
        <w:rPr>
          <w:sz w:val="18"/>
          <w:szCs w:val="18"/>
          <w:lang w:val="fr-CA"/>
        </w:rPr>
        <w:t xml:space="preserve"> » </w:t>
      </w:r>
      <w:r w:rsidR="00CB23C6" w:rsidRPr="00CB23C6">
        <w:rPr>
          <w:sz w:val="18"/>
          <w:szCs w:val="18"/>
          <w:lang w:val="fr-CA"/>
        </w:rPr>
        <w:t>ont été</w:t>
      </w:r>
      <w:r w:rsidRPr="00CB23C6">
        <w:rPr>
          <w:sz w:val="18"/>
          <w:szCs w:val="18"/>
          <w:lang w:val="fr-CA"/>
        </w:rPr>
        <w:t xml:space="preserve"> représenté</w:t>
      </w:r>
      <w:r w:rsidR="00CB23C6" w:rsidRPr="00CB23C6">
        <w:rPr>
          <w:sz w:val="18"/>
          <w:szCs w:val="18"/>
          <w:lang w:val="fr-CA"/>
        </w:rPr>
        <w:t>e</w:t>
      </w:r>
      <w:r w:rsidR="004A7F0B">
        <w:rPr>
          <w:sz w:val="18"/>
          <w:szCs w:val="18"/>
          <w:lang w:val="fr-CA"/>
        </w:rPr>
        <w:t>s uniquement à la reprise</w:t>
      </w:r>
      <w:r w:rsidR="00CB23C6" w:rsidRPr="00CB23C6">
        <w:rPr>
          <w:sz w:val="18"/>
          <w:szCs w:val="18"/>
          <w:lang w:val="fr-CA"/>
        </w:rPr>
        <w:t xml:space="preserve"> de la </w:t>
      </w:r>
      <w:r w:rsidR="004A7F0B">
        <w:rPr>
          <w:sz w:val="18"/>
          <w:szCs w:val="18"/>
          <w:lang w:val="fr-CA"/>
        </w:rPr>
        <w:t xml:space="preserve">deuxième partie, tandis que </w:t>
      </w:r>
      <w:r w:rsidRPr="00CB23C6">
        <w:rPr>
          <w:sz w:val="18"/>
          <w:szCs w:val="18"/>
          <w:lang w:val="fr-CA"/>
        </w:rPr>
        <w:t>les Parties sans indicateur ont été repré</w:t>
      </w:r>
      <w:r w:rsidR="00CB23C6" w:rsidRPr="00CB23C6">
        <w:rPr>
          <w:sz w:val="18"/>
          <w:szCs w:val="18"/>
          <w:lang w:val="fr-CA"/>
        </w:rPr>
        <w:t>s</w:t>
      </w:r>
      <w:r w:rsidRPr="00CB23C6">
        <w:rPr>
          <w:sz w:val="18"/>
          <w:szCs w:val="18"/>
          <w:lang w:val="fr-CA"/>
        </w:rPr>
        <w:t xml:space="preserve">entées aux deux </w:t>
      </w:r>
      <w:r w:rsidR="00455CC5">
        <w:rPr>
          <w:sz w:val="18"/>
          <w:szCs w:val="18"/>
          <w:lang w:val="fr-CA"/>
        </w:rPr>
        <w:t>parties.</w:t>
      </w:r>
    </w:p>
    <w:p w14:paraId="37632A2F" w14:textId="1B8B2669" w:rsidR="00B56C09" w:rsidRPr="00CB75EB" w:rsidRDefault="007072BC" w:rsidP="0007663B">
      <w:pPr>
        <w:pStyle w:val="Para1"/>
        <w:spacing w:before="240" w:after="0"/>
        <w:rPr>
          <w:i/>
          <w:lang w:val="fr-CA"/>
        </w:rPr>
      </w:pPr>
      <w:r>
        <w:rPr>
          <w:lang w:val="fr-CA"/>
        </w:rPr>
        <w:t>Les États</w:t>
      </w:r>
      <w:r w:rsidRPr="00D5481D">
        <w:rPr>
          <w:lang w:val="fr-CA"/>
        </w:rPr>
        <w:t xml:space="preserve"> non Parties au Protocole de Cartagena</w:t>
      </w:r>
      <w:r>
        <w:rPr>
          <w:lang w:val="fr-CA"/>
        </w:rPr>
        <w:t xml:space="preserve"> ci-après ont été</w:t>
      </w:r>
      <w:r w:rsidRPr="00D5481D">
        <w:rPr>
          <w:lang w:val="fr-CA"/>
        </w:rPr>
        <w:t xml:space="preserve"> représentés </w:t>
      </w:r>
      <w:r>
        <w:rPr>
          <w:lang w:val="fr-CA"/>
        </w:rPr>
        <w:t>à la deuxième partie de la réunion uniquement</w:t>
      </w:r>
      <w:r w:rsidR="006B4F4D">
        <w:rPr>
          <w:lang w:val="fr-CA"/>
        </w:rPr>
        <w:t xml:space="preserve"> :</w:t>
      </w:r>
      <w:r>
        <w:rPr>
          <w:lang w:val="fr-CA"/>
        </w:rPr>
        <w:t xml:space="preserve"> Liechtenstein, Micronésie (</w:t>
      </w:r>
      <w:r w:rsidR="00AE22A6">
        <w:rPr>
          <w:lang w:val="fr-CA"/>
        </w:rPr>
        <w:t>États</w:t>
      </w:r>
      <w:r>
        <w:rPr>
          <w:lang w:val="fr-CA"/>
        </w:rPr>
        <w:t xml:space="preserve"> fédérés de), Monaco et Népal. Les États</w:t>
      </w:r>
      <w:r w:rsidR="00C75425" w:rsidRPr="00D5481D">
        <w:rPr>
          <w:lang w:val="fr-CA"/>
        </w:rPr>
        <w:t xml:space="preserve"> non P</w:t>
      </w:r>
      <w:r w:rsidR="00B56C09" w:rsidRPr="00D5481D">
        <w:rPr>
          <w:lang w:val="fr-CA"/>
        </w:rPr>
        <w:t xml:space="preserve">arties au Protocole de </w:t>
      </w:r>
      <w:r w:rsidR="00E00DB5" w:rsidRPr="00D5481D">
        <w:rPr>
          <w:lang w:val="fr-CA"/>
        </w:rPr>
        <w:t>Cartagena</w:t>
      </w:r>
      <w:r w:rsidR="00EB3684">
        <w:rPr>
          <w:lang w:val="fr-CA"/>
        </w:rPr>
        <w:t xml:space="preserve"> </w:t>
      </w:r>
      <w:r>
        <w:rPr>
          <w:lang w:val="fr-CA"/>
        </w:rPr>
        <w:t>ci-après ont été</w:t>
      </w:r>
      <w:r w:rsidR="00B56C09" w:rsidRPr="00D5481D">
        <w:rPr>
          <w:lang w:val="fr-CA"/>
        </w:rPr>
        <w:t xml:space="preserve"> représentés </w:t>
      </w:r>
      <w:r w:rsidR="00EB3684">
        <w:rPr>
          <w:lang w:val="fr-CA"/>
        </w:rPr>
        <w:t xml:space="preserve">à </w:t>
      </w:r>
      <w:r>
        <w:rPr>
          <w:lang w:val="fr-CA"/>
        </w:rPr>
        <w:t xml:space="preserve">la fois à </w:t>
      </w:r>
      <w:r w:rsidR="00EB3684">
        <w:rPr>
          <w:lang w:val="fr-CA"/>
        </w:rPr>
        <w:t xml:space="preserve">la deuxième partie </w:t>
      </w:r>
      <w:r w:rsidR="00CB75EB">
        <w:rPr>
          <w:lang w:val="fr-CA"/>
        </w:rPr>
        <w:t>de la réunion</w:t>
      </w:r>
      <w:r w:rsidR="00EB3684">
        <w:rPr>
          <w:lang w:val="fr-CA"/>
        </w:rPr>
        <w:t xml:space="preserve"> </w:t>
      </w:r>
      <w:r>
        <w:rPr>
          <w:lang w:val="fr-CA"/>
        </w:rPr>
        <w:t xml:space="preserve">et à la </w:t>
      </w:r>
      <w:r w:rsidR="004A7F0B">
        <w:rPr>
          <w:lang w:val="fr-CA"/>
        </w:rPr>
        <w:t>reprise</w:t>
      </w:r>
      <w:r>
        <w:rPr>
          <w:lang w:val="fr-CA"/>
        </w:rPr>
        <w:t xml:space="preserve"> de la deuxième partie de la réunion</w:t>
      </w:r>
      <w:r w:rsidR="006B4F4D">
        <w:rPr>
          <w:lang w:val="fr-CA"/>
        </w:rPr>
        <w:t xml:space="preserve"> :</w:t>
      </w:r>
      <w:r w:rsidR="00B56C09" w:rsidRPr="00D5481D">
        <w:rPr>
          <w:lang w:val="fr-CA"/>
        </w:rPr>
        <w:t xml:space="preserve"> Argentine, Australie, Canada, Chili, États-Unis d'Amérique, Fédération de Russie, Guinée équatoriale, Haïti, </w:t>
      </w:r>
      <w:r w:rsidR="00E00DB5" w:rsidRPr="00D5481D">
        <w:rPr>
          <w:lang w:val="fr-CA"/>
        </w:rPr>
        <w:t xml:space="preserve">Îles Cook, </w:t>
      </w:r>
      <w:r w:rsidR="00B56C09" w:rsidRPr="00D5481D">
        <w:rPr>
          <w:lang w:val="fr-CA"/>
        </w:rPr>
        <w:t xml:space="preserve">Islande, Liechtenstein, Micronésie (États fédérés de), Monaco, Népal, </w:t>
      </w:r>
      <w:r w:rsidR="00E00DB5" w:rsidRPr="00D5481D">
        <w:rPr>
          <w:lang w:val="fr-CA"/>
        </w:rPr>
        <w:t xml:space="preserve">Saint-Siège, Sao Tomé-et-Principe, </w:t>
      </w:r>
      <w:r w:rsidR="00B56C09" w:rsidRPr="00D5481D">
        <w:rPr>
          <w:lang w:val="fr-CA"/>
        </w:rPr>
        <w:t>Singapour, Soudan du Sud et Vanuatu.</w:t>
      </w:r>
    </w:p>
    <w:p w14:paraId="362698E5" w14:textId="5D0E4ED4" w:rsidR="00CB75EB" w:rsidRPr="00CB75EB" w:rsidRDefault="00CB75EB" w:rsidP="00B81448">
      <w:pPr>
        <w:pStyle w:val="Para1"/>
        <w:spacing w:before="360" w:after="0"/>
        <w:rPr>
          <w:lang w:val="fr-CA"/>
        </w:rPr>
      </w:pPr>
      <w:r w:rsidRPr="00CB75EB">
        <w:rPr>
          <w:lang w:val="fr-CA"/>
        </w:rPr>
        <w:lastRenderedPageBreak/>
        <w:t>La liste des organisatio</w:t>
      </w:r>
      <w:r>
        <w:rPr>
          <w:lang w:val="fr-CA"/>
        </w:rPr>
        <w:t>ns représentées à la r</w:t>
      </w:r>
      <w:r w:rsidR="00AB579C">
        <w:rPr>
          <w:lang w:val="fr-CA"/>
        </w:rPr>
        <w:t>éunion figure dans le document</w:t>
      </w:r>
      <w:r w:rsidR="00EB3684">
        <w:rPr>
          <w:lang w:val="fr-CA"/>
        </w:rPr>
        <w:t xml:space="preserve"> (CBD/COP/15/17</w:t>
      </w:r>
      <w:r w:rsidR="00AB579C">
        <w:rPr>
          <w:lang w:val="fr-CA"/>
        </w:rPr>
        <w:t>/Add.1</w:t>
      </w:r>
      <w:r w:rsidR="00EB3684">
        <w:rPr>
          <w:lang w:val="fr-CA"/>
        </w:rPr>
        <w:t>)</w:t>
      </w:r>
      <w:r>
        <w:rPr>
          <w:lang w:val="fr-CA"/>
        </w:rPr>
        <w:t>.</w:t>
      </w:r>
    </w:p>
    <w:p w14:paraId="72560F29" w14:textId="77777777" w:rsidR="00B56C09" w:rsidRPr="00D5481D" w:rsidRDefault="00B56C09" w:rsidP="00B56C09">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w:t>
      </w:r>
      <w:r w:rsidRPr="00D5481D">
        <w:rPr>
          <w:rFonts w:asciiTheme="majorBidi" w:hAnsiTheme="majorBidi" w:cstheme="majorBidi"/>
          <w:b/>
          <w:bCs/>
          <w:snapToGrid w:val="0"/>
          <w:kern w:val="22"/>
          <w:lang w:val="fr-CA"/>
        </w:rPr>
        <w:tab/>
        <w:t xml:space="preserve">Ouverture de la réunion </w:t>
      </w:r>
    </w:p>
    <w:p w14:paraId="6A9079AC" w14:textId="241D0490" w:rsidR="00B56C09" w:rsidRPr="003D3AD9" w:rsidRDefault="00F54130" w:rsidP="009708ED">
      <w:pPr>
        <w:pStyle w:val="Para1"/>
        <w:rPr>
          <w:lang w:val="fr-CA"/>
        </w:rPr>
      </w:pPr>
      <w:r w:rsidRPr="003D3AD9">
        <w:rPr>
          <w:lang w:val="fr-CA"/>
        </w:rPr>
        <w:t xml:space="preserve">La </w:t>
      </w:r>
      <w:r w:rsidR="00274BA5" w:rsidRPr="003D3AD9">
        <w:rPr>
          <w:lang w:val="fr-CA"/>
        </w:rPr>
        <w:t xml:space="preserve">première </w:t>
      </w:r>
      <w:r w:rsidR="006C1076" w:rsidRPr="003D3AD9">
        <w:rPr>
          <w:lang w:val="fr-CA"/>
        </w:rPr>
        <w:t>séance plénière</w:t>
      </w:r>
      <w:r w:rsidR="00C75425" w:rsidRPr="003D3AD9">
        <w:rPr>
          <w:lang w:val="fr-CA"/>
        </w:rPr>
        <w:t xml:space="preserve"> s</w:t>
      </w:r>
      <w:r w:rsidR="004A7F0B" w:rsidRPr="003D3AD9">
        <w:rPr>
          <w:lang w:val="fr-CA"/>
        </w:rPr>
        <w:t>'est tenue de façon concomitante avec</w:t>
      </w:r>
      <w:r w:rsidR="00B56C09" w:rsidRPr="003D3AD9">
        <w:rPr>
          <w:lang w:val="fr-CA"/>
        </w:rPr>
        <w:t xml:space="preserve"> la Conférence de</w:t>
      </w:r>
      <w:r w:rsidR="00C75425" w:rsidRPr="003D3AD9">
        <w:rPr>
          <w:lang w:val="fr-CA"/>
        </w:rPr>
        <w:t xml:space="preserve">s Parties à la Convention et </w:t>
      </w:r>
      <w:r w:rsidR="00B56C09" w:rsidRPr="003D3AD9">
        <w:rPr>
          <w:lang w:val="fr-CA"/>
        </w:rPr>
        <w:t xml:space="preserve">la Conférence des Parties </w:t>
      </w:r>
      <w:r w:rsidRPr="003D3AD9">
        <w:rPr>
          <w:lang w:val="fr-CA"/>
        </w:rPr>
        <w:t>siégeant en tant que</w:t>
      </w:r>
      <w:r w:rsidR="00B56C09" w:rsidRPr="003D3AD9">
        <w:rPr>
          <w:lang w:val="fr-CA"/>
        </w:rPr>
        <w:t xml:space="preserve"> réunion des Parties au Protocole de </w:t>
      </w:r>
      <w:r w:rsidRPr="003D3AD9">
        <w:rPr>
          <w:lang w:val="fr-CA"/>
        </w:rPr>
        <w:t>Nagoya, le 7 décembre 2022. Le p</w:t>
      </w:r>
      <w:r w:rsidR="00C75425" w:rsidRPr="003D3AD9">
        <w:rPr>
          <w:lang w:val="fr-CA"/>
        </w:rPr>
        <w:t>résident des trois organes,</w:t>
      </w:r>
      <w:r w:rsidR="00DD27B3" w:rsidRPr="003D3AD9">
        <w:rPr>
          <w:lang w:val="fr-CA"/>
        </w:rPr>
        <w:t xml:space="preserve"> ministre de l'Écologie et de l'E</w:t>
      </w:r>
      <w:r w:rsidR="00B56C09" w:rsidRPr="003D3AD9">
        <w:rPr>
          <w:lang w:val="fr-CA"/>
        </w:rPr>
        <w:t>nvironnement</w:t>
      </w:r>
      <w:r w:rsidR="00DD27B3" w:rsidRPr="003D3AD9">
        <w:rPr>
          <w:lang w:val="fr-CA"/>
        </w:rPr>
        <w:t xml:space="preserve"> de la Chine</w:t>
      </w:r>
      <w:r w:rsidR="00B56C09" w:rsidRPr="003D3AD9">
        <w:rPr>
          <w:lang w:val="fr-CA"/>
        </w:rPr>
        <w:t xml:space="preserve">, </w:t>
      </w:r>
      <w:r w:rsidRPr="003D3AD9">
        <w:rPr>
          <w:lang w:val="fr-CA"/>
        </w:rPr>
        <w:t>a déclaré</w:t>
      </w:r>
      <w:r w:rsidR="00B56C09" w:rsidRPr="003D3AD9">
        <w:rPr>
          <w:lang w:val="fr-CA"/>
        </w:rPr>
        <w:t xml:space="preserve"> ouverte la deuxième partie des réunions à 10 h 25.</w:t>
      </w:r>
      <w:r w:rsidR="00B56C09" w:rsidRPr="00D5481D">
        <w:rPr>
          <w:rStyle w:val="FootnoteReference"/>
          <w:u w:val="none"/>
          <w:vertAlign w:val="superscript"/>
          <w:lang w:val="fr-CA"/>
        </w:rPr>
        <w:footnoteReference w:id="51"/>
      </w:r>
    </w:p>
    <w:p w14:paraId="566ABF34" w14:textId="3DA33A2A" w:rsidR="00597C6B" w:rsidRPr="00597C6B" w:rsidRDefault="00597C6B" w:rsidP="00597C6B">
      <w:pPr>
        <w:pStyle w:val="Para1"/>
        <w:numPr>
          <w:ilvl w:val="0"/>
          <w:numId w:val="0"/>
        </w:numPr>
        <w:rPr>
          <w:i/>
          <w:lang w:val="fr-CA"/>
        </w:rPr>
      </w:pPr>
      <w:r w:rsidRPr="00597C6B">
        <w:rPr>
          <w:i/>
          <w:lang w:val="fr-CA"/>
        </w:rPr>
        <w:t>Suite de la deuxième partie</w:t>
      </w:r>
    </w:p>
    <w:p w14:paraId="7DB6233F" w14:textId="6E13ECF8" w:rsidR="007F12A8" w:rsidRPr="00597C6B" w:rsidRDefault="004A7F0B"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lang w:val="fr-CA"/>
        </w:rPr>
        <w:t>Après la suspension de cette réunion, la deuxième partie de la réunion s’est poursuivie</w:t>
      </w:r>
      <w:r w:rsidR="007F12A8">
        <w:rPr>
          <w:lang w:val="fr-CA"/>
        </w:rPr>
        <w:t xml:space="preserve"> </w:t>
      </w:r>
      <w:r w:rsidR="00544675">
        <w:rPr>
          <w:lang w:val="fr-CA"/>
        </w:rPr>
        <w:t>le 19 décembre 2022, à</w:t>
      </w:r>
      <w:r w:rsidR="007F12A8">
        <w:rPr>
          <w:lang w:val="fr-CA"/>
        </w:rPr>
        <w:t xml:space="preserve"> la </w:t>
      </w:r>
      <w:r w:rsidR="000A2807">
        <w:rPr>
          <w:lang w:val="fr-CA"/>
        </w:rPr>
        <w:t>sixième</w:t>
      </w:r>
      <w:r w:rsidR="007F12A8">
        <w:rPr>
          <w:lang w:val="fr-CA"/>
        </w:rPr>
        <w:t xml:space="preserve"> </w:t>
      </w:r>
      <w:r w:rsidR="006C1076">
        <w:rPr>
          <w:lang w:val="fr-CA"/>
        </w:rPr>
        <w:t>séance plénière</w:t>
      </w:r>
      <w:r w:rsidR="007F12A8">
        <w:rPr>
          <w:lang w:val="fr-CA"/>
        </w:rPr>
        <w:t xml:space="preserve"> de la Conférence des Parties siégeant en tant que réunion des Parties au Protocole de Cartagena.</w:t>
      </w:r>
    </w:p>
    <w:p w14:paraId="4D646CA2" w14:textId="0B9E1AB8" w:rsidR="007F12A8" w:rsidRPr="007F12A8" w:rsidRDefault="007F12A8"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lang w:val="fr-CA"/>
        </w:rPr>
        <w:t xml:space="preserve">La </w:t>
      </w:r>
      <w:r w:rsidR="004A7F0B">
        <w:rPr>
          <w:lang w:val="fr-CA"/>
        </w:rPr>
        <w:t>suite</w:t>
      </w:r>
      <w:r>
        <w:rPr>
          <w:lang w:val="fr-CA"/>
        </w:rPr>
        <w:t xml:space="preserve"> de la </w:t>
      </w:r>
      <w:r w:rsidR="00544675">
        <w:rPr>
          <w:lang w:val="fr-CA"/>
        </w:rPr>
        <w:t xml:space="preserve">deuxième partie de la </w:t>
      </w:r>
      <w:r>
        <w:rPr>
          <w:lang w:val="fr-CA"/>
        </w:rPr>
        <w:t xml:space="preserve">réunion a été </w:t>
      </w:r>
      <w:r w:rsidR="00544675">
        <w:rPr>
          <w:lang w:val="fr-CA"/>
        </w:rPr>
        <w:t xml:space="preserve">déclarée </w:t>
      </w:r>
      <w:r>
        <w:rPr>
          <w:lang w:val="fr-CA"/>
        </w:rPr>
        <w:t>ouverte à 16 h 05 par la préside</w:t>
      </w:r>
      <w:r w:rsidR="00274BA5">
        <w:rPr>
          <w:lang w:val="fr-CA"/>
        </w:rPr>
        <w:t>n</w:t>
      </w:r>
      <w:r w:rsidR="00013730">
        <w:rPr>
          <w:lang w:val="fr-CA"/>
        </w:rPr>
        <w:t>t</w:t>
      </w:r>
      <w:r>
        <w:rPr>
          <w:lang w:val="fr-CA"/>
        </w:rPr>
        <w:t xml:space="preserve">e, </w:t>
      </w:r>
      <w:r w:rsidR="00274BA5">
        <w:rPr>
          <w:lang w:val="fr-CA"/>
        </w:rPr>
        <w:t xml:space="preserve">Mme </w:t>
      </w:r>
      <w:r>
        <w:rPr>
          <w:lang w:val="fr-CA"/>
        </w:rPr>
        <w:t xml:space="preserve">Guomi Zhou, représentant le président, </w:t>
      </w:r>
      <w:r w:rsidR="00274BA5">
        <w:rPr>
          <w:lang w:val="fr-CA"/>
        </w:rPr>
        <w:t xml:space="preserve">M. </w:t>
      </w:r>
      <w:r>
        <w:rPr>
          <w:lang w:val="fr-CA"/>
        </w:rPr>
        <w:t>Runqiu Huang, ministre de l’Écologie e</w:t>
      </w:r>
      <w:r w:rsidR="00274BA5">
        <w:rPr>
          <w:lang w:val="fr-CA"/>
        </w:rPr>
        <w:t>t</w:t>
      </w:r>
      <w:r>
        <w:rPr>
          <w:lang w:val="fr-CA"/>
        </w:rPr>
        <w:t xml:space="preserve"> de l’Environnement de la Chine.</w:t>
      </w:r>
    </w:p>
    <w:p w14:paraId="4B80DC8C" w14:textId="29AD7C9F" w:rsidR="007F12A8" w:rsidRPr="000A267E" w:rsidRDefault="005971B7"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lang w:val="fr-CA"/>
        </w:rPr>
        <w:t xml:space="preserve">Une </w:t>
      </w:r>
      <w:r w:rsidR="000A267E">
        <w:rPr>
          <w:lang w:val="fr-CA"/>
        </w:rPr>
        <w:t xml:space="preserve">allocution liminaire </w:t>
      </w:r>
      <w:r>
        <w:rPr>
          <w:lang w:val="fr-CA"/>
        </w:rPr>
        <w:t>a été prononcée par la</w:t>
      </w:r>
      <w:r w:rsidR="00274BA5">
        <w:rPr>
          <w:lang w:val="fr-CA"/>
        </w:rPr>
        <w:t xml:space="preserve"> président</w:t>
      </w:r>
      <w:r>
        <w:rPr>
          <w:lang w:val="fr-CA"/>
        </w:rPr>
        <w:t>e</w:t>
      </w:r>
      <w:r w:rsidR="000A267E">
        <w:rPr>
          <w:lang w:val="fr-CA"/>
        </w:rPr>
        <w:t xml:space="preserve"> et</w:t>
      </w:r>
      <w:r>
        <w:rPr>
          <w:lang w:val="fr-CA"/>
        </w:rPr>
        <w:t xml:space="preserve"> </w:t>
      </w:r>
      <w:r w:rsidR="00544675">
        <w:rPr>
          <w:lang w:val="fr-CA"/>
        </w:rPr>
        <w:t xml:space="preserve">par </w:t>
      </w:r>
      <w:r>
        <w:rPr>
          <w:lang w:val="fr-CA"/>
        </w:rPr>
        <w:t xml:space="preserve">le </w:t>
      </w:r>
      <w:r w:rsidR="000A267E">
        <w:rPr>
          <w:lang w:val="fr-CA"/>
        </w:rPr>
        <w:t>Secrétaire exécutif intér</w:t>
      </w:r>
      <w:r w:rsidR="00544675">
        <w:rPr>
          <w:lang w:val="fr-CA"/>
        </w:rPr>
        <w:t>imaire de la Convention sur la d</w:t>
      </w:r>
      <w:r w:rsidR="000A267E">
        <w:rPr>
          <w:lang w:val="fr-CA"/>
        </w:rPr>
        <w:t>iversité biologique,</w:t>
      </w:r>
      <w:r w:rsidR="00274BA5">
        <w:rPr>
          <w:lang w:val="fr-CA"/>
        </w:rPr>
        <w:t xml:space="preserve"> M. </w:t>
      </w:r>
      <w:r w:rsidR="000A267E">
        <w:rPr>
          <w:lang w:val="fr-CA"/>
        </w:rPr>
        <w:t>David Cooper</w:t>
      </w:r>
      <w:r w:rsidRPr="005971B7">
        <w:rPr>
          <w:rStyle w:val="FootnoteReference"/>
          <w:u w:val="none"/>
          <w:vertAlign w:val="superscript"/>
          <w:lang w:val="fr-CA"/>
        </w:rPr>
        <w:footnoteReference w:id="52"/>
      </w:r>
      <w:r>
        <w:rPr>
          <w:lang w:val="fr-CA"/>
        </w:rPr>
        <w:t>.</w:t>
      </w:r>
    </w:p>
    <w:p w14:paraId="4398BD56" w14:textId="77777777" w:rsidR="00B56C09" w:rsidRPr="00D5481D" w:rsidRDefault="00B56C09" w:rsidP="00F54130">
      <w:pPr>
        <w:tabs>
          <w:tab w:val="left" w:pos="851"/>
        </w:tabs>
        <w:kinsoku w:val="0"/>
        <w:overflowPunct w:val="0"/>
        <w:autoSpaceDE w:val="0"/>
        <w:autoSpaceDN w:val="0"/>
        <w:spacing w:before="240" w:after="240"/>
        <w:jc w:val="center"/>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2</w:t>
      </w:r>
      <w:r w:rsidRPr="00D5481D">
        <w:rPr>
          <w:rFonts w:asciiTheme="majorBidi" w:hAnsiTheme="majorBidi" w:cstheme="majorBidi"/>
          <w:b/>
          <w:bCs/>
          <w:caps/>
          <w:lang w:val="fr-CA"/>
        </w:rPr>
        <w:t>.</w:t>
      </w:r>
      <w:r w:rsidRPr="00D5481D">
        <w:rPr>
          <w:rFonts w:asciiTheme="majorBidi" w:hAnsiTheme="majorBidi" w:cstheme="majorBidi"/>
          <w:b/>
          <w:bCs/>
          <w:caps/>
          <w:lang w:val="fr-CA"/>
        </w:rPr>
        <w:tab/>
      </w:r>
      <w:r w:rsidRPr="00D5481D">
        <w:rPr>
          <w:rFonts w:asciiTheme="majorBidi" w:hAnsiTheme="majorBidi" w:cstheme="majorBidi"/>
          <w:b/>
          <w:bCs/>
          <w:snapToGrid w:val="0"/>
          <w:kern w:val="22"/>
          <w:lang w:val="fr-CA"/>
        </w:rPr>
        <w:t>Questions d'organisation</w:t>
      </w:r>
    </w:p>
    <w:p w14:paraId="55A45DC3" w14:textId="77777777" w:rsidR="00B56C09" w:rsidRPr="00D5481D" w:rsidRDefault="00B56C09" w:rsidP="00B56C09">
      <w:pPr>
        <w:pStyle w:val="Heading2"/>
        <w:rPr>
          <w:i w:val="0"/>
          <w:iCs w:val="0"/>
          <w:lang w:val="fr-CA"/>
        </w:rPr>
      </w:pPr>
      <w:bookmarkStart w:id="40" w:name="_Toc152847550"/>
      <w:r w:rsidRPr="00D5481D">
        <w:rPr>
          <w:i w:val="0"/>
          <w:iCs w:val="0"/>
          <w:lang w:val="fr-CA"/>
        </w:rPr>
        <w:t>A.</w:t>
      </w:r>
      <w:r w:rsidRPr="00D5481D">
        <w:rPr>
          <w:i w:val="0"/>
          <w:iCs w:val="0"/>
          <w:lang w:val="fr-CA"/>
        </w:rPr>
        <w:tab/>
        <w:t>Élection du Bureau</w:t>
      </w:r>
      <w:bookmarkEnd w:id="40"/>
    </w:p>
    <w:p w14:paraId="1DADF3A9" w14:textId="25E9B433" w:rsidR="00B56C09" w:rsidRPr="00D5481D" w:rsidRDefault="00B56C09"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D5481D">
        <w:rPr>
          <w:iCs/>
          <w:color w:val="000000"/>
          <w:kern w:val="22"/>
          <w:lang w:val="fr-CA"/>
        </w:rPr>
        <w:t>Conformément au paragraphe 3 de l'article 29 du Protocole, le Bureau de la Conférence des Parties à la Conve</w:t>
      </w:r>
      <w:r w:rsidR="00544675">
        <w:rPr>
          <w:iCs/>
          <w:color w:val="000000"/>
          <w:kern w:val="22"/>
          <w:lang w:val="fr-CA"/>
        </w:rPr>
        <w:t>ntion sert également de</w:t>
      </w:r>
      <w:r w:rsidRPr="00D5481D">
        <w:rPr>
          <w:iCs/>
          <w:color w:val="000000"/>
          <w:kern w:val="22"/>
          <w:lang w:val="fr-CA"/>
        </w:rPr>
        <w:t xml:space="preserve"> Bureau de la </w:t>
      </w:r>
      <w:r w:rsidRPr="00D5481D">
        <w:rPr>
          <w:lang w:val="fr-CA"/>
        </w:rPr>
        <w:t xml:space="preserve">Conférence des Parties </w:t>
      </w:r>
      <w:r w:rsidR="00F54130" w:rsidRPr="00D5481D">
        <w:rPr>
          <w:lang w:val="fr-CA"/>
        </w:rPr>
        <w:t>siégeant en tant que</w:t>
      </w:r>
      <w:r w:rsidRPr="00D5481D">
        <w:rPr>
          <w:lang w:val="fr-CA"/>
        </w:rPr>
        <w:t xml:space="preserve"> </w:t>
      </w:r>
      <w:r w:rsidRPr="00D5481D">
        <w:rPr>
          <w:iCs/>
          <w:color w:val="000000"/>
          <w:kern w:val="22"/>
          <w:lang w:val="fr-CA"/>
        </w:rPr>
        <w:t xml:space="preserve">réunion des Parties au Protocole de </w:t>
      </w:r>
      <w:r w:rsidR="00E00DB5" w:rsidRPr="00D5481D">
        <w:rPr>
          <w:iCs/>
          <w:color w:val="000000"/>
          <w:kern w:val="22"/>
          <w:lang w:val="fr-CA"/>
        </w:rPr>
        <w:t>Cartagena</w:t>
      </w:r>
      <w:r w:rsidRPr="00D5481D">
        <w:rPr>
          <w:iCs/>
          <w:color w:val="000000"/>
          <w:kern w:val="22"/>
          <w:lang w:val="fr-CA"/>
        </w:rPr>
        <w:t xml:space="preserve">. </w:t>
      </w:r>
    </w:p>
    <w:p w14:paraId="35694A80" w14:textId="578BC1F2" w:rsidR="00B56C09" w:rsidRPr="00D5481D" w:rsidRDefault="00F54130"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D5481D">
        <w:rPr>
          <w:kern w:val="22"/>
          <w:szCs w:val="22"/>
          <w:lang w:val="fr-CA"/>
        </w:rPr>
        <w:t xml:space="preserve">À sa </w:t>
      </w:r>
      <w:r w:rsidR="00C76FAD">
        <w:rPr>
          <w:kern w:val="22"/>
          <w:szCs w:val="22"/>
          <w:lang w:val="fr-CA"/>
        </w:rPr>
        <w:t xml:space="preserve">première </w:t>
      </w:r>
      <w:r w:rsidR="006C1076">
        <w:rPr>
          <w:kern w:val="22"/>
          <w:szCs w:val="22"/>
          <w:lang w:val="fr-CA"/>
        </w:rPr>
        <w:t>séance plénière</w:t>
      </w:r>
      <w:r w:rsidR="00B56C09" w:rsidRPr="00D5481D">
        <w:rPr>
          <w:kern w:val="22"/>
          <w:szCs w:val="22"/>
          <w:lang w:val="fr-CA"/>
        </w:rPr>
        <w:t xml:space="preserve">, la Conférence des Parties </w:t>
      </w:r>
      <w:r w:rsidRPr="00D5481D">
        <w:rPr>
          <w:kern w:val="22"/>
          <w:szCs w:val="22"/>
          <w:lang w:val="fr-CA"/>
        </w:rPr>
        <w:t>siégeant en tant que</w:t>
      </w:r>
      <w:r w:rsidR="00B56C09" w:rsidRPr="00D5481D">
        <w:rPr>
          <w:kern w:val="22"/>
          <w:szCs w:val="22"/>
          <w:lang w:val="fr-CA"/>
        </w:rPr>
        <w:t xml:space="preserve"> réunion des Parties</w:t>
      </w:r>
      <w:r w:rsidR="00B56C09" w:rsidRPr="00D5481D">
        <w:rPr>
          <w:lang w:val="fr-CA"/>
        </w:rPr>
        <w:t xml:space="preserve"> au Protocole de </w:t>
      </w:r>
      <w:r w:rsidR="00E00DB5" w:rsidRPr="00D5481D">
        <w:rPr>
          <w:lang w:val="fr-CA"/>
        </w:rPr>
        <w:t>Cartagena</w:t>
      </w:r>
      <w:r w:rsidRPr="00D5481D">
        <w:rPr>
          <w:kern w:val="22"/>
          <w:szCs w:val="22"/>
          <w:lang w:val="fr-CA"/>
        </w:rPr>
        <w:t xml:space="preserve"> a noté que le président, les vice-présidents et le r</w:t>
      </w:r>
      <w:r w:rsidR="00B56C09" w:rsidRPr="00D5481D">
        <w:rPr>
          <w:kern w:val="22"/>
          <w:szCs w:val="22"/>
          <w:lang w:val="fr-CA"/>
        </w:rPr>
        <w:t>apporteur qui avaient siégé pendant la première partie de la dixième réunion continueraient de s'acquitter de leurs foncti</w:t>
      </w:r>
      <w:r w:rsidRPr="00D5481D">
        <w:rPr>
          <w:kern w:val="22"/>
          <w:szCs w:val="22"/>
          <w:lang w:val="fr-CA"/>
        </w:rPr>
        <w:t>ons, à l'exception de deux des vice-p</w:t>
      </w:r>
      <w:r w:rsidR="00B56C09" w:rsidRPr="00D5481D">
        <w:rPr>
          <w:kern w:val="22"/>
          <w:szCs w:val="22"/>
          <w:lang w:val="fr-CA"/>
        </w:rPr>
        <w:t>résidents qui avaient été remplacés depuis.</w:t>
      </w:r>
      <w:r w:rsidR="00B56C09" w:rsidRPr="00D5481D">
        <w:rPr>
          <w:rStyle w:val="FootnoteReference"/>
          <w:rFonts w:asciiTheme="majorBidi" w:hAnsiTheme="majorBidi" w:cstheme="majorBidi"/>
          <w:szCs w:val="18"/>
          <w:u w:val="none"/>
          <w:vertAlign w:val="superscript"/>
          <w:lang w:val="fr-CA"/>
        </w:rPr>
        <w:footnoteReference w:id="53"/>
      </w:r>
      <w:r w:rsidR="00B56C09" w:rsidRPr="00D5481D">
        <w:rPr>
          <w:kern w:val="22"/>
          <w:szCs w:val="22"/>
          <w:lang w:val="fr-CA"/>
        </w:rPr>
        <w:t xml:space="preserve"> </w:t>
      </w:r>
    </w:p>
    <w:p w14:paraId="235BDB81" w14:textId="7FED235C" w:rsidR="00B56C09" w:rsidRPr="00E52662" w:rsidRDefault="00F54130"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D5481D">
        <w:rPr>
          <w:kern w:val="22"/>
          <w:szCs w:val="22"/>
          <w:lang w:val="fr-CA"/>
        </w:rPr>
        <w:t xml:space="preserve">À la </w:t>
      </w:r>
      <w:r w:rsidR="000A2807">
        <w:rPr>
          <w:kern w:val="22"/>
          <w:szCs w:val="22"/>
          <w:lang w:val="fr-CA"/>
        </w:rPr>
        <w:t>cinquième</w:t>
      </w:r>
      <w:r w:rsidR="00C76FAD">
        <w:rPr>
          <w:kern w:val="22"/>
          <w:szCs w:val="22"/>
          <w:lang w:val="fr-CA"/>
        </w:rPr>
        <w:t xml:space="preserve"> </w:t>
      </w:r>
      <w:r w:rsidR="006C1076">
        <w:rPr>
          <w:kern w:val="22"/>
          <w:szCs w:val="22"/>
          <w:lang w:val="fr-CA"/>
        </w:rPr>
        <w:t>séance plénière</w:t>
      </w:r>
      <w:r w:rsidR="00B56C09" w:rsidRPr="00D5481D">
        <w:rPr>
          <w:kern w:val="22"/>
          <w:szCs w:val="22"/>
          <w:lang w:val="fr-CA"/>
        </w:rPr>
        <w:t xml:space="preserve">, </w:t>
      </w:r>
      <w:r w:rsidR="00B56C09" w:rsidRPr="00D5481D">
        <w:rPr>
          <w:snapToGrid w:val="0"/>
          <w:kern w:val="22"/>
          <w:szCs w:val="22"/>
          <w:lang w:val="fr-CA"/>
        </w:rPr>
        <w:t>le 19 décembre</w:t>
      </w:r>
      <w:r w:rsidR="007072BC">
        <w:rPr>
          <w:snapToGrid w:val="0"/>
          <w:kern w:val="22"/>
          <w:szCs w:val="22"/>
          <w:lang w:val="fr-CA"/>
        </w:rPr>
        <w:t xml:space="preserve"> 2022</w:t>
      </w:r>
      <w:r w:rsidR="00B56C09" w:rsidRPr="00D5481D">
        <w:rPr>
          <w:snapToGrid w:val="0"/>
          <w:kern w:val="22"/>
          <w:szCs w:val="22"/>
          <w:lang w:val="fr-CA"/>
        </w:rPr>
        <w:t xml:space="preserve">, </w:t>
      </w:r>
      <w:r w:rsidR="00B56C09" w:rsidRPr="00D5481D">
        <w:rPr>
          <w:kern w:val="22"/>
          <w:szCs w:val="22"/>
          <w:lang w:val="fr-CA"/>
        </w:rPr>
        <w:t xml:space="preserve">suite à l'absence de consensus sur les nominations des membres du Bureau </w:t>
      </w:r>
      <w:r w:rsidR="008C6C3E" w:rsidRPr="00D5481D">
        <w:rPr>
          <w:lang w:val="fr-CA"/>
        </w:rPr>
        <w:t>et du p</w:t>
      </w:r>
      <w:r w:rsidR="00B56C09" w:rsidRPr="00D5481D">
        <w:rPr>
          <w:lang w:val="fr-CA"/>
        </w:rPr>
        <w:t xml:space="preserve">résident de l'Organe subsidiaire </w:t>
      </w:r>
      <w:r w:rsidR="008C6C3E" w:rsidRPr="00D5481D">
        <w:rPr>
          <w:lang w:val="fr-CA"/>
        </w:rPr>
        <w:t>chargé de fournir des avis scientifiques, techniques et technologiques</w:t>
      </w:r>
      <w:r w:rsidR="00B56C09" w:rsidRPr="00D5481D">
        <w:rPr>
          <w:lang w:val="fr-CA"/>
        </w:rPr>
        <w:t xml:space="preserve">, </w:t>
      </w:r>
      <w:r w:rsidR="00B56C09" w:rsidRPr="00D5481D">
        <w:rPr>
          <w:kern w:val="22"/>
          <w:szCs w:val="22"/>
          <w:lang w:val="fr-CA"/>
        </w:rPr>
        <w:t>ainsi qu'à l'absence de quorum pour prendr</w:t>
      </w:r>
      <w:r w:rsidR="008C6C3E" w:rsidRPr="00D5481D">
        <w:rPr>
          <w:kern w:val="22"/>
          <w:szCs w:val="22"/>
          <w:lang w:val="fr-CA"/>
        </w:rPr>
        <w:t>e une décision à cet égard, le p</w:t>
      </w:r>
      <w:r w:rsidR="00B56C09" w:rsidRPr="00D5481D">
        <w:rPr>
          <w:kern w:val="22"/>
          <w:szCs w:val="22"/>
          <w:lang w:val="fr-CA"/>
        </w:rPr>
        <w:t>résident a proposé de suspendre la deuxième partie des réunions des trois organes</w:t>
      </w:r>
      <w:r w:rsidR="00C75425" w:rsidRPr="00D5481D">
        <w:rPr>
          <w:kern w:val="22"/>
          <w:szCs w:val="22"/>
          <w:lang w:val="fr-CA"/>
        </w:rPr>
        <w:t>,</w:t>
      </w:r>
      <w:r w:rsidR="00B56C09" w:rsidRPr="00D5481D">
        <w:rPr>
          <w:kern w:val="22"/>
          <w:szCs w:val="22"/>
          <w:lang w:val="fr-CA"/>
        </w:rPr>
        <w:t xml:space="preserve"> afin de permettre aux Parties d'examiner la q</w:t>
      </w:r>
      <w:r w:rsidR="008C6C3E" w:rsidRPr="00D5481D">
        <w:rPr>
          <w:kern w:val="22"/>
          <w:szCs w:val="22"/>
          <w:lang w:val="fr-CA"/>
        </w:rPr>
        <w:t xml:space="preserve">uestion lors d’une </w:t>
      </w:r>
      <w:r w:rsidR="00544675">
        <w:rPr>
          <w:kern w:val="22"/>
          <w:szCs w:val="22"/>
          <w:lang w:val="fr-CA"/>
        </w:rPr>
        <w:t>reprise</w:t>
      </w:r>
      <w:r w:rsidR="008C6C3E" w:rsidRPr="00D5481D">
        <w:rPr>
          <w:kern w:val="22"/>
          <w:szCs w:val="22"/>
          <w:lang w:val="fr-CA"/>
        </w:rPr>
        <w:t xml:space="preserve"> de </w:t>
      </w:r>
      <w:r w:rsidR="006C1076">
        <w:rPr>
          <w:kern w:val="22"/>
          <w:szCs w:val="22"/>
          <w:lang w:val="fr-CA"/>
        </w:rPr>
        <w:t>séance</w:t>
      </w:r>
      <w:r w:rsidR="00544675">
        <w:rPr>
          <w:kern w:val="22"/>
          <w:szCs w:val="22"/>
          <w:lang w:val="fr-CA"/>
        </w:rPr>
        <w:t xml:space="preserve"> des réunions, qui aura lieu à </w:t>
      </w:r>
      <w:r w:rsidR="00B56C09" w:rsidRPr="00D5481D">
        <w:rPr>
          <w:kern w:val="22"/>
          <w:szCs w:val="22"/>
          <w:lang w:val="fr-CA"/>
        </w:rPr>
        <w:t>une date ultérieure.</w:t>
      </w:r>
      <w:r w:rsidR="00B56C09" w:rsidRPr="00D5481D">
        <w:rPr>
          <w:rStyle w:val="FootnoteReference"/>
          <w:kern w:val="22"/>
          <w:szCs w:val="22"/>
          <w:u w:val="none"/>
          <w:vertAlign w:val="superscript"/>
          <w:lang w:val="fr-CA"/>
        </w:rPr>
        <w:footnoteReference w:id="54"/>
      </w:r>
    </w:p>
    <w:p w14:paraId="39B2D21F" w14:textId="5F134F17" w:rsidR="00E52662" w:rsidRPr="00282066" w:rsidRDefault="004A7F0B" w:rsidP="00E52662">
      <w:pPr>
        <w:suppressLineNumbers/>
        <w:suppressAutoHyphens/>
        <w:kinsoku w:val="0"/>
        <w:overflowPunct w:val="0"/>
        <w:autoSpaceDE w:val="0"/>
        <w:autoSpaceDN w:val="0"/>
        <w:adjustRightInd w:val="0"/>
        <w:snapToGrid w:val="0"/>
        <w:spacing w:before="120" w:after="120"/>
        <w:rPr>
          <w:b/>
          <w:kern w:val="22"/>
          <w:szCs w:val="22"/>
          <w:lang w:val="fr-CA"/>
        </w:rPr>
      </w:pPr>
      <w:r>
        <w:rPr>
          <w:b/>
          <w:kern w:val="22"/>
          <w:szCs w:val="22"/>
          <w:lang w:val="fr-CA"/>
        </w:rPr>
        <w:t>Suite</w:t>
      </w:r>
      <w:r w:rsidR="00E52662" w:rsidRPr="00282066">
        <w:rPr>
          <w:b/>
          <w:kern w:val="22"/>
          <w:szCs w:val="22"/>
          <w:lang w:val="fr-CA"/>
        </w:rPr>
        <w:t xml:space="preserve"> de la deuxième </w:t>
      </w:r>
      <w:r w:rsidR="00282066" w:rsidRPr="00282066">
        <w:rPr>
          <w:b/>
          <w:kern w:val="22"/>
          <w:szCs w:val="22"/>
          <w:lang w:val="fr-CA"/>
        </w:rPr>
        <w:t>partie</w:t>
      </w:r>
    </w:p>
    <w:p w14:paraId="5827D809" w14:textId="1D0A750E" w:rsidR="00282066" w:rsidRPr="00282066" w:rsidRDefault="00282066" w:rsidP="00282066">
      <w:pPr>
        <w:pStyle w:val="ListParagraph"/>
        <w:suppressLineNumbers/>
        <w:suppressAutoHyphens/>
        <w:kinsoku w:val="0"/>
        <w:overflowPunct w:val="0"/>
        <w:autoSpaceDE w:val="0"/>
        <w:autoSpaceDN w:val="0"/>
        <w:adjustRightInd w:val="0"/>
        <w:snapToGrid w:val="0"/>
        <w:spacing w:before="120" w:after="120"/>
        <w:ind w:left="0"/>
        <w:rPr>
          <w:i/>
          <w:snapToGrid w:val="0"/>
          <w:kern w:val="22"/>
          <w:szCs w:val="22"/>
          <w:lang w:val="fr-CA" w:eastAsia="en-CA"/>
        </w:rPr>
      </w:pPr>
      <w:r w:rsidRPr="00282066">
        <w:rPr>
          <w:i/>
          <w:snapToGrid w:val="0"/>
          <w:kern w:val="22"/>
          <w:szCs w:val="22"/>
          <w:lang w:val="fr-CA" w:eastAsia="en-CA"/>
        </w:rPr>
        <w:t xml:space="preserve">Élection des </w:t>
      </w:r>
      <w:r w:rsidR="00C76FAD">
        <w:rPr>
          <w:i/>
          <w:snapToGrid w:val="0"/>
          <w:kern w:val="22"/>
          <w:szCs w:val="22"/>
          <w:lang w:val="fr-CA" w:eastAsia="en-CA"/>
        </w:rPr>
        <w:t>suppléants</w:t>
      </w:r>
      <w:r w:rsidRPr="00282066">
        <w:rPr>
          <w:i/>
          <w:snapToGrid w:val="0"/>
          <w:kern w:val="22"/>
          <w:szCs w:val="22"/>
          <w:lang w:val="fr-CA" w:eastAsia="en-CA"/>
        </w:rPr>
        <w:t xml:space="preserve"> du Bureau</w:t>
      </w:r>
    </w:p>
    <w:p w14:paraId="7BCA52C0" w14:textId="045C5041" w:rsidR="00F42F0A" w:rsidRPr="00F42F0A" w:rsidRDefault="00544675" w:rsidP="00F42F0A">
      <w:pPr>
        <w:pStyle w:val="Para1"/>
        <w:overflowPunct w:val="0"/>
        <w:autoSpaceDE w:val="0"/>
        <w:autoSpaceDN w:val="0"/>
        <w:snapToGrid w:val="0"/>
        <w:spacing w:before="0"/>
        <w:rPr>
          <w:snapToGrid/>
          <w:szCs w:val="24"/>
          <w:lang w:val="fr-FR"/>
        </w:rPr>
      </w:pPr>
      <w:r>
        <w:rPr>
          <w:bCs/>
          <w:lang w:val="fr-FR"/>
        </w:rPr>
        <w:t xml:space="preserve">À la </w:t>
      </w:r>
      <w:r w:rsidR="000A2807">
        <w:rPr>
          <w:bCs/>
          <w:lang w:val="fr-FR"/>
        </w:rPr>
        <w:t>sixième</w:t>
      </w:r>
      <w:r w:rsidR="00F42F0A" w:rsidRPr="00F42F0A">
        <w:rPr>
          <w:bCs/>
          <w:lang w:val="fr-FR"/>
        </w:rPr>
        <w:t xml:space="preserve"> </w:t>
      </w:r>
      <w:r w:rsidR="006C1076">
        <w:rPr>
          <w:bCs/>
          <w:lang w:val="fr-FR"/>
        </w:rPr>
        <w:t>séance plénière</w:t>
      </w:r>
      <w:r w:rsidR="00F42F0A" w:rsidRPr="00F42F0A">
        <w:rPr>
          <w:bCs/>
          <w:lang w:val="fr-FR"/>
        </w:rPr>
        <w:t xml:space="preserve"> de sa quinzième réunion, le 19 octobre 2023, la Conférence des Parties à la Convention a élu 10 représentants pour </w:t>
      </w:r>
      <w:r>
        <w:rPr>
          <w:bCs/>
          <w:lang w:val="fr-FR"/>
        </w:rPr>
        <w:t>siéger au Bureau, ainsi que le p</w:t>
      </w:r>
      <w:r w:rsidR="00F42F0A" w:rsidRPr="00F42F0A">
        <w:rPr>
          <w:bCs/>
          <w:lang w:val="fr-FR"/>
        </w:rPr>
        <w:t>résident de l'</w:t>
      </w:r>
      <w:r w:rsidR="00F42F0A" w:rsidRPr="00F42F0A">
        <w:rPr>
          <w:lang w:val="fr-FR"/>
        </w:rPr>
        <w:t>Organe subsidiaire chargé de fournir des avis scientifiques, techniques et technologiques</w:t>
      </w:r>
      <w:r>
        <w:rPr>
          <w:bCs/>
          <w:lang w:val="fr-FR"/>
        </w:rPr>
        <w:t xml:space="preserve"> et le p</w:t>
      </w:r>
      <w:r w:rsidR="00F42F0A" w:rsidRPr="00F42F0A">
        <w:rPr>
          <w:bCs/>
          <w:lang w:val="fr-FR"/>
        </w:rPr>
        <w:t>résident de l'</w:t>
      </w:r>
      <w:r w:rsidR="00F42F0A" w:rsidRPr="00F42F0A">
        <w:rPr>
          <w:lang w:val="fr-FR"/>
        </w:rPr>
        <w:t>Organe subsid</w:t>
      </w:r>
      <w:r w:rsidR="00F42F0A">
        <w:rPr>
          <w:lang w:val="fr-FR"/>
        </w:rPr>
        <w:t>iaire chargé de l’application</w:t>
      </w:r>
      <w:r w:rsidR="00F42F0A" w:rsidRPr="00F42F0A">
        <w:rPr>
          <w:lang w:val="fr-FR"/>
        </w:rPr>
        <w:t xml:space="preserve">, chacun </w:t>
      </w:r>
      <w:r w:rsidR="00F42F0A" w:rsidRPr="00F42F0A">
        <w:rPr>
          <w:bCs/>
          <w:lang w:val="fr-FR"/>
        </w:rPr>
        <w:t>pour un mandat commençant à la clôture de la quinzième réunion et se terminant à la clôture de la seizième réunion. Étant donné que les 10 membres élus du Bureau</w:t>
      </w:r>
      <w:r w:rsidR="00F42F0A">
        <w:rPr>
          <w:bCs/>
          <w:lang w:val="fr-FR"/>
        </w:rPr>
        <w:t xml:space="preserve"> sont tous originaires de pays P</w:t>
      </w:r>
      <w:r w:rsidR="00F42F0A" w:rsidRPr="00F42F0A">
        <w:rPr>
          <w:bCs/>
          <w:lang w:val="fr-FR"/>
        </w:rPr>
        <w:t>a</w:t>
      </w:r>
      <w:r w:rsidR="00F42F0A">
        <w:rPr>
          <w:bCs/>
          <w:lang w:val="fr-FR"/>
        </w:rPr>
        <w:t>rties au Protocole de Cartagena</w:t>
      </w:r>
      <w:r>
        <w:rPr>
          <w:bCs/>
          <w:lang w:val="fr-FR"/>
        </w:rPr>
        <w:t>, ces membres seront également membres du</w:t>
      </w:r>
      <w:r w:rsidR="00F42F0A" w:rsidRPr="00F42F0A">
        <w:rPr>
          <w:bCs/>
          <w:lang w:val="fr-FR"/>
        </w:rPr>
        <w:t xml:space="preserve"> bureau </w:t>
      </w:r>
      <w:r w:rsidR="00F42F0A" w:rsidRPr="00F42F0A">
        <w:rPr>
          <w:bCs/>
          <w:lang w:val="fr-FR"/>
        </w:rPr>
        <w:lastRenderedPageBreak/>
        <w:t xml:space="preserve">pour la onzième réunion de la Conférence des Parties </w:t>
      </w:r>
      <w:r w:rsidR="00F42F0A">
        <w:rPr>
          <w:bCs/>
          <w:lang w:val="fr-FR"/>
        </w:rPr>
        <w:t>siégeant en tant que</w:t>
      </w:r>
      <w:r w:rsidR="00F42F0A" w:rsidRPr="00F42F0A">
        <w:rPr>
          <w:bCs/>
          <w:lang w:val="fr-FR"/>
        </w:rPr>
        <w:t xml:space="preserve"> réunion des Parties au Protocole de </w:t>
      </w:r>
      <w:r w:rsidR="00F42F0A">
        <w:rPr>
          <w:bCs/>
          <w:lang w:val="fr-FR"/>
        </w:rPr>
        <w:t>Cartagena</w:t>
      </w:r>
      <w:r w:rsidR="00F42F0A" w:rsidRPr="00F42F0A">
        <w:rPr>
          <w:bCs/>
          <w:lang w:val="fr-FR"/>
        </w:rPr>
        <w:t>, sans qu'il soit nécessaire de désigner des membres suppléants</w:t>
      </w:r>
      <w:r w:rsidR="00F42F0A" w:rsidRPr="00F42F0A">
        <w:rPr>
          <w:lang w:val="fr-FR"/>
        </w:rPr>
        <w:t>. Pour la même raison, les présidents des organes subsidiaires n'ont pas besoin de suppléants.</w:t>
      </w:r>
    </w:p>
    <w:p w14:paraId="1BD5882A" w14:textId="18A4EF78" w:rsidR="00F42F0A" w:rsidRPr="00F42F0A" w:rsidRDefault="00F42F0A" w:rsidP="00F42F0A">
      <w:pPr>
        <w:pStyle w:val="Para1"/>
        <w:overflowPunct w:val="0"/>
        <w:autoSpaceDE w:val="0"/>
        <w:autoSpaceDN w:val="0"/>
        <w:snapToGrid w:val="0"/>
        <w:spacing w:before="0"/>
        <w:rPr>
          <w:snapToGrid/>
          <w:szCs w:val="24"/>
          <w:lang w:val="fr-FR"/>
        </w:rPr>
      </w:pPr>
      <w:r w:rsidRPr="00F42F0A">
        <w:rPr>
          <w:bCs/>
          <w:lang w:val="fr-FR"/>
        </w:rPr>
        <w:t>En conséquence, le Bureau se compose des membres suivants</w:t>
      </w:r>
      <w:r w:rsidR="006B4F4D">
        <w:rPr>
          <w:bCs/>
          <w:lang w:val="fr-FR"/>
        </w:rPr>
        <w:t xml:space="preserve"> :</w:t>
      </w:r>
      <w:r w:rsidRPr="00F42F0A">
        <w:rPr>
          <w:bCs/>
          <w:lang w:val="fr-FR"/>
        </w:rPr>
        <w:t xml:space="preserve"> </w:t>
      </w:r>
    </w:p>
    <w:p w14:paraId="69D562D6" w14:textId="77777777" w:rsidR="00F42F0A" w:rsidRDefault="00F42F0A" w:rsidP="00C3570F">
      <w:pPr>
        <w:pStyle w:val="Para1"/>
        <w:numPr>
          <w:ilvl w:val="0"/>
          <w:numId w:val="7"/>
        </w:numPr>
        <w:tabs>
          <w:tab w:val="left" w:pos="1080"/>
        </w:tabs>
        <w:spacing w:before="0" w:after="40"/>
        <w:ind w:firstLine="0"/>
        <w:rPr>
          <w:snapToGrid/>
        </w:rPr>
      </w:pPr>
      <w:r>
        <w:rPr>
          <w:snapToGrid/>
        </w:rPr>
        <w:t>Abderahmane Zino Izourar (Algérie)</w:t>
      </w:r>
    </w:p>
    <w:p w14:paraId="3A3D92B2" w14:textId="77777777" w:rsid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rPr>
      </w:pPr>
      <w:r>
        <w:rPr>
          <w:snapToGrid/>
          <w:szCs w:val="24"/>
        </w:rPr>
        <w:t>Hlobsile Sikhosana (Eswatini)</w:t>
      </w:r>
    </w:p>
    <w:p w14:paraId="6731802B" w14:textId="77777777" w:rsid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rPr>
      </w:pPr>
      <w:r>
        <w:rPr>
          <w:snapToGrid/>
          <w:szCs w:val="24"/>
        </w:rPr>
        <w:t>Somaly Chan (Cambodge)</w:t>
      </w:r>
    </w:p>
    <w:p w14:paraId="710ED2BA" w14:textId="77777777" w:rsid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rPr>
      </w:pPr>
      <w:r>
        <w:rPr>
          <w:snapToGrid/>
          <w:szCs w:val="24"/>
        </w:rPr>
        <w:t>Krishneel Nand (Fidji)</w:t>
      </w:r>
    </w:p>
    <w:p w14:paraId="60B712FE" w14:textId="77777777" w:rsidR="00F42F0A" w:rsidRDefault="00F42F0A" w:rsidP="00C3570F">
      <w:pPr>
        <w:pStyle w:val="Para1"/>
        <w:numPr>
          <w:ilvl w:val="0"/>
          <w:numId w:val="7"/>
        </w:numPr>
        <w:tabs>
          <w:tab w:val="left" w:pos="1080"/>
        </w:tabs>
        <w:overflowPunct w:val="0"/>
        <w:autoSpaceDE w:val="0"/>
        <w:autoSpaceDN w:val="0"/>
        <w:snapToGrid w:val="0"/>
        <w:spacing w:before="0" w:after="40"/>
        <w:ind w:firstLine="0"/>
        <w:rPr>
          <w:rFonts w:asciiTheme="majorBidi" w:eastAsiaTheme="minorEastAsia" w:hAnsiTheme="majorBidi" w:cstheme="majorBidi"/>
          <w:bCs/>
        </w:rPr>
      </w:pPr>
      <w:r>
        <w:rPr>
          <w:rFonts w:asciiTheme="majorBidi" w:eastAsiaTheme="minorEastAsia" w:hAnsiTheme="majorBidi" w:cstheme="majorBidi"/>
          <w:bCs/>
        </w:rPr>
        <w:t>Teona Karchava (Géorgie)</w:t>
      </w:r>
    </w:p>
    <w:p w14:paraId="6A6089FD" w14:textId="77777777" w:rsidR="00F42F0A" w:rsidRP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lang w:val="fr-FR"/>
        </w:rPr>
      </w:pPr>
      <w:r w:rsidRPr="00F42F0A">
        <w:rPr>
          <w:rFonts w:asciiTheme="majorBidi" w:eastAsiaTheme="minorEastAsia" w:hAnsiTheme="majorBidi" w:cstheme="majorBidi"/>
          <w:bCs/>
          <w:lang w:val="fr-FR"/>
        </w:rPr>
        <w:t>Angela Lozan (République de Moldova)</w:t>
      </w:r>
    </w:p>
    <w:p w14:paraId="149AA872" w14:textId="77777777" w:rsidR="00F42F0A" w:rsidRP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lang w:val="fr-FR"/>
        </w:rPr>
      </w:pPr>
      <w:r w:rsidRPr="00F42F0A">
        <w:rPr>
          <w:snapToGrid/>
          <w:szCs w:val="24"/>
          <w:lang w:val="fr-FR"/>
        </w:rPr>
        <w:t>María Teresa Becerra Ramírez (Colombie)</w:t>
      </w:r>
    </w:p>
    <w:p w14:paraId="0C3CE8B8" w14:textId="77777777" w:rsid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rPr>
      </w:pPr>
      <w:r>
        <w:rPr>
          <w:snapToGrid/>
          <w:szCs w:val="24"/>
        </w:rPr>
        <w:t>Gillian Guthrie (Jamaïque)</w:t>
      </w:r>
    </w:p>
    <w:p w14:paraId="17B8A361" w14:textId="77777777" w:rsidR="00F42F0A" w:rsidRDefault="00F42F0A" w:rsidP="00C3570F">
      <w:pPr>
        <w:pStyle w:val="Para1"/>
        <w:numPr>
          <w:ilvl w:val="0"/>
          <w:numId w:val="7"/>
        </w:numPr>
        <w:tabs>
          <w:tab w:val="left" w:pos="1080"/>
        </w:tabs>
        <w:overflowPunct w:val="0"/>
        <w:autoSpaceDE w:val="0"/>
        <w:autoSpaceDN w:val="0"/>
        <w:snapToGrid w:val="0"/>
        <w:spacing w:before="0" w:after="40"/>
        <w:ind w:firstLine="0"/>
        <w:rPr>
          <w:bCs/>
        </w:rPr>
      </w:pPr>
      <w:r>
        <w:rPr>
          <w:bCs/>
        </w:rPr>
        <w:t>Eric Schauls (Luxembourg)</w:t>
      </w:r>
    </w:p>
    <w:p w14:paraId="21606D1F" w14:textId="77777777" w:rsidR="00F42F0A" w:rsidRDefault="00F42F0A" w:rsidP="00C3570F">
      <w:pPr>
        <w:pStyle w:val="Para1"/>
        <w:numPr>
          <w:ilvl w:val="0"/>
          <w:numId w:val="7"/>
        </w:numPr>
        <w:tabs>
          <w:tab w:val="left" w:pos="1080"/>
        </w:tabs>
        <w:overflowPunct w:val="0"/>
        <w:autoSpaceDE w:val="0"/>
        <w:autoSpaceDN w:val="0"/>
        <w:snapToGrid w:val="0"/>
        <w:spacing w:before="0"/>
        <w:ind w:firstLine="0"/>
        <w:rPr>
          <w:snapToGrid/>
          <w:szCs w:val="24"/>
        </w:rPr>
      </w:pPr>
      <w:r>
        <w:rPr>
          <w:snapToGrid/>
          <w:szCs w:val="24"/>
        </w:rPr>
        <w:t>Norbert Bärlocher (Suisse)</w:t>
      </w:r>
    </w:p>
    <w:p w14:paraId="0B471089" w14:textId="716406BE" w:rsidR="00F42F0A" w:rsidRPr="00F42F0A" w:rsidRDefault="00F42F0A" w:rsidP="00F42F0A">
      <w:pPr>
        <w:pStyle w:val="Para1"/>
        <w:rPr>
          <w:snapToGrid/>
          <w:szCs w:val="24"/>
          <w:lang w:val="fr-FR"/>
        </w:rPr>
      </w:pPr>
      <w:r w:rsidRPr="00F42F0A">
        <w:rPr>
          <w:snapToGrid/>
          <w:szCs w:val="24"/>
          <w:lang w:val="fr-FR"/>
        </w:rPr>
        <w:t xml:space="preserve">Les </w:t>
      </w:r>
      <w:r w:rsidRPr="00F42F0A">
        <w:rPr>
          <w:lang w:val="fr-FR"/>
        </w:rPr>
        <w:t>présidents</w:t>
      </w:r>
      <w:r w:rsidR="00544675">
        <w:rPr>
          <w:snapToGrid/>
          <w:szCs w:val="24"/>
          <w:lang w:val="fr-FR"/>
        </w:rPr>
        <w:t xml:space="preserve"> des organes subsidiaires son</w:t>
      </w:r>
      <w:r w:rsidRPr="00F42F0A">
        <w:rPr>
          <w:snapToGrid/>
          <w:szCs w:val="24"/>
          <w:lang w:val="fr-FR"/>
        </w:rPr>
        <w:t>t les suivants</w:t>
      </w:r>
      <w:r w:rsidR="006B4F4D">
        <w:rPr>
          <w:snapToGrid/>
          <w:szCs w:val="24"/>
          <w:lang w:val="fr-FR"/>
        </w:rPr>
        <w:t xml:space="preserve"> :</w:t>
      </w:r>
    </w:p>
    <w:p w14:paraId="40521C2E" w14:textId="7B8628A4" w:rsidR="00F42F0A" w:rsidRP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lang w:val="fr-FR"/>
        </w:rPr>
      </w:pPr>
      <w:r w:rsidRPr="00F42F0A">
        <w:rPr>
          <w:snapToGrid/>
          <w:szCs w:val="24"/>
          <w:lang w:val="fr-FR"/>
        </w:rPr>
        <w:t xml:space="preserve">Organe </w:t>
      </w:r>
      <w:r w:rsidRPr="00F42F0A">
        <w:rPr>
          <w:lang w:val="fr-FR"/>
        </w:rPr>
        <w:t>subsidiaire</w:t>
      </w:r>
      <w:r>
        <w:rPr>
          <w:snapToGrid/>
          <w:szCs w:val="24"/>
          <w:lang w:val="fr-FR"/>
        </w:rPr>
        <w:t xml:space="preserve"> chargé de fournir des avis </w:t>
      </w:r>
      <w:r w:rsidRPr="00F42F0A">
        <w:rPr>
          <w:snapToGrid/>
          <w:szCs w:val="24"/>
          <w:lang w:val="fr-FR"/>
        </w:rPr>
        <w:t>scientifique</w:t>
      </w:r>
      <w:r>
        <w:rPr>
          <w:snapToGrid/>
          <w:szCs w:val="24"/>
          <w:lang w:val="fr-FR"/>
        </w:rPr>
        <w:t>s</w:t>
      </w:r>
      <w:r w:rsidRPr="00F42F0A">
        <w:rPr>
          <w:snapToGrid/>
          <w:szCs w:val="24"/>
          <w:lang w:val="fr-FR"/>
        </w:rPr>
        <w:t>, technique</w:t>
      </w:r>
      <w:r>
        <w:rPr>
          <w:snapToGrid/>
          <w:szCs w:val="24"/>
          <w:lang w:val="fr-FR"/>
        </w:rPr>
        <w:t>s</w:t>
      </w:r>
      <w:r w:rsidRPr="00F42F0A">
        <w:rPr>
          <w:snapToGrid/>
          <w:szCs w:val="24"/>
          <w:lang w:val="fr-FR"/>
        </w:rPr>
        <w:t xml:space="preserve"> et technologique</w:t>
      </w:r>
      <w:r>
        <w:rPr>
          <w:snapToGrid/>
          <w:szCs w:val="24"/>
          <w:lang w:val="fr-FR"/>
        </w:rPr>
        <w:t>s</w:t>
      </w:r>
      <w:r w:rsidR="006B4F4D">
        <w:rPr>
          <w:snapToGrid/>
          <w:szCs w:val="24"/>
          <w:lang w:val="fr-FR"/>
        </w:rPr>
        <w:t xml:space="preserve"> :</w:t>
      </w:r>
      <w:r w:rsidRPr="00F42F0A">
        <w:rPr>
          <w:snapToGrid/>
          <w:szCs w:val="24"/>
          <w:lang w:val="fr-FR"/>
        </w:rPr>
        <w:t xml:space="preserve"> Senka Barudanović (Bosnie-Herzégovine)</w:t>
      </w:r>
    </w:p>
    <w:p w14:paraId="290FE455" w14:textId="6AC5C1E2" w:rsidR="00F42F0A" w:rsidRPr="00F42F0A" w:rsidRDefault="00F42F0A" w:rsidP="00C3570F">
      <w:pPr>
        <w:pStyle w:val="Para1"/>
        <w:numPr>
          <w:ilvl w:val="0"/>
          <w:numId w:val="7"/>
        </w:numPr>
        <w:tabs>
          <w:tab w:val="left" w:pos="1080"/>
        </w:tabs>
        <w:overflowPunct w:val="0"/>
        <w:autoSpaceDE w:val="0"/>
        <w:autoSpaceDN w:val="0"/>
        <w:snapToGrid w:val="0"/>
        <w:spacing w:before="0" w:after="40"/>
        <w:ind w:firstLine="0"/>
        <w:rPr>
          <w:snapToGrid/>
          <w:szCs w:val="24"/>
          <w:lang w:val="fr-FR"/>
        </w:rPr>
      </w:pPr>
      <w:r w:rsidRPr="00F42F0A">
        <w:rPr>
          <w:snapToGrid/>
          <w:szCs w:val="24"/>
          <w:lang w:val="fr-FR"/>
        </w:rPr>
        <w:t>Organe subsidiaire</w:t>
      </w:r>
      <w:r>
        <w:rPr>
          <w:lang w:val="fr-FR"/>
        </w:rPr>
        <w:t xml:space="preserve"> chargé de l’application</w:t>
      </w:r>
      <w:r w:rsidR="006B4F4D">
        <w:rPr>
          <w:lang w:val="fr-FR"/>
        </w:rPr>
        <w:t xml:space="preserve"> :</w:t>
      </w:r>
      <w:r w:rsidRPr="00F42F0A">
        <w:rPr>
          <w:lang w:val="fr-FR"/>
        </w:rPr>
        <w:t xml:space="preserve"> </w:t>
      </w:r>
      <w:r w:rsidRPr="00F42F0A">
        <w:rPr>
          <w:bCs/>
          <w:lang w:val="fr-FR"/>
        </w:rPr>
        <w:t>Chirra Achalender Reddy (Inde)</w:t>
      </w:r>
    </w:p>
    <w:p w14:paraId="1600B6E3" w14:textId="77777777" w:rsidR="00B56C09" w:rsidRPr="00D5481D" w:rsidRDefault="00B56C09" w:rsidP="00B56C09">
      <w:pPr>
        <w:pStyle w:val="Heading2"/>
        <w:rPr>
          <w:i w:val="0"/>
          <w:iCs w:val="0"/>
          <w:szCs w:val="22"/>
          <w:lang w:val="fr-CA"/>
        </w:rPr>
      </w:pPr>
      <w:bookmarkStart w:id="41" w:name="_Toc152847551"/>
      <w:r w:rsidRPr="00D5481D">
        <w:rPr>
          <w:i w:val="0"/>
          <w:iCs w:val="0"/>
          <w:lang w:val="fr-CA"/>
        </w:rPr>
        <w:t>B.</w:t>
      </w:r>
      <w:r w:rsidRPr="00D5481D">
        <w:rPr>
          <w:i w:val="0"/>
          <w:iCs w:val="0"/>
          <w:lang w:val="fr-CA"/>
        </w:rPr>
        <w:tab/>
        <w:t>Adoption de l'</w:t>
      </w:r>
      <w:r w:rsidRPr="00D5481D">
        <w:rPr>
          <w:i w:val="0"/>
          <w:iCs w:val="0"/>
          <w:szCs w:val="22"/>
          <w:lang w:val="fr-CA"/>
        </w:rPr>
        <w:t>ordre du jour</w:t>
      </w:r>
      <w:bookmarkEnd w:id="41"/>
    </w:p>
    <w:p w14:paraId="3474DFD5" w14:textId="40007D42" w:rsidR="00B56C09" w:rsidRPr="00D5481D" w:rsidRDefault="00B56C09" w:rsidP="00B56C09">
      <w:pPr>
        <w:pStyle w:val="Para1"/>
        <w:rPr>
          <w:rFonts w:asciiTheme="majorBidi" w:eastAsiaTheme="minorEastAsia" w:hAnsiTheme="majorBidi" w:cstheme="majorBidi"/>
          <w:color w:val="000000" w:themeColor="text1"/>
          <w:lang w:val="fr-CA"/>
        </w:rPr>
      </w:pPr>
      <w:r w:rsidRPr="00D5481D">
        <w:rPr>
          <w:lang w:val="fr-CA"/>
        </w:rPr>
        <w:t xml:space="preserve">L'ordre du jour de la dixième réunion de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tel qu'adopté au cours de la première partie </w:t>
      </w:r>
      <w:r w:rsidR="00544675">
        <w:rPr>
          <w:lang w:val="fr-CA"/>
        </w:rPr>
        <w:t>de la réunion, es</w:t>
      </w:r>
      <w:r w:rsidR="008C6C3E" w:rsidRPr="00D5481D">
        <w:rPr>
          <w:lang w:val="fr-CA"/>
        </w:rPr>
        <w:t>t le suivant</w:t>
      </w:r>
      <w:r w:rsidR="006B4F4D">
        <w:rPr>
          <w:lang w:val="fr-CA"/>
        </w:rPr>
        <w:t xml:space="preserve"> :</w:t>
      </w:r>
    </w:p>
    <w:p w14:paraId="02BBBF28" w14:textId="77777777"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Ouverture de la réunion.</w:t>
      </w:r>
    </w:p>
    <w:p w14:paraId="77A10DA9" w14:textId="77777777"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Questions d'organisation.</w:t>
      </w:r>
    </w:p>
    <w:p w14:paraId="78960C12" w14:textId="720958EB"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Rapport sur les pouvoirs des représentants à la dixième réunion de la Conférence des Parties </w:t>
      </w:r>
      <w:r w:rsidR="00F54130" w:rsidRPr="00D5481D">
        <w:rPr>
          <w:bCs/>
          <w:snapToGrid w:val="0"/>
          <w:kern w:val="22"/>
          <w:szCs w:val="22"/>
          <w:lang w:val="fr-CA"/>
        </w:rPr>
        <w:t>siégeant en tant que</w:t>
      </w:r>
      <w:r w:rsidRPr="00D5481D">
        <w:rPr>
          <w:bCs/>
          <w:snapToGrid w:val="0"/>
          <w:kern w:val="22"/>
          <w:szCs w:val="22"/>
          <w:lang w:val="fr-CA"/>
        </w:rPr>
        <w:t xml:space="preserve"> réunion des Parties au Protocole de </w:t>
      </w:r>
      <w:r w:rsidR="00E00DB5" w:rsidRPr="00D5481D">
        <w:rPr>
          <w:bCs/>
          <w:snapToGrid w:val="0"/>
          <w:kern w:val="22"/>
          <w:szCs w:val="22"/>
          <w:lang w:val="fr-CA"/>
        </w:rPr>
        <w:t>Cartagena</w:t>
      </w:r>
      <w:r w:rsidRPr="00D5481D">
        <w:rPr>
          <w:bCs/>
          <w:snapToGrid w:val="0"/>
          <w:kern w:val="22"/>
          <w:szCs w:val="22"/>
          <w:lang w:val="fr-CA"/>
        </w:rPr>
        <w:t>.</w:t>
      </w:r>
    </w:p>
    <w:p w14:paraId="2F5A133D" w14:textId="77777777"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Rapports des organes subsidiaires.</w:t>
      </w:r>
    </w:p>
    <w:p w14:paraId="2DA0D903" w14:textId="17E788EF"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Rapport du </w:t>
      </w:r>
      <w:r w:rsidR="008C6C3E" w:rsidRPr="00D5481D">
        <w:rPr>
          <w:bCs/>
          <w:snapToGrid w:val="0"/>
          <w:kern w:val="22"/>
          <w:szCs w:val="22"/>
          <w:lang w:val="fr-CA"/>
        </w:rPr>
        <w:t>Comité chargé du respect des obligations</w:t>
      </w:r>
      <w:r w:rsidRPr="00D5481D">
        <w:rPr>
          <w:bCs/>
          <w:snapToGrid w:val="0"/>
          <w:kern w:val="22"/>
          <w:szCs w:val="22"/>
          <w:lang w:val="fr-CA"/>
        </w:rPr>
        <w:t>.</w:t>
      </w:r>
    </w:p>
    <w:p w14:paraId="0EB2175E" w14:textId="4C7F1B00" w:rsidR="00B56C09" w:rsidRPr="00D5481D" w:rsidRDefault="00B56C09" w:rsidP="00C3570F">
      <w:pPr>
        <w:pStyle w:val="ListParagraph"/>
        <w:numPr>
          <w:ilvl w:val="6"/>
          <w:numId w:val="5"/>
        </w:numPr>
        <w:kinsoku w:val="0"/>
        <w:overflowPunct w:val="0"/>
        <w:autoSpaceDE w:val="0"/>
        <w:autoSpaceDN w:val="0"/>
        <w:spacing w:before="120" w:after="120"/>
        <w:ind w:left="1152" w:hanging="720"/>
        <w:jc w:val="left"/>
        <w:rPr>
          <w:bCs/>
          <w:snapToGrid w:val="0"/>
          <w:kern w:val="22"/>
          <w:lang w:val="fr-CA"/>
        </w:rPr>
      </w:pPr>
      <w:r w:rsidRPr="00D5481D">
        <w:rPr>
          <w:bCs/>
          <w:snapToGrid w:val="0"/>
          <w:kern w:val="22"/>
          <w:lang w:val="fr-CA"/>
        </w:rPr>
        <w:t>Administratio</w:t>
      </w:r>
      <w:r w:rsidR="00544675">
        <w:rPr>
          <w:bCs/>
          <w:snapToGrid w:val="0"/>
          <w:kern w:val="22"/>
          <w:lang w:val="fr-CA"/>
        </w:rPr>
        <w:t xml:space="preserve">n du Protocole et </w:t>
      </w:r>
      <w:r w:rsidRPr="00D5481D">
        <w:rPr>
          <w:bCs/>
          <w:snapToGrid w:val="0"/>
          <w:kern w:val="22"/>
          <w:lang w:val="fr-CA"/>
        </w:rPr>
        <w:t>budget des fonds d'affectation spéciale.</w:t>
      </w:r>
    </w:p>
    <w:p w14:paraId="61372B5E" w14:textId="2FC44235" w:rsidR="00B56C09" w:rsidRPr="00D5481D" w:rsidRDefault="00C75425" w:rsidP="00C3570F">
      <w:pPr>
        <w:pStyle w:val="bodytextnoindent"/>
        <w:numPr>
          <w:ilvl w:val="6"/>
          <w:numId w:val="5"/>
        </w:numPr>
        <w:kinsoku w:val="0"/>
        <w:overflowPunct w:val="0"/>
        <w:autoSpaceDE w:val="0"/>
        <w:autoSpaceDN w:val="0"/>
        <w:spacing w:before="120" w:after="120"/>
        <w:ind w:left="1152" w:hanging="720"/>
        <w:jc w:val="left"/>
        <w:rPr>
          <w:snapToGrid w:val="0"/>
          <w:kern w:val="22"/>
          <w:szCs w:val="22"/>
          <w:lang w:val="fr-CA"/>
        </w:rPr>
      </w:pPr>
      <w:r w:rsidRPr="00D5481D">
        <w:rPr>
          <w:snapToGrid w:val="0"/>
          <w:kern w:val="22"/>
          <w:szCs w:val="22"/>
          <w:lang w:val="fr-CA"/>
        </w:rPr>
        <w:t>Plan de mise en œuvre et P</w:t>
      </w:r>
      <w:r w:rsidR="00B56C09" w:rsidRPr="00D5481D">
        <w:rPr>
          <w:snapToGrid w:val="0"/>
          <w:kern w:val="22"/>
          <w:szCs w:val="22"/>
          <w:lang w:val="fr-CA"/>
        </w:rPr>
        <w:t xml:space="preserve">lan d'action pour le renforcement des capacités du Protocole de </w:t>
      </w:r>
      <w:r w:rsidR="00E00DB5" w:rsidRPr="00D5481D">
        <w:rPr>
          <w:snapToGrid w:val="0"/>
          <w:kern w:val="22"/>
          <w:szCs w:val="22"/>
          <w:lang w:val="fr-CA"/>
        </w:rPr>
        <w:t>Cartagena</w:t>
      </w:r>
      <w:r w:rsidR="00B56C09" w:rsidRPr="00D5481D">
        <w:rPr>
          <w:snapToGrid w:val="0"/>
          <w:kern w:val="22"/>
          <w:szCs w:val="22"/>
          <w:lang w:val="fr-CA"/>
        </w:rPr>
        <w:t>.</w:t>
      </w:r>
    </w:p>
    <w:p w14:paraId="1C879429" w14:textId="0CA152E3"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Suivi et </w:t>
      </w:r>
      <w:r w:rsidR="008C6C3E" w:rsidRPr="00D5481D">
        <w:rPr>
          <w:bCs/>
          <w:snapToGrid w:val="0"/>
          <w:kern w:val="22"/>
          <w:szCs w:val="22"/>
          <w:lang w:val="fr-CA"/>
        </w:rPr>
        <w:t xml:space="preserve">établissement de </w:t>
      </w:r>
      <w:r w:rsidRPr="00D5481D">
        <w:rPr>
          <w:bCs/>
          <w:snapToGrid w:val="0"/>
          <w:kern w:val="22"/>
          <w:szCs w:val="22"/>
          <w:lang w:val="fr-CA"/>
        </w:rPr>
        <w:t>rapports (article 33)</w:t>
      </w:r>
      <w:r w:rsidRPr="00D5481D">
        <w:rPr>
          <w:bCs/>
          <w:snapToGrid w:val="0"/>
          <w:kern w:val="22"/>
          <w:lang w:val="fr-CA"/>
        </w:rPr>
        <w:t>.</w:t>
      </w:r>
    </w:p>
    <w:p w14:paraId="184BA8A9" w14:textId="5BB6CE12"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Évaluation et examen de </w:t>
      </w:r>
      <w:r w:rsidR="008C6C3E" w:rsidRPr="00D5481D">
        <w:rPr>
          <w:bCs/>
          <w:snapToGrid w:val="0"/>
          <w:kern w:val="22"/>
          <w:lang w:val="fr-CA"/>
        </w:rPr>
        <w:t>l'efficacité du P</w:t>
      </w:r>
      <w:r w:rsidRPr="00D5481D">
        <w:rPr>
          <w:bCs/>
          <w:snapToGrid w:val="0"/>
          <w:kern w:val="22"/>
          <w:lang w:val="fr-CA"/>
        </w:rPr>
        <w:t>rotocole (article 35) et évaluation fina</w:t>
      </w:r>
      <w:r w:rsidR="00C75425" w:rsidRPr="00D5481D">
        <w:rPr>
          <w:bCs/>
          <w:snapToGrid w:val="0"/>
          <w:kern w:val="22"/>
          <w:lang w:val="fr-CA"/>
        </w:rPr>
        <w:t>le du P</w:t>
      </w:r>
      <w:r w:rsidR="008C6C3E" w:rsidRPr="00D5481D">
        <w:rPr>
          <w:bCs/>
          <w:snapToGrid w:val="0"/>
          <w:kern w:val="22"/>
          <w:lang w:val="fr-CA"/>
        </w:rPr>
        <w:t>lan stratégique du P</w:t>
      </w:r>
      <w:r w:rsidRPr="00D5481D">
        <w:rPr>
          <w:bCs/>
          <w:snapToGrid w:val="0"/>
          <w:kern w:val="22"/>
          <w:lang w:val="fr-CA"/>
        </w:rPr>
        <w:t xml:space="preserve">rotocole de </w:t>
      </w:r>
      <w:r w:rsidR="00E00DB5" w:rsidRPr="00D5481D">
        <w:rPr>
          <w:bCs/>
          <w:snapToGrid w:val="0"/>
          <w:kern w:val="22"/>
          <w:lang w:val="fr-CA"/>
        </w:rPr>
        <w:t>Cartagena</w:t>
      </w:r>
      <w:r w:rsidRPr="00D5481D">
        <w:rPr>
          <w:bCs/>
          <w:snapToGrid w:val="0"/>
          <w:kern w:val="22"/>
          <w:lang w:val="fr-CA"/>
        </w:rPr>
        <w:t xml:space="preserve"> sur la prévention des risques biotech</w:t>
      </w:r>
      <w:r w:rsidR="00F32365" w:rsidRPr="00D5481D">
        <w:rPr>
          <w:bCs/>
          <w:snapToGrid w:val="0"/>
          <w:kern w:val="22"/>
          <w:lang w:val="fr-CA"/>
        </w:rPr>
        <w:t>nologiques pour la période 2011–</w:t>
      </w:r>
      <w:r w:rsidRPr="00D5481D">
        <w:rPr>
          <w:bCs/>
          <w:snapToGrid w:val="0"/>
          <w:kern w:val="22"/>
          <w:lang w:val="fr-CA"/>
        </w:rPr>
        <w:t>2020.</w:t>
      </w:r>
    </w:p>
    <w:p w14:paraId="299224FA" w14:textId="57FA78D4"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Questions relatives au </w:t>
      </w:r>
      <w:r w:rsidR="008C6C3E" w:rsidRPr="00D5481D">
        <w:rPr>
          <w:bCs/>
          <w:snapToGrid w:val="0"/>
          <w:kern w:val="22"/>
          <w:szCs w:val="22"/>
          <w:lang w:val="fr-CA"/>
        </w:rPr>
        <w:t>mécanisme de financement</w:t>
      </w:r>
      <w:r w:rsidRPr="00D5481D">
        <w:rPr>
          <w:bCs/>
          <w:snapToGrid w:val="0"/>
          <w:kern w:val="22"/>
          <w:szCs w:val="22"/>
          <w:lang w:val="fr-CA"/>
        </w:rPr>
        <w:t xml:space="preserve"> et aux ressources</w:t>
      </w:r>
      <w:r w:rsidR="008C6C3E" w:rsidRPr="00D5481D">
        <w:rPr>
          <w:bCs/>
          <w:snapToGrid w:val="0"/>
          <w:kern w:val="22"/>
          <w:szCs w:val="22"/>
          <w:lang w:val="fr-CA"/>
        </w:rPr>
        <w:t xml:space="preserve"> financières</w:t>
      </w:r>
      <w:r w:rsidRPr="00D5481D">
        <w:rPr>
          <w:bCs/>
          <w:snapToGrid w:val="0"/>
          <w:kern w:val="22"/>
          <w:szCs w:val="22"/>
          <w:lang w:val="fr-CA"/>
        </w:rPr>
        <w:t xml:space="preserve"> (article 28).</w:t>
      </w:r>
    </w:p>
    <w:p w14:paraId="66A14C88" w14:textId="095EE18A" w:rsidR="00B56C09" w:rsidRPr="00D5481D" w:rsidRDefault="008C6C3E"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Fonctionnement et activités du C</w:t>
      </w:r>
      <w:r w:rsidR="00B56C09" w:rsidRPr="00D5481D">
        <w:rPr>
          <w:bCs/>
          <w:snapToGrid w:val="0"/>
          <w:kern w:val="22"/>
          <w:szCs w:val="22"/>
          <w:lang w:val="fr-CA"/>
        </w:rPr>
        <w:t>entre d'échange pour la prévention des risques biotechnologiques (article 20).</w:t>
      </w:r>
    </w:p>
    <w:p w14:paraId="5501E2B5" w14:textId="77777777"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Coopération avec d'autres organisations, conventions et initiatives.</w:t>
      </w:r>
    </w:p>
    <w:p w14:paraId="446329C6" w14:textId="3B74EC40"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Examen de l'efficacité des structures et </w:t>
      </w:r>
      <w:r w:rsidR="00C75425" w:rsidRPr="00D5481D">
        <w:rPr>
          <w:bCs/>
          <w:snapToGrid w:val="0"/>
          <w:kern w:val="22"/>
          <w:szCs w:val="22"/>
          <w:lang w:val="fr-CA"/>
        </w:rPr>
        <w:t xml:space="preserve">des </w:t>
      </w:r>
      <w:r w:rsidRPr="00D5481D">
        <w:rPr>
          <w:bCs/>
          <w:snapToGrid w:val="0"/>
          <w:kern w:val="22"/>
          <w:szCs w:val="22"/>
          <w:lang w:val="fr-CA"/>
        </w:rPr>
        <w:t>proce</w:t>
      </w:r>
      <w:r w:rsidR="008C6C3E" w:rsidRPr="00D5481D">
        <w:rPr>
          <w:bCs/>
          <w:snapToGrid w:val="0"/>
          <w:kern w:val="22"/>
          <w:szCs w:val="22"/>
          <w:lang w:val="fr-CA"/>
        </w:rPr>
        <w:t>ssus établis au titre de</w:t>
      </w:r>
      <w:r w:rsidRPr="00D5481D">
        <w:rPr>
          <w:bCs/>
          <w:snapToGrid w:val="0"/>
          <w:kern w:val="22"/>
          <w:szCs w:val="22"/>
          <w:lang w:val="fr-CA"/>
        </w:rPr>
        <w:t xml:space="preserve"> la Convention et </w:t>
      </w:r>
      <w:r w:rsidR="00C75425" w:rsidRPr="00D5481D">
        <w:rPr>
          <w:bCs/>
          <w:snapToGrid w:val="0"/>
          <w:kern w:val="22"/>
          <w:szCs w:val="22"/>
          <w:lang w:val="fr-CA"/>
        </w:rPr>
        <w:t xml:space="preserve">de </w:t>
      </w:r>
      <w:r w:rsidRPr="00D5481D">
        <w:rPr>
          <w:bCs/>
          <w:snapToGrid w:val="0"/>
          <w:kern w:val="22"/>
          <w:szCs w:val="22"/>
          <w:lang w:val="fr-CA"/>
        </w:rPr>
        <w:t>ses Protocoles.</w:t>
      </w:r>
    </w:p>
    <w:p w14:paraId="2B46599D" w14:textId="6A4D8EE2"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lastRenderedPageBreak/>
        <w:t xml:space="preserve">Évaluation </w:t>
      </w:r>
      <w:r w:rsidR="008C6C3E" w:rsidRPr="00D5481D">
        <w:rPr>
          <w:bCs/>
          <w:snapToGrid w:val="0"/>
          <w:kern w:val="22"/>
          <w:szCs w:val="22"/>
          <w:lang w:val="fr-CA"/>
        </w:rPr>
        <w:t xml:space="preserve">des risques </w:t>
      </w:r>
      <w:r w:rsidRPr="00D5481D">
        <w:rPr>
          <w:bCs/>
          <w:snapToGrid w:val="0"/>
          <w:kern w:val="22"/>
          <w:szCs w:val="22"/>
          <w:lang w:val="fr-CA"/>
        </w:rPr>
        <w:t>et gestion des risques (articles 15 et 16).</w:t>
      </w:r>
    </w:p>
    <w:p w14:paraId="44E896DB" w14:textId="1C1C08EC" w:rsidR="00B56C09" w:rsidRPr="00D5481D" w:rsidRDefault="00105C27"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Détection et identification des </w:t>
      </w:r>
      <w:r w:rsidR="00B56C09" w:rsidRPr="00D5481D">
        <w:rPr>
          <w:bCs/>
          <w:snapToGrid w:val="0"/>
          <w:kern w:val="22"/>
          <w:szCs w:val="22"/>
          <w:lang w:val="fr-CA"/>
        </w:rPr>
        <w:t>organismes vivants modifiés.</w:t>
      </w:r>
    </w:p>
    <w:p w14:paraId="29F01997" w14:textId="7A8F04BF" w:rsidR="00B56C09" w:rsidRPr="00D5481D" w:rsidRDefault="008C6C3E" w:rsidP="00C3570F">
      <w:pPr>
        <w:pStyle w:val="bodytextnoindent"/>
        <w:numPr>
          <w:ilvl w:val="6"/>
          <w:numId w:val="5"/>
        </w:numPr>
        <w:kinsoku w:val="0"/>
        <w:overflowPunct w:val="0"/>
        <w:autoSpaceDE w:val="0"/>
        <w:autoSpaceDN w:val="0"/>
        <w:spacing w:before="120" w:after="120"/>
        <w:ind w:left="1152" w:hanging="720"/>
        <w:jc w:val="left"/>
        <w:rPr>
          <w:bCs/>
          <w:iCs/>
          <w:snapToGrid w:val="0"/>
          <w:kern w:val="22"/>
          <w:szCs w:val="22"/>
          <w:lang w:val="fr-CA"/>
        </w:rPr>
      </w:pPr>
      <w:r w:rsidRPr="00D5481D">
        <w:rPr>
          <w:bCs/>
          <w:iCs/>
          <w:snapToGrid w:val="0"/>
          <w:kern w:val="22"/>
          <w:szCs w:val="22"/>
          <w:lang w:val="fr-CA"/>
        </w:rPr>
        <w:t>Considérations socio</w:t>
      </w:r>
      <w:r w:rsidR="00B56C09" w:rsidRPr="00D5481D">
        <w:rPr>
          <w:bCs/>
          <w:iCs/>
          <w:snapToGrid w:val="0"/>
          <w:kern w:val="22"/>
          <w:szCs w:val="22"/>
          <w:lang w:val="fr-CA"/>
        </w:rPr>
        <w:t>économiques (article 26).</w:t>
      </w:r>
    </w:p>
    <w:p w14:paraId="7B127B03" w14:textId="38993EC3" w:rsidR="00B56C09" w:rsidRPr="00D5481D" w:rsidRDefault="00F32365"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Protocole additionnel de Nagoya</w:t>
      </w:r>
      <w:r w:rsidRPr="00D5481D">
        <w:rPr>
          <w:bCs/>
          <w:snapToGrid w:val="0"/>
          <w:kern w:val="22"/>
          <w:lang w:val="fr-CA"/>
        </w:rPr>
        <w:t>–</w:t>
      </w:r>
      <w:r w:rsidR="00B56C09" w:rsidRPr="00D5481D">
        <w:rPr>
          <w:bCs/>
          <w:snapToGrid w:val="0"/>
          <w:kern w:val="22"/>
          <w:szCs w:val="22"/>
          <w:lang w:val="fr-CA"/>
        </w:rPr>
        <w:t>Kuala Lumpur sur la responsabilité et la réparation.</w:t>
      </w:r>
    </w:p>
    <w:p w14:paraId="0F061508" w14:textId="18561A0A" w:rsidR="00B56C09" w:rsidRPr="00D5481D" w:rsidRDefault="008C6C3E"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Q</w:t>
      </w:r>
      <w:r w:rsidR="00B56C09" w:rsidRPr="00D5481D">
        <w:rPr>
          <w:bCs/>
          <w:snapToGrid w:val="0"/>
          <w:kern w:val="22"/>
          <w:szCs w:val="22"/>
          <w:lang w:val="fr-CA"/>
        </w:rPr>
        <w:t>uestions</w:t>
      </w:r>
      <w:r w:rsidRPr="00D5481D">
        <w:rPr>
          <w:bCs/>
          <w:snapToGrid w:val="0"/>
          <w:kern w:val="22"/>
          <w:szCs w:val="22"/>
          <w:lang w:val="fr-CA"/>
        </w:rPr>
        <w:t xml:space="preserve"> diverses</w:t>
      </w:r>
      <w:r w:rsidR="00B56C09" w:rsidRPr="00D5481D">
        <w:rPr>
          <w:bCs/>
          <w:snapToGrid w:val="0"/>
          <w:kern w:val="22"/>
          <w:szCs w:val="22"/>
          <w:lang w:val="fr-CA"/>
        </w:rPr>
        <w:t>.</w:t>
      </w:r>
    </w:p>
    <w:p w14:paraId="77619FF5" w14:textId="77777777" w:rsidR="00B56C09" w:rsidRPr="00D5481D" w:rsidRDefault="00B56C09" w:rsidP="00C3570F">
      <w:pPr>
        <w:pStyle w:val="bodytextnoindent"/>
        <w:numPr>
          <w:ilvl w:val="6"/>
          <w:numId w:val="5"/>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Adoption du rapport.</w:t>
      </w:r>
    </w:p>
    <w:p w14:paraId="774261DA" w14:textId="77777777" w:rsidR="00B56C09" w:rsidRPr="00D5481D" w:rsidRDefault="00B56C09" w:rsidP="00B56C09">
      <w:pPr>
        <w:pStyle w:val="bodytextnoindent"/>
        <w:kinsoku w:val="0"/>
        <w:overflowPunct w:val="0"/>
        <w:autoSpaceDE w:val="0"/>
        <w:autoSpaceDN w:val="0"/>
        <w:spacing w:before="120" w:after="120"/>
        <w:ind w:left="1152"/>
        <w:jc w:val="left"/>
        <w:rPr>
          <w:bCs/>
          <w:snapToGrid w:val="0"/>
          <w:kern w:val="22"/>
          <w:szCs w:val="22"/>
          <w:lang w:val="fr-CA"/>
        </w:rPr>
      </w:pPr>
      <w:r w:rsidRPr="00D5481D">
        <w:rPr>
          <w:bCs/>
          <w:snapToGrid w:val="0"/>
          <w:kern w:val="22"/>
          <w:szCs w:val="22"/>
          <w:lang w:val="fr-CA"/>
        </w:rPr>
        <w:t>20.</w:t>
      </w:r>
      <w:r w:rsidRPr="00D5481D">
        <w:rPr>
          <w:bCs/>
          <w:snapToGrid w:val="0"/>
          <w:kern w:val="22"/>
          <w:szCs w:val="22"/>
          <w:lang w:val="fr-CA"/>
        </w:rPr>
        <w:tab/>
        <w:t>Clôture de la réunion.</w:t>
      </w:r>
    </w:p>
    <w:p w14:paraId="48B0DF1B" w14:textId="77777777" w:rsidR="00B56C09" w:rsidRPr="00D5481D" w:rsidRDefault="00B56C09" w:rsidP="00B56C09">
      <w:pPr>
        <w:pStyle w:val="Heading2"/>
        <w:rPr>
          <w:i w:val="0"/>
          <w:iCs w:val="0"/>
          <w:lang w:val="fr-CA"/>
        </w:rPr>
      </w:pPr>
      <w:bookmarkStart w:id="42" w:name="_Toc152847552"/>
      <w:r w:rsidRPr="00D5481D">
        <w:rPr>
          <w:i w:val="0"/>
          <w:iCs w:val="0"/>
          <w:lang w:val="fr-CA"/>
        </w:rPr>
        <w:t>C.</w:t>
      </w:r>
      <w:r w:rsidRPr="00D5481D">
        <w:rPr>
          <w:i w:val="0"/>
          <w:iCs w:val="0"/>
          <w:lang w:val="fr-CA"/>
        </w:rPr>
        <w:tab/>
        <w:t>Organisation des travaux</w:t>
      </w:r>
      <w:bookmarkEnd w:id="42"/>
    </w:p>
    <w:p w14:paraId="446BF2D7" w14:textId="271D8B55" w:rsidR="00B56C09" w:rsidRPr="00D5481D" w:rsidRDefault="00B56C09" w:rsidP="00C3570F">
      <w:pPr>
        <w:numPr>
          <w:ilvl w:val="0"/>
          <w:numId w:val="5"/>
        </w:numPr>
        <w:suppressLineNumbers/>
        <w:suppressAutoHyphens/>
        <w:kinsoku w:val="0"/>
        <w:overflowPunct w:val="0"/>
        <w:autoSpaceDE w:val="0"/>
        <w:autoSpaceDN w:val="0"/>
        <w:adjustRightInd w:val="0"/>
        <w:snapToGrid w:val="0"/>
        <w:spacing w:before="120" w:after="120"/>
        <w:rPr>
          <w:snapToGrid w:val="0"/>
          <w:kern w:val="22"/>
          <w:szCs w:val="22"/>
          <w:lang w:val="fr-CA"/>
        </w:rPr>
      </w:pPr>
      <w:r w:rsidRPr="00D5481D">
        <w:rPr>
          <w:szCs w:val="22"/>
          <w:lang w:val="fr-CA"/>
        </w:rPr>
        <w:t xml:space="preserve">À sa </w:t>
      </w:r>
      <w:r w:rsidR="00C76FAD">
        <w:rPr>
          <w:color w:val="000000"/>
          <w:szCs w:val="22"/>
          <w:lang w:val="fr-CA"/>
        </w:rPr>
        <w:t xml:space="preserve">première </w:t>
      </w:r>
      <w:r w:rsidR="006C1076">
        <w:rPr>
          <w:color w:val="000000"/>
          <w:szCs w:val="22"/>
          <w:lang w:val="fr-CA"/>
        </w:rPr>
        <w:t>séance plénière</w:t>
      </w:r>
      <w:r w:rsidRPr="00D5481D">
        <w:rPr>
          <w:szCs w:val="22"/>
          <w:lang w:val="fr-CA"/>
        </w:rPr>
        <w:t xml:space="preserve">, la Conférence des Parties </w:t>
      </w:r>
      <w:r w:rsidR="00F54130" w:rsidRPr="00D5481D">
        <w:rPr>
          <w:szCs w:val="22"/>
          <w:lang w:val="fr-CA"/>
        </w:rPr>
        <w:t>siégeant en tant que</w:t>
      </w:r>
      <w:r w:rsidRPr="00D5481D">
        <w:rPr>
          <w:szCs w:val="22"/>
          <w:lang w:val="fr-CA"/>
        </w:rPr>
        <w:t xml:space="preserve"> réunion des Parties au Protocole de Cartagena a examiné une note </w:t>
      </w:r>
      <w:r w:rsidR="002E2698" w:rsidRPr="00D5481D">
        <w:rPr>
          <w:szCs w:val="22"/>
          <w:lang w:val="fr-CA"/>
        </w:rPr>
        <w:t>de la Secrétaire exécutive</w:t>
      </w:r>
      <w:r w:rsidRPr="00D5481D">
        <w:rPr>
          <w:szCs w:val="22"/>
          <w:lang w:val="fr-CA"/>
        </w:rPr>
        <w:t xml:space="preserve"> sur l'organisation des travaux proposée pour la deuxième partie de sa dixième réunion (</w:t>
      </w:r>
      <w:r w:rsidRPr="00D5481D">
        <w:rPr>
          <w:lang w:val="fr-CA"/>
        </w:rPr>
        <w:t>CBD/CP/MOP/10/1/Add.4/Rev.1</w:t>
      </w:r>
      <w:r w:rsidRPr="00D5481D">
        <w:rPr>
          <w:szCs w:val="22"/>
          <w:lang w:val="fr-CA"/>
        </w:rPr>
        <w:t>)</w:t>
      </w:r>
      <w:r w:rsidR="00887D91" w:rsidRPr="00D5481D">
        <w:rPr>
          <w:bCs/>
          <w:szCs w:val="22"/>
          <w:lang w:val="fr-CA"/>
        </w:rPr>
        <w:t xml:space="preserve"> et a convenu</w:t>
      </w:r>
      <w:r w:rsidRPr="00D5481D">
        <w:rPr>
          <w:bCs/>
          <w:szCs w:val="22"/>
          <w:lang w:val="fr-CA"/>
        </w:rPr>
        <w:t xml:space="preserve"> d'organiser ses travaux comme indi</w:t>
      </w:r>
      <w:r w:rsidR="00621CCE" w:rsidRPr="00D5481D">
        <w:rPr>
          <w:bCs/>
          <w:szCs w:val="22"/>
          <w:lang w:val="fr-CA"/>
        </w:rPr>
        <w:t xml:space="preserve">qué </w:t>
      </w:r>
      <w:r w:rsidRPr="00D5481D">
        <w:rPr>
          <w:bCs/>
          <w:szCs w:val="22"/>
          <w:lang w:val="fr-CA"/>
        </w:rPr>
        <w:t xml:space="preserve">dans ladite note. Les trois </w:t>
      </w:r>
      <w:r w:rsidR="00887D91" w:rsidRPr="00D5481D">
        <w:rPr>
          <w:bCs/>
          <w:szCs w:val="22"/>
          <w:lang w:val="fr-CA"/>
        </w:rPr>
        <w:t xml:space="preserve">organes, qui ont tenu la </w:t>
      </w:r>
      <w:r w:rsidR="006C1076">
        <w:rPr>
          <w:bCs/>
          <w:szCs w:val="22"/>
          <w:lang w:val="fr-CA"/>
        </w:rPr>
        <w:t>réunion</w:t>
      </w:r>
      <w:r w:rsidRPr="00D5481D">
        <w:rPr>
          <w:bCs/>
          <w:szCs w:val="22"/>
          <w:lang w:val="fr-CA"/>
        </w:rPr>
        <w:t xml:space="preserve"> conjointement, ont créé deux groupes de travail à leur intention et ont élu Rosemary Paterson (Nouvelle-Zélande) à la présidence du Groupe </w:t>
      </w:r>
      <w:r w:rsidR="006F27A0" w:rsidRPr="00D5481D">
        <w:rPr>
          <w:bCs/>
          <w:szCs w:val="22"/>
          <w:lang w:val="fr-CA"/>
        </w:rPr>
        <w:t xml:space="preserve">de travail I et Helena Jefferey </w:t>
      </w:r>
      <w:r w:rsidRPr="00D5481D">
        <w:rPr>
          <w:bCs/>
          <w:szCs w:val="22"/>
          <w:lang w:val="fr-CA"/>
        </w:rPr>
        <w:t>Brown (Antigua-et-Barbuda) à la présidence du Groupe de travail II.</w:t>
      </w:r>
    </w:p>
    <w:p w14:paraId="7C4FE863" w14:textId="0776C2F6" w:rsidR="00B56C09" w:rsidRPr="00D5481D" w:rsidRDefault="00F32365" w:rsidP="00B56C09">
      <w:pPr>
        <w:pStyle w:val="Heading6"/>
        <w:spacing w:before="120" w:after="120"/>
        <w:ind w:left="0"/>
        <w:rPr>
          <w:i/>
          <w:iCs/>
          <w:u w:val="none"/>
          <w:lang w:val="fr-CA"/>
        </w:rPr>
      </w:pPr>
      <w:r w:rsidRPr="00D5481D">
        <w:rPr>
          <w:i/>
          <w:iCs/>
          <w:u w:val="none"/>
          <w:lang w:val="fr-CA"/>
        </w:rPr>
        <w:t xml:space="preserve">Première </w:t>
      </w:r>
      <w:r w:rsidR="006C1076">
        <w:rPr>
          <w:i/>
          <w:iCs/>
          <w:u w:val="none"/>
          <w:lang w:val="fr-CA"/>
        </w:rPr>
        <w:t>séance</w:t>
      </w:r>
      <w:r w:rsidR="00B56C09" w:rsidRPr="00D5481D">
        <w:rPr>
          <w:i/>
          <w:iCs/>
          <w:u w:val="none"/>
          <w:lang w:val="fr-CA"/>
        </w:rPr>
        <w:t xml:space="preserve"> </w:t>
      </w:r>
      <w:r w:rsidR="00C75425" w:rsidRPr="00D5481D">
        <w:rPr>
          <w:i/>
          <w:iCs/>
          <w:u w:val="none"/>
          <w:lang w:val="fr-CA"/>
        </w:rPr>
        <w:t>de bilan</w:t>
      </w:r>
    </w:p>
    <w:p w14:paraId="20930658" w14:textId="092B9478" w:rsidR="00B56C09" w:rsidRPr="00D5481D" w:rsidRDefault="00B56C09"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lang w:val="fr-CA"/>
        </w:rPr>
        <w:t xml:space="preserve">Le 10 décembre,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tenu sa deuxième </w:t>
      </w:r>
      <w:r w:rsidR="006C1076">
        <w:rPr>
          <w:lang w:val="fr-CA"/>
        </w:rPr>
        <w:t>séance plénière</w:t>
      </w:r>
      <w:r w:rsidR="00117282">
        <w:rPr>
          <w:lang w:val="fr-CA"/>
        </w:rPr>
        <w:t>, qui a été</w:t>
      </w:r>
      <w:r w:rsidRPr="00D5481D">
        <w:rPr>
          <w:lang w:val="fr-CA"/>
        </w:rPr>
        <w:t xml:space="preserve"> </w:t>
      </w:r>
      <w:r w:rsidR="00117282">
        <w:rPr>
          <w:lang w:val="fr-CA"/>
        </w:rPr>
        <w:t>en partie une</w:t>
      </w:r>
      <w:r w:rsidR="00F32365" w:rsidRPr="00D5481D">
        <w:rPr>
          <w:lang w:val="fr-CA"/>
        </w:rPr>
        <w:t xml:space="preserve"> </w:t>
      </w:r>
      <w:r w:rsidR="006C1076">
        <w:rPr>
          <w:lang w:val="fr-CA"/>
        </w:rPr>
        <w:t>séance</w:t>
      </w:r>
      <w:r w:rsidR="00F32365" w:rsidRPr="00D5481D">
        <w:rPr>
          <w:lang w:val="fr-CA"/>
        </w:rPr>
        <w:t xml:space="preserve"> </w:t>
      </w:r>
      <w:r w:rsidR="00C75425" w:rsidRPr="00D5481D">
        <w:rPr>
          <w:lang w:val="fr-CA"/>
        </w:rPr>
        <w:t>de bilan</w:t>
      </w:r>
      <w:r w:rsidR="00F32365" w:rsidRPr="00D5481D">
        <w:rPr>
          <w:lang w:val="fr-CA"/>
        </w:rPr>
        <w:t xml:space="preserve">. La </w:t>
      </w:r>
      <w:r w:rsidR="006C1076">
        <w:rPr>
          <w:lang w:val="fr-CA"/>
        </w:rPr>
        <w:t>séance</w:t>
      </w:r>
      <w:r w:rsidRPr="00D5481D">
        <w:rPr>
          <w:lang w:val="fr-CA"/>
        </w:rPr>
        <w:t xml:space="preserve"> s'es</w:t>
      </w:r>
      <w:r w:rsidR="00117282">
        <w:rPr>
          <w:lang w:val="fr-CA"/>
        </w:rPr>
        <w:t>t tenue de façon concomitante</w:t>
      </w:r>
      <w:r w:rsidR="00621CCE" w:rsidRPr="00D5481D">
        <w:rPr>
          <w:lang w:val="fr-CA"/>
        </w:rPr>
        <w:t xml:space="preserve"> avec la Co</w:t>
      </w:r>
      <w:r w:rsidRPr="00D5481D">
        <w:rPr>
          <w:lang w:val="fr-CA"/>
        </w:rPr>
        <w:t xml:space="preserve">nférence des Parties à la Convention et la Conférence des Parties </w:t>
      </w:r>
      <w:r w:rsidR="00F54130" w:rsidRPr="00D5481D">
        <w:rPr>
          <w:lang w:val="fr-CA"/>
        </w:rPr>
        <w:t>siégeant en tant que</w:t>
      </w:r>
      <w:r w:rsidRPr="00D5481D">
        <w:rPr>
          <w:lang w:val="fr-CA"/>
        </w:rPr>
        <w:t xml:space="preserve"> réunion des Parties au Protocole de Nagoya, et les présidents de</w:t>
      </w:r>
      <w:r w:rsidR="00F32365" w:rsidRPr="00D5481D">
        <w:rPr>
          <w:lang w:val="fr-CA"/>
        </w:rPr>
        <w:t>s G</w:t>
      </w:r>
      <w:r w:rsidRPr="00D5481D">
        <w:rPr>
          <w:lang w:val="fr-CA"/>
        </w:rPr>
        <w:t>roupes de travail I et II et du groupe de contact sur le budget ont rendu compte des progrès accomplis à ce jour.</w:t>
      </w:r>
      <w:r w:rsidRPr="00D5481D">
        <w:rPr>
          <w:rStyle w:val="FootnoteReference"/>
          <w:u w:val="none"/>
          <w:vertAlign w:val="superscript"/>
          <w:lang w:val="fr-CA"/>
        </w:rPr>
        <w:footnoteReference w:id="55"/>
      </w:r>
      <w:r w:rsidRPr="00D5481D">
        <w:rPr>
          <w:vertAlign w:val="superscript"/>
          <w:lang w:val="fr-CA"/>
        </w:rPr>
        <w:t xml:space="preserve"> </w:t>
      </w:r>
    </w:p>
    <w:p w14:paraId="4367127E" w14:textId="77777777" w:rsidR="00B56C09" w:rsidRPr="00D5481D" w:rsidRDefault="00B56C09" w:rsidP="00B56C09">
      <w:pPr>
        <w:pStyle w:val="Heading6"/>
        <w:spacing w:before="120" w:after="120"/>
        <w:ind w:left="0"/>
        <w:rPr>
          <w:i/>
          <w:iCs/>
          <w:u w:val="none"/>
          <w:lang w:val="fr-CA"/>
        </w:rPr>
      </w:pPr>
      <w:r w:rsidRPr="00D5481D">
        <w:rPr>
          <w:i/>
          <w:iCs/>
          <w:u w:val="none"/>
          <w:lang w:val="fr-CA"/>
        </w:rPr>
        <w:t>Première réunion des chefs de délégation</w:t>
      </w:r>
    </w:p>
    <w:p w14:paraId="643D5246" w14:textId="3DCAF0FD" w:rsidR="00B56C09" w:rsidRPr="00D5481D" w:rsidRDefault="00B56C09"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lang w:val="fr-CA"/>
        </w:rPr>
        <w:t>Le 14 décembre, une réunion des chefs de délé</w:t>
      </w:r>
      <w:r w:rsidR="00117282">
        <w:rPr>
          <w:lang w:val="fr-CA"/>
        </w:rPr>
        <w:t>gation s'est tenue de façon concomitante</w:t>
      </w:r>
      <w:r w:rsidRPr="00D5481D">
        <w:rPr>
          <w:lang w:val="fr-CA"/>
        </w:rPr>
        <w:t xml:space="preserve"> avec la Conférence des Parties à la Convention et la Conférence des Parties </w:t>
      </w:r>
      <w:r w:rsidR="00F54130" w:rsidRPr="00D5481D">
        <w:rPr>
          <w:lang w:val="fr-CA"/>
        </w:rPr>
        <w:t>siégeant en tant que</w:t>
      </w:r>
      <w:r w:rsidRPr="00D5481D">
        <w:rPr>
          <w:lang w:val="fr-CA"/>
        </w:rPr>
        <w:t xml:space="preserve"> réunion des Parti</w:t>
      </w:r>
      <w:r w:rsidR="00F32365" w:rsidRPr="00D5481D">
        <w:rPr>
          <w:lang w:val="fr-CA"/>
        </w:rPr>
        <w:t>es au Protocole de Nagoya, afin d’</w:t>
      </w:r>
      <w:r w:rsidRPr="00D5481D">
        <w:rPr>
          <w:lang w:val="fr-CA"/>
        </w:rPr>
        <w:t xml:space="preserve">examiner les progrès accomplis à ce jour sur les </w:t>
      </w:r>
      <w:r w:rsidR="00F32365" w:rsidRPr="00D5481D">
        <w:rPr>
          <w:lang w:val="fr-CA"/>
        </w:rPr>
        <w:t>principales questions examinées</w:t>
      </w:r>
      <w:r w:rsidRPr="00D5481D">
        <w:rPr>
          <w:lang w:val="fr-CA"/>
        </w:rPr>
        <w:t>.</w:t>
      </w:r>
      <w:r w:rsidRPr="00D5481D">
        <w:rPr>
          <w:rStyle w:val="FootnoteReference"/>
          <w:u w:val="none"/>
          <w:vertAlign w:val="superscript"/>
          <w:lang w:val="fr-CA"/>
        </w:rPr>
        <w:footnoteReference w:id="56"/>
      </w:r>
      <w:r w:rsidRPr="00D5481D">
        <w:rPr>
          <w:lang w:val="fr-CA"/>
        </w:rPr>
        <w:t xml:space="preserve"> </w:t>
      </w:r>
    </w:p>
    <w:p w14:paraId="1F8A33DA" w14:textId="77777777" w:rsidR="00B56C09" w:rsidRPr="00D5481D" w:rsidRDefault="00B56C09" w:rsidP="00B56C09">
      <w:pPr>
        <w:pStyle w:val="Heading6"/>
        <w:spacing w:before="120" w:after="120"/>
        <w:ind w:left="0"/>
        <w:rPr>
          <w:i/>
          <w:iCs/>
          <w:u w:val="none"/>
          <w:lang w:val="fr-CA"/>
        </w:rPr>
      </w:pPr>
      <w:r w:rsidRPr="00D5481D">
        <w:rPr>
          <w:i/>
          <w:iCs/>
          <w:u w:val="none"/>
          <w:lang w:val="fr-CA"/>
        </w:rPr>
        <w:t>Consultations ministérielles</w:t>
      </w:r>
    </w:p>
    <w:p w14:paraId="13F405AB" w14:textId="331C1721"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Le 15 décembre,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tenu la </w:t>
      </w:r>
      <w:r w:rsidR="006C1076">
        <w:rPr>
          <w:lang w:val="fr-CA"/>
        </w:rPr>
        <w:t>séance plénière</w:t>
      </w:r>
      <w:r w:rsidRPr="00D5481D">
        <w:rPr>
          <w:lang w:val="fr-CA"/>
        </w:rPr>
        <w:t xml:space="preserve"> d'ouverture du débat de haut niveau de la réunion</w:t>
      </w:r>
      <w:r w:rsidR="00E74C16" w:rsidRPr="00D5481D">
        <w:rPr>
          <w:lang w:val="fr-CA"/>
        </w:rPr>
        <w:t>,</w:t>
      </w:r>
      <w:r w:rsidRPr="00D5481D">
        <w:rPr>
          <w:lang w:val="fr-CA"/>
        </w:rPr>
        <w:t xml:space="preserve"> </w:t>
      </w:r>
      <w:r w:rsidR="00117282">
        <w:rPr>
          <w:lang w:val="fr-CA"/>
        </w:rPr>
        <w:t>de façon concomitante</w:t>
      </w:r>
      <w:r w:rsidR="00117282" w:rsidRPr="00D5481D">
        <w:rPr>
          <w:lang w:val="fr-CA"/>
        </w:rPr>
        <w:t xml:space="preserve"> </w:t>
      </w:r>
      <w:r w:rsidRPr="00D5481D">
        <w:rPr>
          <w:lang w:val="fr-CA"/>
        </w:rPr>
        <w:t xml:space="preserve">avec la Conférence des Parties à la Convention et la Conférence des Parties </w:t>
      </w:r>
      <w:r w:rsidR="00F54130" w:rsidRPr="00D5481D">
        <w:rPr>
          <w:lang w:val="fr-CA"/>
        </w:rPr>
        <w:t>siégeant en tant que</w:t>
      </w:r>
      <w:r w:rsidRPr="00D5481D">
        <w:rPr>
          <w:lang w:val="fr-CA"/>
        </w:rPr>
        <w:t xml:space="preserve"> réunion des Parties au Protocole de Nagoya.</w:t>
      </w:r>
      <w:r w:rsidRPr="00D5481D">
        <w:rPr>
          <w:rStyle w:val="FootnoteReference"/>
          <w:u w:val="none"/>
          <w:vertAlign w:val="superscript"/>
          <w:lang w:val="fr-CA"/>
        </w:rPr>
        <w:footnoteReference w:id="57"/>
      </w:r>
      <w:r w:rsidRPr="00D5481D">
        <w:rPr>
          <w:lang w:val="fr-CA"/>
        </w:rPr>
        <w:t xml:space="preserve"> </w:t>
      </w:r>
    </w:p>
    <w:p w14:paraId="138A31F0" w14:textId="53333041" w:rsidR="00B56C09" w:rsidRPr="00D5481D" w:rsidRDefault="00413573" w:rsidP="00B56C09">
      <w:pPr>
        <w:pStyle w:val="Heading6"/>
        <w:spacing w:before="120" w:after="120"/>
        <w:ind w:left="0"/>
        <w:rPr>
          <w:i/>
          <w:iCs/>
          <w:u w:val="none"/>
          <w:lang w:val="fr-CA"/>
        </w:rPr>
      </w:pPr>
      <w:r w:rsidRPr="00D5481D">
        <w:rPr>
          <w:i/>
          <w:iCs/>
          <w:u w:val="none"/>
          <w:lang w:val="fr-CA"/>
        </w:rPr>
        <w:t xml:space="preserve">Deuxième </w:t>
      </w:r>
      <w:r w:rsidR="006C1076">
        <w:rPr>
          <w:i/>
          <w:iCs/>
          <w:u w:val="none"/>
          <w:lang w:val="fr-CA"/>
        </w:rPr>
        <w:t>séance</w:t>
      </w:r>
      <w:r w:rsidR="00B56C09" w:rsidRPr="00D5481D">
        <w:rPr>
          <w:i/>
          <w:iCs/>
          <w:u w:val="none"/>
          <w:lang w:val="fr-CA"/>
        </w:rPr>
        <w:t xml:space="preserve"> </w:t>
      </w:r>
      <w:r w:rsidR="00E74C16" w:rsidRPr="00D5481D">
        <w:rPr>
          <w:i/>
          <w:iCs/>
          <w:u w:val="none"/>
          <w:lang w:val="fr-CA"/>
        </w:rPr>
        <w:t>de bilan</w:t>
      </w:r>
    </w:p>
    <w:p w14:paraId="37AA7C3C" w14:textId="31F533CA"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Le 17 décembre,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tenu sa troisième </w:t>
      </w:r>
      <w:r w:rsidR="006C1076">
        <w:rPr>
          <w:lang w:val="fr-CA"/>
        </w:rPr>
        <w:t>séance plénière</w:t>
      </w:r>
      <w:r w:rsidR="00117282">
        <w:rPr>
          <w:lang w:val="fr-CA"/>
        </w:rPr>
        <w:t>, qui a été une</w:t>
      </w:r>
      <w:r w:rsidR="00F32365" w:rsidRPr="00D5481D">
        <w:rPr>
          <w:lang w:val="fr-CA"/>
        </w:rPr>
        <w:t xml:space="preserve"> deuxième </w:t>
      </w:r>
      <w:r w:rsidR="006C1076">
        <w:rPr>
          <w:lang w:val="fr-CA"/>
        </w:rPr>
        <w:t>séance</w:t>
      </w:r>
      <w:r w:rsidR="00F32365" w:rsidRPr="00D5481D">
        <w:rPr>
          <w:lang w:val="fr-CA"/>
        </w:rPr>
        <w:t xml:space="preserve"> </w:t>
      </w:r>
      <w:r w:rsidR="00E74C16" w:rsidRPr="00D5481D">
        <w:rPr>
          <w:lang w:val="fr-CA"/>
        </w:rPr>
        <w:t>de bilan</w:t>
      </w:r>
      <w:r w:rsidR="00F32365" w:rsidRPr="00D5481D">
        <w:rPr>
          <w:lang w:val="fr-CA"/>
        </w:rPr>
        <w:t xml:space="preserve">. La </w:t>
      </w:r>
      <w:r w:rsidR="006C1076">
        <w:rPr>
          <w:lang w:val="fr-CA"/>
        </w:rPr>
        <w:t>séance</w:t>
      </w:r>
      <w:r w:rsidRPr="00D5481D">
        <w:rPr>
          <w:lang w:val="fr-CA"/>
        </w:rPr>
        <w:t xml:space="preserve"> s'est tenue </w:t>
      </w:r>
      <w:r w:rsidR="00117282">
        <w:rPr>
          <w:lang w:val="fr-CA"/>
        </w:rPr>
        <w:t>de façon concomitante</w:t>
      </w:r>
      <w:r w:rsidR="00117282" w:rsidRPr="00D5481D">
        <w:rPr>
          <w:lang w:val="fr-CA"/>
        </w:rPr>
        <w:t xml:space="preserve"> </w:t>
      </w:r>
      <w:r w:rsidR="00117282">
        <w:rPr>
          <w:lang w:val="fr-CA"/>
        </w:rPr>
        <w:t>a</w:t>
      </w:r>
      <w:r w:rsidRPr="00D5481D">
        <w:rPr>
          <w:lang w:val="fr-CA"/>
        </w:rPr>
        <w:t xml:space="preserve">vec la Conférence des Parties à la Convention et la Conférence des Parties </w:t>
      </w:r>
      <w:r w:rsidR="00F54130" w:rsidRPr="00D5481D">
        <w:rPr>
          <w:lang w:val="fr-CA"/>
        </w:rPr>
        <w:t>siégeant en tant que</w:t>
      </w:r>
      <w:r w:rsidRPr="00D5481D">
        <w:rPr>
          <w:lang w:val="fr-CA"/>
        </w:rPr>
        <w:t xml:space="preserve"> réunion des Parties au Protocole de</w:t>
      </w:r>
      <w:r w:rsidR="00F32365" w:rsidRPr="00D5481D">
        <w:rPr>
          <w:lang w:val="fr-CA"/>
        </w:rPr>
        <w:t xml:space="preserve"> Nagoya, et les présidents des G</w:t>
      </w:r>
      <w:r w:rsidRPr="00D5481D">
        <w:rPr>
          <w:lang w:val="fr-CA"/>
        </w:rPr>
        <w:t>roupes de travail I et II et du groupe de contact sur le budget ont rendu compte des progrès accomplis à ce jour.</w:t>
      </w:r>
      <w:r w:rsidRPr="00D5481D">
        <w:rPr>
          <w:rStyle w:val="FootnoteReference"/>
          <w:u w:val="none"/>
          <w:vertAlign w:val="superscript"/>
          <w:lang w:val="fr-CA"/>
        </w:rPr>
        <w:footnoteReference w:id="58"/>
      </w:r>
      <w:r w:rsidRPr="00D5481D">
        <w:rPr>
          <w:lang w:val="fr-CA"/>
        </w:rPr>
        <w:t xml:space="preserve"> </w:t>
      </w:r>
    </w:p>
    <w:p w14:paraId="226CDE8B" w14:textId="77777777" w:rsidR="00B56C09" w:rsidRPr="00D5481D" w:rsidRDefault="00B56C09" w:rsidP="00B56C09">
      <w:pPr>
        <w:pStyle w:val="Heading6"/>
        <w:spacing w:before="120" w:after="120"/>
        <w:ind w:left="0"/>
        <w:rPr>
          <w:i/>
          <w:iCs/>
          <w:u w:val="none"/>
          <w:lang w:val="fr-CA"/>
        </w:rPr>
      </w:pPr>
      <w:r w:rsidRPr="00D5481D">
        <w:rPr>
          <w:i/>
          <w:iCs/>
          <w:u w:val="none"/>
          <w:lang w:val="fr-CA"/>
        </w:rPr>
        <w:lastRenderedPageBreak/>
        <w:t>Deuxième réunion des chefs de délégation</w:t>
      </w:r>
    </w:p>
    <w:p w14:paraId="45A23EAE" w14:textId="57FBFBEB" w:rsidR="00B56C09" w:rsidRPr="00282066" w:rsidRDefault="00B56C09"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lang w:val="fr-CA"/>
        </w:rPr>
        <w:t>Le 18 décembre, une deuxième réunion des c</w:t>
      </w:r>
      <w:r w:rsidR="00301BEE">
        <w:rPr>
          <w:lang w:val="fr-CA"/>
        </w:rPr>
        <w:t>hefs de délégation s'est tenue de façon concomitante</w:t>
      </w:r>
      <w:r w:rsidRPr="00D5481D">
        <w:rPr>
          <w:lang w:val="fr-CA"/>
        </w:rPr>
        <w:t xml:space="preserve"> avec la Conférence des Parties à la Convention et la Conférence des Parties </w:t>
      </w:r>
      <w:r w:rsidR="00F54130" w:rsidRPr="00D5481D">
        <w:rPr>
          <w:lang w:val="fr-CA"/>
        </w:rPr>
        <w:t>siégeant en tant que</w:t>
      </w:r>
      <w:r w:rsidRPr="00D5481D">
        <w:rPr>
          <w:lang w:val="fr-CA"/>
        </w:rPr>
        <w:t xml:space="preserve"> réunion des Par</w:t>
      </w:r>
      <w:r w:rsidR="00413573" w:rsidRPr="00D5481D">
        <w:rPr>
          <w:lang w:val="fr-CA"/>
        </w:rPr>
        <w:t>ties au Protocole de Nagoya</w:t>
      </w:r>
      <w:r w:rsidR="00F361DF" w:rsidRPr="00D5481D">
        <w:rPr>
          <w:lang w:val="fr-CA"/>
        </w:rPr>
        <w:t>,</w:t>
      </w:r>
      <w:r w:rsidR="00413573" w:rsidRPr="00D5481D">
        <w:rPr>
          <w:lang w:val="fr-CA"/>
        </w:rPr>
        <w:t xml:space="preserve"> afin d’</w:t>
      </w:r>
      <w:r w:rsidRPr="00D5481D">
        <w:rPr>
          <w:lang w:val="fr-CA"/>
        </w:rPr>
        <w:t>examiner les proje</w:t>
      </w:r>
      <w:r w:rsidR="00301BEE">
        <w:rPr>
          <w:lang w:val="fr-CA"/>
        </w:rPr>
        <w:t>ts de décision établi</w:t>
      </w:r>
      <w:r w:rsidR="00F361DF" w:rsidRPr="00D5481D">
        <w:rPr>
          <w:lang w:val="fr-CA"/>
        </w:rPr>
        <w:t>s par le p</w:t>
      </w:r>
      <w:r w:rsidRPr="00D5481D">
        <w:rPr>
          <w:lang w:val="fr-CA"/>
        </w:rPr>
        <w:t xml:space="preserve">résident pour les principaux points de l'ordre du jour associés au </w:t>
      </w:r>
      <w:r w:rsidR="00413573" w:rsidRPr="00D5481D">
        <w:rPr>
          <w:lang w:val="fr-CA"/>
        </w:rPr>
        <w:t>cadre mondial de la biodiversité pour l’après-2020</w:t>
      </w:r>
      <w:r w:rsidRPr="00D5481D">
        <w:rPr>
          <w:lang w:val="fr-CA"/>
        </w:rPr>
        <w:t>.</w:t>
      </w:r>
      <w:r w:rsidRPr="00D5481D">
        <w:rPr>
          <w:rStyle w:val="FootnoteReference"/>
          <w:u w:val="none"/>
          <w:vertAlign w:val="superscript"/>
          <w:lang w:val="fr-CA"/>
        </w:rPr>
        <w:footnoteReference w:id="59"/>
      </w:r>
      <w:r w:rsidRPr="00D5481D">
        <w:rPr>
          <w:vertAlign w:val="superscript"/>
          <w:lang w:val="fr-CA"/>
        </w:rPr>
        <w:t xml:space="preserve"> </w:t>
      </w:r>
    </w:p>
    <w:p w14:paraId="0ED87E54" w14:textId="38DA1841" w:rsidR="00282066" w:rsidRPr="001449A9" w:rsidRDefault="004A7F0B" w:rsidP="00282066">
      <w:pPr>
        <w:suppressLineNumbers/>
        <w:suppressAutoHyphens/>
        <w:kinsoku w:val="0"/>
        <w:overflowPunct w:val="0"/>
        <w:autoSpaceDE w:val="0"/>
        <w:autoSpaceDN w:val="0"/>
        <w:adjustRightInd w:val="0"/>
        <w:snapToGrid w:val="0"/>
        <w:spacing w:before="120" w:after="120"/>
        <w:rPr>
          <w:i/>
          <w:snapToGrid w:val="0"/>
          <w:kern w:val="22"/>
          <w:szCs w:val="22"/>
          <w:lang w:val="fr-CA"/>
        </w:rPr>
      </w:pPr>
      <w:r>
        <w:rPr>
          <w:i/>
          <w:lang w:val="fr-CA"/>
        </w:rPr>
        <w:t>Suite</w:t>
      </w:r>
      <w:r w:rsidR="00282066" w:rsidRPr="001449A9">
        <w:rPr>
          <w:i/>
          <w:lang w:val="fr-CA"/>
        </w:rPr>
        <w:t xml:space="preserve"> de la deuxième</w:t>
      </w:r>
      <w:r w:rsidR="00282066" w:rsidRPr="001449A9">
        <w:rPr>
          <w:i/>
          <w:vertAlign w:val="superscript"/>
          <w:lang w:val="fr-CA"/>
        </w:rPr>
        <w:t xml:space="preserve"> </w:t>
      </w:r>
      <w:r w:rsidR="00282066" w:rsidRPr="001449A9">
        <w:rPr>
          <w:i/>
          <w:snapToGrid w:val="0"/>
          <w:kern w:val="22"/>
          <w:szCs w:val="22"/>
          <w:lang w:val="fr-CA"/>
        </w:rPr>
        <w:t>partie</w:t>
      </w:r>
    </w:p>
    <w:p w14:paraId="2A6276DF" w14:textId="006FE89E" w:rsidR="001449A9" w:rsidRPr="00D5481D" w:rsidRDefault="001449A9" w:rsidP="001449A9">
      <w:pPr>
        <w:pStyle w:val="Para1"/>
        <w:rPr>
          <w:lang w:val="fr-CA"/>
        </w:rPr>
      </w:pPr>
      <w:r>
        <w:rPr>
          <w:lang w:val="fr-CA"/>
        </w:rPr>
        <w:t>À</w:t>
      </w:r>
      <w:r w:rsidR="00C7160D">
        <w:rPr>
          <w:lang w:val="fr-CA"/>
        </w:rPr>
        <w:t xml:space="preserve"> sa </w:t>
      </w:r>
      <w:r w:rsidR="000A2807">
        <w:rPr>
          <w:lang w:val="fr-CA"/>
        </w:rPr>
        <w:t>sixième</w:t>
      </w:r>
      <w:r w:rsidR="00C7160D">
        <w:rPr>
          <w:lang w:val="fr-CA"/>
        </w:rPr>
        <w:t xml:space="preserve"> </w:t>
      </w:r>
      <w:r w:rsidR="006C1076">
        <w:rPr>
          <w:lang w:val="fr-CA"/>
        </w:rPr>
        <w:t>séance plénière</w:t>
      </w:r>
      <w:r w:rsidR="00C7160D">
        <w:rPr>
          <w:lang w:val="fr-CA"/>
        </w:rPr>
        <w:t xml:space="preserve">, </w:t>
      </w:r>
      <w:r>
        <w:rPr>
          <w:lang w:val="fr-CA"/>
        </w:rPr>
        <w:t>la Conférence des Parties siégeant en tant que réunion des Parties au Protocole de Cartage</w:t>
      </w:r>
      <w:r w:rsidR="00301BEE">
        <w:rPr>
          <w:lang w:val="fr-CA"/>
        </w:rPr>
        <w:t>na a examiné un document établi par le Secrétariat concernant</w:t>
      </w:r>
      <w:r>
        <w:rPr>
          <w:lang w:val="fr-CA"/>
        </w:rPr>
        <w:t xml:space="preserve"> l’organisation des travaux proposée pour la </w:t>
      </w:r>
      <w:r w:rsidR="004A7F0B">
        <w:rPr>
          <w:lang w:val="fr-CA"/>
        </w:rPr>
        <w:t>suite</w:t>
      </w:r>
      <w:r>
        <w:rPr>
          <w:lang w:val="fr-CA"/>
        </w:rPr>
        <w:t xml:space="preserve"> de la deuxième partie de sa dixième réunion (annexe II au document CBD/CP/MOP/10</w:t>
      </w:r>
      <w:r w:rsidR="00301BEE">
        <w:rPr>
          <w:lang w:val="fr-CA"/>
        </w:rPr>
        <w:t>/1/Add.6) et a convenu</w:t>
      </w:r>
      <w:r>
        <w:rPr>
          <w:lang w:val="fr-CA"/>
        </w:rPr>
        <w:t xml:space="preserve"> d’organiser ses travaux comme proposé dans le document, sauf en ce qui concerne l’</w:t>
      </w:r>
      <w:r w:rsidR="00033AA8">
        <w:rPr>
          <w:lang w:val="fr-CA"/>
        </w:rPr>
        <w:t>électi</w:t>
      </w:r>
      <w:r>
        <w:rPr>
          <w:lang w:val="fr-CA"/>
        </w:rPr>
        <w:t>on du Bureau, au point 2 de l’o</w:t>
      </w:r>
      <w:r w:rsidR="00033AA8">
        <w:rPr>
          <w:lang w:val="fr-CA"/>
        </w:rPr>
        <w:t>r</w:t>
      </w:r>
      <w:r>
        <w:rPr>
          <w:lang w:val="fr-CA"/>
        </w:rPr>
        <w:t>dre du jour, qu</w:t>
      </w:r>
      <w:r w:rsidR="00301BEE">
        <w:rPr>
          <w:lang w:val="fr-CA"/>
        </w:rPr>
        <w:t>i aura</w:t>
      </w:r>
      <w:r w:rsidR="00033AA8">
        <w:rPr>
          <w:lang w:val="fr-CA"/>
        </w:rPr>
        <w:t xml:space="preserve"> lieu immédiatement apr</w:t>
      </w:r>
      <w:r>
        <w:rPr>
          <w:lang w:val="fr-CA"/>
        </w:rPr>
        <w:t xml:space="preserve">ès l’examen des </w:t>
      </w:r>
      <w:r w:rsidR="00033AA8">
        <w:rPr>
          <w:lang w:val="fr-CA"/>
        </w:rPr>
        <w:t>pouvoirs</w:t>
      </w:r>
      <w:r w:rsidR="0055554F">
        <w:rPr>
          <w:lang w:val="fr-CA"/>
        </w:rPr>
        <w:t xml:space="preserve"> (point 3 de l’ordre du jour)</w:t>
      </w:r>
      <w:r w:rsidR="00033AA8">
        <w:rPr>
          <w:lang w:val="fr-CA"/>
        </w:rPr>
        <w:t>.</w:t>
      </w:r>
      <w:r>
        <w:rPr>
          <w:lang w:val="fr-CA"/>
        </w:rPr>
        <w:t xml:space="preserve"> </w:t>
      </w:r>
    </w:p>
    <w:p w14:paraId="7C4B7E49" w14:textId="3AE746C5" w:rsidR="00B56C09" w:rsidRPr="00D5481D" w:rsidRDefault="00B56C09" w:rsidP="00B56C09">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lang w:val="fr-CA"/>
        </w:rPr>
      </w:pPr>
      <w:r w:rsidRPr="00D5481D">
        <w:rPr>
          <w:rFonts w:asciiTheme="majorBidi" w:eastAsia="MS Mincho" w:hAnsiTheme="majorBidi" w:cstheme="majorBidi"/>
          <w:b/>
          <w:snapToGrid w:val="0"/>
          <w:kern w:val="22"/>
          <w:szCs w:val="22"/>
          <w:lang w:val="fr-CA"/>
        </w:rPr>
        <w:t>Point 3</w:t>
      </w:r>
      <w:r w:rsidRPr="00D5481D">
        <w:rPr>
          <w:rFonts w:asciiTheme="majorBidi" w:eastAsia="MS Mincho" w:hAnsiTheme="majorBidi" w:cstheme="majorBidi"/>
          <w:b/>
          <w:caps/>
          <w:snapToGrid w:val="0"/>
          <w:kern w:val="22"/>
          <w:szCs w:val="22"/>
          <w:lang w:val="fr-CA"/>
        </w:rPr>
        <w:t>.</w:t>
      </w:r>
      <w:r w:rsidRPr="00D5481D">
        <w:rPr>
          <w:rFonts w:asciiTheme="majorBidi" w:eastAsia="MS Mincho" w:hAnsiTheme="majorBidi" w:cstheme="majorBidi"/>
          <w:b/>
          <w:caps/>
          <w:snapToGrid w:val="0"/>
          <w:kern w:val="22"/>
          <w:szCs w:val="22"/>
          <w:lang w:val="fr-CA"/>
        </w:rPr>
        <w:tab/>
      </w:r>
      <w:r w:rsidRPr="00D5481D">
        <w:rPr>
          <w:rFonts w:asciiTheme="majorBidi" w:eastAsia="MS Mincho" w:hAnsiTheme="majorBidi" w:cstheme="majorBidi"/>
          <w:b/>
          <w:snapToGrid w:val="0"/>
          <w:kern w:val="22"/>
          <w:szCs w:val="22"/>
          <w:lang w:val="fr-CA"/>
        </w:rPr>
        <w:t xml:space="preserve">Rapport sur les pouvoirs des représentants à la dixième réunion de la Conférence des Parties </w:t>
      </w:r>
      <w:r w:rsidR="00F54130" w:rsidRPr="00D5481D">
        <w:rPr>
          <w:rFonts w:asciiTheme="majorBidi" w:eastAsia="MS Mincho" w:hAnsiTheme="majorBidi" w:cstheme="majorBidi"/>
          <w:b/>
          <w:snapToGrid w:val="0"/>
          <w:kern w:val="22"/>
          <w:szCs w:val="22"/>
          <w:lang w:val="fr-CA"/>
        </w:rPr>
        <w:t>siégeant en tant que</w:t>
      </w:r>
      <w:r w:rsidRPr="00D5481D">
        <w:rPr>
          <w:rFonts w:asciiTheme="majorBidi" w:eastAsia="MS Mincho" w:hAnsiTheme="majorBidi" w:cstheme="majorBidi"/>
          <w:b/>
          <w:snapToGrid w:val="0"/>
          <w:kern w:val="22"/>
          <w:szCs w:val="22"/>
          <w:lang w:val="fr-CA"/>
        </w:rPr>
        <w:t xml:space="preserve"> réunion des Parties au Protocole de </w:t>
      </w:r>
      <w:r w:rsidR="00E00DB5" w:rsidRPr="00D5481D">
        <w:rPr>
          <w:rFonts w:asciiTheme="majorBidi" w:eastAsia="MS Mincho" w:hAnsiTheme="majorBidi" w:cstheme="majorBidi"/>
          <w:b/>
          <w:snapToGrid w:val="0"/>
          <w:kern w:val="22"/>
          <w:szCs w:val="22"/>
          <w:lang w:val="fr-CA"/>
        </w:rPr>
        <w:t>Cartagena</w:t>
      </w:r>
    </w:p>
    <w:p w14:paraId="7738B7FE" w14:textId="21AEB00E" w:rsidR="00B56C09" w:rsidRPr="00D5481D" w:rsidRDefault="00413573" w:rsidP="00B56C09">
      <w:pPr>
        <w:pStyle w:val="Para1"/>
        <w:overflowPunct w:val="0"/>
        <w:autoSpaceDE w:val="0"/>
        <w:autoSpaceDN w:val="0"/>
        <w:snapToGrid w:val="0"/>
        <w:spacing w:before="0"/>
        <w:rPr>
          <w:lang w:val="fr-CA"/>
        </w:rPr>
      </w:pPr>
      <w:r w:rsidRPr="00D5481D">
        <w:rPr>
          <w:lang w:val="fr-CA"/>
        </w:rPr>
        <w:t xml:space="preserve">À sa </w:t>
      </w:r>
      <w:r w:rsidR="00B06B98">
        <w:rPr>
          <w:lang w:val="fr-CA"/>
        </w:rPr>
        <w:t xml:space="preserve">première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au Protocole de </w:t>
      </w:r>
      <w:r w:rsidR="00E00DB5" w:rsidRPr="00D5481D">
        <w:rPr>
          <w:lang w:val="fr-CA"/>
        </w:rPr>
        <w:t>Cartagena</w:t>
      </w:r>
      <w:r w:rsidR="00B56C09" w:rsidRPr="00D5481D">
        <w:rPr>
          <w:lang w:val="fr-CA"/>
        </w:rPr>
        <w:t xml:space="preserve"> a noté que</w:t>
      </w:r>
      <w:r w:rsidR="00B56C09" w:rsidRPr="00D5481D">
        <w:rPr>
          <w:bCs/>
          <w:lang w:val="fr-CA"/>
        </w:rPr>
        <w:t xml:space="preserve">, conformément au règlement intérieur applicable aux réunions de la </w:t>
      </w:r>
      <w:r w:rsidR="00B56C09" w:rsidRPr="00D5481D">
        <w:rPr>
          <w:lang w:val="fr-CA"/>
        </w:rPr>
        <w:t>Conférence des Parties</w:t>
      </w:r>
      <w:r w:rsidR="00B56C09" w:rsidRPr="00D5481D">
        <w:rPr>
          <w:bCs/>
          <w:lang w:val="fr-CA"/>
        </w:rPr>
        <w:t>, le Bureau avait examiné la liste des observateurs admis à la réunion (</w:t>
      </w:r>
      <w:r w:rsidR="00B56C09" w:rsidRPr="00D5481D">
        <w:rPr>
          <w:lang w:val="fr-CA"/>
        </w:rPr>
        <w:t>CBD/COP/15/INF/2)</w:t>
      </w:r>
      <w:r w:rsidR="00301BEE">
        <w:rPr>
          <w:lang w:val="fr-CA"/>
        </w:rPr>
        <w:t>,</w:t>
      </w:r>
      <w:r w:rsidR="00B56C09" w:rsidRPr="00D5481D">
        <w:rPr>
          <w:lang w:val="fr-CA"/>
        </w:rPr>
        <w:t xml:space="preserve"> et</w:t>
      </w:r>
      <w:r w:rsidR="00301BEE">
        <w:rPr>
          <w:lang w:val="fr-CA"/>
        </w:rPr>
        <w:t xml:space="preserve"> qu’il </w:t>
      </w:r>
      <w:r w:rsidR="00B56C09" w:rsidRPr="00D5481D">
        <w:rPr>
          <w:lang w:val="fr-CA"/>
        </w:rPr>
        <w:t>examinerait</w:t>
      </w:r>
      <w:r w:rsidR="00301BEE">
        <w:rPr>
          <w:lang w:val="fr-CA"/>
        </w:rPr>
        <w:t xml:space="preserve"> les pouvoirs des délégations puis</w:t>
      </w:r>
      <w:r w:rsidR="00B56C09" w:rsidRPr="00D5481D">
        <w:rPr>
          <w:lang w:val="fr-CA"/>
        </w:rPr>
        <w:t xml:space="preserve"> ferait r</w:t>
      </w:r>
      <w:r w:rsidR="00FF4AE5" w:rsidRPr="00D5481D">
        <w:rPr>
          <w:lang w:val="fr-CA"/>
        </w:rPr>
        <w:t xml:space="preserve">apport à ce sujet lors d’une </w:t>
      </w:r>
      <w:r w:rsidR="006C1076">
        <w:rPr>
          <w:lang w:val="fr-CA"/>
        </w:rPr>
        <w:t>séance</w:t>
      </w:r>
      <w:r w:rsidR="00FF4AE5" w:rsidRPr="00D5481D">
        <w:rPr>
          <w:lang w:val="fr-CA"/>
        </w:rPr>
        <w:t xml:space="preserve"> </w:t>
      </w:r>
      <w:r w:rsidR="00B56C09" w:rsidRPr="00D5481D">
        <w:rPr>
          <w:lang w:val="fr-CA"/>
        </w:rPr>
        <w:t>ultérieure.</w:t>
      </w:r>
    </w:p>
    <w:p w14:paraId="55F786AE" w14:textId="585B91BB" w:rsidR="00B56C09" w:rsidRPr="00D5481D" w:rsidRDefault="00413573" w:rsidP="00B56C09">
      <w:pPr>
        <w:pStyle w:val="Para1"/>
        <w:rPr>
          <w:lang w:val="fr-CA"/>
        </w:rPr>
      </w:pPr>
      <w:r w:rsidRPr="00D5481D">
        <w:rPr>
          <w:lang w:val="fr-CA"/>
        </w:rPr>
        <w:t xml:space="preserve">En conséquence, à la </w:t>
      </w:r>
      <w:r w:rsidR="00B06B98">
        <w:rPr>
          <w:lang w:val="fr-CA"/>
        </w:rPr>
        <w:t xml:space="preserve">deuxième </w:t>
      </w:r>
      <w:r w:rsidR="006C1076">
        <w:rPr>
          <w:lang w:val="fr-CA"/>
        </w:rPr>
        <w:t>séance plénière</w:t>
      </w:r>
      <w:r w:rsidR="00B56C09" w:rsidRPr="00D5481D">
        <w:rPr>
          <w:lang w:val="fr-CA"/>
        </w:rPr>
        <w:t xml:space="preserve">, Eric Okoree (Ghana), désigné par </w:t>
      </w:r>
      <w:r w:rsidR="00301BEE">
        <w:rPr>
          <w:bCs/>
          <w:lang w:val="fr-CA"/>
        </w:rPr>
        <w:t>le Bureau à</w:t>
      </w:r>
      <w:r w:rsidR="00B56C09" w:rsidRPr="00D5481D">
        <w:rPr>
          <w:bCs/>
          <w:lang w:val="fr-CA"/>
        </w:rPr>
        <w:t xml:space="preserve"> la première partie de la dixième réunion comme représentant chargé de faire rapport sur les pouvoirs,</w:t>
      </w:r>
      <w:r w:rsidR="00B56C09" w:rsidRPr="00D5481D">
        <w:rPr>
          <w:lang w:val="fr-CA"/>
        </w:rPr>
        <w:t xml:space="preserve"> a informé la Conférence des Parties </w:t>
      </w:r>
      <w:r w:rsidR="00F54130" w:rsidRPr="00D5481D">
        <w:rPr>
          <w:lang w:val="fr-CA"/>
        </w:rPr>
        <w:t>siégeant en tant que</w:t>
      </w:r>
      <w:r w:rsidR="00B56C09" w:rsidRPr="00D5481D">
        <w:rPr>
          <w:lang w:val="fr-CA"/>
        </w:rPr>
        <w:t xml:space="preserve"> réunion des Parties au Protocole de Cartagena que</w:t>
      </w:r>
      <w:r w:rsidR="00301BEE">
        <w:rPr>
          <w:lang w:val="fr-CA"/>
        </w:rPr>
        <w:t xml:space="preserve"> 161 Parties étaient inscrite</w:t>
      </w:r>
      <w:r w:rsidR="00B56C09" w:rsidRPr="00D5481D">
        <w:rPr>
          <w:lang w:val="fr-CA"/>
        </w:rPr>
        <w:t>s comme participant à la réunion. Le Bureau avait examiné les pouvoirs des représentant</w:t>
      </w:r>
      <w:r w:rsidR="00301BEE">
        <w:rPr>
          <w:lang w:val="fr-CA"/>
        </w:rPr>
        <w:t>s de 122 Parties participant</w:t>
      </w:r>
      <w:r w:rsidR="00B56C09" w:rsidRPr="00D5481D">
        <w:rPr>
          <w:lang w:val="fr-CA"/>
        </w:rPr>
        <w:t xml:space="preserve"> à</w:t>
      </w:r>
      <w:r w:rsidR="00BD416F">
        <w:rPr>
          <w:lang w:val="fr-CA"/>
        </w:rPr>
        <w:t xml:space="preserve"> la réunion. Les pouvoirs de 105</w:t>
      </w:r>
      <w:r w:rsidR="00B56C09" w:rsidRPr="00D5481D">
        <w:rPr>
          <w:lang w:val="fr-CA"/>
        </w:rPr>
        <w:t xml:space="preserve"> délégations étaient pleinement conformes à l'article 18 du règlement intérieur, ceux de 17 délégations ne l'étaient pas entièrement</w:t>
      </w:r>
      <w:r w:rsidR="00301BEE">
        <w:rPr>
          <w:lang w:val="fr-CA"/>
        </w:rPr>
        <w:t>,</w:t>
      </w:r>
      <w:r w:rsidR="00B56C09" w:rsidRPr="00D5481D">
        <w:rPr>
          <w:lang w:val="fr-CA"/>
        </w:rPr>
        <w:t xml:space="preserve"> et 39 autres délégations n'avaient pas encore présenté leurs pouvoirs.</w:t>
      </w:r>
    </w:p>
    <w:p w14:paraId="13F6A159" w14:textId="254A44D6" w:rsidR="00B56C09" w:rsidRPr="00D5481D" w:rsidRDefault="00413573" w:rsidP="00B56C09">
      <w:pPr>
        <w:pStyle w:val="Para1"/>
        <w:tabs>
          <w:tab w:val="clear" w:pos="720"/>
        </w:tabs>
        <w:rPr>
          <w:lang w:val="fr-CA"/>
        </w:rPr>
      </w:pPr>
      <w:r w:rsidRPr="00D5481D">
        <w:rPr>
          <w:lang w:val="fr-CA"/>
        </w:rPr>
        <w:t xml:space="preserve">À la </w:t>
      </w:r>
      <w:r w:rsidR="00B06B98">
        <w:rPr>
          <w:lang w:val="fr-CA"/>
        </w:rPr>
        <w:t xml:space="preserve">quatrième </w:t>
      </w:r>
      <w:r w:rsidR="006C1076">
        <w:rPr>
          <w:lang w:val="fr-CA"/>
        </w:rPr>
        <w:t>séance plénière</w:t>
      </w:r>
      <w:r w:rsidR="00B56C09" w:rsidRPr="00D5481D">
        <w:rPr>
          <w:lang w:val="fr-CA"/>
        </w:rPr>
        <w:t>, le 19 décembre</w:t>
      </w:r>
      <w:r w:rsidR="009F370E">
        <w:rPr>
          <w:lang w:val="fr-CA"/>
        </w:rPr>
        <w:t xml:space="preserve"> 2022</w:t>
      </w:r>
      <w:r w:rsidR="00B56C09" w:rsidRPr="00D5481D">
        <w:rPr>
          <w:lang w:val="fr-CA"/>
        </w:rPr>
        <w:t xml:space="preserve">, </w:t>
      </w:r>
      <w:r w:rsidR="006F27A0" w:rsidRPr="00D5481D">
        <w:rPr>
          <w:bCs/>
          <w:lang w:val="fr-CA"/>
        </w:rPr>
        <w:t xml:space="preserve">Mme Jefferey </w:t>
      </w:r>
      <w:r w:rsidR="00B56C09" w:rsidRPr="00D5481D">
        <w:rPr>
          <w:bCs/>
          <w:lang w:val="fr-CA"/>
        </w:rPr>
        <w:t>Brown</w:t>
      </w:r>
      <w:r w:rsidRPr="00D5481D">
        <w:rPr>
          <w:lang w:val="fr-CA"/>
        </w:rPr>
        <w:t xml:space="preserve">, s’exprimant </w:t>
      </w:r>
      <w:r w:rsidR="00B56C09" w:rsidRPr="00D5481D">
        <w:rPr>
          <w:lang w:val="fr-CA"/>
        </w:rPr>
        <w:t xml:space="preserve">au nom de M. Okoree, a présenté le rapport sur les pouvoirs (CBD/CP/MOP/10/INF/9/Rev.1). Elle a informé la Conférence des Parties </w:t>
      </w:r>
      <w:r w:rsidR="00F54130" w:rsidRPr="00D5481D">
        <w:rPr>
          <w:lang w:val="fr-CA"/>
        </w:rPr>
        <w:t>siégeant en tant que</w:t>
      </w:r>
      <w:r w:rsidR="00B56C09" w:rsidRPr="00D5481D">
        <w:rPr>
          <w:lang w:val="fr-CA"/>
        </w:rPr>
        <w:t xml:space="preserve"> réunion des Parties au Protocole de </w:t>
      </w:r>
      <w:r w:rsidR="00E00DB5" w:rsidRPr="00D5481D">
        <w:rPr>
          <w:lang w:val="fr-CA"/>
        </w:rPr>
        <w:t>Cartagena</w:t>
      </w:r>
      <w:r w:rsidR="00B56C09" w:rsidRPr="00D5481D">
        <w:rPr>
          <w:lang w:val="fr-CA"/>
        </w:rPr>
        <w:t xml:space="preserve"> q</w:t>
      </w:r>
      <w:r w:rsidR="00FF4AE5" w:rsidRPr="00D5481D">
        <w:rPr>
          <w:lang w:val="fr-CA"/>
        </w:rPr>
        <w:t>ue 168 Parties étaient</w:t>
      </w:r>
      <w:r w:rsidR="00301BEE">
        <w:rPr>
          <w:lang w:val="fr-CA"/>
        </w:rPr>
        <w:t xml:space="preserve"> inscrite</w:t>
      </w:r>
      <w:r w:rsidR="00B56C09" w:rsidRPr="00D5481D">
        <w:rPr>
          <w:lang w:val="fr-CA"/>
        </w:rPr>
        <w:t>s comme participant à la réunion. Le Bureau avait examiné les pouvoirs des représentant</w:t>
      </w:r>
      <w:r w:rsidR="00301BEE">
        <w:rPr>
          <w:lang w:val="fr-CA"/>
        </w:rPr>
        <w:t>s de 148 Parties participant</w:t>
      </w:r>
      <w:r w:rsidR="00B56C09" w:rsidRPr="00D5481D">
        <w:rPr>
          <w:lang w:val="fr-CA"/>
        </w:rPr>
        <w:t xml:space="preserve"> à la réunion. Les pouvoirs de 135 délégations étaient pleinement conformes à l'article</w:t>
      </w:r>
      <w:r w:rsidR="00FF4AE5" w:rsidRPr="00D5481D">
        <w:rPr>
          <w:lang w:val="fr-CA"/>
        </w:rPr>
        <w:t> </w:t>
      </w:r>
      <w:r w:rsidR="00B56C09" w:rsidRPr="00D5481D">
        <w:rPr>
          <w:lang w:val="fr-CA"/>
        </w:rPr>
        <w:t>18 du règlement intérieur, ceux de 13 délégations ne l'étaient pas entièrement</w:t>
      </w:r>
      <w:r w:rsidR="00301BEE">
        <w:rPr>
          <w:lang w:val="fr-CA"/>
        </w:rPr>
        <w:t>,</w:t>
      </w:r>
      <w:r w:rsidR="00B56C09" w:rsidRPr="00D5481D">
        <w:rPr>
          <w:lang w:val="fr-CA"/>
        </w:rPr>
        <w:t xml:space="preserve"> et 20 autres délégations n'avaient pas encore présenté leurs pouvoirs. </w:t>
      </w:r>
    </w:p>
    <w:p w14:paraId="77988887" w14:textId="67DD7A2B" w:rsidR="00B56C09" w:rsidRPr="00D5481D" w:rsidRDefault="00B56C09" w:rsidP="00B56C09">
      <w:pPr>
        <w:pStyle w:val="Para1"/>
        <w:tabs>
          <w:tab w:val="clear" w:pos="720"/>
        </w:tabs>
        <w:rPr>
          <w:lang w:val="fr-CA"/>
        </w:rPr>
      </w:pPr>
      <w:r w:rsidRPr="00D5481D">
        <w:rPr>
          <w:lang w:val="fr-CA"/>
        </w:rPr>
        <w:t>Un certain nombre de chefs de délégation avaient signé une déclaration par laquelle ils déclaraient qu'ils présenteraient leurs pouvoirs, en bonne et due forme et</w:t>
      </w:r>
      <w:r w:rsidR="00413573" w:rsidRPr="00D5481D">
        <w:rPr>
          <w:lang w:val="fr-CA"/>
        </w:rPr>
        <w:t xml:space="preserve"> d</w:t>
      </w:r>
      <w:r w:rsidR="002E2698" w:rsidRPr="00D5481D">
        <w:rPr>
          <w:lang w:val="fr-CA"/>
        </w:rPr>
        <w:t xml:space="preserve">ans leur version originale, à la Secrétaire exécutive </w:t>
      </w:r>
      <w:r w:rsidRPr="00D5481D">
        <w:rPr>
          <w:lang w:val="fr-CA"/>
        </w:rPr>
        <w:t>dans les 30 jours suivant la clôture de la réunion</w:t>
      </w:r>
      <w:r w:rsidR="00301BEE">
        <w:rPr>
          <w:lang w:val="fr-CA"/>
        </w:rPr>
        <w:t>,</w:t>
      </w:r>
      <w:r w:rsidRPr="00D5481D">
        <w:rPr>
          <w:lang w:val="fr-CA"/>
        </w:rPr>
        <w:t xml:space="preserve"> et au plus tard le 19 janvier 2023. Co</w:t>
      </w:r>
      <w:r w:rsidR="00301BEE">
        <w:rPr>
          <w:lang w:val="fr-CA"/>
        </w:rPr>
        <w:t>nformément à la pratique en vigueur</w:t>
      </w:r>
      <w:r w:rsidRPr="00D5481D">
        <w:rPr>
          <w:lang w:val="fr-CA"/>
        </w:rPr>
        <w:t xml:space="preserv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approuvé la proposition du Bureau tendant à ce que les délégations qui n'avaient pas encore présenté leurs pouvoirs</w:t>
      </w:r>
      <w:r w:rsidR="00301BEE">
        <w:rPr>
          <w:lang w:val="fr-CA"/>
        </w:rPr>
        <w:t>,</w:t>
      </w:r>
      <w:r w:rsidRPr="00D5481D">
        <w:rPr>
          <w:lang w:val="fr-CA"/>
        </w:rPr>
        <w:t xml:space="preserve"> ou qui avaient présenté des pouvoirs qui ne respectaient pas pleinement les dispositions de l'article 18</w:t>
      </w:r>
      <w:r w:rsidR="00301BEE">
        <w:rPr>
          <w:lang w:val="fr-CA"/>
        </w:rPr>
        <w:t>,</w:t>
      </w:r>
      <w:r w:rsidRPr="00D5481D">
        <w:rPr>
          <w:lang w:val="fr-CA"/>
        </w:rPr>
        <w:t xml:space="preserve"> soient autorisées à participer à la réunion à titre provisoire.</w:t>
      </w:r>
    </w:p>
    <w:p w14:paraId="31BAA1E6" w14:textId="320E12C3" w:rsidR="00B56C09" w:rsidRPr="00D5481D" w:rsidRDefault="00B56C09" w:rsidP="00B56C09">
      <w:pPr>
        <w:pStyle w:val="Para1"/>
        <w:rPr>
          <w:lang w:val="fr-CA"/>
        </w:rPr>
      </w:pPr>
      <w:r w:rsidRPr="00D5481D">
        <w:rPr>
          <w:lang w:val="fr-CA"/>
        </w:rPr>
        <w:t xml:space="preserve">Au 18 décembre 2022, des pouvoirs officiels émanant du chef </w:t>
      </w:r>
      <w:r w:rsidR="00DD27B3" w:rsidRPr="00D5481D">
        <w:rPr>
          <w:lang w:val="fr-CA"/>
        </w:rPr>
        <w:t>d'État ou de G</w:t>
      </w:r>
      <w:r w:rsidR="00D465E0" w:rsidRPr="00D5481D">
        <w:rPr>
          <w:lang w:val="fr-CA"/>
        </w:rPr>
        <w:t>ouvernement, du mi</w:t>
      </w:r>
      <w:r w:rsidRPr="00D5481D">
        <w:rPr>
          <w:lang w:val="fr-CA"/>
        </w:rPr>
        <w:t xml:space="preserve">nistre </w:t>
      </w:r>
      <w:r w:rsidR="00DD27B3" w:rsidRPr="00D5481D">
        <w:rPr>
          <w:lang w:val="fr-CA"/>
        </w:rPr>
        <w:t>des A</w:t>
      </w:r>
      <w:r w:rsidRPr="00D5481D">
        <w:rPr>
          <w:lang w:val="fr-CA"/>
        </w:rPr>
        <w:t>ffaires étrangères ou, dans le cas d'une organisation d'intégration économique régionale, de l'autorité compétente, conformément à l'article 18 du règlement intér</w:t>
      </w:r>
      <w:r w:rsidR="00413573" w:rsidRPr="00D5481D">
        <w:rPr>
          <w:lang w:val="fr-CA"/>
        </w:rPr>
        <w:t xml:space="preserve">ieur, avaient été remis pour les </w:t>
      </w:r>
      <w:r w:rsidRPr="00D5481D">
        <w:rPr>
          <w:lang w:val="fr-CA"/>
        </w:rPr>
        <w:t xml:space="preserve">représentants des </w:t>
      </w:r>
      <w:r w:rsidRPr="00D5481D">
        <w:rPr>
          <w:bCs/>
          <w:lang w:val="fr-CA"/>
        </w:rPr>
        <w:t xml:space="preserve">135 </w:t>
      </w:r>
      <w:r w:rsidRPr="00D5481D">
        <w:rPr>
          <w:lang w:val="fr-CA"/>
        </w:rPr>
        <w:t>Parties suivantes participant à la deuxième partie de la dixième réunion</w:t>
      </w:r>
      <w:r w:rsidR="006B4F4D">
        <w:rPr>
          <w:lang w:val="fr-CA"/>
        </w:rPr>
        <w:t xml:space="preserve"> :</w:t>
      </w:r>
      <w:r w:rsidRPr="00D5481D">
        <w:rPr>
          <w:lang w:val="fr-CA"/>
        </w:rPr>
        <w:t xml:space="preserve"> </w:t>
      </w:r>
      <w:r w:rsidR="00413573" w:rsidRPr="00D5481D">
        <w:rPr>
          <w:lang w:val="fr-CA"/>
        </w:rPr>
        <w:t xml:space="preserve">Afrique du Sud, </w:t>
      </w:r>
      <w:r w:rsidRPr="00D5481D">
        <w:rPr>
          <w:lang w:val="fr-CA"/>
        </w:rPr>
        <w:t xml:space="preserve">Albanie, Algérie, </w:t>
      </w:r>
      <w:r w:rsidR="00413573" w:rsidRPr="00D5481D">
        <w:rPr>
          <w:lang w:val="fr-CA"/>
        </w:rPr>
        <w:t xml:space="preserve">Allemagne, </w:t>
      </w:r>
      <w:r w:rsidRPr="00D5481D">
        <w:rPr>
          <w:lang w:val="fr-CA"/>
        </w:rPr>
        <w:t>Angola, Antigua-et-Barbuda, Arménie, Autriche, Azerbaïdjan, Bahamas, Bahreïn, Bangladesh, Barbade, Bélarus, Belgique, Belize, Bénin, Bhoutan, Bolivie (État plurinational</w:t>
      </w:r>
      <w:r w:rsidR="00D465E0" w:rsidRPr="00D5481D">
        <w:rPr>
          <w:lang w:val="fr-CA"/>
        </w:rPr>
        <w:t xml:space="preserve"> de</w:t>
      </w:r>
      <w:r w:rsidRPr="00D5481D">
        <w:rPr>
          <w:lang w:val="fr-CA"/>
        </w:rPr>
        <w:t>)</w:t>
      </w:r>
      <w:r w:rsidR="00413573" w:rsidRPr="00D5481D">
        <w:rPr>
          <w:lang w:val="fr-CA"/>
        </w:rPr>
        <w:t>,</w:t>
      </w:r>
      <w:r w:rsidRPr="00D5481D">
        <w:rPr>
          <w:lang w:val="fr-CA"/>
        </w:rPr>
        <w:t xml:space="preserve"> Bosnie-Herzégovine, Botswana, Brésil, Bulgarie, Burkina Faso, Cabo Verde, Cambodge, Cameroun, </w:t>
      </w:r>
      <w:r w:rsidRPr="00D5481D">
        <w:rPr>
          <w:lang w:val="fr-CA"/>
        </w:rPr>
        <w:lastRenderedPageBreak/>
        <w:t xml:space="preserve">Chine, Colombie, Costa Rica, Côte d’Ivoire, Croatie, Cuba, Danemark, </w:t>
      </w:r>
      <w:r w:rsidR="00D465E0" w:rsidRPr="00D5481D">
        <w:rPr>
          <w:lang w:val="fr-CA"/>
        </w:rPr>
        <w:t xml:space="preserve">Égypte, </w:t>
      </w:r>
      <w:r w:rsidRPr="00D5481D">
        <w:rPr>
          <w:lang w:val="fr-CA"/>
        </w:rPr>
        <w:t xml:space="preserve">Équateur, El Salvador, </w:t>
      </w:r>
      <w:r w:rsidR="00413573" w:rsidRPr="00D5481D">
        <w:rPr>
          <w:lang w:val="fr-CA"/>
        </w:rPr>
        <w:t xml:space="preserve">Émirats arabes unis, </w:t>
      </w:r>
      <w:r w:rsidRPr="00D5481D">
        <w:rPr>
          <w:lang w:val="fr-CA"/>
        </w:rPr>
        <w:t xml:space="preserve">Érythrée, Estonie, Eswatini, Éthiopie, Fidji, Finlande, France, Gambie, Géorgie, Ghana, Grèce, Grenade, Guatemala, Guinée-Bissau, Guyana, Hongrie, Inde, Indonésie, Iran (République islamique d’), Irlande, Italie, Jamaïque, Japon, Kenya, Kiribati, Kirghizistan, </w:t>
      </w:r>
      <w:r w:rsidR="00D465E0" w:rsidRPr="00D5481D">
        <w:rPr>
          <w:lang w:val="fr-CA"/>
        </w:rPr>
        <w:t xml:space="preserve">Koweït, </w:t>
      </w:r>
      <w:r w:rsidRPr="00D5481D">
        <w:rPr>
          <w:lang w:val="fr-CA"/>
        </w:rPr>
        <w:t xml:space="preserve">Libéria, Lituanie, Luxembourg, Madagascar, Malawi, Maldives, Malte, </w:t>
      </w:r>
      <w:r w:rsidR="00D465E0" w:rsidRPr="00D5481D">
        <w:rPr>
          <w:lang w:val="fr-CA"/>
        </w:rPr>
        <w:t xml:space="preserve">Maroc, </w:t>
      </w:r>
      <w:r w:rsidRPr="00D5481D">
        <w:rPr>
          <w:lang w:val="fr-CA"/>
        </w:rPr>
        <w:t>Mauritanie, Maurice, Mexique, Mongolie, Mozambique, Namibie, Nica</w:t>
      </w:r>
      <w:r w:rsidR="00D465E0" w:rsidRPr="00D5481D">
        <w:rPr>
          <w:lang w:val="fr-CA"/>
        </w:rPr>
        <w:t xml:space="preserve">ragua, Niger, Nigéria, </w:t>
      </w:r>
      <w:r w:rsidRPr="00D5481D">
        <w:rPr>
          <w:lang w:val="fr-CA"/>
        </w:rPr>
        <w:t xml:space="preserve">Norvège, Nouvelle-Zélande, Oman, </w:t>
      </w:r>
      <w:r w:rsidR="00413573" w:rsidRPr="00D5481D">
        <w:rPr>
          <w:lang w:val="fr-CA"/>
        </w:rPr>
        <w:t xml:space="preserve">Ouganda, </w:t>
      </w:r>
      <w:r w:rsidR="002F1A42" w:rsidRPr="00D5481D">
        <w:rPr>
          <w:lang w:val="fr-CA"/>
        </w:rPr>
        <w:t xml:space="preserve">Ouzbékistan, </w:t>
      </w:r>
      <w:r w:rsidRPr="00D5481D">
        <w:rPr>
          <w:lang w:val="fr-CA"/>
        </w:rPr>
        <w:t xml:space="preserve">Palaos, Panama, Paraguay, </w:t>
      </w:r>
      <w:r w:rsidR="00D465E0" w:rsidRPr="00D5481D">
        <w:rPr>
          <w:lang w:val="fr-CA"/>
        </w:rPr>
        <w:t>Pays-Bas</w:t>
      </w:r>
      <w:r w:rsidR="009F370E">
        <w:rPr>
          <w:lang w:val="fr-CA"/>
        </w:rPr>
        <w:t xml:space="preserve"> (Royaume des)</w:t>
      </w:r>
      <w:r w:rsidR="00D465E0" w:rsidRPr="00D5481D">
        <w:rPr>
          <w:lang w:val="fr-CA"/>
        </w:rPr>
        <w:t xml:space="preserve">, </w:t>
      </w:r>
      <w:r w:rsidRPr="00D5481D">
        <w:rPr>
          <w:lang w:val="fr-CA"/>
        </w:rPr>
        <w:t xml:space="preserve">Pérou, Philippines, Pologne, Portugal, Qatar, </w:t>
      </w:r>
      <w:r w:rsidR="00413573" w:rsidRPr="00D5481D">
        <w:rPr>
          <w:lang w:val="fr-CA"/>
        </w:rPr>
        <w:t xml:space="preserve">République arabe syrienne, </w:t>
      </w:r>
      <w:r w:rsidRPr="00D5481D">
        <w:rPr>
          <w:lang w:val="fr-CA"/>
        </w:rPr>
        <w:t xml:space="preserve">République de Corée, République de Moldova, </w:t>
      </w:r>
      <w:r w:rsidR="00413573" w:rsidRPr="00D5481D">
        <w:rPr>
          <w:lang w:val="fr-CA"/>
        </w:rPr>
        <w:t xml:space="preserve">République dominicaine, </w:t>
      </w:r>
      <w:r w:rsidR="002F1A42" w:rsidRPr="00D5481D">
        <w:rPr>
          <w:lang w:val="fr-CA"/>
        </w:rPr>
        <w:t xml:space="preserve">République-Unie de Tanzanie, </w:t>
      </w:r>
      <w:r w:rsidRPr="00D5481D">
        <w:rPr>
          <w:lang w:val="fr-CA"/>
        </w:rPr>
        <w:t xml:space="preserve">Roumanie, </w:t>
      </w:r>
      <w:r w:rsidR="002F1A42" w:rsidRPr="00D5481D">
        <w:rPr>
          <w:lang w:val="fr-CA"/>
        </w:rPr>
        <w:t xml:space="preserve">Royaume-Uni, </w:t>
      </w:r>
      <w:r w:rsidRPr="00D5481D">
        <w:rPr>
          <w:lang w:val="fr-CA"/>
        </w:rPr>
        <w:t xml:space="preserve">Rwanda, Saint-Kitts-et-Nevis, </w:t>
      </w:r>
      <w:r w:rsidR="0040563D" w:rsidRPr="00D5481D">
        <w:rPr>
          <w:lang w:val="fr-CA"/>
        </w:rPr>
        <w:t>Sainte-Lucie, Samoa, Serbie, Sey</w:t>
      </w:r>
      <w:r w:rsidRPr="00D5481D">
        <w:rPr>
          <w:lang w:val="fr-CA"/>
        </w:rPr>
        <w:t>chelles, Slovaquie, Slovénie, Soudan, Suède, Suiss</w:t>
      </w:r>
      <w:r w:rsidR="00413573" w:rsidRPr="00D5481D">
        <w:rPr>
          <w:lang w:val="fr-CA"/>
        </w:rPr>
        <w:t xml:space="preserve">e, </w:t>
      </w:r>
      <w:r w:rsidR="005E310F" w:rsidRPr="00D5481D">
        <w:rPr>
          <w:lang w:val="fr-CA"/>
        </w:rPr>
        <w:t xml:space="preserve">Suriname, </w:t>
      </w:r>
      <w:r w:rsidR="00413573" w:rsidRPr="00D5481D">
        <w:rPr>
          <w:lang w:val="fr-CA"/>
        </w:rPr>
        <w:t>Tadjikistan, Thaïlande, Togo, Tong</w:t>
      </w:r>
      <w:r w:rsidRPr="00D5481D">
        <w:rPr>
          <w:lang w:val="fr-CA"/>
        </w:rPr>
        <w:t>a, Trinité-et-Tobago, Tunisie, Türkiye, Uruguay, Viet Nam, Yémen, Zambie et Zimbabwe.</w:t>
      </w:r>
    </w:p>
    <w:p w14:paraId="5FE1BBF6" w14:textId="563253BA" w:rsidR="00B56C09" w:rsidRDefault="00B56C09" w:rsidP="00B56C09">
      <w:pPr>
        <w:pStyle w:val="Para1"/>
        <w:rPr>
          <w:lang w:val="fr-CA" w:eastAsia="zh-CN"/>
        </w:rPr>
      </w:pPr>
      <w:r w:rsidRPr="00D5481D">
        <w:rPr>
          <w:lang w:val="fr-CA"/>
        </w:rPr>
        <w:t>Au 19 janvier 2023, l</w:t>
      </w:r>
      <w:r w:rsidR="00301BEE">
        <w:rPr>
          <w:lang w:val="fr-CA"/>
        </w:rPr>
        <w:t>es huit autres Parties ci-après</w:t>
      </w:r>
      <w:r w:rsidRPr="00D5481D">
        <w:rPr>
          <w:lang w:val="fr-CA"/>
        </w:rPr>
        <w:t xml:space="preserve"> avaient présenté des pouvoirs</w:t>
      </w:r>
      <w:r w:rsidR="0040563D" w:rsidRPr="00D5481D">
        <w:rPr>
          <w:lang w:val="fr-CA"/>
        </w:rPr>
        <w:t xml:space="preserve"> en bonne et due forme</w:t>
      </w:r>
      <w:r w:rsidR="006B4F4D">
        <w:rPr>
          <w:lang w:val="fr-CA"/>
        </w:rPr>
        <w:t xml:space="preserve"> :</w:t>
      </w:r>
      <w:r w:rsidR="0040563D" w:rsidRPr="00D5481D">
        <w:rPr>
          <w:lang w:val="fr-CA"/>
        </w:rPr>
        <w:t xml:space="preserve"> Arabie </w:t>
      </w:r>
      <w:r w:rsidRPr="00D5481D">
        <w:rPr>
          <w:lang w:val="fr-CA"/>
        </w:rPr>
        <w:t xml:space="preserve">saoudite, Gabon, Honduras, </w:t>
      </w:r>
      <w:r w:rsidR="005E310F" w:rsidRPr="00D5481D">
        <w:rPr>
          <w:lang w:val="fr-CA"/>
        </w:rPr>
        <w:t xml:space="preserve">Îles Salomon, </w:t>
      </w:r>
      <w:r w:rsidRPr="00D5481D">
        <w:rPr>
          <w:lang w:val="fr-CA"/>
        </w:rPr>
        <w:t>Malaisie, Mali, Sri Lanka et Venezuela (République bolivarienne du).</w:t>
      </w:r>
    </w:p>
    <w:p w14:paraId="7F86DD4C" w14:textId="3EDB4F58" w:rsidR="00033AA8" w:rsidRPr="00033AA8" w:rsidRDefault="004A7F0B" w:rsidP="00033AA8">
      <w:pPr>
        <w:pStyle w:val="Para1"/>
        <w:numPr>
          <w:ilvl w:val="0"/>
          <w:numId w:val="0"/>
        </w:numPr>
        <w:rPr>
          <w:i/>
          <w:lang w:val="fr-CA"/>
        </w:rPr>
      </w:pPr>
      <w:r>
        <w:rPr>
          <w:i/>
          <w:lang w:val="fr-CA"/>
        </w:rPr>
        <w:t>Suite</w:t>
      </w:r>
      <w:r w:rsidR="00033AA8" w:rsidRPr="00033AA8">
        <w:rPr>
          <w:i/>
          <w:lang w:val="fr-CA"/>
        </w:rPr>
        <w:t xml:space="preserve"> de la deuxième partie</w:t>
      </w:r>
    </w:p>
    <w:p w14:paraId="28A96396" w14:textId="5508086C" w:rsidR="00033AA8" w:rsidRDefault="00597C6B" w:rsidP="00033AA8">
      <w:pPr>
        <w:pStyle w:val="Para1"/>
        <w:rPr>
          <w:lang w:val="fr-CA" w:eastAsia="zh-CN"/>
        </w:rPr>
      </w:pPr>
      <w:r>
        <w:rPr>
          <w:lang w:val="fr-CA" w:eastAsia="zh-CN"/>
        </w:rPr>
        <w:t xml:space="preserve">À la </w:t>
      </w:r>
      <w:r w:rsidR="000A2807">
        <w:rPr>
          <w:lang w:val="fr-CA" w:eastAsia="zh-CN"/>
        </w:rPr>
        <w:t>sixième</w:t>
      </w:r>
      <w:r w:rsidR="00033AA8">
        <w:rPr>
          <w:lang w:val="fr-CA" w:eastAsia="zh-CN"/>
        </w:rPr>
        <w:t xml:space="preserve"> </w:t>
      </w:r>
      <w:r w:rsidR="006C1076">
        <w:rPr>
          <w:lang w:val="fr-CA" w:eastAsia="zh-CN"/>
        </w:rPr>
        <w:t>séance plénière</w:t>
      </w:r>
      <w:r w:rsidR="00033AA8">
        <w:rPr>
          <w:lang w:val="fr-CA" w:eastAsia="zh-CN"/>
        </w:rPr>
        <w:t>, M. Okoree a informé la Conférence des Parties siégeant en tant que réunion des Parties au Protocole de Cartagena que 129 Parties ét</w:t>
      </w:r>
      <w:r w:rsidR="00301BEE">
        <w:rPr>
          <w:lang w:val="fr-CA" w:eastAsia="zh-CN"/>
        </w:rPr>
        <w:t>aient inscrites comme participant</w:t>
      </w:r>
      <w:r w:rsidR="00033AA8">
        <w:rPr>
          <w:lang w:val="fr-CA" w:eastAsia="zh-CN"/>
        </w:rPr>
        <w:t xml:space="preserve"> </w:t>
      </w:r>
      <w:r w:rsidR="00BD5ACF">
        <w:rPr>
          <w:lang w:val="fr-CA" w:eastAsia="zh-CN"/>
        </w:rPr>
        <w:t>à</w:t>
      </w:r>
      <w:r w:rsidR="00033AA8">
        <w:rPr>
          <w:lang w:val="fr-CA" w:eastAsia="zh-CN"/>
        </w:rPr>
        <w:t xml:space="preserve"> la </w:t>
      </w:r>
      <w:r w:rsidR="004A7F0B">
        <w:rPr>
          <w:lang w:val="fr-CA" w:eastAsia="zh-CN"/>
        </w:rPr>
        <w:t>suite</w:t>
      </w:r>
      <w:r w:rsidR="00033AA8">
        <w:rPr>
          <w:lang w:val="fr-CA" w:eastAsia="zh-CN"/>
        </w:rPr>
        <w:t xml:space="preserve"> de la deu</w:t>
      </w:r>
      <w:r w:rsidR="00BD5ACF">
        <w:rPr>
          <w:lang w:val="fr-CA" w:eastAsia="zh-CN"/>
        </w:rPr>
        <w:t>x</w:t>
      </w:r>
      <w:r w:rsidR="00033AA8">
        <w:rPr>
          <w:lang w:val="fr-CA" w:eastAsia="zh-CN"/>
        </w:rPr>
        <w:t>ième partie de la réunion. Le Bureau a</w:t>
      </w:r>
      <w:r w:rsidR="00301BEE">
        <w:rPr>
          <w:lang w:val="fr-CA" w:eastAsia="zh-CN"/>
        </w:rPr>
        <w:t>vait</w:t>
      </w:r>
      <w:r w:rsidR="00033AA8">
        <w:rPr>
          <w:lang w:val="fr-CA" w:eastAsia="zh-CN"/>
        </w:rPr>
        <w:t xml:space="preserve"> examiné les pouvoirs des repré</w:t>
      </w:r>
      <w:r w:rsidR="00BD5ACF">
        <w:rPr>
          <w:lang w:val="fr-CA" w:eastAsia="zh-CN"/>
        </w:rPr>
        <w:t>s</w:t>
      </w:r>
      <w:r w:rsidR="009F370E">
        <w:rPr>
          <w:lang w:val="fr-CA" w:eastAsia="zh-CN"/>
        </w:rPr>
        <w:t>entants de 123</w:t>
      </w:r>
      <w:r w:rsidR="00B06B98">
        <w:rPr>
          <w:lang w:val="fr-CA" w:eastAsia="zh-CN"/>
        </w:rPr>
        <w:t> </w:t>
      </w:r>
      <w:r w:rsidR="00033AA8">
        <w:rPr>
          <w:lang w:val="fr-CA" w:eastAsia="zh-CN"/>
        </w:rPr>
        <w:t xml:space="preserve">Parties participant </w:t>
      </w:r>
      <w:r w:rsidR="00BD5ACF">
        <w:rPr>
          <w:lang w:val="fr-CA" w:eastAsia="zh-CN"/>
        </w:rPr>
        <w:t>à la réuni</w:t>
      </w:r>
      <w:r w:rsidR="009F370E">
        <w:rPr>
          <w:lang w:val="fr-CA" w:eastAsia="zh-CN"/>
        </w:rPr>
        <w:t>on. Les pouvoirs de 122</w:t>
      </w:r>
      <w:r w:rsidR="00033AA8">
        <w:rPr>
          <w:lang w:val="fr-CA" w:eastAsia="zh-CN"/>
        </w:rPr>
        <w:t xml:space="preserve"> délégations é</w:t>
      </w:r>
      <w:r w:rsidR="00BD5ACF">
        <w:rPr>
          <w:lang w:val="fr-CA" w:eastAsia="zh-CN"/>
        </w:rPr>
        <w:t>t</w:t>
      </w:r>
      <w:r w:rsidR="00033AA8">
        <w:rPr>
          <w:lang w:val="fr-CA" w:eastAsia="zh-CN"/>
        </w:rPr>
        <w:t xml:space="preserve">aient </w:t>
      </w:r>
      <w:r w:rsidR="00301BEE">
        <w:rPr>
          <w:lang w:val="fr-CA" w:eastAsia="zh-CN"/>
        </w:rPr>
        <w:t>pleinement</w:t>
      </w:r>
      <w:r w:rsidR="00FE333B">
        <w:rPr>
          <w:lang w:val="fr-CA" w:eastAsia="zh-CN"/>
        </w:rPr>
        <w:t xml:space="preserve"> conformes à l’article </w:t>
      </w:r>
      <w:r w:rsidR="00033AA8">
        <w:rPr>
          <w:lang w:val="fr-CA" w:eastAsia="zh-CN"/>
        </w:rPr>
        <w:t>18 du règlement intérieur</w:t>
      </w:r>
      <w:r w:rsidR="009F370E">
        <w:rPr>
          <w:lang w:val="fr-CA" w:eastAsia="zh-CN"/>
        </w:rPr>
        <w:t>, tandis que ceux d’une délégation</w:t>
      </w:r>
      <w:r w:rsidR="00BD5ACF">
        <w:rPr>
          <w:lang w:val="fr-CA" w:eastAsia="zh-CN"/>
        </w:rPr>
        <w:t xml:space="preserve"> n’étaient</w:t>
      </w:r>
      <w:r w:rsidR="00301BEE">
        <w:rPr>
          <w:lang w:val="fr-CA" w:eastAsia="zh-CN"/>
        </w:rPr>
        <w:t xml:space="preserve"> pas pleinement </w:t>
      </w:r>
      <w:r w:rsidR="009F370E">
        <w:rPr>
          <w:lang w:val="fr-CA" w:eastAsia="zh-CN"/>
        </w:rPr>
        <w:t>conformes</w:t>
      </w:r>
      <w:r w:rsidR="00301BEE">
        <w:rPr>
          <w:lang w:val="fr-CA" w:eastAsia="zh-CN"/>
        </w:rPr>
        <w:t>,</w:t>
      </w:r>
      <w:r w:rsidR="009F370E">
        <w:rPr>
          <w:lang w:val="fr-CA" w:eastAsia="zh-CN"/>
        </w:rPr>
        <w:t xml:space="preserve"> et six </w:t>
      </w:r>
      <w:r w:rsidR="00BD5ACF">
        <w:rPr>
          <w:lang w:val="fr-CA" w:eastAsia="zh-CN"/>
        </w:rPr>
        <w:t xml:space="preserve">délégations n’avaient </w:t>
      </w:r>
      <w:r w:rsidR="00301BEE">
        <w:rPr>
          <w:lang w:val="fr-CA" w:eastAsia="zh-CN"/>
        </w:rPr>
        <w:t xml:space="preserve">pas encore présenté leurs </w:t>
      </w:r>
      <w:r w:rsidR="00BD5ACF">
        <w:rPr>
          <w:lang w:val="fr-CA" w:eastAsia="zh-CN"/>
        </w:rPr>
        <w:t>pouvoir</w:t>
      </w:r>
      <w:r w:rsidR="00301BEE">
        <w:rPr>
          <w:lang w:val="fr-CA" w:eastAsia="zh-CN"/>
        </w:rPr>
        <w:t>s</w:t>
      </w:r>
      <w:r w:rsidR="00BD5ACF">
        <w:rPr>
          <w:lang w:val="fr-CA" w:eastAsia="zh-CN"/>
        </w:rPr>
        <w:t>.</w:t>
      </w:r>
    </w:p>
    <w:p w14:paraId="1C94457A" w14:textId="68AC7106" w:rsidR="00BD5ACF" w:rsidRDefault="00BD5ACF" w:rsidP="00033AA8">
      <w:pPr>
        <w:pStyle w:val="Para1"/>
        <w:rPr>
          <w:lang w:val="fr-CA" w:eastAsia="zh-CN"/>
        </w:rPr>
      </w:pPr>
      <w:r>
        <w:rPr>
          <w:lang w:val="fr-CA" w:eastAsia="zh-CN"/>
        </w:rPr>
        <w:t>La Conférence des Parties siégeant en tant que réunion des Parties a pris note du rapport sur les pouvoirs</w:t>
      </w:r>
      <w:r w:rsidR="00301BEE">
        <w:rPr>
          <w:lang w:val="fr-CA" w:eastAsia="zh-CN"/>
        </w:rPr>
        <w:t xml:space="preserve"> des représentants</w:t>
      </w:r>
      <w:r>
        <w:rPr>
          <w:lang w:val="fr-CA" w:eastAsia="zh-CN"/>
        </w:rPr>
        <w:t>.</w:t>
      </w:r>
    </w:p>
    <w:p w14:paraId="1EF218C8" w14:textId="20B679AD" w:rsidR="009F370E" w:rsidRPr="00FE333B" w:rsidRDefault="00301BEE" w:rsidP="00033AA8">
      <w:pPr>
        <w:pStyle w:val="Para1"/>
        <w:rPr>
          <w:lang w:val="fr-FR" w:eastAsia="zh-CN"/>
        </w:rPr>
      </w:pPr>
      <w:r>
        <w:rPr>
          <w:lang w:val="fr-FR"/>
        </w:rPr>
        <w:t xml:space="preserve">À la </w:t>
      </w:r>
      <w:r w:rsidR="000A2807">
        <w:rPr>
          <w:lang w:val="fr-FR"/>
        </w:rPr>
        <w:t>septième</w:t>
      </w:r>
      <w:r w:rsidR="00FE333B" w:rsidRPr="00FE333B">
        <w:rPr>
          <w:lang w:val="fr-FR"/>
        </w:rPr>
        <w:t xml:space="preserve"> </w:t>
      </w:r>
      <w:r w:rsidR="006C1076">
        <w:rPr>
          <w:lang w:val="fr-FR"/>
        </w:rPr>
        <w:t>séance plénière</w:t>
      </w:r>
      <w:r w:rsidR="00FE333B" w:rsidRPr="00FE333B">
        <w:rPr>
          <w:lang w:val="fr-FR"/>
        </w:rPr>
        <w:t>, le 20 octobre 2023, le Secrétariat a fait le point sur les pouvoirs. À cette date, les 123 Parties</w:t>
      </w:r>
      <w:r w:rsidR="00FE333B">
        <w:rPr>
          <w:lang w:val="fr-FR"/>
        </w:rPr>
        <w:t xml:space="preserve"> au Protocole de Cartagena </w:t>
      </w:r>
      <w:r>
        <w:rPr>
          <w:lang w:val="fr-FR"/>
        </w:rPr>
        <w:t xml:space="preserve">ci-après </w:t>
      </w:r>
      <w:r w:rsidR="00FE333B" w:rsidRPr="00FE333B">
        <w:rPr>
          <w:lang w:val="fr-FR"/>
        </w:rPr>
        <w:t>avaien</w:t>
      </w:r>
      <w:r>
        <w:rPr>
          <w:lang w:val="fr-FR"/>
        </w:rPr>
        <w:t>t présenté des pouvoirs en bonne et due forme</w:t>
      </w:r>
      <w:r w:rsidR="00597C6B">
        <w:rPr>
          <w:lang w:val="fr-FR"/>
        </w:rPr>
        <w:t> </w:t>
      </w:r>
      <w:r w:rsidR="006B4F4D">
        <w:rPr>
          <w:lang w:val="fr-FR"/>
        </w:rPr>
        <w:t>:</w:t>
      </w:r>
      <w:r w:rsidR="00FE333B" w:rsidRPr="00FE333B">
        <w:rPr>
          <w:lang w:val="fr-FR"/>
        </w:rPr>
        <w:t xml:space="preserve"> Afrique du Sud, Algérie, Allemagne,  Angola, Antigua-et-Barbuda, Arménie, Autriche, Azerbaïdjan, Bangladesh, Barbade, Bélarus, Belgique, Bénin, Bhoutan, Bosnie-Herzégovine, Brésil, Bulgarie, Burkina Faso, Burundi, Cabo Verde, Cambodge, Cameroun, Chine, Colombie, Costa Rica, Croatie, Cuba, Côte d’Ivoire, Danemark, Djibou</w:t>
      </w:r>
      <w:r w:rsidR="00FE333B">
        <w:rPr>
          <w:lang w:val="fr-FR"/>
        </w:rPr>
        <w:t>ti, Égypte, Érythrée, Estonie, E</w:t>
      </w:r>
      <w:r w:rsidR="00FE333B" w:rsidRPr="00FE333B">
        <w:rPr>
          <w:lang w:val="fr-FR"/>
        </w:rPr>
        <w:t xml:space="preserve">swatini, </w:t>
      </w:r>
      <w:r w:rsidR="00FE333B">
        <w:rPr>
          <w:lang w:val="fr-FR"/>
        </w:rPr>
        <w:t xml:space="preserve">Fidji, Finlande, France, Gabon, </w:t>
      </w:r>
      <w:r w:rsidR="00FE333B" w:rsidRPr="00FE333B">
        <w:rPr>
          <w:lang w:val="fr-FR"/>
        </w:rPr>
        <w:t>Gambie, Arabie saoudite, Ghana, Grèce, Grenade, Guatemala, Guinée-Bissau, Hongrie, Inde, Indonésie, Irlande, Italie, Jamaïque, Japon, Jordanie, Kenya, Kiribati, Koweït, Lettonie, Lesotho, Libéria, Lituanie, Luxembourg, Madagascar, Malawi, Malaisie, Maldives, Mali, Maroc, Maurice, Mexique, Monténégro, Mozambique, Namibie, Nigéria, Norvège, Nouvelle-Zélande, Nicaragua, Norvège, Oman, Ouganda, Pakistan, Pérou, Philippines, Portugal, Qatar, République arabe syrienne, République centrafricaine, République de Corée, République de Moldova, Roumanie, Royaume-Uni, Rwanda, Saint-Kitts-et-Nevis, Sa</w:t>
      </w:r>
      <w:r w:rsidR="00FE333B">
        <w:rPr>
          <w:lang w:val="fr-FR"/>
        </w:rPr>
        <w:t xml:space="preserve">inte-Lucie, Sénégal, Seychelles, </w:t>
      </w:r>
      <w:r w:rsidR="00FE333B" w:rsidRPr="00FE333B">
        <w:rPr>
          <w:lang w:val="fr-FR"/>
        </w:rPr>
        <w:t>Sierra Leone, Slovaquie, Slovénie, Espagne, Sri Lanka, État de Palestine, Soudan, Suède, Suisse, Tadjikistan, Tchéquie, Thaïlande, Togo, Tonga, Trinité-et-Tobago, Tunisie, Türkiye, Ukraine, Union européenne, Uruguay, Venezuela (République bolivarienne du), Yémen, Zambie et Zimbabwe</w:t>
      </w:r>
      <w:r w:rsidR="009F370E" w:rsidRPr="00FE333B">
        <w:rPr>
          <w:lang w:val="fr-FR"/>
        </w:rPr>
        <w:t>.</w:t>
      </w:r>
    </w:p>
    <w:p w14:paraId="71F4AA2D" w14:textId="77777777" w:rsidR="00B56C09" w:rsidRPr="00D5481D" w:rsidRDefault="00B56C09" w:rsidP="00B56C09">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4</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Rapports des organes subsidiaires</w:t>
      </w:r>
    </w:p>
    <w:p w14:paraId="52316A12" w14:textId="7423BB9B" w:rsidR="00B56C09" w:rsidRPr="00D5481D" w:rsidRDefault="00CB166A" w:rsidP="00B56C09">
      <w:pPr>
        <w:pStyle w:val="Para1"/>
        <w:rPr>
          <w:lang w:val="fr-CA"/>
        </w:rPr>
      </w:pPr>
      <w:r w:rsidRPr="00D5481D">
        <w:rPr>
          <w:lang w:val="fr-CA"/>
        </w:rPr>
        <w:t xml:space="preserve">À sa </w:t>
      </w:r>
      <w:r w:rsidR="00BD5ACF">
        <w:rPr>
          <w:lang w:val="fr-CA"/>
        </w:rPr>
        <w:t xml:space="preserve">première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était saisie de rapports sur les travaux intersessions entrepris depuis la première partie </w:t>
      </w:r>
      <w:r w:rsidRPr="00D5481D">
        <w:rPr>
          <w:lang w:val="fr-CA"/>
        </w:rPr>
        <w:t xml:space="preserve">de sa dixième réunion, à savoir, </w:t>
      </w:r>
      <w:r w:rsidR="00B56C09" w:rsidRPr="00D5481D">
        <w:rPr>
          <w:lang w:val="fr-CA"/>
        </w:rPr>
        <w:t xml:space="preserve">le rapport de l'Organe subsidiaire </w:t>
      </w:r>
      <w:r w:rsidR="008C6C3E" w:rsidRPr="00D5481D">
        <w:rPr>
          <w:lang w:val="fr-CA"/>
        </w:rPr>
        <w:t>chargé de fournir des avis scientifiques, techniques et technologiques</w:t>
      </w:r>
      <w:r w:rsidR="00B56C09" w:rsidRPr="00D5481D">
        <w:rPr>
          <w:lang w:val="fr-CA"/>
        </w:rPr>
        <w:t xml:space="preserve"> sur sa vingt-quatrième réunion (CBD/SBSTTA/24/12), le rapport de l'Organe </w:t>
      </w:r>
      <w:r w:rsidRPr="00D5481D">
        <w:rPr>
          <w:lang w:val="fr-CA"/>
        </w:rPr>
        <w:t>subsidiaire chargé de l’application</w:t>
      </w:r>
      <w:r w:rsidR="00B56C09" w:rsidRPr="00D5481D">
        <w:rPr>
          <w:lang w:val="fr-CA"/>
        </w:rPr>
        <w:t xml:space="preserve"> sur sa troisième réunion (CBD/SBI/3/21)</w:t>
      </w:r>
      <w:r w:rsidR="00301BEE">
        <w:rPr>
          <w:lang w:val="fr-CA"/>
        </w:rPr>
        <w:t>,</w:t>
      </w:r>
      <w:r w:rsidR="00B56C09" w:rsidRPr="00D5481D">
        <w:rPr>
          <w:lang w:val="fr-CA"/>
        </w:rPr>
        <w:t xml:space="preserve"> et les rapports du Groupe de travail à composition non limitée sur le Cadre mondial de la </w:t>
      </w:r>
      <w:r w:rsidRPr="00D5481D">
        <w:rPr>
          <w:lang w:val="fr-CA"/>
        </w:rPr>
        <w:t xml:space="preserve">biodiversité pour l'après-2020 sur </w:t>
      </w:r>
      <w:r w:rsidR="00B56C09" w:rsidRPr="00D5481D">
        <w:rPr>
          <w:lang w:val="fr-CA"/>
        </w:rPr>
        <w:t>la deuxième part</w:t>
      </w:r>
      <w:r w:rsidRPr="00D5481D">
        <w:rPr>
          <w:lang w:val="fr-CA"/>
        </w:rPr>
        <w:t xml:space="preserve">ie de sa troisième réunion et sur </w:t>
      </w:r>
      <w:r w:rsidR="00B56C09" w:rsidRPr="00D5481D">
        <w:rPr>
          <w:lang w:val="fr-CA"/>
        </w:rPr>
        <w:t>ses quatrième et cinquième réunions (CBD/WG2020/3/7, CBD/WG2020/</w:t>
      </w:r>
      <w:r w:rsidR="00301BEE">
        <w:rPr>
          <w:lang w:val="fr-CA"/>
        </w:rPr>
        <w:t>4/4 et CBD/WG2020/5/5, respectivement)</w:t>
      </w:r>
      <w:r w:rsidR="00B56C09" w:rsidRPr="00D5481D">
        <w:rPr>
          <w:lang w:val="fr-CA"/>
        </w:rPr>
        <w:t>.</w:t>
      </w:r>
    </w:p>
    <w:p w14:paraId="4CBF19C4" w14:textId="2E969BC8" w:rsidR="00B56C09" w:rsidRPr="00D5481D" w:rsidRDefault="00B56C09" w:rsidP="00B56C09">
      <w:pPr>
        <w:pStyle w:val="Para1"/>
        <w:overflowPunct w:val="0"/>
        <w:autoSpaceDE w:val="0"/>
        <w:autoSpaceDN w:val="0"/>
        <w:snapToGrid w:val="0"/>
        <w:spacing w:before="0"/>
        <w:rPr>
          <w:lang w:val="fr-CA"/>
        </w:rPr>
      </w:pPr>
      <w:r w:rsidRPr="00D5481D">
        <w:rPr>
          <w:lang w:val="fr-CA"/>
        </w:rPr>
        <w:lastRenderedPageBreak/>
        <w:t xml:space="preserve">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ensuite </w:t>
      </w:r>
      <w:r w:rsidR="00301BEE">
        <w:rPr>
          <w:lang w:val="fr-CA"/>
        </w:rPr>
        <w:t xml:space="preserve">entendu les rapports </w:t>
      </w:r>
      <w:r w:rsidR="00CB166A" w:rsidRPr="00D5481D">
        <w:rPr>
          <w:lang w:val="fr-CA"/>
        </w:rPr>
        <w:t>des p</w:t>
      </w:r>
      <w:r w:rsidRPr="00D5481D">
        <w:rPr>
          <w:lang w:val="fr-CA"/>
        </w:rPr>
        <w:t xml:space="preserve">résidents de l'Organe subsidiaire chargé de fournir des avis scientifiques, techniques et technologiques et de l'Organe </w:t>
      </w:r>
      <w:r w:rsidR="00CB166A" w:rsidRPr="00D5481D">
        <w:rPr>
          <w:lang w:val="fr-CA"/>
        </w:rPr>
        <w:t>subsidiaire chargé de l’application</w:t>
      </w:r>
      <w:r w:rsidR="0022548B">
        <w:rPr>
          <w:lang w:val="fr-CA"/>
        </w:rPr>
        <w:t>,</w:t>
      </w:r>
      <w:r w:rsidR="00CB166A" w:rsidRPr="00D5481D">
        <w:rPr>
          <w:lang w:val="fr-CA"/>
        </w:rPr>
        <w:t xml:space="preserve"> et des c</w:t>
      </w:r>
      <w:r w:rsidRPr="00D5481D">
        <w:rPr>
          <w:lang w:val="fr-CA"/>
        </w:rPr>
        <w:t>oprésidents du Groupe de travail à composition non limitée sur le Cadre mondial de la biodiversité pour l'après-2020.</w:t>
      </w:r>
    </w:p>
    <w:p w14:paraId="5A4C5D40" w14:textId="19B93CDC"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pris note d</w:t>
      </w:r>
      <w:r w:rsidR="00CB166A" w:rsidRPr="00D5481D">
        <w:rPr>
          <w:lang w:val="fr-CA"/>
        </w:rPr>
        <w:t>es informations fournies et a convenu</w:t>
      </w:r>
      <w:r w:rsidRPr="00D5481D">
        <w:rPr>
          <w:lang w:val="fr-CA"/>
        </w:rPr>
        <w:t xml:space="preserve"> d’examiner les recommandations des organes subsidiaires au </w:t>
      </w:r>
      <w:r w:rsidR="005E310F" w:rsidRPr="00D5481D">
        <w:rPr>
          <w:lang w:val="fr-CA"/>
        </w:rPr>
        <w:t>titre des points</w:t>
      </w:r>
      <w:r w:rsidRPr="00D5481D">
        <w:rPr>
          <w:lang w:val="fr-CA"/>
        </w:rPr>
        <w:t xml:space="preserve"> de l’ordre du jour</w:t>
      </w:r>
      <w:r w:rsidR="005E310F" w:rsidRPr="00D5481D">
        <w:rPr>
          <w:lang w:val="fr-CA"/>
        </w:rPr>
        <w:t xml:space="preserve"> correspondants</w:t>
      </w:r>
      <w:r w:rsidRPr="00D5481D">
        <w:rPr>
          <w:lang w:val="fr-CA"/>
        </w:rPr>
        <w:t>.</w:t>
      </w:r>
    </w:p>
    <w:p w14:paraId="3EA2536A" w14:textId="5D3FA399" w:rsidR="00B56C09" w:rsidRPr="00D5481D" w:rsidRDefault="00B56C09" w:rsidP="00B56C09">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lang w:val="fr-CA"/>
        </w:rPr>
      </w:pPr>
      <w:bookmarkStart w:id="43" w:name="_Toc152847553"/>
      <w:r w:rsidRPr="00D5481D">
        <w:rPr>
          <w:rFonts w:asciiTheme="majorBidi" w:hAnsiTheme="majorBidi" w:cstheme="majorBidi"/>
          <w:b/>
          <w:bCs/>
          <w:snapToGrid w:val="0"/>
          <w:kern w:val="22"/>
          <w:lang w:val="fr-CA"/>
        </w:rPr>
        <w:t>Point 5</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 xml:space="preserve">Rapport du </w:t>
      </w:r>
      <w:r w:rsidR="008C6C3E" w:rsidRPr="00D5481D">
        <w:rPr>
          <w:rFonts w:asciiTheme="majorBidi" w:hAnsiTheme="majorBidi" w:cstheme="majorBidi"/>
          <w:b/>
          <w:bCs/>
          <w:snapToGrid w:val="0"/>
          <w:kern w:val="22"/>
          <w:lang w:val="fr-CA"/>
        </w:rPr>
        <w:t>Comité chargé du respect des obligations</w:t>
      </w:r>
      <w:bookmarkEnd w:id="43"/>
    </w:p>
    <w:p w14:paraId="7466EA50" w14:textId="2FB6DDC5" w:rsidR="00B56C09" w:rsidRPr="00D5481D" w:rsidRDefault="00CB166A" w:rsidP="00B56C09">
      <w:pPr>
        <w:pStyle w:val="Para1"/>
        <w:suppressLineNumbers/>
        <w:suppressAutoHyphens/>
        <w:kinsoku w:val="0"/>
        <w:overflowPunct w:val="0"/>
        <w:autoSpaceDE w:val="0"/>
        <w:autoSpaceDN w:val="0"/>
        <w:snapToGrid w:val="0"/>
        <w:rPr>
          <w:lang w:val="fr-CA"/>
        </w:rPr>
      </w:pPr>
      <w:r w:rsidRPr="00D5481D">
        <w:rPr>
          <w:rFonts w:asciiTheme="majorBidi" w:eastAsia="MS Mincho" w:hAnsiTheme="majorBidi" w:cstheme="majorBidi"/>
          <w:bCs/>
          <w:color w:val="000000"/>
          <w:lang w:val="fr-CA"/>
        </w:rPr>
        <w:t xml:space="preserve">À la </w:t>
      </w:r>
      <w:r w:rsidR="00BD5ACF">
        <w:rPr>
          <w:rFonts w:asciiTheme="majorBidi" w:eastAsia="MS Mincho" w:hAnsiTheme="majorBidi" w:cstheme="majorBidi"/>
          <w:bCs/>
          <w:color w:val="000000"/>
          <w:lang w:val="fr-CA"/>
        </w:rPr>
        <w:t xml:space="preserve">première </w:t>
      </w:r>
      <w:r w:rsidR="006C1076">
        <w:rPr>
          <w:rFonts w:asciiTheme="majorBidi" w:eastAsia="MS Mincho" w:hAnsiTheme="majorBidi" w:cstheme="majorBidi"/>
          <w:bCs/>
          <w:color w:val="000000"/>
          <w:lang w:val="fr-CA"/>
        </w:rPr>
        <w:t>séance plénière</w:t>
      </w:r>
      <w:r w:rsidRPr="00D5481D">
        <w:rPr>
          <w:rFonts w:asciiTheme="majorBidi" w:eastAsia="MS Mincho" w:hAnsiTheme="majorBidi" w:cstheme="majorBidi"/>
          <w:bCs/>
          <w:color w:val="000000"/>
          <w:lang w:val="fr-CA"/>
        </w:rPr>
        <w:t>, le p</w:t>
      </w:r>
      <w:r w:rsidR="00B56C09" w:rsidRPr="00D5481D">
        <w:rPr>
          <w:rFonts w:asciiTheme="majorBidi" w:eastAsia="MS Mincho" w:hAnsiTheme="majorBidi" w:cstheme="majorBidi"/>
          <w:bCs/>
          <w:color w:val="000000"/>
          <w:lang w:val="fr-CA"/>
        </w:rPr>
        <w:t xml:space="preserve">résident du </w:t>
      </w:r>
      <w:r w:rsidR="008C6C3E" w:rsidRPr="00D5481D">
        <w:rPr>
          <w:rFonts w:asciiTheme="majorBidi" w:eastAsia="MS Mincho" w:hAnsiTheme="majorBidi" w:cstheme="majorBidi"/>
          <w:bCs/>
          <w:color w:val="000000"/>
          <w:lang w:val="fr-CA"/>
        </w:rPr>
        <w:t>Comité chargé du respect des obligations</w:t>
      </w:r>
      <w:r w:rsidR="00B56C09" w:rsidRPr="00D5481D">
        <w:rPr>
          <w:rFonts w:asciiTheme="majorBidi" w:eastAsia="MS Mincho" w:hAnsiTheme="majorBidi" w:cstheme="majorBidi"/>
          <w:bCs/>
          <w:color w:val="000000"/>
          <w:lang w:val="fr-CA"/>
        </w:rPr>
        <w:t xml:space="preserve"> </w:t>
      </w:r>
      <w:r w:rsidR="005B228C" w:rsidRPr="00D5481D">
        <w:rPr>
          <w:rFonts w:asciiTheme="majorBidi" w:eastAsia="MS Mincho" w:hAnsiTheme="majorBidi" w:cstheme="majorBidi"/>
          <w:bCs/>
          <w:color w:val="000000"/>
          <w:lang w:val="fr-CA"/>
        </w:rPr>
        <w:t xml:space="preserve">au titre </w:t>
      </w:r>
      <w:r w:rsidR="00B56C09" w:rsidRPr="00D5481D">
        <w:rPr>
          <w:rFonts w:asciiTheme="majorBidi" w:eastAsia="MS Mincho" w:hAnsiTheme="majorBidi" w:cstheme="majorBidi"/>
          <w:bCs/>
          <w:color w:val="000000"/>
          <w:lang w:val="fr-CA"/>
        </w:rPr>
        <w:t xml:space="preserve">du Protocole de </w:t>
      </w:r>
      <w:r w:rsidR="00E00DB5" w:rsidRPr="00D5481D">
        <w:rPr>
          <w:rFonts w:asciiTheme="majorBidi" w:eastAsia="MS Mincho" w:hAnsiTheme="majorBidi" w:cstheme="majorBidi"/>
          <w:bCs/>
          <w:color w:val="000000"/>
          <w:lang w:val="fr-CA"/>
        </w:rPr>
        <w:t>Cartagena</w:t>
      </w:r>
      <w:r w:rsidR="00B56C09" w:rsidRPr="00D5481D">
        <w:rPr>
          <w:rFonts w:asciiTheme="majorBidi" w:eastAsia="MS Mincho" w:hAnsiTheme="majorBidi" w:cstheme="majorBidi"/>
          <w:bCs/>
          <w:color w:val="000000"/>
          <w:lang w:val="fr-CA"/>
        </w:rPr>
        <w:t xml:space="preserve"> a brièvement examiné le rapport du </w:t>
      </w:r>
      <w:r w:rsidR="008C6C3E" w:rsidRPr="00D5481D">
        <w:rPr>
          <w:rFonts w:asciiTheme="majorBidi" w:eastAsia="MS Mincho" w:hAnsiTheme="majorBidi" w:cstheme="majorBidi"/>
          <w:bCs/>
          <w:color w:val="000000"/>
          <w:lang w:val="fr-CA"/>
        </w:rPr>
        <w:t>Comité chargé du respect des obligations</w:t>
      </w:r>
      <w:r w:rsidR="00B56C09" w:rsidRPr="00D5481D">
        <w:rPr>
          <w:rFonts w:asciiTheme="majorBidi" w:eastAsia="MS Mincho" w:hAnsiTheme="majorBidi" w:cstheme="majorBidi"/>
          <w:bCs/>
          <w:color w:val="000000"/>
          <w:lang w:val="fr-CA"/>
        </w:rPr>
        <w:t xml:space="preserve"> sur les travaux de ses seizième et dix-septième réunions, tel qu'il figure dans le document CBD/CP/MOP/10/2, qui avait été présenté intégralement au cours de la première partie de la dixième réunion</w:t>
      </w:r>
      <w:r w:rsidR="00B56C09" w:rsidRPr="00D5481D">
        <w:rPr>
          <w:lang w:val="fr-CA"/>
        </w:rPr>
        <w:t xml:space="preserve"> de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rFonts w:asciiTheme="majorBidi" w:eastAsia="MS Mincho" w:hAnsiTheme="majorBidi" w:cstheme="majorBidi"/>
          <w:bCs/>
          <w:color w:val="000000"/>
          <w:lang w:val="fr-CA"/>
        </w:rPr>
        <w:t>. Conformément à l'organisation des travaux, les questions de fond découlant du</w:t>
      </w:r>
      <w:r w:rsidR="007310BB">
        <w:rPr>
          <w:rFonts w:asciiTheme="majorBidi" w:eastAsia="MS Mincho" w:hAnsiTheme="majorBidi" w:cstheme="majorBidi"/>
          <w:bCs/>
          <w:color w:val="000000"/>
          <w:lang w:val="fr-CA"/>
        </w:rPr>
        <w:t xml:space="preserve"> rapport ont été renvoyées au</w:t>
      </w:r>
      <w:r w:rsidRPr="00D5481D">
        <w:rPr>
          <w:rFonts w:asciiTheme="majorBidi" w:eastAsia="MS Mincho" w:hAnsiTheme="majorBidi" w:cstheme="majorBidi"/>
          <w:bCs/>
          <w:color w:val="000000"/>
          <w:lang w:val="fr-CA"/>
        </w:rPr>
        <w:t xml:space="preserve"> G</w:t>
      </w:r>
      <w:r w:rsidR="007310BB">
        <w:rPr>
          <w:rFonts w:asciiTheme="majorBidi" w:eastAsia="MS Mincho" w:hAnsiTheme="majorBidi" w:cstheme="majorBidi"/>
          <w:bCs/>
          <w:color w:val="000000"/>
          <w:lang w:val="fr-CA"/>
        </w:rPr>
        <w:t>roupe de travail </w:t>
      </w:r>
      <w:r w:rsidR="00B56C09" w:rsidRPr="00D5481D">
        <w:rPr>
          <w:rFonts w:asciiTheme="majorBidi" w:eastAsia="MS Mincho" w:hAnsiTheme="majorBidi" w:cstheme="majorBidi"/>
          <w:bCs/>
          <w:color w:val="000000"/>
          <w:lang w:val="fr-CA"/>
        </w:rPr>
        <w:t>II</w:t>
      </w:r>
      <w:r w:rsidR="0022548B">
        <w:rPr>
          <w:rFonts w:asciiTheme="majorBidi" w:eastAsia="MS Mincho" w:hAnsiTheme="majorBidi" w:cstheme="majorBidi"/>
          <w:bCs/>
          <w:color w:val="000000"/>
          <w:lang w:val="fr-CA"/>
        </w:rPr>
        <w:t>,</w:t>
      </w:r>
      <w:r w:rsidR="00B56C09" w:rsidRPr="00D5481D">
        <w:rPr>
          <w:rFonts w:asciiTheme="majorBidi" w:eastAsia="MS Mincho" w:hAnsiTheme="majorBidi" w:cstheme="majorBidi"/>
          <w:bCs/>
          <w:color w:val="000000"/>
          <w:lang w:val="fr-CA"/>
        </w:rPr>
        <w:t xml:space="preserve"> pour examen.</w:t>
      </w:r>
    </w:p>
    <w:p w14:paraId="2B37F2FA" w14:textId="28E1FCC2" w:rsidR="00B56C09" w:rsidRPr="0079422B" w:rsidRDefault="0022548B" w:rsidP="0079422B">
      <w:pPr>
        <w:pStyle w:val="Para1"/>
        <w:rPr>
          <w:lang w:val="fr-FR"/>
        </w:rPr>
      </w:pPr>
      <w:r>
        <w:rPr>
          <w:lang w:val="fr-CA"/>
        </w:rPr>
        <w:t xml:space="preserve">Donnant suite à </w:t>
      </w:r>
      <w:r w:rsidR="009F370E">
        <w:rPr>
          <w:lang w:val="fr-CA"/>
        </w:rPr>
        <w:t>la</w:t>
      </w:r>
      <w:r w:rsidR="00B56C09" w:rsidRPr="00D5481D">
        <w:rPr>
          <w:lang w:val="fr-CA"/>
        </w:rPr>
        <w:t xml:space="preserve"> notification</w:t>
      </w:r>
      <w:r w:rsidR="009F370E">
        <w:rPr>
          <w:lang w:val="fr-CA"/>
        </w:rPr>
        <w:t xml:space="preserve"> No.2022-054,</w:t>
      </w:r>
      <w:r>
        <w:rPr>
          <w:lang w:val="fr-CA"/>
        </w:rPr>
        <w:t xml:space="preserve"> émis</w:t>
      </w:r>
      <w:r w:rsidR="00B56C09" w:rsidRPr="00D5481D">
        <w:rPr>
          <w:lang w:val="fr-CA"/>
        </w:rPr>
        <w:t>e par le Secrétariat le 1</w:t>
      </w:r>
      <w:r w:rsidR="00B56C09" w:rsidRPr="00D5481D">
        <w:rPr>
          <w:vertAlign w:val="superscript"/>
          <w:lang w:val="fr-CA"/>
        </w:rPr>
        <w:t>er</w:t>
      </w:r>
      <w:r w:rsidR="00B56C09" w:rsidRPr="00D5481D">
        <w:rPr>
          <w:lang w:val="fr-CA"/>
        </w:rPr>
        <w:t xml:space="preserve"> septembre 2022,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prorogé de deux ans le mandat de cinq membres du Comité, un </w:t>
      </w:r>
      <w:r>
        <w:rPr>
          <w:lang w:val="fr-CA"/>
        </w:rPr>
        <w:t>de</w:t>
      </w:r>
      <w:r w:rsidR="005B228C" w:rsidRPr="00D5481D">
        <w:rPr>
          <w:lang w:val="fr-CA"/>
        </w:rPr>
        <w:t xml:space="preserve"> chaque région. Elle a décidé</w:t>
      </w:r>
      <w:r w:rsidR="00CB166A" w:rsidRPr="00D5481D">
        <w:rPr>
          <w:lang w:val="fr-CA"/>
        </w:rPr>
        <w:t xml:space="preserve"> également</w:t>
      </w:r>
      <w:r>
        <w:rPr>
          <w:lang w:val="fr-CA"/>
        </w:rPr>
        <w:t xml:space="preserve"> que 10 </w:t>
      </w:r>
      <w:r w:rsidR="00B56C09" w:rsidRPr="00D5481D">
        <w:rPr>
          <w:lang w:val="fr-CA"/>
        </w:rPr>
        <w:t xml:space="preserve">nouveaux membres, </w:t>
      </w:r>
      <w:r>
        <w:rPr>
          <w:lang w:val="fr-CA"/>
        </w:rPr>
        <w:t xml:space="preserve">soit </w:t>
      </w:r>
      <w:r w:rsidR="00B56C09" w:rsidRPr="00D5481D">
        <w:rPr>
          <w:lang w:val="fr-CA"/>
        </w:rPr>
        <w:t xml:space="preserve">deux de chaque région, </w:t>
      </w:r>
      <w:r w:rsidR="00CB166A" w:rsidRPr="00D5481D">
        <w:rPr>
          <w:lang w:val="fr-CA"/>
        </w:rPr>
        <w:t>seraient élus plus tard lors</w:t>
      </w:r>
      <w:r w:rsidR="00B56C09" w:rsidRPr="00D5481D">
        <w:rPr>
          <w:lang w:val="fr-CA"/>
        </w:rPr>
        <w:t xml:space="preserve"> de la réunion pour remplacer les 10 membres énumérés dans l'annexe à la not</w:t>
      </w:r>
      <w:r>
        <w:rPr>
          <w:lang w:val="fr-CA"/>
        </w:rPr>
        <w:t>ification, dont le mandat pren</w:t>
      </w:r>
      <w:r w:rsidR="00B56C09" w:rsidRPr="00D5481D">
        <w:rPr>
          <w:lang w:val="fr-CA"/>
        </w:rPr>
        <w:t>ait fin le 31 décembre 2022</w:t>
      </w:r>
      <w:r w:rsidR="0079422B">
        <w:rPr>
          <w:lang w:val="fr-CA"/>
        </w:rPr>
        <w:t>.</w:t>
      </w:r>
      <w:r w:rsidR="0079422B" w:rsidRPr="0079422B">
        <w:rPr>
          <w:rStyle w:val="FootnoteReference"/>
          <w:u w:val="none"/>
          <w:vertAlign w:val="superscript"/>
        </w:rPr>
        <w:footnoteReference w:id="60"/>
      </w:r>
      <w:r w:rsidR="0079422B" w:rsidRPr="0079422B">
        <w:rPr>
          <w:lang w:val="fr-FR"/>
        </w:rPr>
        <w:t xml:space="preserve"> </w:t>
      </w:r>
    </w:p>
    <w:p w14:paraId="1C713AA9" w14:textId="25C8A5F0" w:rsidR="00B56C09" w:rsidRPr="00D5481D" w:rsidRDefault="00B56C09" w:rsidP="00B56C09">
      <w:pPr>
        <w:pStyle w:val="Para1"/>
        <w:rPr>
          <w:bCs/>
          <w:lang w:val="fr-CA"/>
        </w:rPr>
      </w:pPr>
      <w:r w:rsidRPr="00D5481D">
        <w:rPr>
          <w:lang w:val="fr-CA"/>
        </w:rPr>
        <w:t>Le Groupe de travail II a examiné le po</w:t>
      </w:r>
      <w:r w:rsidR="00CB166A" w:rsidRPr="00D5481D">
        <w:rPr>
          <w:lang w:val="fr-CA"/>
        </w:rPr>
        <w:t xml:space="preserve">int 5 de l'ordre du jour à sa </w:t>
      </w:r>
      <w:r w:rsidR="00BD5ACF">
        <w:rPr>
          <w:lang w:val="fr-CA"/>
        </w:rPr>
        <w:t xml:space="preserve">deuxième </w:t>
      </w:r>
      <w:r w:rsidR="006C1076">
        <w:rPr>
          <w:lang w:val="fr-CA"/>
        </w:rPr>
        <w:t>réunion</w:t>
      </w:r>
      <w:r w:rsidRPr="00D5481D">
        <w:rPr>
          <w:lang w:val="fr-CA"/>
        </w:rPr>
        <w:t>, le 8 décembre</w:t>
      </w:r>
      <w:r w:rsidR="0079422B">
        <w:rPr>
          <w:lang w:val="fr-CA"/>
        </w:rPr>
        <w:t xml:space="preserve"> 2022</w:t>
      </w:r>
      <w:r w:rsidRPr="00D5481D">
        <w:rPr>
          <w:lang w:val="fr-CA"/>
        </w:rPr>
        <w:t>. Il était sai</w:t>
      </w:r>
      <w:r w:rsidR="0022548B">
        <w:rPr>
          <w:lang w:val="fr-CA"/>
        </w:rPr>
        <w:t>si d'un projet de décision basé</w:t>
      </w:r>
      <w:r w:rsidRPr="00D5481D">
        <w:rPr>
          <w:lang w:val="fr-CA"/>
        </w:rPr>
        <w:t xml:space="preserve"> sur les recommandations du </w:t>
      </w:r>
      <w:r w:rsidR="008C6C3E" w:rsidRPr="00D5481D">
        <w:rPr>
          <w:lang w:val="fr-CA"/>
        </w:rPr>
        <w:t>Comité chargé du respect des obligations</w:t>
      </w:r>
      <w:r w:rsidR="0022548B">
        <w:rPr>
          <w:lang w:val="fr-CA"/>
        </w:rPr>
        <w:t xml:space="preserve"> contenues</w:t>
      </w:r>
      <w:r w:rsidRPr="00D5481D">
        <w:rPr>
          <w:lang w:val="fr-CA"/>
        </w:rPr>
        <w:t xml:space="preserve"> dans l'annexe au document CBD/CP/MO</w:t>
      </w:r>
      <w:r w:rsidR="004876A0">
        <w:rPr>
          <w:lang w:val="fr-CA"/>
        </w:rPr>
        <w:t>P/10/2, tel qu’énoncé dans la compilation des projets</w:t>
      </w:r>
      <w:r w:rsidRPr="00D5481D">
        <w:rPr>
          <w:lang w:val="fr-CA"/>
        </w:rPr>
        <w:t xml:space="preserve"> de décision (CBD/CP/MOP/10/1/Add.5). </w:t>
      </w:r>
    </w:p>
    <w:p w14:paraId="3EE43711" w14:textId="566570AB" w:rsidR="00B56C09" w:rsidRPr="00D5481D" w:rsidRDefault="00B56C09" w:rsidP="00B56C09">
      <w:pPr>
        <w:pStyle w:val="Para1"/>
        <w:rPr>
          <w:lang w:val="fr-CA"/>
        </w:rPr>
      </w:pPr>
      <w:r w:rsidRPr="00D5481D">
        <w:rPr>
          <w:lang w:val="fr-CA"/>
        </w:rPr>
        <w:t xml:space="preserve">Le représentant de l'Union européenne </w:t>
      </w:r>
      <w:r w:rsidR="00484C30" w:rsidRPr="00D5481D">
        <w:rPr>
          <w:lang w:val="fr-CA"/>
        </w:rPr>
        <w:t>et ses 27</w:t>
      </w:r>
      <w:r w:rsidRPr="00D5481D">
        <w:rPr>
          <w:lang w:val="fr-CA"/>
        </w:rPr>
        <w:t xml:space="preserve"> États membres </w:t>
      </w:r>
      <w:r w:rsidR="00CB166A" w:rsidRPr="00D5481D">
        <w:rPr>
          <w:lang w:val="fr-CA"/>
        </w:rPr>
        <w:t xml:space="preserve">a </w:t>
      </w:r>
      <w:r w:rsidRPr="00D5481D">
        <w:rPr>
          <w:lang w:val="fr-CA"/>
        </w:rPr>
        <w:t xml:space="preserve">fait une déclaration. </w:t>
      </w:r>
    </w:p>
    <w:p w14:paraId="54216090" w14:textId="7A7705AA" w:rsidR="00B56C09" w:rsidRPr="00D5481D" w:rsidRDefault="00B56C09" w:rsidP="00B56C09">
      <w:pPr>
        <w:pStyle w:val="Para1"/>
        <w:rPr>
          <w:lang w:val="fr-CA"/>
        </w:rPr>
      </w:pPr>
      <w:r w:rsidRPr="00D5481D">
        <w:rPr>
          <w:lang w:val="fr-CA"/>
        </w:rPr>
        <w:t xml:space="preserve">Le Groupe </w:t>
      </w:r>
      <w:r w:rsidR="00CB166A" w:rsidRPr="00D5481D">
        <w:rPr>
          <w:lang w:val="fr-CA"/>
        </w:rPr>
        <w:t xml:space="preserve">de travail II a décidé que </w:t>
      </w:r>
      <w:r w:rsidR="00D31670">
        <w:rPr>
          <w:lang w:val="fr-CA"/>
        </w:rPr>
        <w:t>son président établirait</w:t>
      </w:r>
      <w:r w:rsidRPr="00D5481D">
        <w:rPr>
          <w:lang w:val="fr-CA"/>
        </w:rPr>
        <w:t xml:space="preserve"> un projet de décision révisé pour examen, en tenant compte de la déclaration faite.</w:t>
      </w:r>
    </w:p>
    <w:p w14:paraId="1F8268E7" w14:textId="6D18D0B0" w:rsidR="00B56C09" w:rsidRPr="00D5481D" w:rsidRDefault="00CB166A" w:rsidP="00B56C09">
      <w:pPr>
        <w:pStyle w:val="Para1"/>
        <w:rPr>
          <w:lang w:val="fr-CA"/>
        </w:rPr>
      </w:pPr>
      <w:r w:rsidRPr="00D5481D">
        <w:rPr>
          <w:lang w:val="fr-CA"/>
        </w:rPr>
        <w:t xml:space="preserve">À sa </w:t>
      </w:r>
      <w:r w:rsidR="00BD5ACF">
        <w:rPr>
          <w:lang w:val="fr-CA"/>
        </w:rPr>
        <w:t xml:space="preserve">quatrième </w:t>
      </w:r>
      <w:r w:rsidR="006C1076">
        <w:rPr>
          <w:lang w:val="fr-CA"/>
        </w:rPr>
        <w:t>réunion</w:t>
      </w:r>
      <w:r w:rsidR="00B56C09" w:rsidRPr="00D5481D">
        <w:rPr>
          <w:lang w:val="fr-CA"/>
        </w:rPr>
        <w:t>, le 9 décembre</w:t>
      </w:r>
      <w:r w:rsidR="0079422B">
        <w:rPr>
          <w:lang w:val="fr-CA"/>
        </w:rPr>
        <w:t xml:space="preserve"> 2022</w:t>
      </w:r>
      <w:r w:rsidR="00B56C09" w:rsidRPr="00D5481D">
        <w:rPr>
          <w:lang w:val="fr-CA"/>
        </w:rPr>
        <w:t xml:space="preserve">, le Groupe de travail II a examiné le projet de décision </w:t>
      </w:r>
      <w:r w:rsidR="00EF63EB" w:rsidRPr="00D5481D">
        <w:rPr>
          <w:lang w:val="fr-CA"/>
        </w:rPr>
        <w:t>révisé présenté par son</w:t>
      </w:r>
      <w:r w:rsidR="005B228C" w:rsidRPr="00D5481D">
        <w:rPr>
          <w:lang w:val="fr-CA"/>
        </w:rPr>
        <w:t xml:space="preserve"> président et l'a a</w:t>
      </w:r>
      <w:r w:rsidR="00B86AE2" w:rsidRPr="00D5481D">
        <w:rPr>
          <w:lang w:val="fr-CA"/>
        </w:rPr>
        <w:t>pprouvé, pour</w:t>
      </w:r>
      <w:r w:rsidR="00B56C09" w:rsidRPr="00D5481D">
        <w:rPr>
          <w:lang w:val="fr-CA"/>
        </w:rPr>
        <w:t xml:space="preserve"> transmission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.3.</w:t>
      </w:r>
    </w:p>
    <w:p w14:paraId="68FF31AB" w14:textId="1168E760" w:rsidR="00B56C09" w:rsidRPr="00AA3D39" w:rsidRDefault="00CB166A"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BD5ACF">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D31670">
        <w:rPr>
          <w:lang w:val="fr-CA"/>
        </w:rPr>
        <w:t>projet de décision comme décision</w:t>
      </w:r>
      <w:r w:rsidR="00B56C09" w:rsidRPr="00D5481D">
        <w:rPr>
          <w:color w:val="000000"/>
          <w:lang w:val="fr-CA"/>
        </w:rPr>
        <w:t xml:space="preserve"> CP-10/2.</w:t>
      </w:r>
      <w:r w:rsidR="00B56C09" w:rsidRPr="00D5481D">
        <w:rPr>
          <w:rFonts w:asciiTheme="majorBidi" w:eastAsia="MS Mincho" w:hAnsiTheme="majorBidi" w:cstheme="majorBidi"/>
          <w:color w:val="000000"/>
          <w:lang w:val="fr-CA"/>
        </w:rPr>
        <w:t xml:space="preserve"> </w:t>
      </w:r>
    </w:p>
    <w:p w14:paraId="7F3706C5" w14:textId="68B2E2DE" w:rsidR="00AA3D39" w:rsidRPr="00AA3D39" w:rsidRDefault="004A7F0B" w:rsidP="00AA3D39">
      <w:pPr>
        <w:pStyle w:val="Para1"/>
        <w:numPr>
          <w:ilvl w:val="0"/>
          <w:numId w:val="0"/>
        </w:numPr>
        <w:suppressLineNumbers/>
        <w:suppressAutoHyphens/>
        <w:kinsoku w:val="0"/>
        <w:overflowPunct w:val="0"/>
        <w:autoSpaceDE w:val="0"/>
        <w:autoSpaceDN w:val="0"/>
        <w:snapToGrid w:val="0"/>
        <w:rPr>
          <w:i/>
          <w:lang w:val="fr-CA"/>
        </w:rPr>
      </w:pPr>
      <w:r>
        <w:rPr>
          <w:i/>
          <w:lang w:val="fr-CA"/>
        </w:rPr>
        <w:t>Suite</w:t>
      </w:r>
      <w:r w:rsidR="00AA3D39" w:rsidRPr="00AA3D39">
        <w:rPr>
          <w:i/>
          <w:lang w:val="fr-CA"/>
        </w:rPr>
        <w:t xml:space="preserve"> de la deuxième partie</w:t>
      </w:r>
    </w:p>
    <w:p w14:paraId="77BD29FB" w14:textId="6321EFD0" w:rsidR="0079422B" w:rsidRPr="0079422B" w:rsidRDefault="004876A0" w:rsidP="0079422B">
      <w:pPr>
        <w:pStyle w:val="Para1"/>
        <w:overflowPunct w:val="0"/>
        <w:autoSpaceDE w:val="0"/>
        <w:autoSpaceDN w:val="0"/>
        <w:snapToGrid w:val="0"/>
        <w:spacing w:before="0"/>
        <w:rPr>
          <w:snapToGrid/>
          <w:szCs w:val="24"/>
          <w:lang w:val="fr-FR"/>
        </w:rPr>
      </w:pPr>
      <w:r>
        <w:rPr>
          <w:rFonts w:eastAsia="Times New Roman"/>
          <w:snapToGrid/>
          <w:kern w:val="0"/>
          <w:lang w:val="fr-FR"/>
        </w:rPr>
        <w:t xml:space="preserve">À sa </w:t>
      </w:r>
      <w:r w:rsidR="000A2807">
        <w:rPr>
          <w:rFonts w:eastAsia="Times New Roman"/>
          <w:snapToGrid/>
          <w:kern w:val="0"/>
          <w:lang w:val="fr-FR"/>
        </w:rPr>
        <w:t>septième</w:t>
      </w:r>
      <w:r w:rsidR="0079422B" w:rsidRPr="0079422B">
        <w:rPr>
          <w:rFonts w:eastAsia="Times New Roman"/>
          <w:snapToGrid/>
          <w:kern w:val="0"/>
          <w:lang w:val="fr-FR"/>
        </w:rPr>
        <w:t xml:space="preserve"> </w:t>
      </w:r>
      <w:r w:rsidR="006C1076">
        <w:rPr>
          <w:rFonts w:eastAsia="Times New Roman"/>
          <w:snapToGrid/>
          <w:kern w:val="0"/>
          <w:lang w:val="fr-FR"/>
        </w:rPr>
        <w:t>séance plénière</w:t>
      </w:r>
      <w:r w:rsidR="0079422B" w:rsidRPr="0079422B">
        <w:rPr>
          <w:rFonts w:eastAsia="Times New Roman"/>
          <w:snapToGrid/>
          <w:kern w:val="0"/>
          <w:lang w:val="fr-FR"/>
        </w:rPr>
        <w:t xml:space="preserve">, la Conférence des Parties </w:t>
      </w:r>
      <w:r w:rsidR="00F42F0A">
        <w:rPr>
          <w:rFonts w:eastAsia="Times New Roman"/>
          <w:snapToGrid/>
          <w:kern w:val="0"/>
          <w:lang w:val="fr-FR"/>
        </w:rPr>
        <w:t>siégeant en tant que</w:t>
      </w:r>
      <w:r w:rsidR="0079422B" w:rsidRPr="0079422B">
        <w:rPr>
          <w:rFonts w:eastAsia="Times New Roman"/>
          <w:snapToGrid/>
          <w:kern w:val="0"/>
          <w:lang w:val="fr-FR"/>
        </w:rPr>
        <w:t xml:space="preserve"> réunion des Parties</w:t>
      </w:r>
      <w:r w:rsidR="0079422B" w:rsidRPr="0079422B">
        <w:rPr>
          <w:lang w:val="fr-FR"/>
        </w:rPr>
        <w:t xml:space="preserve"> au Protocole de </w:t>
      </w:r>
      <w:r w:rsidR="00F42F0A">
        <w:rPr>
          <w:lang w:val="fr-FR"/>
        </w:rPr>
        <w:t>Cartagena</w:t>
      </w:r>
      <w:r w:rsidR="0079422B" w:rsidRPr="0079422B">
        <w:rPr>
          <w:rFonts w:eastAsia="Times New Roman"/>
          <w:snapToGrid/>
          <w:kern w:val="0"/>
          <w:lang w:val="fr-FR"/>
        </w:rPr>
        <w:t xml:space="preserve"> a noté que </w:t>
      </w:r>
      <w:r w:rsidR="0079422B" w:rsidRPr="0079422B">
        <w:rPr>
          <w:lang w:val="fr-FR"/>
        </w:rPr>
        <w:t xml:space="preserve">le Bureau avait convenu, à sa réunion tenue en mai 2023, </w:t>
      </w:r>
      <w:r w:rsidR="0079422B" w:rsidRPr="0079422B">
        <w:rPr>
          <w:rFonts w:eastAsia="Times New Roman"/>
          <w:snapToGrid/>
          <w:kern w:val="0"/>
          <w:lang w:val="fr-FR"/>
        </w:rPr>
        <w:t>compte tenu de</w:t>
      </w:r>
      <w:r w:rsidR="0079422B" w:rsidRPr="0079422B">
        <w:rPr>
          <w:lang w:val="fr-FR"/>
        </w:rPr>
        <w:t xml:space="preserve"> l'incertitude quant à la date de la </w:t>
      </w:r>
      <w:r>
        <w:rPr>
          <w:lang w:val="fr-FR"/>
        </w:rPr>
        <w:t>reprise</w:t>
      </w:r>
      <w:r w:rsidR="0079422B" w:rsidRPr="0079422B">
        <w:rPr>
          <w:lang w:val="fr-FR"/>
        </w:rPr>
        <w:t xml:space="preserve"> de la réunion, de proroger jusqu'au 31 décembre 2024 le mandat des membres, afin</w:t>
      </w:r>
      <w:r w:rsidR="009E71E6">
        <w:rPr>
          <w:lang w:val="fr-FR"/>
        </w:rPr>
        <w:t xml:space="preserve"> de permettre au Comité chargé</w:t>
      </w:r>
      <w:r w:rsidR="0079422B" w:rsidRPr="0079422B">
        <w:rPr>
          <w:lang w:val="fr-FR"/>
        </w:rPr>
        <w:t xml:space="preserve"> du respect de</w:t>
      </w:r>
      <w:r w:rsidR="009E71E6">
        <w:rPr>
          <w:lang w:val="fr-FR"/>
        </w:rPr>
        <w:t>s obliga</w:t>
      </w:r>
      <w:r w:rsidR="0079422B" w:rsidRPr="0079422B">
        <w:rPr>
          <w:lang w:val="fr-FR"/>
        </w:rPr>
        <w:t>tions de poursuivre ses travaux pendant la période intersessions.</w:t>
      </w:r>
    </w:p>
    <w:p w14:paraId="45AE964C" w14:textId="64FAB71A" w:rsidR="00AA3D39" w:rsidRPr="0079422B" w:rsidRDefault="0079422B" w:rsidP="0079422B">
      <w:pPr>
        <w:pStyle w:val="Para1"/>
        <w:overflowPunct w:val="0"/>
        <w:autoSpaceDE w:val="0"/>
        <w:autoSpaceDN w:val="0"/>
        <w:snapToGrid w:val="0"/>
        <w:spacing w:before="0"/>
        <w:rPr>
          <w:snapToGrid/>
          <w:szCs w:val="24"/>
          <w:lang w:val="fr-FR"/>
        </w:rPr>
      </w:pPr>
      <w:r w:rsidRPr="0079422B">
        <w:rPr>
          <w:lang w:val="fr-FR"/>
        </w:rPr>
        <w:t xml:space="preserve">La Conférence des Parties </w:t>
      </w:r>
      <w:r w:rsidR="00F42F0A">
        <w:rPr>
          <w:rFonts w:eastAsia="Times New Roman"/>
          <w:snapToGrid/>
          <w:kern w:val="0"/>
          <w:lang w:val="fr-FR"/>
        </w:rPr>
        <w:t>siégeant en tant que</w:t>
      </w:r>
      <w:r w:rsidRPr="0079422B">
        <w:rPr>
          <w:rFonts w:eastAsia="Times New Roman"/>
          <w:snapToGrid/>
          <w:kern w:val="0"/>
          <w:lang w:val="fr-FR"/>
        </w:rPr>
        <w:t xml:space="preserve"> réunion des Parties</w:t>
      </w:r>
      <w:r w:rsidRPr="0079422B">
        <w:rPr>
          <w:lang w:val="fr-FR"/>
        </w:rPr>
        <w:t xml:space="preserve"> au Protocole de </w:t>
      </w:r>
      <w:r w:rsidR="00F42F0A">
        <w:rPr>
          <w:lang w:val="fr-FR"/>
        </w:rPr>
        <w:t>Cartagena</w:t>
      </w:r>
      <w:r w:rsidRPr="0079422B">
        <w:rPr>
          <w:rFonts w:eastAsia="Times New Roman"/>
          <w:snapToGrid/>
          <w:kern w:val="0"/>
          <w:lang w:val="fr-FR"/>
        </w:rPr>
        <w:t xml:space="preserve"> a approuvé la </w:t>
      </w:r>
      <w:r w:rsidRPr="0079422B">
        <w:rPr>
          <w:lang w:val="fr-FR"/>
        </w:rPr>
        <w:t xml:space="preserve">prorogation du mandat des membres et </w:t>
      </w:r>
      <w:r w:rsidR="004876A0">
        <w:rPr>
          <w:lang w:val="fr-FR"/>
        </w:rPr>
        <w:t xml:space="preserve">des </w:t>
      </w:r>
      <w:r w:rsidRPr="0079422B">
        <w:rPr>
          <w:lang w:val="fr-FR"/>
        </w:rPr>
        <w:t>observateurs concernés</w:t>
      </w:r>
      <w:r w:rsidRPr="0079422B">
        <w:rPr>
          <w:rFonts w:eastAsia="Times New Roman"/>
          <w:snapToGrid/>
          <w:kern w:val="0"/>
          <w:lang w:val="fr-FR"/>
        </w:rPr>
        <w:t>.</w:t>
      </w:r>
    </w:p>
    <w:p w14:paraId="21215F77" w14:textId="77777777" w:rsidR="00B56C09" w:rsidRPr="00D5481D" w:rsidRDefault="00B56C09" w:rsidP="00B56C09">
      <w:pPr>
        <w:kinsoku w:val="0"/>
        <w:overflowPunct w:val="0"/>
        <w:autoSpaceDE w:val="0"/>
        <w:autoSpaceDN w:val="0"/>
        <w:spacing w:before="240" w:after="120"/>
        <w:ind w:right="4"/>
        <w:jc w:val="center"/>
        <w:outlineLvl w:val="0"/>
        <w:rPr>
          <w:rFonts w:asciiTheme="majorBidi" w:hAnsiTheme="majorBidi" w:cstheme="majorBidi"/>
          <w:b/>
          <w:bCs/>
          <w:caps/>
          <w:snapToGrid w:val="0"/>
          <w:kern w:val="22"/>
          <w:lang w:val="fr-CA"/>
        </w:rPr>
      </w:pPr>
      <w:bookmarkStart w:id="44" w:name="_Toc152847554"/>
      <w:r w:rsidRPr="00D5481D">
        <w:rPr>
          <w:rFonts w:asciiTheme="majorBidi" w:hAnsiTheme="majorBidi" w:cstheme="majorBidi"/>
          <w:b/>
          <w:bCs/>
          <w:snapToGrid w:val="0"/>
          <w:kern w:val="22"/>
          <w:lang w:val="fr-CA"/>
        </w:rPr>
        <w:t>Point 6</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Administration du Protocole et budget des fonds d'affectation spéciale</w:t>
      </w:r>
      <w:bookmarkEnd w:id="44"/>
    </w:p>
    <w:p w14:paraId="185812C1" w14:textId="025C5D60" w:rsidR="00B56C09" w:rsidRPr="00D5481D" w:rsidRDefault="00CB166A" w:rsidP="00B56C09">
      <w:pPr>
        <w:pStyle w:val="Para1"/>
        <w:overflowPunct w:val="0"/>
        <w:autoSpaceDE w:val="0"/>
        <w:autoSpaceDN w:val="0"/>
        <w:snapToGrid w:val="0"/>
        <w:spacing w:before="0"/>
        <w:rPr>
          <w:lang w:val="fr-CA"/>
        </w:rPr>
      </w:pPr>
      <w:r w:rsidRPr="00D5481D">
        <w:rPr>
          <w:lang w:val="fr-CA"/>
        </w:rPr>
        <w:lastRenderedPageBreak/>
        <w:t xml:space="preserve">À la </w:t>
      </w:r>
      <w:r w:rsidR="00AA3D39">
        <w:rPr>
          <w:lang w:val="fr-CA"/>
        </w:rPr>
        <w:t xml:space="preserve">première </w:t>
      </w:r>
      <w:r w:rsidR="006C1076">
        <w:rPr>
          <w:lang w:val="fr-CA"/>
        </w:rPr>
        <w:t>séance plénière</w:t>
      </w:r>
      <w:r w:rsidR="00B56C09" w:rsidRPr="00D5481D">
        <w:rPr>
          <w:lang w:val="fr-CA"/>
        </w:rPr>
        <w:t xml:space="preserve">, </w:t>
      </w:r>
      <w:r w:rsidR="002E2698" w:rsidRPr="00D5481D">
        <w:rPr>
          <w:lang w:val="fr-CA"/>
        </w:rPr>
        <w:t>la Secrétaire exécutive</w:t>
      </w:r>
      <w:r w:rsidR="00B56C09" w:rsidRPr="00D5481D">
        <w:rPr>
          <w:lang w:val="fr-CA"/>
        </w:rPr>
        <w:t xml:space="preserve"> a rendu compte des activités du Secrétariat et présenté le projet de budget pour les programmes de travail de la Convention et de ses Protocoles pour l'exercice biennal 2023</w:t>
      </w:r>
      <w:r w:rsidR="00B56C09" w:rsidRPr="00D5481D">
        <w:rPr>
          <w:lang w:val="fr-CA"/>
        </w:rPr>
        <w:sym w:font="Symbol" w:char="F02D"/>
      </w:r>
      <w:r w:rsidR="00B56C09" w:rsidRPr="00D5481D">
        <w:rPr>
          <w:lang w:val="fr-CA"/>
        </w:rPr>
        <w:t xml:space="preserve">2024 (CBD/COP/15/7). </w:t>
      </w:r>
    </w:p>
    <w:p w14:paraId="05D42446" w14:textId="4CAC52F3" w:rsidR="00B56C09" w:rsidRPr="00D5481D" w:rsidRDefault="004876A0" w:rsidP="00B56C09">
      <w:pPr>
        <w:pStyle w:val="Para1"/>
        <w:overflowPunct w:val="0"/>
        <w:autoSpaceDE w:val="0"/>
        <w:autoSpaceDN w:val="0"/>
        <w:snapToGrid w:val="0"/>
        <w:spacing w:before="0"/>
        <w:rPr>
          <w:lang w:val="fr-CA"/>
        </w:rPr>
      </w:pPr>
      <w:r>
        <w:rPr>
          <w:lang w:val="fr-CA"/>
        </w:rPr>
        <w:t>Les trois organes ont constitué</w:t>
      </w:r>
      <w:r w:rsidR="00B56C09" w:rsidRPr="00D5481D">
        <w:rPr>
          <w:lang w:val="fr-CA"/>
        </w:rPr>
        <w:t xml:space="preserve"> un groupe de contact sur le budget, présidé par Hamdallah Zedan (Égypte), chargé d'examiner en détail le projet de budget pour l'exercice biennal 2023</w:t>
      </w:r>
      <w:r w:rsidR="00B56C09" w:rsidRPr="00D5481D">
        <w:rPr>
          <w:lang w:val="fr-CA"/>
        </w:rPr>
        <w:sym w:font="Symbol" w:char="F02D"/>
      </w:r>
      <w:r w:rsidR="00B56C09" w:rsidRPr="00D5481D">
        <w:rPr>
          <w:lang w:val="fr-CA"/>
        </w:rPr>
        <w:t>2024.</w:t>
      </w:r>
    </w:p>
    <w:p w14:paraId="368040B6" w14:textId="19DFB99E" w:rsidR="00B56C09" w:rsidRPr="00D5481D" w:rsidRDefault="00B56C09"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snapToGrid w:val="0"/>
          <w:kern w:val="22"/>
          <w:szCs w:val="22"/>
          <w:lang w:val="fr-CA"/>
        </w:rPr>
        <w:t xml:space="preserve">Le président du groupe de contact sur le budget a rendu compte des travaux </w:t>
      </w:r>
      <w:r w:rsidR="002E2698" w:rsidRPr="00D5481D">
        <w:rPr>
          <w:snapToGrid w:val="0"/>
          <w:kern w:val="22"/>
          <w:szCs w:val="22"/>
          <w:lang w:val="fr-CA"/>
        </w:rPr>
        <w:t xml:space="preserve">du groupe lors des deux </w:t>
      </w:r>
      <w:r w:rsidR="006C1076">
        <w:rPr>
          <w:snapToGrid w:val="0"/>
          <w:kern w:val="22"/>
          <w:szCs w:val="22"/>
          <w:lang w:val="fr-CA"/>
        </w:rPr>
        <w:t>séance</w:t>
      </w:r>
      <w:r w:rsidR="00CF6830">
        <w:rPr>
          <w:snapToGrid w:val="0"/>
          <w:kern w:val="22"/>
          <w:szCs w:val="22"/>
          <w:lang w:val="fr-CA"/>
        </w:rPr>
        <w:t>s</w:t>
      </w:r>
      <w:r w:rsidR="005B228C" w:rsidRPr="00D5481D">
        <w:rPr>
          <w:snapToGrid w:val="0"/>
          <w:kern w:val="22"/>
          <w:szCs w:val="22"/>
          <w:lang w:val="fr-CA"/>
        </w:rPr>
        <w:t xml:space="preserve"> plénières de bilan</w:t>
      </w:r>
      <w:r w:rsidRPr="00D5481D">
        <w:rPr>
          <w:snapToGrid w:val="0"/>
          <w:kern w:val="22"/>
          <w:szCs w:val="22"/>
          <w:lang w:val="fr-CA"/>
        </w:rPr>
        <w:t>.</w:t>
      </w:r>
    </w:p>
    <w:p w14:paraId="713F5131" w14:textId="0EF3E97E" w:rsidR="00B56C09" w:rsidRPr="00D5481D" w:rsidRDefault="004876A0" w:rsidP="00C3570F">
      <w:pPr>
        <w:numPr>
          <w:ilvl w:val="0"/>
          <w:numId w:val="5"/>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Pr>
          <w:snapToGrid w:val="0"/>
          <w:kern w:val="22"/>
          <w:szCs w:val="22"/>
          <w:lang w:val="fr-CA"/>
        </w:rPr>
        <w:t>A</w:t>
      </w:r>
      <w:r w:rsidR="00B56C09" w:rsidRPr="00D5481D">
        <w:rPr>
          <w:snapToGrid w:val="0"/>
          <w:kern w:val="22"/>
          <w:szCs w:val="22"/>
          <w:lang w:val="fr-CA"/>
        </w:rPr>
        <w:t xml:space="preserve"> la </w:t>
      </w:r>
      <w:r w:rsidR="000A2807">
        <w:rPr>
          <w:snapToGrid w:val="0"/>
          <w:kern w:val="22"/>
          <w:szCs w:val="22"/>
          <w:lang w:val="fr-CA"/>
        </w:rPr>
        <w:t>cinquième</w:t>
      </w:r>
      <w:r w:rsidR="00AA3D39">
        <w:rPr>
          <w:snapToGrid w:val="0"/>
          <w:kern w:val="22"/>
          <w:szCs w:val="22"/>
          <w:lang w:val="fr-CA"/>
        </w:rPr>
        <w:t xml:space="preserve"> </w:t>
      </w:r>
      <w:r w:rsidR="006C1076">
        <w:rPr>
          <w:snapToGrid w:val="0"/>
          <w:kern w:val="22"/>
          <w:szCs w:val="22"/>
          <w:lang w:val="fr-CA"/>
        </w:rPr>
        <w:t>séance plénière</w:t>
      </w:r>
      <w:r w:rsidR="002E2698" w:rsidRPr="00D5481D">
        <w:rPr>
          <w:snapToGrid w:val="0"/>
          <w:kern w:val="22"/>
          <w:szCs w:val="22"/>
          <w:lang w:val="fr-CA"/>
        </w:rPr>
        <w:t>, le p</w:t>
      </w:r>
      <w:r w:rsidR="00B56C09" w:rsidRPr="00D5481D">
        <w:rPr>
          <w:snapToGrid w:val="0"/>
          <w:kern w:val="22"/>
          <w:szCs w:val="22"/>
          <w:lang w:val="fr-CA"/>
        </w:rPr>
        <w:t xml:space="preserve">résident </w:t>
      </w:r>
      <w:r w:rsidR="00B56C09" w:rsidRPr="00D5481D">
        <w:rPr>
          <w:lang w:val="fr-CA"/>
        </w:rPr>
        <w:t xml:space="preserve">du groupe de contact sur le </w:t>
      </w:r>
      <w:r w:rsidR="00B56C09" w:rsidRPr="00D5481D">
        <w:rPr>
          <w:snapToGrid w:val="0"/>
          <w:kern w:val="22"/>
          <w:szCs w:val="22"/>
          <w:lang w:val="fr-CA"/>
        </w:rPr>
        <w:t>budget a présenté son rapport final sur les travaux du groupe.</w:t>
      </w:r>
    </w:p>
    <w:p w14:paraId="251AC528" w14:textId="5EE6EB0A" w:rsidR="00B56C09" w:rsidRPr="00D5481D" w:rsidRDefault="00B56C09" w:rsidP="00B56C09">
      <w:pPr>
        <w:pStyle w:val="Para1"/>
        <w:rPr>
          <w:lang w:val="fr-CA"/>
        </w:rPr>
      </w:pPr>
      <w:r w:rsidRPr="00D5481D">
        <w:rPr>
          <w:lang w:val="fr-CA"/>
        </w:rPr>
        <w:t xml:space="preserve">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ensuite examiné le projet de décision CBD/CP/MOP/10/L.15</w:t>
      </w:r>
      <w:r w:rsidR="004876A0">
        <w:rPr>
          <w:lang w:val="fr-CA"/>
        </w:rPr>
        <w:t>,</w:t>
      </w:r>
      <w:r w:rsidR="005B228C" w:rsidRPr="00D5481D">
        <w:rPr>
          <w:lang w:val="fr-CA"/>
        </w:rPr>
        <w:t xml:space="preserve"> </w:t>
      </w:r>
      <w:r w:rsidR="002E2698" w:rsidRPr="00D5481D">
        <w:rPr>
          <w:lang w:val="fr-CA"/>
        </w:rPr>
        <w:t>remis par le p</w:t>
      </w:r>
      <w:r w:rsidRPr="00D5481D">
        <w:rPr>
          <w:lang w:val="fr-CA"/>
        </w:rPr>
        <w:t>résident du groupe de contact sur le budget</w:t>
      </w:r>
      <w:r w:rsidR="004876A0">
        <w:rPr>
          <w:lang w:val="fr-CA"/>
        </w:rPr>
        <w:t>,</w:t>
      </w:r>
      <w:r w:rsidRPr="00D5481D">
        <w:rPr>
          <w:lang w:val="fr-CA"/>
        </w:rPr>
        <w:t xml:space="preserve"> et l'a adopté</w:t>
      </w:r>
      <w:r w:rsidR="004876A0">
        <w:rPr>
          <w:lang w:val="fr-CA"/>
        </w:rPr>
        <w:t xml:space="preserve"> en tant que</w:t>
      </w:r>
      <w:r w:rsidR="00062DE7" w:rsidRPr="00D5481D">
        <w:rPr>
          <w:lang w:val="fr-CA"/>
        </w:rPr>
        <w:t xml:space="preserve"> </w:t>
      </w:r>
      <w:r w:rsidR="002E2698" w:rsidRPr="00D5481D">
        <w:rPr>
          <w:lang w:val="fr-CA"/>
        </w:rPr>
        <w:t>décision CP-10/14.</w:t>
      </w:r>
    </w:p>
    <w:p w14:paraId="0F0A48DB" w14:textId="68F80DF5" w:rsidR="00B56C09" w:rsidRPr="00D5481D" w:rsidRDefault="00B56C09" w:rsidP="005B228C">
      <w:pPr>
        <w:keepNext/>
        <w:tabs>
          <w:tab w:val="left" w:pos="1276"/>
        </w:tabs>
        <w:kinsoku w:val="0"/>
        <w:overflowPunct w:val="0"/>
        <w:autoSpaceDE w:val="0"/>
        <w:autoSpaceDN w:val="0"/>
        <w:spacing w:before="240" w:after="120"/>
        <w:ind w:left="1276" w:right="6" w:hanging="992"/>
        <w:jc w:val="left"/>
        <w:outlineLvl w:val="0"/>
        <w:rPr>
          <w:rFonts w:asciiTheme="majorBidi" w:hAnsiTheme="majorBidi" w:cstheme="majorBidi"/>
          <w:b/>
          <w:bCs/>
          <w:caps/>
          <w:snapToGrid w:val="0"/>
          <w:kern w:val="22"/>
          <w:lang w:val="fr-CA"/>
        </w:rPr>
      </w:pPr>
      <w:bookmarkStart w:id="45" w:name="_Toc152847555"/>
      <w:r w:rsidRPr="00D5481D">
        <w:rPr>
          <w:rFonts w:asciiTheme="majorBidi" w:hAnsiTheme="majorBidi" w:cstheme="majorBidi"/>
          <w:b/>
          <w:bCs/>
          <w:snapToGrid w:val="0"/>
          <w:kern w:val="22"/>
          <w:lang w:val="fr-CA"/>
        </w:rPr>
        <w:t>Point 7</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005B228C" w:rsidRPr="00D5481D">
        <w:rPr>
          <w:rFonts w:asciiTheme="majorBidi" w:hAnsiTheme="majorBidi" w:cstheme="majorBidi"/>
          <w:b/>
          <w:bCs/>
          <w:snapToGrid w:val="0"/>
          <w:kern w:val="22"/>
          <w:lang w:val="fr-CA"/>
        </w:rPr>
        <w:t>Plan de mise en œuvre et P</w:t>
      </w:r>
      <w:r w:rsidRPr="00D5481D">
        <w:rPr>
          <w:rFonts w:asciiTheme="majorBidi" w:hAnsiTheme="majorBidi" w:cstheme="majorBidi"/>
          <w:b/>
          <w:bCs/>
          <w:snapToGrid w:val="0"/>
          <w:kern w:val="22"/>
          <w:lang w:val="fr-CA"/>
        </w:rPr>
        <w:t xml:space="preserve">lan d'action pour le renforcement des capacités du Protocole de </w:t>
      </w:r>
      <w:r w:rsidR="00E00DB5" w:rsidRPr="00D5481D">
        <w:rPr>
          <w:rFonts w:asciiTheme="majorBidi" w:hAnsiTheme="majorBidi" w:cstheme="majorBidi"/>
          <w:b/>
          <w:bCs/>
          <w:snapToGrid w:val="0"/>
          <w:kern w:val="22"/>
          <w:lang w:val="fr-CA"/>
        </w:rPr>
        <w:t>Cartagena</w:t>
      </w:r>
      <w:bookmarkEnd w:id="45"/>
    </w:p>
    <w:p w14:paraId="1899AB50" w14:textId="7AD684F5" w:rsidR="00B56C09" w:rsidRPr="00D5481D" w:rsidRDefault="00B56C09" w:rsidP="00B56C09">
      <w:pPr>
        <w:pStyle w:val="Para1"/>
        <w:rPr>
          <w:bCs/>
          <w:lang w:val="fr-CA"/>
        </w:rPr>
      </w:pPr>
      <w:r w:rsidRPr="00D5481D">
        <w:rPr>
          <w:lang w:val="fr-CA"/>
        </w:rPr>
        <w:t>Le Groupe de travail II a examiné le poi</w:t>
      </w:r>
      <w:r w:rsidR="002E2698" w:rsidRPr="00D5481D">
        <w:rPr>
          <w:lang w:val="fr-CA"/>
        </w:rPr>
        <w:t xml:space="preserve">nt 7 de l'ordre du jour à sa </w:t>
      </w:r>
      <w:r w:rsidR="00AA3D39">
        <w:rPr>
          <w:lang w:val="fr-CA"/>
        </w:rPr>
        <w:t xml:space="preserve">première </w:t>
      </w:r>
      <w:r w:rsidR="006C1076">
        <w:rPr>
          <w:lang w:val="fr-CA"/>
        </w:rPr>
        <w:t>réunion</w:t>
      </w:r>
      <w:r w:rsidRPr="00D5481D">
        <w:rPr>
          <w:lang w:val="fr-CA"/>
        </w:rPr>
        <w:t>, le 7 décembre</w:t>
      </w:r>
      <w:r w:rsidR="0079422B">
        <w:rPr>
          <w:lang w:val="fr-CA"/>
        </w:rPr>
        <w:t xml:space="preserve"> 2022</w:t>
      </w:r>
      <w:r w:rsidRPr="00D5481D">
        <w:rPr>
          <w:lang w:val="fr-CA"/>
        </w:rPr>
        <w:t xml:space="preserve">. Il était saisi de deux projets de décision fondés sur la recommandation 3/4 de l'Organe </w:t>
      </w:r>
      <w:r w:rsidR="00CB166A" w:rsidRPr="00D5481D">
        <w:rPr>
          <w:lang w:val="fr-CA"/>
        </w:rPr>
        <w:t>subsidiaire chargé de l’application</w:t>
      </w:r>
      <w:r w:rsidRPr="00D5481D">
        <w:rPr>
          <w:lang w:val="fr-CA"/>
        </w:rPr>
        <w:t>, tels qu'ils figurent dans la compilation des projets de décision.</w:t>
      </w:r>
      <w:r w:rsidRPr="00D5481D">
        <w:rPr>
          <w:bCs/>
          <w:i/>
          <w:iCs/>
          <w:color w:val="FF0000"/>
          <w:lang w:val="fr-CA"/>
        </w:rPr>
        <w:t xml:space="preserve"> </w:t>
      </w:r>
    </w:p>
    <w:p w14:paraId="5A4DE6EA" w14:textId="3C810A26" w:rsidR="00B56C09" w:rsidRPr="00D5481D" w:rsidRDefault="002E2698" w:rsidP="00B56C09">
      <w:pPr>
        <w:pStyle w:val="Para1"/>
        <w:rPr>
          <w:lang w:val="fr-CA"/>
        </w:rPr>
      </w:pPr>
      <w:r w:rsidRPr="00D5481D">
        <w:rPr>
          <w:lang w:val="fr-CA"/>
        </w:rPr>
        <w:t>Des déclarations ont été</w:t>
      </w:r>
      <w:r w:rsidR="00B56C09" w:rsidRPr="00D5481D">
        <w:rPr>
          <w:lang w:val="fr-CA"/>
        </w:rPr>
        <w:t xml:space="preserve"> faites par les représentants </w:t>
      </w:r>
      <w:r w:rsidR="0079422B">
        <w:rPr>
          <w:lang w:val="fr-CA"/>
        </w:rPr>
        <w:t>des Parties ci-après</w:t>
      </w:r>
      <w:r w:rsidR="006B4F4D">
        <w:rPr>
          <w:lang w:val="fr-CA"/>
        </w:rPr>
        <w:t xml:space="preserve"> :</w:t>
      </w:r>
      <w:r w:rsidR="0079422B">
        <w:rPr>
          <w:lang w:val="fr-CA"/>
        </w:rPr>
        <w:t xml:space="preserve"> Brésil, </w:t>
      </w:r>
      <w:r w:rsidR="00731860" w:rsidRPr="00D5481D">
        <w:rPr>
          <w:lang w:val="fr-CA"/>
        </w:rPr>
        <w:t>Norvège</w:t>
      </w:r>
      <w:r w:rsidR="0079422B">
        <w:rPr>
          <w:lang w:val="fr-CA"/>
        </w:rPr>
        <w:t xml:space="preserve"> et </w:t>
      </w:r>
      <w:r w:rsidR="00B56C09" w:rsidRPr="00D5481D">
        <w:rPr>
          <w:lang w:val="fr-CA"/>
        </w:rPr>
        <w:t xml:space="preserve">Union européenne </w:t>
      </w:r>
      <w:r w:rsidR="00484C30" w:rsidRPr="00D5481D">
        <w:rPr>
          <w:lang w:val="fr-CA"/>
        </w:rPr>
        <w:t>et ses 27</w:t>
      </w:r>
      <w:r w:rsidR="00B56C09" w:rsidRPr="00D5481D">
        <w:rPr>
          <w:lang w:val="fr-CA"/>
        </w:rPr>
        <w:t xml:space="preserve"> États </w:t>
      </w:r>
      <w:r w:rsidRPr="00D5481D">
        <w:rPr>
          <w:lang w:val="fr-CA"/>
        </w:rPr>
        <w:t>membres</w:t>
      </w:r>
      <w:r w:rsidR="00B56C09" w:rsidRPr="00D5481D">
        <w:rPr>
          <w:lang w:val="fr-CA"/>
        </w:rPr>
        <w:t>.</w:t>
      </w:r>
    </w:p>
    <w:p w14:paraId="79A08A74" w14:textId="64D46611" w:rsidR="00B56C09" w:rsidRPr="00D5481D" w:rsidRDefault="00B56C09" w:rsidP="00B56C09">
      <w:pPr>
        <w:pStyle w:val="Para1"/>
        <w:rPr>
          <w:lang w:val="fr-CA"/>
        </w:rPr>
      </w:pPr>
      <w:r w:rsidRPr="00D5481D">
        <w:rPr>
          <w:lang w:val="fr-CA"/>
        </w:rPr>
        <w:t>Le Group</w:t>
      </w:r>
      <w:r w:rsidR="004876A0">
        <w:rPr>
          <w:lang w:val="fr-CA"/>
        </w:rPr>
        <w:t>e de travail II a décidé de constitue</w:t>
      </w:r>
      <w:r w:rsidRPr="00D5481D">
        <w:rPr>
          <w:lang w:val="fr-CA"/>
        </w:rPr>
        <w:t xml:space="preserve">r un groupe de contact présidé par Rita Andorkò (Hongrie) et Rigobert Ntep (Cameroun), chargé de résoudre les questions liées au texte entre crochets dans les projets de décision. </w:t>
      </w:r>
    </w:p>
    <w:p w14:paraId="1EEC701D" w14:textId="29B47313" w:rsidR="00B56C09" w:rsidRPr="00D5481D" w:rsidRDefault="002E2698" w:rsidP="00B56C09">
      <w:pPr>
        <w:pStyle w:val="Para1"/>
        <w:rPr>
          <w:lang w:val="fr-CA"/>
        </w:rPr>
      </w:pPr>
      <w:r w:rsidRPr="00D5481D">
        <w:rPr>
          <w:lang w:val="fr-CA"/>
        </w:rPr>
        <w:t xml:space="preserve">À sa </w:t>
      </w:r>
      <w:r w:rsidR="00AA3D39">
        <w:rPr>
          <w:lang w:val="fr-CA"/>
        </w:rPr>
        <w:t xml:space="preserve">sixième </w:t>
      </w:r>
      <w:r w:rsidR="006C1076">
        <w:rPr>
          <w:lang w:val="fr-CA"/>
        </w:rPr>
        <w:t>réunion</w:t>
      </w:r>
      <w:r w:rsidR="00B56C09" w:rsidRPr="00D5481D">
        <w:rPr>
          <w:lang w:val="fr-CA"/>
        </w:rPr>
        <w:t>, le 10 décembre</w:t>
      </w:r>
      <w:r w:rsidR="0079422B">
        <w:rPr>
          <w:lang w:val="fr-CA"/>
        </w:rPr>
        <w:t xml:space="preserve"> 2022</w:t>
      </w:r>
      <w:r w:rsidR="00B56C09" w:rsidRPr="00D5481D">
        <w:rPr>
          <w:lang w:val="fr-CA"/>
        </w:rPr>
        <w:t>, le Groupe de travail II a entendu un rapport intérimaire sur les travaux du groupe de contact.</w:t>
      </w:r>
    </w:p>
    <w:p w14:paraId="6F95D8A2" w14:textId="05210AC4" w:rsidR="00B56C09" w:rsidRPr="00D5481D" w:rsidRDefault="002E2698" w:rsidP="00B56C09">
      <w:pPr>
        <w:pStyle w:val="Para1"/>
        <w:rPr>
          <w:lang w:val="fr-CA"/>
        </w:rPr>
      </w:pPr>
      <w:r w:rsidRPr="00D5481D">
        <w:rPr>
          <w:lang w:val="fr-CA"/>
        </w:rPr>
        <w:t xml:space="preserve">À sa </w:t>
      </w:r>
      <w:r w:rsidR="00AA3D39">
        <w:rPr>
          <w:lang w:val="fr-CA"/>
        </w:rPr>
        <w:t xml:space="preserve">septième </w:t>
      </w:r>
      <w:r w:rsidR="006C1076">
        <w:rPr>
          <w:lang w:val="fr-CA"/>
        </w:rPr>
        <w:t>réunion</w:t>
      </w:r>
      <w:r w:rsidR="00B56C09" w:rsidRPr="00D5481D">
        <w:rPr>
          <w:lang w:val="fr-CA"/>
        </w:rPr>
        <w:t>, le 13 décembre</w:t>
      </w:r>
      <w:r w:rsidR="0079422B">
        <w:rPr>
          <w:lang w:val="fr-CA"/>
        </w:rPr>
        <w:t xml:space="preserve"> 2022</w:t>
      </w:r>
      <w:r w:rsidR="00B56C09" w:rsidRPr="00D5481D">
        <w:rPr>
          <w:lang w:val="fr-CA"/>
        </w:rPr>
        <w:t>, le Groupe de travail II a entendu un nouveau rapport sur les travaux du groupe de contact.</w:t>
      </w:r>
    </w:p>
    <w:p w14:paraId="62A49F5B" w14:textId="4EFAD6AF" w:rsidR="00B56C09" w:rsidRPr="00D5481D" w:rsidRDefault="002E2698" w:rsidP="00B56C09">
      <w:pPr>
        <w:pStyle w:val="Para1"/>
        <w:rPr>
          <w:lang w:val="fr-CA"/>
        </w:rPr>
      </w:pPr>
      <w:r w:rsidRPr="00D5481D">
        <w:rPr>
          <w:lang w:val="fr-CA"/>
        </w:rPr>
        <w:t xml:space="preserve">À sa </w:t>
      </w:r>
      <w:r w:rsidR="00AA3D39">
        <w:rPr>
          <w:lang w:val="fr-CA"/>
        </w:rPr>
        <w:t xml:space="preserve">huitième </w:t>
      </w:r>
      <w:r w:rsidR="006C1076">
        <w:rPr>
          <w:lang w:val="fr-CA"/>
        </w:rPr>
        <w:t>réunion</w:t>
      </w:r>
      <w:r w:rsidR="00B56C09" w:rsidRPr="00D5481D">
        <w:rPr>
          <w:lang w:val="fr-CA"/>
        </w:rPr>
        <w:t>, le 13 décembre</w:t>
      </w:r>
      <w:r w:rsidR="0079422B">
        <w:rPr>
          <w:lang w:val="fr-CA"/>
        </w:rPr>
        <w:t xml:space="preserve"> 2022</w:t>
      </w:r>
      <w:r w:rsidR="00B56C09" w:rsidRPr="00D5481D">
        <w:rPr>
          <w:lang w:val="fr-CA"/>
        </w:rPr>
        <w:t>, le Groupe de travail II a examiné deux projets de décision révisés</w:t>
      </w:r>
      <w:r w:rsidR="004876A0">
        <w:rPr>
          <w:lang w:val="fr-CA"/>
        </w:rPr>
        <w:t>,</w:t>
      </w:r>
      <w:r w:rsidR="00B56C09" w:rsidRPr="00D5481D">
        <w:rPr>
          <w:lang w:val="fr-CA"/>
        </w:rPr>
        <w:t xml:space="preserve"> présentés par son président</w:t>
      </w:r>
      <w:r w:rsidR="004876A0">
        <w:rPr>
          <w:lang w:val="fr-CA"/>
        </w:rPr>
        <w:t>,</w:t>
      </w:r>
      <w:r w:rsidR="00B56C09" w:rsidRPr="00D5481D">
        <w:rPr>
          <w:lang w:val="fr-CA"/>
        </w:rPr>
        <w:t xml:space="preserve"> et les a approuvés, t</w:t>
      </w:r>
      <w:r w:rsidR="00731860" w:rsidRPr="00D5481D">
        <w:rPr>
          <w:lang w:val="fr-CA"/>
        </w:rPr>
        <w:t>els que</w:t>
      </w:r>
      <w:r w:rsidRPr="00D5481D">
        <w:rPr>
          <w:lang w:val="fr-CA"/>
        </w:rPr>
        <w:t xml:space="preserve"> modifiés</w:t>
      </w:r>
      <w:r w:rsidR="00731860" w:rsidRPr="00D5481D">
        <w:rPr>
          <w:lang w:val="fr-CA"/>
        </w:rPr>
        <w:t xml:space="preserve"> oralement</w:t>
      </w:r>
      <w:r w:rsidRPr="00D5481D">
        <w:rPr>
          <w:lang w:val="fr-CA"/>
        </w:rPr>
        <w:t xml:space="preserve">, </w:t>
      </w:r>
      <w:r w:rsidR="00EF63EB" w:rsidRPr="00D5481D">
        <w:rPr>
          <w:lang w:val="fr-CA"/>
        </w:rPr>
        <w:t>pour transmission</w:t>
      </w:r>
      <w:r w:rsidR="00B56C09" w:rsidRPr="00D5481D">
        <w:rPr>
          <w:lang w:val="fr-CA"/>
        </w:rPr>
        <w:t xml:space="preserve"> à la </w:t>
      </w:r>
      <w:r w:rsidR="006C1076">
        <w:rPr>
          <w:lang w:val="fr-CA"/>
        </w:rPr>
        <w:t>séance plénière</w:t>
      </w:r>
      <w:r w:rsidR="00062DE7" w:rsidRPr="00D5481D">
        <w:rPr>
          <w:lang w:val="fr-CA"/>
        </w:rPr>
        <w:t xml:space="preserve"> comme</w:t>
      </w:r>
      <w:r w:rsidR="00B56C09" w:rsidRPr="00D5481D">
        <w:rPr>
          <w:lang w:val="fr-CA"/>
        </w:rPr>
        <w:t xml:space="preserve"> projets de décision CBD/CP/MOP/10/L.13 et CBD/CP/MOP/10/L.14. </w:t>
      </w:r>
    </w:p>
    <w:p w14:paraId="60826476" w14:textId="4EFD865C" w:rsidR="00B56C09" w:rsidRPr="00D5481D" w:rsidRDefault="002E2698" w:rsidP="00B56C09">
      <w:pPr>
        <w:pStyle w:val="Para1"/>
        <w:rPr>
          <w:lang w:val="fr-CA"/>
        </w:rPr>
      </w:pPr>
      <w:r w:rsidRPr="00D5481D">
        <w:rPr>
          <w:lang w:val="fr-CA"/>
        </w:rPr>
        <w:t xml:space="preserve">À sa </w:t>
      </w:r>
      <w:r w:rsidR="000A2807">
        <w:rPr>
          <w:lang w:val="fr-CA"/>
        </w:rPr>
        <w:t>cinquième</w:t>
      </w:r>
      <w:r w:rsidR="00AA3D39">
        <w:rPr>
          <w:lang w:val="fr-CA"/>
        </w:rPr>
        <w:t xml:space="preserv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les</w:t>
      </w:r>
      <w:r w:rsidR="004876A0">
        <w:rPr>
          <w:lang w:val="fr-CA"/>
        </w:rPr>
        <w:t xml:space="preserve"> projets de décision en tant que</w:t>
      </w:r>
      <w:r w:rsidR="00B56C09" w:rsidRPr="00D5481D">
        <w:rPr>
          <w:lang w:val="fr-CA"/>
        </w:rPr>
        <w:t xml:space="preserve"> décisions CP-10/3 et CP-10/4, respectivement.</w:t>
      </w:r>
    </w:p>
    <w:p w14:paraId="0554ED1F" w14:textId="2E012027" w:rsidR="00B56C09" w:rsidRPr="00D5481D" w:rsidRDefault="00B56C09" w:rsidP="00B56C09">
      <w:pPr>
        <w:pStyle w:val="Heading1"/>
        <w:tabs>
          <w:tab w:val="clear" w:pos="720"/>
          <w:tab w:val="left" w:pos="851"/>
        </w:tabs>
        <w:rPr>
          <w:color w:val="000000" w:themeColor="text1"/>
          <w:lang w:val="fr-CA"/>
        </w:rPr>
      </w:pPr>
      <w:bookmarkStart w:id="46" w:name="_Toc152847556"/>
      <w:r w:rsidRPr="00D5481D">
        <w:rPr>
          <w:caps w:val="0"/>
          <w:lang w:val="fr-CA"/>
        </w:rPr>
        <w:t>Point 8</w:t>
      </w:r>
      <w:r w:rsidRPr="00D5481D">
        <w:rPr>
          <w:lang w:val="fr-CA"/>
        </w:rPr>
        <w:t>.</w:t>
      </w:r>
      <w:r w:rsidRPr="00D5481D">
        <w:rPr>
          <w:lang w:val="fr-CA"/>
        </w:rPr>
        <w:tab/>
      </w:r>
      <w:r w:rsidRPr="00D5481D">
        <w:rPr>
          <w:caps w:val="0"/>
          <w:lang w:val="fr-CA"/>
        </w:rPr>
        <w:t xml:space="preserve">Suivi et </w:t>
      </w:r>
      <w:r w:rsidR="002E2698" w:rsidRPr="00D5481D">
        <w:rPr>
          <w:caps w:val="0"/>
          <w:lang w:val="fr-CA"/>
        </w:rPr>
        <w:t xml:space="preserve">établissements de </w:t>
      </w:r>
      <w:r w:rsidRPr="00D5481D">
        <w:rPr>
          <w:caps w:val="0"/>
          <w:lang w:val="fr-CA"/>
        </w:rPr>
        <w:t>rapports (article 33)</w:t>
      </w:r>
      <w:bookmarkEnd w:id="46"/>
    </w:p>
    <w:p w14:paraId="2619611B" w14:textId="6F562A0E" w:rsidR="00B56C09" w:rsidRPr="00D5481D" w:rsidRDefault="00B56C09" w:rsidP="00B56C09">
      <w:pPr>
        <w:pStyle w:val="Para1"/>
        <w:rPr>
          <w:bCs/>
          <w:lang w:val="fr-CA"/>
        </w:rPr>
      </w:pPr>
      <w:r w:rsidRPr="00D5481D">
        <w:rPr>
          <w:lang w:val="fr-CA"/>
        </w:rPr>
        <w:t xml:space="preserve">Le Groupe de travail II a examiné le point 8 de l'ordre </w:t>
      </w:r>
      <w:r w:rsidR="002E2698" w:rsidRPr="00D5481D">
        <w:rPr>
          <w:lang w:val="fr-CA"/>
        </w:rPr>
        <w:t xml:space="preserve">du jour à sa </w:t>
      </w:r>
      <w:r w:rsidR="00AA3D39">
        <w:rPr>
          <w:lang w:val="fr-CA"/>
        </w:rPr>
        <w:t xml:space="preserve">première </w:t>
      </w:r>
      <w:r w:rsidR="006C1076">
        <w:rPr>
          <w:lang w:val="fr-CA"/>
        </w:rPr>
        <w:t>réunion</w:t>
      </w:r>
      <w:r w:rsidRPr="00D5481D">
        <w:rPr>
          <w:lang w:val="fr-CA"/>
        </w:rPr>
        <w:t>. Il était saisi d'</w:t>
      </w:r>
      <w:r w:rsidRPr="00D5481D">
        <w:rPr>
          <w:rFonts w:asciiTheme="majorBidi" w:eastAsia="MS Mincho" w:hAnsiTheme="majorBidi" w:cstheme="majorBidi"/>
          <w:color w:val="000000" w:themeColor="text1"/>
          <w:lang w:val="fr-CA"/>
        </w:rPr>
        <w:t>un projet de décision, tel qu'il figure dans la compilation des projets de décision, d'</w:t>
      </w:r>
      <w:r w:rsidRPr="00D5481D">
        <w:rPr>
          <w:rFonts w:cstheme="minorHAnsi"/>
          <w:lang w:val="fr-CA"/>
        </w:rPr>
        <w:t xml:space="preserve">une </w:t>
      </w:r>
      <w:r w:rsidRPr="00D5481D">
        <w:rPr>
          <w:rFonts w:asciiTheme="majorBidi" w:eastAsia="MS Mincho" w:hAnsiTheme="majorBidi" w:cstheme="majorBidi"/>
          <w:color w:val="000000" w:themeColor="text1"/>
          <w:lang w:val="fr-CA"/>
        </w:rPr>
        <w:t xml:space="preserve">note </w:t>
      </w:r>
      <w:r w:rsidR="002E2698" w:rsidRPr="00D5481D">
        <w:rPr>
          <w:rFonts w:asciiTheme="majorBidi" w:eastAsia="MS Mincho" w:hAnsiTheme="majorBidi" w:cstheme="majorBidi"/>
          <w:color w:val="000000" w:themeColor="text1"/>
          <w:lang w:val="fr-CA"/>
        </w:rPr>
        <w:t>de la Secrétaire exécutive</w:t>
      </w:r>
      <w:r w:rsidRPr="00D5481D">
        <w:rPr>
          <w:rFonts w:asciiTheme="majorBidi" w:eastAsia="MS Mincho" w:hAnsiTheme="majorBidi" w:cstheme="majorBidi"/>
          <w:color w:val="000000" w:themeColor="text1"/>
          <w:lang w:val="fr-CA"/>
        </w:rPr>
        <w:t xml:space="preserve"> </w:t>
      </w:r>
      <w:r w:rsidRPr="00D5481D">
        <w:rPr>
          <w:lang w:val="fr-CA"/>
        </w:rPr>
        <w:t>contenant</w:t>
      </w:r>
      <w:r w:rsidRPr="00D5481D">
        <w:rPr>
          <w:rFonts w:asciiTheme="majorBidi" w:eastAsia="MS Mincho" w:hAnsiTheme="majorBidi" w:cstheme="majorBidi"/>
          <w:color w:val="000000" w:themeColor="text1"/>
          <w:lang w:val="fr-CA"/>
        </w:rPr>
        <w:t xml:space="preserve"> un aperçu de l'état</w:t>
      </w:r>
      <w:r w:rsidR="00731860" w:rsidRPr="00D5481D">
        <w:rPr>
          <w:rFonts w:asciiTheme="majorBidi" w:eastAsia="MS Mincho" w:hAnsiTheme="majorBidi" w:cstheme="majorBidi"/>
          <w:color w:val="000000" w:themeColor="text1"/>
          <w:lang w:val="fr-CA"/>
        </w:rPr>
        <w:t xml:space="preserve"> d'avancement de la présentation</w:t>
      </w:r>
      <w:r w:rsidRPr="00D5481D">
        <w:rPr>
          <w:rFonts w:asciiTheme="majorBidi" w:eastAsia="MS Mincho" w:hAnsiTheme="majorBidi" w:cstheme="majorBidi"/>
          <w:color w:val="000000" w:themeColor="text1"/>
          <w:lang w:val="fr-CA"/>
        </w:rPr>
        <w:t xml:space="preserve"> des quatrièmes rapports nationaux et du projet de </w:t>
      </w:r>
      <w:r w:rsidR="00EA0060" w:rsidRPr="00D5481D">
        <w:rPr>
          <w:rFonts w:asciiTheme="majorBidi" w:eastAsia="MS Mincho" w:hAnsiTheme="majorBidi" w:cstheme="majorBidi"/>
          <w:color w:val="000000" w:themeColor="text1"/>
          <w:lang w:val="fr-CA"/>
        </w:rPr>
        <w:t>modèle de cinquième rapport national</w:t>
      </w:r>
      <w:r w:rsidRPr="00D5481D">
        <w:rPr>
          <w:rFonts w:asciiTheme="majorBidi" w:eastAsia="MS Mincho" w:hAnsiTheme="majorBidi" w:cstheme="majorBidi"/>
          <w:color w:val="000000" w:themeColor="text1"/>
          <w:lang w:val="fr-CA"/>
        </w:rPr>
        <w:t xml:space="preserve"> (C</w:t>
      </w:r>
      <w:r w:rsidR="00731860" w:rsidRPr="00D5481D">
        <w:rPr>
          <w:rFonts w:asciiTheme="majorBidi" w:eastAsia="MS Mincho" w:hAnsiTheme="majorBidi" w:cstheme="majorBidi"/>
          <w:color w:val="000000" w:themeColor="text1"/>
          <w:lang w:val="fr-CA"/>
        </w:rPr>
        <w:t>BD/CP/MOP/10/5) et, à titre de</w:t>
      </w:r>
      <w:r w:rsidR="00EA0060" w:rsidRPr="00D5481D">
        <w:rPr>
          <w:rFonts w:asciiTheme="majorBidi" w:eastAsia="MS Mincho" w:hAnsiTheme="majorBidi" w:cstheme="majorBidi"/>
          <w:color w:val="000000" w:themeColor="text1"/>
          <w:lang w:val="fr-CA"/>
        </w:rPr>
        <w:t xml:space="preserve"> </w:t>
      </w:r>
      <w:r w:rsidRPr="00D5481D">
        <w:rPr>
          <w:rFonts w:asciiTheme="majorBidi" w:eastAsia="MS Mincho" w:hAnsiTheme="majorBidi" w:cstheme="majorBidi"/>
          <w:color w:val="000000" w:themeColor="text1"/>
          <w:lang w:val="fr-CA"/>
        </w:rPr>
        <w:t>document d'information, d'un</w:t>
      </w:r>
      <w:r w:rsidRPr="00D5481D">
        <w:rPr>
          <w:rFonts w:asciiTheme="majorBidi" w:eastAsia="MS Mincho" w:hAnsiTheme="majorBidi" w:cstheme="majorBidi"/>
          <w:lang w:val="fr-CA"/>
        </w:rPr>
        <w:t xml:space="preserve"> tableau de référence montrant </w:t>
      </w:r>
      <w:r w:rsidR="002E2698" w:rsidRPr="00D5481D">
        <w:rPr>
          <w:lang w:val="fr-CA"/>
        </w:rPr>
        <w:t>comment les questions du modèle de</w:t>
      </w:r>
      <w:r w:rsidRPr="00D5481D">
        <w:rPr>
          <w:lang w:val="fr-CA"/>
        </w:rPr>
        <w:t xml:space="preserve"> cinquième rapport national correspondent aux questions </w:t>
      </w:r>
      <w:r w:rsidR="002E2698" w:rsidRPr="00D5481D">
        <w:rPr>
          <w:lang w:val="fr-CA"/>
        </w:rPr>
        <w:t xml:space="preserve">posées </w:t>
      </w:r>
      <w:r w:rsidRPr="00D5481D">
        <w:rPr>
          <w:lang w:val="fr-CA"/>
        </w:rPr>
        <w:t>dans le quatrième rapport national (</w:t>
      </w:r>
      <w:r w:rsidRPr="00D5481D">
        <w:rPr>
          <w:rFonts w:asciiTheme="majorBidi" w:eastAsia="MS Mincho" w:hAnsiTheme="majorBidi" w:cstheme="majorBidi"/>
          <w:lang w:val="fr-CA"/>
        </w:rPr>
        <w:t>CBD/CP/MOP/10/INF/3)</w:t>
      </w:r>
      <w:r w:rsidRPr="00D5481D">
        <w:rPr>
          <w:lang w:val="fr-CA"/>
        </w:rPr>
        <w:t xml:space="preserve">. </w:t>
      </w:r>
    </w:p>
    <w:p w14:paraId="36AF0E0B" w14:textId="6DD7DD5E" w:rsidR="00B56C09" w:rsidRPr="00D5481D" w:rsidRDefault="00EA0060" w:rsidP="00B56C09">
      <w:pPr>
        <w:pStyle w:val="Para1"/>
        <w:rPr>
          <w:lang w:val="fr-CA"/>
        </w:rPr>
      </w:pPr>
      <w:r w:rsidRPr="00D5481D">
        <w:rPr>
          <w:lang w:val="fr-CA"/>
        </w:rPr>
        <w:t>Des déclarations ont été</w:t>
      </w:r>
      <w:r w:rsidR="00B56C09" w:rsidRPr="00D5481D">
        <w:rPr>
          <w:lang w:val="fr-CA"/>
        </w:rPr>
        <w:t xml:space="preserve"> </w:t>
      </w:r>
      <w:r w:rsidR="0079422B">
        <w:rPr>
          <w:lang w:val="fr-CA"/>
        </w:rPr>
        <w:t>faites par les représentants des Parties ci-après</w:t>
      </w:r>
      <w:r w:rsidR="006B4F4D">
        <w:rPr>
          <w:lang w:val="fr-CA"/>
        </w:rPr>
        <w:t xml:space="preserve"> :</w:t>
      </w:r>
      <w:r w:rsidR="0079422B">
        <w:rPr>
          <w:lang w:val="fr-CA"/>
        </w:rPr>
        <w:t xml:space="preserve"> Afrique du Sud, Colombie, Inde, </w:t>
      </w:r>
      <w:r w:rsidR="00B56C09" w:rsidRPr="00D5481D">
        <w:rPr>
          <w:lang w:val="fr-CA"/>
        </w:rPr>
        <w:t>Malais</w:t>
      </w:r>
      <w:r w:rsidR="0079422B">
        <w:rPr>
          <w:lang w:val="fr-CA"/>
        </w:rPr>
        <w:t xml:space="preserve">ie, Nouvelle-Zélande et </w:t>
      </w:r>
      <w:r w:rsidRPr="00D5481D">
        <w:rPr>
          <w:lang w:val="fr-CA"/>
        </w:rPr>
        <w:t>Union européenne et ses 27 États membres</w:t>
      </w:r>
      <w:r w:rsidR="00B56C09" w:rsidRPr="00D5481D">
        <w:rPr>
          <w:lang w:val="fr-CA"/>
        </w:rPr>
        <w:t>.</w:t>
      </w:r>
    </w:p>
    <w:p w14:paraId="74BA8F8A" w14:textId="6FBB6BBC" w:rsidR="00B56C09" w:rsidRPr="00D5481D" w:rsidRDefault="00B56C09" w:rsidP="00B56C09">
      <w:pPr>
        <w:pStyle w:val="Para1"/>
        <w:rPr>
          <w:lang w:val="fr-CA"/>
        </w:rPr>
      </w:pPr>
      <w:r w:rsidRPr="00D5481D">
        <w:rPr>
          <w:color w:val="000000"/>
          <w:lang w:val="fr-CA"/>
        </w:rPr>
        <w:t xml:space="preserve">Le Groupe de travail II </w:t>
      </w:r>
      <w:r w:rsidR="00EA0060" w:rsidRPr="00D5481D">
        <w:rPr>
          <w:lang w:val="fr-CA"/>
        </w:rPr>
        <w:t xml:space="preserve">a décidé que </w:t>
      </w:r>
      <w:r w:rsidR="00D31670">
        <w:rPr>
          <w:lang w:val="fr-CA"/>
        </w:rPr>
        <w:t>son président établirait</w:t>
      </w:r>
      <w:r w:rsidRPr="00D5481D">
        <w:rPr>
          <w:lang w:val="fr-CA"/>
        </w:rPr>
        <w:t xml:space="preserve"> un projet de décision révisé</w:t>
      </w:r>
      <w:r w:rsidR="00EA0060" w:rsidRPr="00D5481D">
        <w:rPr>
          <w:lang w:val="fr-CA"/>
        </w:rPr>
        <w:t>,</w:t>
      </w:r>
      <w:r w:rsidRPr="00D5481D">
        <w:rPr>
          <w:lang w:val="fr-CA"/>
        </w:rPr>
        <w:t xml:space="preserve"> pour examen.</w:t>
      </w:r>
    </w:p>
    <w:p w14:paraId="34218F47" w14:textId="404B0201" w:rsidR="00B56C09" w:rsidRPr="00D5481D" w:rsidRDefault="00EA0060" w:rsidP="00B56C09">
      <w:pPr>
        <w:pStyle w:val="Para1"/>
        <w:rPr>
          <w:lang w:val="fr-CA"/>
        </w:rPr>
      </w:pPr>
      <w:r w:rsidRPr="00D5481D">
        <w:rPr>
          <w:lang w:val="fr-CA"/>
        </w:rPr>
        <w:lastRenderedPageBreak/>
        <w:t xml:space="preserve">À sa </w:t>
      </w:r>
      <w:r w:rsidR="00AA3D39">
        <w:rPr>
          <w:lang w:val="fr-CA"/>
        </w:rPr>
        <w:t xml:space="preserve">quatrième </w:t>
      </w:r>
      <w:r w:rsidR="006C1076">
        <w:rPr>
          <w:lang w:val="fr-CA"/>
        </w:rPr>
        <w:t>réunion</w:t>
      </w:r>
      <w:r w:rsidR="00B56C09" w:rsidRPr="00D5481D">
        <w:rPr>
          <w:lang w:val="fr-CA"/>
        </w:rPr>
        <w:t xml:space="preserve">, le </w:t>
      </w:r>
      <w:r w:rsidR="00B56C09" w:rsidRPr="00D5481D">
        <w:rPr>
          <w:color w:val="000000"/>
          <w:lang w:val="fr-CA"/>
        </w:rPr>
        <w:t>Groupe de travail</w:t>
      </w:r>
      <w:r w:rsidR="00B56C09" w:rsidRPr="00D5481D">
        <w:rPr>
          <w:lang w:val="fr-CA"/>
        </w:rPr>
        <w:t xml:space="preserve"> II a examiné le projet de décision </w:t>
      </w:r>
      <w:r w:rsidR="00D31670">
        <w:rPr>
          <w:lang w:val="fr-CA"/>
        </w:rPr>
        <w:t>révisé présenté par son président</w:t>
      </w:r>
      <w:r w:rsidR="00B56C09" w:rsidRPr="00D5481D">
        <w:rPr>
          <w:lang w:val="fr-CA"/>
        </w:rPr>
        <w:t xml:space="preserve"> et l'</w:t>
      </w:r>
      <w:r w:rsidR="00731860" w:rsidRPr="00D5481D">
        <w:rPr>
          <w:lang w:val="fr-CA"/>
        </w:rPr>
        <w:t xml:space="preserve">a approuvé, tel que </w:t>
      </w:r>
      <w:r w:rsidR="00B56C09" w:rsidRPr="00D5481D">
        <w:rPr>
          <w:lang w:val="fr-CA"/>
        </w:rPr>
        <w:t>modifié orale</w:t>
      </w:r>
      <w:r w:rsidRPr="00D5481D">
        <w:rPr>
          <w:lang w:val="fr-CA"/>
        </w:rPr>
        <w:t xml:space="preserve">ment, </w:t>
      </w:r>
      <w:r w:rsidR="00EF63EB" w:rsidRPr="00D5481D">
        <w:rPr>
          <w:lang w:val="fr-CA"/>
        </w:rPr>
        <w:t>pour transmission</w:t>
      </w:r>
      <w:r w:rsidR="00B56C09" w:rsidRPr="00D5481D">
        <w:rPr>
          <w:lang w:val="fr-CA"/>
        </w:rPr>
        <w:t xml:space="preserve">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.4.</w:t>
      </w:r>
    </w:p>
    <w:p w14:paraId="0682713C" w14:textId="70E6E250" w:rsidR="00B56C09" w:rsidRPr="00D5481D" w:rsidRDefault="00EA0060" w:rsidP="00B56C09">
      <w:pPr>
        <w:pStyle w:val="Para1"/>
        <w:rPr>
          <w:color w:val="000000"/>
          <w:lang w:val="fr-CA"/>
        </w:rPr>
      </w:pPr>
      <w:r w:rsidRPr="00D5481D">
        <w:rPr>
          <w:lang w:val="fr-CA"/>
        </w:rPr>
        <w:t xml:space="preserve">À sa </w:t>
      </w:r>
      <w:r w:rsidR="00AA3D39">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D31670">
        <w:rPr>
          <w:lang w:val="fr-CA"/>
        </w:rPr>
        <w:t>projet de décision comme décision</w:t>
      </w:r>
      <w:r w:rsidR="00B56C09" w:rsidRPr="00D5481D">
        <w:rPr>
          <w:color w:val="000000"/>
          <w:lang w:val="fr-CA"/>
        </w:rPr>
        <w:t xml:space="preserve"> CP-10/9.</w:t>
      </w:r>
    </w:p>
    <w:p w14:paraId="553EC77D" w14:textId="28E48D0B" w:rsidR="00B56C09" w:rsidRPr="00D5481D" w:rsidRDefault="00B56C09" w:rsidP="00B56C09">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fr-CA"/>
        </w:rPr>
      </w:pPr>
      <w:bookmarkStart w:id="47" w:name="_Toc152847557"/>
      <w:r w:rsidRPr="00D5481D">
        <w:rPr>
          <w:rFonts w:asciiTheme="majorBidi" w:hAnsiTheme="majorBidi" w:cstheme="majorBidi"/>
          <w:b/>
          <w:bCs/>
          <w:snapToGrid w:val="0"/>
          <w:kern w:val="22"/>
          <w:lang w:val="fr-CA"/>
        </w:rPr>
        <w:t>Point 9</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Évaluatio</w:t>
      </w:r>
      <w:r w:rsidR="00EA0060" w:rsidRPr="00D5481D">
        <w:rPr>
          <w:rFonts w:asciiTheme="majorBidi" w:hAnsiTheme="majorBidi" w:cstheme="majorBidi"/>
          <w:b/>
          <w:bCs/>
          <w:snapToGrid w:val="0"/>
          <w:kern w:val="22"/>
          <w:lang w:val="fr-CA"/>
        </w:rPr>
        <w:t>n et examen de l'efficacité du P</w:t>
      </w:r>
      <w:r w:rsidRPr="00D5481D">
        <w:rPr>
          <w:rFonts w:asciiTheme="majorBidi" w:hAnsiTheme="majorBidi" w:cstheme="majorBidi"/>
          <w:b/>
          <w:bCs/>
          <w:snapToGrid w:val="0"/>
          <w:kern w:val="22"/>
          <w:lang w:val="fr-CA"/>
        </w:rPr>
        <w:t>rotocole (article 35) et évaluation fina</w:t>
      </w:r>
      <w:r w:rsidR="00EA0060" w:rsidRPr="00D5481D">
        <w:rPr>
          <w:rFonts w:asciiTheme="majorBidi" w:hAnsiTheme="majorBidi" w:cstheme="majorBidi"/>
          <w:b/>
          <w:bCs/>
          <w:snapToGrid w:val="0"/>
          <w:kern w:val="22"/>
          <w:lang w:val="fr-CA"/>
        </w:rPr>
        <w:t>le du Plan stratégique du P</w:t>
      </w:r>
      <w:r w:rsidRPr="00D5481D">
        <w:rPr>
          <w:rFonts w:asciiTheme="majorBidi" w:hAnsiTheme="majorBidi" w:cstheme="majorBidi"/>
          <w:b/>
          <w:bCs/>
          <w:snapToGrid w:val="0"/>
          <w:kern w:val="22"/>
          <w:lang w:val="fr-CA"/>
        </w:rPr>
        <w:t xml:space="preserve">rotocole de </w:t>
      </w:r>
      <w:r w:rsidR="00E00DB5" w:rsidRPr="00D5481D">
        <w:rPr>
          <w:rFonts w:asciiTheme="majorBidi" w:hAnsiTheme="majorBidi" w:cstheme="majorBidi"/>
          <w:b/>
          <w:bCs/>
          <w:snapToGrid w:val="0"/>
          <w:kern w:val="22"/>
          <w:lang w:val="fr-CA"/>
        </w:rPr>
        <w:t>Cartagena</w:t>
      </w:r>
      <w:r w:rsidRPr="00D5481D">
        <w:rPr>
          <w:rFonts w:asciiTheme="majorBidi" w:hAnsiTheme="majorBidi" w:cstheme="majorBidi"/>
          <w:b/>
          <w:bCs/>
          <w:snapToGrid w:val="0"/>
          <w:kern w:val="22"/>
          <w:lang w:val="fr-CA"/>
        </w:rPr>
        <w:t xml:space="preserve"> sur la prévention des risques biotech</w:t>
      </w:r>
      <w:r w:rsidR="00B36C0A" w:rsidRPr="00D5481D">
        <w:rPr>
          <w:rFonts w:asciiTheme="majorBidi" w:hAnsiTheme="majorBidi" w:cstheme="majorBidi"/>
          <w:b/>
          <w:bCs/>
          <w:snapToGrid w:val="0"/>
          <w:kern w:val="22"/>
          <w:lang w:val="fr-CA"/>
        </w:rPr>
        <w:t>nologiques pour la période 2011</w:t>
      </w:r>
      <w:r w:rsidR="00B36C0A" w:rsidRPr="00D5481D">
        <w:rPr>
          <w:lang w:val="fr-CA"/>
        </w:rPr>
        <w:sym w:font="Symbol" w:char="F02D"/>
      </w:r>
      <w:r w:rsidRPr="00D5481D">
        <w:rPr>
          <w:rFonts w:asciiTheme="majorBidi" w:hAnsiTheme="majorBidi" w:cstheme="majorBidi"/>
          <w:b/>
          <w:bCs/>
          <w:snapToGrid w:val="0"/>
          <w:kern w:val="22"/>
          <w:lang w:val="fr-CA"/>
        </w:rPr>
        <w:t>2020</w:t>
      </w:r>
      <w:bookmarkEnd w:id="47"/>
    </w:p>
    <w:p w14:paraId="6477E531" w14:textId="48D69C23" w:rsidR="00B56C09" w:rsidRPr="00D5481D" w:rsidRDefault="00B56C09" w:rsidP="00B56C09">
      <w:pPr>
        <w:pStyle w:val="Para1"/>
        <w:rPr>
          <w:bCs/>
          <w:lang w:val="fr-CA"/>
        </w:rPr>
      </w:pPr>
      <w:r w:rsidRPr="00D5481D">
        <w:rPr>
          <w:lang w:val="fr-CA"/>
        </w:rPr>
        <w:t>Le Groupe de travail II a examiné le poi</w:t>
      </w:r>
      <w:r w:rsidR="00EA0060" w:rsidRPr="00D5481D">
        <w:rPr>
          <w:lang w:val="fr-CA"/>
        </w:rPr>
        <w:t xml:space="preserve">nt 9 de l'ordre du jour à sa </w:t>
      </w:r>
      <w:r w:rsidR="00CF6830">
        <w:rPr>
          <w:lang w:val="fr-CA"/>
        </w:rPr>
        <w:t xml:space="preserve">première </w:t>
      </w:r>
      <w:r w:rsidR="006C1076">
        <w:rPr>
          <w:lang w:val="fr-CA"/>
        </w:rPr>
        <w:t>réunion</w:t>
      </w:r>
      <w:r w:rsidRPr="00D5481D">
        <w:rPr>
          <w:lang w:val="fr-CA"/>
        </w:rPr>
        <w:t xml:space="preserve">. Il était saisi d'un projet de décision fondé sur la recommandation 3/2 de l'Organe </w:t>
      </w:r>
      <w:r w:rsidR="00CB166A" w:rsidRPr="00D5481D">
        <w:rPr>
          <w:lang w:val="fr-CA"/>
        </w:rPr>
        <w:t>subsidiaire chargé de l’application</w:t>
      </w:r>
      <w:r w:rsidRPr="00D5481D">
        <w:rPr>
          <w:lang w:val="fr-CA"/>
        </w:rPr>
        <w:t>, tel qu'il figure dans la compilation des proj</w:t>
      </w:r>
      <w:r w:rsidR="00731860" w:rsidRPr="00D5481D">
        <w:rPr>
          <w:lang w:val="fr-CA"/>
        </w:rPr>
        <w:t xml:space="preserve">ets de décision et, à titre de </w:t>
      </w:r>
      <w:r w:rsidRPr="00D5481D">
        <w:rPr>
          <w:lang w:val="fr-CA"/>
        </w:rPr>
        <w:t>document d'information, d'une mise à jour de l'analyse des données figurant dans les quatrièmes rapports nationaux (CBD/CP/MOP/10/INF/2).</w:t>
      </w:r>
    </w:p>
    <w:p w14:paraId="66A08062" w14:textId="005EBADF" w:rsidR="00B56C09" w:rsidRPr="00D5481D" w:rsidRDefault="00B56C09" w:rsidP="00B56C09">
      <w:pPr>
        <w:pStyle w:val="Para1"/>
        <w:rPr>
          <w:lang w:val="fr-CA"/>
        </w:rPr>
      </w:pPr>
      <w:r w:rsidRPr="00D5481D">
        <w:rPr>
          <w:lang w:val="fr-CA"/>
        </w:rPr>
        <w:t xml:space="preserve">Le Groupe </w:t>
      </w:r>
      <w:r w:rsidR="00B36C0A" w:rsidRPr="00D5481D">
        <w:rPr>
          <w:lang w:val="fr-CA"/>
        </w:rPr>
        <w:t xml:space="preserve">de travail II </w:t>
      </w:r>
      <w:r w:rsidR="00EA0060" w:rsidRPr="00D5481D">
        <w:rPr>
          <w:lang w:val="fr-CA"/>
        </w:rPr>
        <w:t xml:space="preserve">a décidé que </w:t>
      </w:r>
      <w:r w:rsidR="00D31670">
        <w:rPr>
          <w:lang w:val="fr-CA"/>
        </w:rPr>
        <w:t>son président établirait</w:t>
      </w:r>
      <w:r w:rsidRPr="00D5481D">
        <w:rPr>
          <w:lang w:val="fr-CA"/>
        </w:rPr>
        <w:t xml:space="preserve"> un projet de décision révisé</w:t>
      </w:r>
      <w:r w:rsidR="00EA0060" w:rsidRPr="00D5481D">
        <w:rPr>
          <w:lang w:val="fr-CA"/>
        </w:rPr>
        <w:t>,</w:t>
      </w:r>
      <w:r w:rsidRPr="00D5481D">
        <w:rPr>
          <w:lang w:val="fr-CA"/>
        </w:rPr>
        <w:t xml:space="preserve"> pour examen.</w:t>
      </w:r>
    </w:p>
    <w:p w14:paraId="366A2BE9" w14:textId="272A9F2A" w:rsidR="00B56C09" w:rsidRPr="00D5481D" w:rsidRDefault="00EA0060" w:rsidP="00B56C09">
      <w:pPr>
        <w:pStyle w:val="Para1"/>
        <w:rPr>
          <w:lang w:val="fr-CA"/>
        </w:rPr>
      </w:pPr>
      <w:r w:rsidRPr="00D5481D">
        <w:rPr>
          <w:lang w:val="fr-CA"/>
        </w:rPr>
        <w:t xml:space="preserve">À sa </w:t>
      </w:r>
      <w:r w:rsidR="00AA3D39">
        <w:rPr>
          <w:lang w:val="fr-CA"/>
        </w:rPr>
        <w:t xml:space="preserve">quatrième </w:t>
      </w:r>
      <w:r w:rsidR="006C1076">
        <w:rPr>
          <w:lang w:val="fr-CA"/>
        </w:rPr>
        <w:t>réunion</w:t>
      </w:r>
      <w:r w:rsidR="00B56C09" w:rsidRPr="00D5481D">
        <w:rPr>
          <w:lang w:val="fr-CA"/>
        </w:rPr>
        <w:t>, le Groupe de travail II a examiné le pr</w:t>
      </w:r>
      <w:r w:rsidRPr="00D5481D">
        <w:rPr>
          <w:lang w:val="fr-CA"/>
        </w:rPr>
        <w:t xml:space="preserve">ojet de décision </w:t>
      </w:r>
      <w:r w:rsidR="00EF63EB" w:rsidRPr="00D5481D">
        <w:rPr>
          <w:lang w:val="fr-CA"/>
        </w:rPr>
        <w:t>révisé présenté</w:t>
      </w:r>
      <w:r w:rsidR="00B56C09" w:rsidRPr="00D5481D">
        <w:rPr>
          <w:lang w:val="fr-CA"/>
        </w:rPr>
        <w:t xml:space="preserve"> par son préside</w:t>
      </w:r>
      <w:r w:rsidR="00B36C0A" w:rsidRPr="00D5481D">
        <w:rPr>
          <w:lang w:val="fr-CA"/>
        </w:rPr>
        <w:t xml:space="preserve">nt et l'a approuvé, tel que </w:t>
      </w:r>
      <w:r w:rsidRPr="00D5481D">
        <w:rPr>
          <w:lang w:val="fr-CA"/>
        </w:rPr>
        <w:t xml:space="preserve">modifié oralement, </w:t>
      </w:r>
      <w:r w:rsidR="00EF63EB" w:rsidRPr="00D5481D">
        <w:rPr>
          <w:lang w:val="fr-CA"/>
        </w:rPr>
        <w:t>pour transmission</w:t>
      </w:r>
      <w:r w:rsidR="00B56C09" w:rsidRPr="00D5481D">
        <w:rPr>
          <w:lang w:val="fr-CA"/>
        </w:rPr>
        <w:t xml:space="preserve">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.9.</w:t>
      </w:r>
    </w:p>
    <w:p w14:paraId="22234A3C" w14:textId="1FC31793" w:rsidR="00B56C09" w:rsidRPr="00D5481D" w:rsidRDefault="00EA0060"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AA3D39">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projet </w:t>
      </w:r>
      <w:r w:rsidR="00B36C0A" w:rsidRPr="00D5481D">
        <w:rPr>
          <w:lang w:val="fr-CA"/>
        </w:rPr>
        <w:t>de décision, tel que</w:t>
      </w:r>
      <w:r w:rsidR="00D31670">
        <w:rPr>
          <w:lang w:val="fr-CA"/>
        </w:rPr>
        <w:t xml:space="preserve"> modifié oralement, en tant que</w:t>
      </w:r>
      <w:r w:rsidR="00B56C09" w:rsidRPr="00D5481D">
        <w:rPr>
          <w:lang w:val="fr-CA"/>
        </w:rPr>
        <w:t xml:space="preserve"> décision CP-10/7.</w:t>
      </w:r>
    </w:p>
    <w:p w14:paraId="3EE3A94D" w14:textId="5EFC8DA4" w:rsidR="00B56C09" w:rsidRPr="00D5481D" w:rsidRDefault="00B56C09" w:rsidP="00EA0060">
      <w:pPr>
        <w:kinsoku w:val="0"/>
        <w:overflowPunct w:val="0"/>
        <w:autoSpaceDE w:val="0"/>
        <w:autoSpaceDN w:val="0"/>
        <w:spacing w:before="240" w:after="120"/>
        <w:ind w:left="1418" w:right="4" w:hanging="1134"/>
        <w:jc w:val="left"/>
        <w:outlineLvl w:val="0"/>
        <w:rPr>
          <w:rFonts w:asciiTheme="majorBidi" w:hAnsiTheme="majorBidi" w:cstheme="majorBidi"/>
          <w:b/>
          <w:bCs/>
          <w:caps/>
          <w:snapToGrid w:val="0"/>
          <w:kern w:val="22"/>
          <w:lang w:val="fr-CA"/>
        </w:rPr>
      </w:pPr>
      <w:bookmarkStart w:id="48" w:name="_Toc152847558"/>
      <w:r w:rsidRPr="00D5481D">
        <w:rPr>
          <w:rFonts w:asciiTheme="majorBidi" w:hAnsiTheme="majorBidi" w:cstheme="majorBidi"/>
          <w:b/>
          <w:bCs/>
          <w:snapToGrid w:val="0"/>
          <w:kern w:val="22"/>
          <w:lang w:val="fr-CA"/>
        </w:rPr>
        <w:t>Point 10</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 xml:space="preserve">Questions relatives au </w:t>
      </w:r>
      <w:r w:rsidR="008C6C3E" w:rsidRPr="00D5481D">
        <w:rPr>
          <w:rFonts w:asciiTheme="majorBidi" w:hAnsiTheme="majorBidi" w:cstheme="majorBidi"/>
          <w:b/>
          <w:bCs/>
          <w:snapToGrid w:val="0"/>
          <w:kern w:val="22"/>
          <w:lang w:val="fr-CA"/>
        </w:rPr>
        <w:t>mécanisme de financement</w:t>
      </w:r>
      <w:r w:rsidRPr="00D5481D">
        <w:rPr>
          <w:rFonts w:asciiTheme="majorBidi" w:hAnsiTheme="majorBidi" w:cstheme="majorBidi"/>
          <w:b/>
          <w:bCs/>
          <w:snapToGrid w:val="0"/>
          <w:kern w:val="22"/>
          <w:lang w:val="fr-CA"/>
        </w:rPr>
        <w:t xml:space="preserve"> et aux ressources</w:t>
      </w:r>
      <w:r w:rsidR="00EA0060" w:rsidRPr="00D5481D">
        <w:rPr>
          <w:rFonts w:asciiTheme="majorBidi" w:hAnsiTheme="majorBidi" w:cstheme="majorBidi"/>
          <w:b/>
          <w:bCs/>
          <w:snapToGrid w:val="0"/>
          <w:kern w:val="22"/>
          <w:lang w:val="fr-CA"/>
        </w:rPr>
        <w:t xml:space="preserve"> financières</w:t>
      </w:r>
      <w:r w:rsidRPr="00D5481D">
        <w:rPr>
          <w:rFonts w:asciiTheme="majorBidi" w:hAnsiTheme="majorBidi" w:cstheme="majorBidi"/>
          <w:b/>
          <w:bCs/>
          <w:snapToGrid w:val="0"/>
          <w:kern w:val="22"/>
          <w:lang w:val="fr-CA"/>
        </w:rPr>
        <w:t xml:space="preserve"> (article 28)</w:t>
      </w:r>
      <w:bookmarkEnd w:id="48"/>
    </w:p>
    <w:p w14:paraId="3EE2D015" w14:textId="1D3B0859" w:rsidR="00B56C09" w:rsidRPr="00D5481D" w:rsidRDefault="00B56C09" w:rsidP="00B56C09">
      <w:pPr>
        <w:pStyle w:val="Para1"/>
        <w:rPr>
          <w:lang w:val="fr-CA"/>
        </w:rPr>
      </w:pPr>
      <w:r w:rsidRPr="00D5481D">
        <w:rPr>
          <w:lang w:val="fr-CA"/>
        </w:rPr>
        <w:t>Le Groupe de travail II a examiné le poi</w:t>
      </w:r>
      <w:r w:rsidR="00EA0060" w:rsidRPr="00D5481D">
        <w:rPr>
          <w:lang w:val="fr-CA"/>
        </w:rPr>
        <w:t xml:space="preserve">nt 10 de l'ordre du jour à sa </w:t>
      </w:r>
      <w:r w:rsidR="00AA3D39">
        <w:rPr>
          <w:lang w:val="fr-CA"/>
        </w:rPr>
        <w:t xml:space="preserve">deuxième </w:t>
      </w:r>
      <w:r w:rsidR="006C1076">
        <w:rPr>
          <w:lang w:val="fr-CA"/>
        </w:rPr>
        <w:t>réunion</w:t>
      </w:r>
      <w:r w:rsidRPr="00D5481D">
        <w:rPr>
          <w:lang w:val="fr-CA"/>
        </w:rPr>
        <w:t>. Il était saisi d'un projet</w:t>
      </w:r>
      <w:r w:rsidR="00EA0060" w:rsidRPr="00D5481D">
        <w:rPr>
          <w:lang w:val="fr-CA"/>
        </w:rPr>
        <w:t xml:space="preserve"> de décision, tel qu'il figure</w:t>
      </w:r>
      <w:r w:rsidRPr="00D5481D">
        <w:rPr>
          <w:lang w:val="fr-CA"/>
        </w:rPr>
        <w:t xml:space="preserve"> dans la compilation des projets de décision, d'une note </w:t>
      </w:r>
      <w:r w:rsidR="002E2698" w:rsidRPr="00D5481D">
        <w:rPr>
          <w:lang w:val="fr-CA"/>
        </w:rPr>
        <w:t>de la Secrétaire exécutive</w:t>
      </w:r>
      <w:r w:rsidRPr="00D5481D">
        <w:rPr>
          <w:lang w:val="fr-CA"/>
        </w:rPr>
        <w:t xml:space="preserve"> (CBD/CP/MOP/10/6) et d'un rapport du Conseil du Fonds pour l'environnement mondial à la quinzième réunion de la Conférence des Parties à la Convention (CBD/COP/15/8).</w:t>
      </w:r>
    </w:p>
    <w:p w14:paraId="1E5578B1" w14:textId="78B29340" w:rsidR="00B56C09" w:rsidRPr="00D5481D" w:rsidRDefault="00EA0060" w:rsidP="00B56C09">
      <w:pPr>
        <w:pStyle w:val="Para1"/>
        <w:rPr>
          <w:lang w:val="fr-CA"/>
        </w:rPr>
      </w:pPr>
      <w:r w:rsidRPr="00D5481D">
        <w:rPr>
          <w:lang w:val="fr-CA"/>
        </w:rPr>
        <w:t>Des déclarations ont été</w:t>
      </w:r>
      <w:r w:rsidR="00B56C09" w:rsidRPr="00D5481D">
        <w:rPr>
          <w:lang w:val="fr-CA"/>
        </w:rPr>
        <w:t xml:space="preserve"> faites par les représentants </w:t>
      </w:r>
      <w:r w:rsidR="001F51F9">
        <w:rPr>
          <w:lang w:val="fr-CA"/>
        </w:rPr>
        <w:t>des Parties ci-après</w:t>
      </w:r>
      <w:r w:rsidR="006B4F4D">
        <w:rPr>
          <w:lang w:val="fr-CA"/>
        </w:rPr>
        <w:t xml:space="preserve"> :</w:t>
      </w:r>
      <w:r w:rsidR="001F51F9">
        <w:rPr>
          <w:lang w:val="fr-CA"/>
        </w:rPr>
        <w:t xml:space="preserve"> </w:t>
      </w:r>
      <w:r w:rsidR="00484C30" w:rsidRPr="00D5481D">
        <w:rPr>
          <w:lang w:val="fr-CA"/>
        </w:rPr>
        <w:t>Afrique du Sud, </w:t>
      </w:r>
      <w:r w:rsidR="001F51F9">
        <w:rPr>
          <w:lang w:val="fr-CA"/>
        </w:rPr>
        <w:t xml:space="preserve">Brésil, </w:t>
      </w:r>
      <w:r w:rsidR="00B56C09" w:rsidRPr="00D5481D">
        <w:rPr>
          <w:lang w:val="fr-CA"/>
        </w:rPr>
        <w:t>Iran (République islamique d') et</w:t>
      </w:r>
      <w:r w:rsidR="001F51F9">
        <w:rPr>
          <w:lang w:val="fr-CA"/>
        </w:rPr>
        <w:t xml:space="preserve"> </w:t>
      </w:r>
      <w:r w:rsidR="00484C30" w:rsidRPr="00D5481D">
        <w:rPr>
          <w:lang w:val="fr-CA"/>
        </w:rPr>
        <w:t>Union européenne et ses 27 États membres</w:t>
      </w:r>
      <w:r w:rsidR="00B56C09" w:rsidRPr="00D5481D">
        <w:rPr>
          <w:lang w:val="fr-CA"/>
        </w:rPr>
        <w:t>.</w:t>
      </w:r>
    </w:p>
    <w:p w14:paraId="5003E794" w14:textId="22D66160" w:rsidR="00B56C09" w:rsidRPr="00D5481D" w:rsidRDefault="00B56C09" w:rsidP="00B56C09">
      <w:pPr>
        <w:pStyle w:val="Para1"/>
        <w:rPr>
          <w:lang w:val="fr-CA"/>
        </w:rPr>
      </w:pPr>
      <w:r w:rsidRPr="00D5481D">
        <w:rPr>
          <w:lang w:val="fr-CA"/>
        </w:rPr>
        <w:t>Le Groupe de travail II a d</w:t>
      </w:r>
      <w:r w:rsidR="00180362" w:rsidRPr="00D5481D">
        <w:rPr>
          <w:lang w:val="fr-CA"/>
        </w:rPr>
        <w:t xml:space="preserve">écidé que </w:t>
      </w:r>
      <w:r w:rsidR="00D31670">
        <w:rPr>
          <w:lang w:val="fr-CA"/>
        </w:rPr>
        <w:t>son président établirait</w:t>
      </w:r>
      <w:r w:rsidRPr="00D5481D">
        <w:rPr>
          <w:lang w:val="fr-CA"/>
        </w:rPr>
        <w:t xml:space="preserve"> un projet de décision révisé, en tenant compte des déclarations faites.</w:t>
      </w:r>
    </w:p>
    <w:p w14:paraId="40D80B55" w14:textId="14EE7509" w:rsidR="00B56C09" w:rsidRPr="00D5481D" w:rsidRDefault="00484C30" w:rsidP="00C3570F">
      <w:pPr>
        <w:numPr>
          <w:ilvl w:val="0"/>
          <w:numId w:val="5"/>
        </w:numPr>
        <w:spacing w:after="120"/>
        <w:rPr>
          <w:szCs w:val="22"/>
          <w:lang w:val="fr-CA"/>
        </w:rPr>
      </w:pPr>
      <w:r w:rsidRPr="00D5481D">
        <w:rPr>
          <w:szCs w:val="22"/>
          <w:lang w:val="fr-CA"/>
        </w:rPr>
        <w:t xml:space="preserve">À sa </w:t>
      </w:r>
      <w:r w:rsidR="001F51F9">
        <w:rPr>
          <w:szCs w:val="22"/>
          <w:lang w:val="fr-CA"/>
        </w:rPr>
        <w:t>huitième réun</w:t>
      </w:r>
      <w:r w:rsidR="00C074F7">
        <w:rPr>
          <w:szCs w:val="22"/>
          <w:lang w:val="fr-CA"/>
        </w:rPr>
        <w:t>ion</w:t>
      </w:r>
      <w:r w:rsidR="00B56C09" w:rsidRPr="00D5481D">
        <w:rPr>
          <w:szCs w:val="22"/>
          <w:lang w:val="fr-CA"/>
        </w:rPr>
        <w:t>, le Groupe de travail II a examiné le pr</w:t>
      </w:r>
      <w:r w:rsidRPr="00D5481D">
        <w:rPr>
          <w:szCs w:val="22"/>
          <w:lang w:val="fr-CA"/>
        </w:rPr>
        <w:t xml:space="preserve">ojet de décision </w:t>
      </w:r>
      <w:r w:rsidR="00EF63EB" w:rsidRPr="00D5481D">
        <w:rPr>
          <w:szCs w:val="22"/>
          <w:lang w:val="fr-CA"/>
        </w:rPr>
        <w:t>révisé présenté</w:t>
      </w:r>
      <w:r w:rsidR="00B56C09" w:rsidRPr="00D5481D">
        <w:rPr>
          <w:szCs w:val="22"/>
          <w:lang w:val="fr-CA"/>
        </w:rPr>
        <w:t xml:space="preserve"> par son présid</w:t>
      </w:r>
      <w:r w:rsidR="00180362" w:rsidRPr="00D5481D">
        <w:rPr>
          <w:szCs w:val="22"/>
          <w:lang w:val="fr-CA"/>
        </w:rPr>
        <w:t>ent et l'a approuvé, tel que</w:t>
      </w:r>
      <w:r w:rsidRPr="00D5481D">
        <w:rPr>
          <w:szCs w:val="22"/>
          <w:lang w:val="fr-CA"/>
        </w:rPr>
        <w:t xml:space="preserve"> modifié oralement, </w:t>
      </w:r>
      <w:r w:rsidR="00EF63EB" w:rsidRPr="00D5481D">
        <w:rPr>
          <w:szCs w:val="22"/>
          <w:lang w:val="fr-CA"/>
        </w:rPr>
        <w:t>pour transmission</w:t>
      </w:r>
      <w:r w:rsidR="00B56C09" w:rsidRPr="00D5481D">
        <w:rPr>
          <w:szCs w:val="22"/>
          <w:lang w:val="fr-CA"/>
        </w:rPr>
        <w:t xml:space="preserve"> à la </w:t>
      </w:r>
      <w:r w:rsidR="006C1076">
        <w:rPr>
          <w:lang w:val="fr-CA"/>
        </w:rPr>
        <w:t>séance plénière</w:t>
      </w:r>
      <w:r w:rsidR="00062DE7" w:rsidRPr="00D5481D">
        <w:rPr>
          <w:lang w:val="fr-CA"/>
        </w:rPr>
        <w:t xml:space="preserve"> comme projet de décision</w:t>
      </w:r>
      <w:r w:rsidR="00B56C09" w:rsidRPr="00D5481D">
        <w:rPr>
          <w:szCs w:val="22"/>
          <w:lang w:val="fr-CA"/>
        </w:rPr>
        <w:t xml:space="preserve"> </w:t>
      </w:r>
      <w:r w:rsidR="00B56C09" w:rsidRPr="00D5481D">
        <w:rPr>
          <w:lang w:val="fr-CA"/>
        </w:rPr>
        <w:t>CBD/CP/MOP/10/L.12.</w:t>
      </w:r>
    </w:p>
    <w:p w14:paraId="3B378B4E" w14:textId="126B2F18" w:rsidR="00B56C09" w:rsidRPr="00D5481D" w:rsidRDefault="00484C30"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0A2807">
        <w:rPr>
          <w:lang w:val="fr-CA"/>
        </w:rPr>
        <w:t>cinquième</w:t>
      </w:r>
      <w:r w:rsidR="00C074F7">
        <w:rPr>
          <w:lang w:val="fr-CA"/>
        </w:rPr>
        <w:t xml:space="preserv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D31670">
        <w:rPr>
          <w:lang w:val="fr-CA"/>
        </w:rPr>
        <w:t>projet de décision comme décision</w:t>
      </w:r>
      <w:r w:rsidR="00B56C09" w:rsidRPr="00D5481D">
        <w:rPr>
          <w:lang w:val="fr-CA"/>
        </w:rPr>
        <w:t xml:space="preserve"> CP-10/6.</w:t>
      </w:r>
    </w:p>
    <w:p w14:paraId="5CE7F77E" w14:textId="70B42583" w:rsidR="00B56C09" w:rsidRPr="00D5481D" w:rsidRDefault="00B56C09" w:rsidP="00484C30">
      <w:pPr>
        <w:keepNext/>
        <w:tabs>
          <w:tab w:val="left" w:pos="1134"/>
        </w:tabs>
        <w:kinsoku w:val="0"/>
        <w:overflowPunct w:val="0"/>
        <w:autoSpaceDE w:val="0"/>
        <w:autoSpaceDN w:val="0"/>
        <w:spacing w:before="240" w:after="120"/>
        <w:ind w:left="1134" w:right="4" w:hanging="992"/>
        <w:jc w:val="left"/>
        <w:outlineLvl w:val="0"/>
        <w:rPr>
          <w:rFonts w:asciiTheme="majorBidi" w:hAnsiTheme="majorBidi" w:cstheme="majorBidi"/>
          <w:b/>
          <w:bCs/>
          <w:caps/>
          <w:snapToGrid w:val="0"/>
          <w:kern w:val="22"/>
          <w:lang w:val="fr-CA"/>
        </w:rPr>
      </w:pPr>
      <w:bookmarkStart w:id="49" w:name="_Toc152847559"/>
      <w:r w:rsidRPr="00D5481D">
        <w:rPr>
          <w:rFonts w:asciiTheme="majorBidi" w:hAnsiTheme="majorBidi" w:cstheme="majorBidi"/>
          <w:b/>
          <w:bCs/>
          <w:snapToGrid w:val="0"/>
          <w:kern w:val="22"/>
          <w:lang w:val="fr-CA"/>
        </w:rPr>
        <w:t>Point 11</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00484C30" w:rsidRPr="00D5481D">
        <w:rPr>
          <w:rFonts w:asciiTheme="majorBidi" w:hAnsiTheme="majorBidi" w:cstheme="majorBidi"/>
          <w:b/>
          <w:bCs/>
          <w:snapToGrid w:val="0"/>
          <w:kern w:val="22"/>
          <w:lang w:val="fr-CA"/>
        </w:rPr>
        <w:t>Fonctionnement et activités du C</w:t>
      </w:r>
      <w:r w:rsidRPr="00D5481D">
        <w:rPr>
          <w:rFonts w:asciiTheme="majorBidi" w:hAnsiTheme="majorBidi" w:cstheme="majorBidi"/>
          <w:b/>
          <w:bCs/>
          <w:snapToGrid w:val="0"/>
          <w:kern w:val="22"/>
          <w:lang w:val="fr-CA"/>
        </w:rPr>
        <w:t>entre d'échange pour la prévention des risques biotechnologiques (article 20)</w:t>
      </w:r>
      <w:bookmarkEnd w:id="49"/>
    </w:p>
    <w:p w14:paraId="4A0E738A" w14:textId="54350178" w:rsidR="00B56C09" w:rsidRPr="00D5481D" w:rsidRDefault="00B56C09" w:rsidP="00B56C09">
      <w:pPr>
        <w:pStyle w:val="Para1"/>
        <w:suppressLineNumbers/>
        <w:suppressAutoHyphens/>
        <w:kinsoku w:val="0"/>
        <w:overflowPunct w:val="0"/>
        <w:autoSpaceDE w:val="0"/>
        <w:autoSpaceDN w:val="0"/>
        <w:snapToGrid w:val="0"/>
        <w:rPr>
          <w:bCs/>
          <w:lang w:val="fr-CA"/>
        </w:rPr>
      </w:pPr>
      <w:r w:rsidRPr="00D5481D">
        <w:rPr>
          <w:lang w:val="fr-CA"/>
        </w:rPr>
        <w:t>Le Groupe de travail II a examiné le poin</w:t>
      </w:r>
      <w:r w:rsidR="00484C30" w:rsidRPr="00D5481D">
        <w:rPr>
          <w:lang w:val="fr-CA"/>
        </w:rPr>
        <w:t xml:space="preserve">t 11 de l'ordre du jour à sa </w:t>
      </w:r>
      <w:r w:rsidR="00C074F7">
        <w:rPr>
          <w:lang w:val="fr-CA"/>
        </w:rPr>
        <w:t xml:space="preserve">première </w:t>
      </w:r>
      <w:r w:rsidR="006C1076">
        <w:rPr>
          <w:lang w:val="fr-CA"/>
        </w:rPr>
        <w:t>réunion</w:t>
      </w:r>
      <w:r w:rsidRPr="00D5481D">
        <w:rPr>
          <w:lang w:val="fr-CA"/>
        </w:rPr>
        <w:t xml:space="preserve">. Il était saisi d'un projet </w:t>
      </w:r>
      <w:r w:rsidR="00484C30" w:rsidRPr="00D5481D">
        <w:rPr>
          <w:lang w:val="fr-CA"/>
        </w:rPr>
        <w:t xml:space="preserve">de décision, tel qu'il figure </w:t>
      </w:r>
      <w:r w:rsidRPr="00D5481D">
        <w:rPr>
          <w:lang w:val="fr-CA"/>
        </w:rPr>
        <w:t xml:space="preserve">dans la compilation des projets de décision, et de notes </w:t>
      </w:r>
      <w:r w:rsidR="002E2698" w:rsidRPr="00D5481D">
        <w:rPr>
          <w:lang w:val="fr-CA"/>
        </w:rPr>
        <w:t>de la Secrétaire exécutive</w:t>
      </w:r>
      <w:r w:rsidRPr="00D5481D">
        <w:rPr>
          <w:lang w:val="fr-CA"/>
        </w:rPr>
        <w:t xml:space="preserve"> sur le fonctionnement et les activités du Centre d'échange pour la prévention des risques biote</w:t>
      </w:r>
      <w:r w:rsidR="00180362" w:rsidRPr="00D5481D">
        <w:rPr>
          <w:lang w:val="fr-CA"/>
        </w:rPr>
        <w:t>chnolo</w:t>
      </w:r>
      <w:r w:rsidR="00F56182" w:rsidRPr="00D5481D">
        <w:rPr>
          <w:lang w:val="fr-CA"/>
        </w:rPr>
        <w:t xml:space="preserve">giques (CBD/CP/MOP/10/7), </w:t>
      </w:r>
      <w:r w:rsidRPr="00D5481D">
        <w:rPr>
          <w:lang w:val="fr-CA"/>
        </w:rPr>
        <w:t>les principales caract</w:t>
      </w:r>
      <w:r w:rsidR="00484C30" w:rsidRPr="00D5481D">
        <w:rPr>
          <w:lang w:val="fr-CA"/>
        </w:rPr>
        <w:t>éristiques et l’évolution</w:t>
      </w:r>
      <w:r w:rsidRPr="00D5481D">
        <w:rPr>
          <w:lang w:val="fr-CA"/>
        </w:rPr>
        <w:t xml:space="preserve"> de la nouvelle plateforme du Centre d'échange pour la prévention des risques biotechnologiques (CBD/CP/MOP/10/INF/7)</w:t>
      </w:r>
      <w:r w:rsidR="00180362" w:rsidRPr="00D5481D">
        <w:rPr>
          <w:lang w:val="fr-CA"/>
        </w:rPr>
        <w:t>,</w:t>
      </w:r>
      <w:r w:rsidR="00F56182" w:rsidRPr="00D5481D">
        <w:rPr>
          <w:lang w:val="fr-CA"/>
        </w:rPr>
        <w:t xml:space="preserve"> et d’</w:t>
      </w:r>
      <w:r w:rsidRPr="00D5481D">
        <w:rPr>
          <w:lang w:val="fr-CA"/>
        </w:rPr>
        <w:t xml:space="preserve">un rapport d'enquête sur l'évaluation des besoins du Centre d'échange pour la prévention des risques biotechnologiques (CBD/CP/MOP/10/INF/8). </w:t>
      </w:r>
    </w:p>
    <w:p w14:paraId="27735C03" w14:textId="12996F6A" w:rsidR="00B56C09" w:rsidRPr="00D5481D" w:rsidRDefault="00484C30" w:rsidP="00B56C09">
      <w:pPr>
        <w:pStyle w:val="Para1"/>
        <w:rPr>
          <w:lang w:val="fr-CA"/>
        </w:rPr>
      </w:pPr>
      <w:r w:rsidRPr="00D5481D">
        <w:rPr>
          <w:lang w:val="fr-CA"/>
        </w:rPr>
        <w:lastRenderedPageBreak/>
        <w:t>Des déclarations ont été</w:t>
      </w:r>
      <w:r w:rsidR="00B56C09" w:rsidRPr="00D5481D">
        <w:rPr>
          <w:lang w:val="fr-CA"/>
        </w:rPr>
        <w:t xml:space="preserve"> faites par</w:t>
      </w:r>
      <w:r w:rsidR="001F51F9">
        <w:rPr>
          <w:lang w:val="fr-CA"/>
        </w:rPr>
        <w:t xml:space="preserve"> les représentants des Parties ci-après</w:t>
      </w:r>
      <w:r w:rsidR="006B4F4D">
        <w:rPr>
          <w:lang w:val="fr-CA"/>
        </w:rPr>
        <w:t xml:space="preserve"> :</w:t>
      </w:r>
      <w:r w:rsidR="00B56C09" w:rsidRPr="00D5481D">
        <w:rPr>
          <w:lang w:val="fr-CA"/>
        </w:rPr>
        <w:t xml:space="preserve"> </w:t>
      </w:r>
      <w:r w:rsidRPr="00D5481D">
        <w:rPr>
          <w:lang w:val="fr-CA"/>
        </w:rPr>
        <w:t xml:space="preserve">Afrique du Sud (au nom des États africains), </w:t>
      </w:r>
      <w:r w:rsidR="00B56C09" w:rsidRPr="00D5481D">
        <w:rPr>
          <w:lang w:val="fr-CA"/>
        </w:rPr>
        <w:t>Bélarus, Brésil, Burkina Faso, Eswatini, Ghana, Guatemala, Inde, Kenya, Malaisie,</w:t>
      </w:r>
      <w:r w:rsidR="00180362" w:rsidRPr="00D5481D">
        <w:rPr>
          <w:lang w:val="fr-CA"/>
        </w:rPr>
        <w:t xml:space="preserve"> Malawi,</w:t>
      </w:r>
      <w:r w:rsidR="00B56C09" w:rsidRPr="00D5481D">
        <w:rPr>
          <w:lang w:val="fr-CA"/>
        </w:rPr>
        <w:t xml:space="preserve"> Mexique,</w:t>
      </w:r>
      <w:r w:rsidRPr="00D5481D">
        <w:rPr>
          <w:lang w:val="fr-CA"/>
        </w:rPr>
        <w:t xml:space="preserve"> Ouganda,</w:t>
      </w:r>
      <w:r w:rsidR="00B56C09" w:rsidRPr="00D5481D">
        <w:rPr>
          <w:lang w:val="fr-CA"/>
        </w:rPr>
        <w:t xml:space="preserve"> République de Corée, </w:t>
      </w:r>
      <w:r w:rsidR="006C1076">
        <w:rPr>
          <w:lang w:val="fr-CA"/>
        </w:rPr>
        <w:t>République démocratique du Congo</w:t>
      </w:r>
      <w:r w:rsidRPr="00D5481D">
        <w:rPr>
          <w:lang w:val="fr-CA"/>
        </w:rPr>
        <w:t xml:space="preserve">, République dominicaine </w:t>
      </w:r>
      <w:r w:rsidR="00B56C09" w:rsidRPr="00D5481D">
        <w:rPr>
          <w:lang w:val="fr-CA"/>
        </w:rPr>
        <w:t xml:space="preserve">et </w:t>
      </w:r>
      <w:r w:rsidRPr="00D5481D">
        <w:rPr>
          <w:lang w:val="fr-CA"/>
        </w:rPr>
        <w:t>Union eur</w:t>
      </w:r>
      <w:r w:rsidR="00180362" w:rsidRPr="00D5481D">
        <w:rPr>
          <w:lang w:val="fr-CA"/>
        </w:rPr>
        <w:t>opéenne et ses 27 États membres</w:t>
      </w:r>
      <w:r w:rsidR="00B56C09" w:rsidRPr="00D5481D">
        <w:rPr>
          <w:lang w:val="fr-CA"/>
        </w:rPr>
        <w:t>.</w:t>
      </w:r>
    </w:p>
    <w:p w14:paraId="0F9DA1A1" w14:textId="47AEDE18" w:rsidR="00B56C09" w:rsidRPr="00D5481D" w:rsidRDefault="00B56C09" w:rsidP="00B56C09">
      <w:pPr>
        <w:pStyle w:val="Para1"/>
        <w:rPr>
          <w:lang w:val="fr-CA"/>
        </w:rPr>
      </w:pPr>
      <w:r w:rsidRPr="00D5481D">
        <w:rPr>
          <w:lang w:val="fr-CA"/>
        </w:rPr>
        <w:t>Le représentant de l'Organisation de coopération et de</w:t>
      </w:r>
      <w:r w:rsidR="00EF63EB" w:rsidRPr="00D5481D">
        <w:rPr>
          <w:lang w:val="fr-CA"/>
        </w:rPr>
        <w:t xml:space="preserve"> développement économiques a pris la parole également</w:t>
      </w:r>
      <w:r w:rsidRPr="00D5481D">
        <w:rPr>
          <w:lang w:val="fr-CA"/>
        </w:rPr>
        <w:t>.</w:t>
      </w:r>
    </w:p>
    <w:p w14:paraId="2D4E5C5B" w14:textId="7C51C541" w:rsidR="00B56C09" w:rsidRPr="00D5481D" w:rsidRDefault="00B56C09" w:rsidP="00B56C09">
      <w:pPr>
        <w:pStyle w:val="Para1"/>
        <w:rPr>
          <w:lang w:val="fr-CA"/>
        </w:rPr>
      </w:pPr>
      <w:r w:rsidRPr="00D5481D">
        <w:rPr>
          <w:lang w:val="fr-CA"/>
        </w:rPr>
        <w:t xml:space="preserve">Le Groupe </w:t>
      </w:r>
      <w:r w:rsidR="00EF63EB" w:rsidRPr="00D5481D">
        <w:rPr>
          <w:lang w:val="fr-CA"/>
        </w:rPr>
        <w:t xml:space="preserve">de travail II a décidé que </w:t>
      </w:r>
      <w:r w:rsidR="00D31670">
        <w:rPr>
          <w:lang w:val="fr-CA"/>
        </w:rPr>
        <w:t>son président établirait</w:t>
      </w:r>
      <w:r w:rsidRPr="00D5481D">
        <w:rPr>
          <w:lang w:val="fr-CA"/>
        </w:rPr>
        <w:t xml:space="preserve"> un projet de décision révisé</w:t>
      </w:r>
      <w:r w:rsidR="00EF63EB" w:rsidRPr="00D5481D">
        <w:rPr>
          <w:lang w:val="fr-CA"/>
        </w:rPr>
        <w:t>,</w:t>
      </w:r>
      <w:r w:rsidRPr="00D5481D">
        <w:rPr>
          <w:lang w:val="fr-CA"/>
        </w:rPr>
        <w:t xml:space="preserve"> pour examen.</w:t>
      </w:r>
    </w:p>
    <w:p w14:paraId="3239D1BF" w14:textId="09AB0295" w:rsidR="00B56C09" w:rsidRPr="00D5481D" w:rsidRDefault="00EF63EB" w:rsidP="00B56C09">
      <w:pPr>
        <w:pStyle w:val="Para1"/>
        <w:rPr>
          <w:lang w:val="fr-CA"/>
        </w:rPr>
      </w:pPr>
      <w:r w:rsidRPr="00D5481D">
        <w:rPr>
          <w:lang w:val="fr-CA"/>
        </w:rPr>
        <w:t xml:space="preserve">À sa </w:t>
      </w:r>
      <w:r w:rsidR="00C074F7">
        <w:rPr>
          <w:lang w:val="fr-CA"/>
        </w:rPr>
        <w:t xml:space="preserve">quatrième </w:t>
      </w:r>
      <w:r w:rsidR="006C1076">
        <w:rPr>
          <w:lang w:val="fr-CA"/>
        </w:rPr>
        <w:t>réunion</w:t>
      </w:r>
      <w:r w:rsidR="00B56C09" w:rsidRPr="00D5481D">
        <w:rPr>
          <w:lang w:val="fr-CA"/>
        </w:rPr>
        <w:t>, le Groupe de travail II a examiné le projet de déci</w:t>
      </w:r>
      <w:r w:rsidRPr="00D5481D">
        <w:rPr>
          <w:lang w:val="fr-CA"/>
        </w:rPr>
        <w:t>sion révisé présenté</w:t>
      </w:r>
      <w:r w:rsidR="00B56C09" w:rsidRPr="00D5481D">
        <w:rPr>
          <w:lang w:val="fr-CA"/>
        </w:rPr>
        <w:t xml:space="preserve"> par son présid</w:t>
      </w:r>
      <w:r w:rsidR="00033FA7" w:rsidRPr="00D5481D">
        <w:rPr>
          <w:lang w:val="fr-CA"/>
        </w:rPr>
        <w:t>ent et l'a approuvé, tel que</w:t>
      </w:r>
      <w:r w:rsidRPr="00D5481D">
        <w:rPr>
          <w:lang w:val="fr-CA"/>
        </w:rPr>
        <w:t xml:space="preserve"> modifié oralement, pour transmission</w:t>
      </w:r>
      <w:r w:rsidR="00B56C09" w:rsidRPr="00D5481D">
        <w:rPr>
          <w:lang w:val="fr-CA"/>
        </w:rPr>
        <w:t xml:space="preserve">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.7.</w:t>
      </w:r>
    </w:p>
    <w:p w14:paraId="464EE649" w14:textId="678CB5D4" w:rsidR="00C074F7" w:rsidRPr="00D31670" w:rsidRDefault="00EF63EB" w:rsidP="00D31670">
      <w:pPr>
        <w:pStyle w:val="Para1"/>
        <w:suppressLineNumbers/>
        <w:suppressAutoHyphens/>
        <w:kinsoku w:val="0"/>
        <w:overflowPunct w:val="0"/>
        <w:autoSpaceDE w:val="0"/>
        <w:autoSpaceDN w:val="0"/>
        <w:snapToGrid w:val="0"/>
        <w:rPr>
          <w:lang w:val="fr-CA"/>
        </w:rPr>
      </w:pPr>
      <w:r w:rsidRPr="00D5481D">
        <w:rPr>
          <w:lang w:val="fr-CA"/>
        </w:rPr>
        <w:t xml:space="preserve">À sa </w:t>
      </w:r>
      <w:r w:rsidR="00C074F7">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rFonts w:asciiTheme="majorBidi" w:eastAsia="MS Mincho" w:hAnsiTheme="majorBidi" w:cstheme="majorBidi"/>
          <w:bCs/>
          <w:lang w:val="fr-CA"/>
        </w:rPr>
        <w:t xml:space="preserve"> </w:t>
      </w:r>
      <w:r w:rsidR="00B56C09" w:rsidRPr="00D5481D">
        <w:rPr>
          <w:color w:val="000000"/>
          <w:lang w:val="fr-CA"/>
        </w:rPr>
        <w:t xml:space="preserve">a adopté </w:t>
      </w:r>
      <w:r w:rsidR="00B56C09" w:rsidRPr="00D5481D">
        <w:rPr>
          <w:lang w:val="fr-CA"/>
        </w:rPr>
        <w:t xml:space="preserve">le </w:t>
      </w:r>
      <w:r w:rsidR="00D31670">
        <w:rPr>
          <w:lang w:val="fr-CA"/>
        </w:rPr>
        <w:t>projet de décision comme décision</w:t>
      </w:r>
      <w:r w:rsidR="00B56C09" w:rsidRPr="00D5481D">
        <w:rPr>
          <w:color w:val="000000"/>
          <w:lang w:val="fr-CA"/>
        </w:rPr>
        <w:t xml:space="preserve"> CP-10/5.</w:t>
      </w:r>
    </w:p>
    <w:p w14:paraId="2CDA673F" w14:textId="77777777" w:rsidR="00B56C09" w:rsidRPr="00D5481D" w:rsidRDefault="00B56C09" w:rsidP="00B56C09">
      <w:pPr>
        <w:kinsoku w:val="0"/>
        <w:overflowPunct w:val="0"/>
        <w:autoSpaceDE w:val="0"/>
        <w:autoSpaceDN w:val="0"/>
        <w:spacing w:before="240" w:after="120"/>
        <w:ind w:right="6"/>
        <w:jc w:val="center"/>
        <w:outlineLvl w:val="0"/>
        <w:rPr>
          <w:rFonts w:asciiTheme="majorBidi" w:hAnsiTheme="majorBidi" w:cstheme="majorBidi"/>
          <w:b/>
          <w:bCs/>
          <w:caps/>
          <w:snapToGrid w:val="0"/>
          <w:kern w:val="22"/>
          <w:lang w:val="fr-CA"/>
        </w:rPr>
      </w:pPr>
      <w:bookmarkStart w:id="50" w:name="_Toc152847560"/>
      <w:r w:rsidRPr="00D5481D">
        <w:rPr>
          <w:rFonts w:asciiTheme="majorBidi" w:hAnsiTheme="majorBidi" w:cstheme="majorBidi"/>
          <w:b/>
          <w:bCs/>
          <w:snapToGrid w:val="0"/>
          <w:kern w:val="22"/>
          <w:lang w:val="fr-CA"/>
        </w:rPr>
        <w:t>Point 12</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Coopération avec d'autres organisations, conventions et initiatives</w:t>
      </w:r>
      <w:bookmarkEnd w:id="50"/>
    </w:p>
    <w:p w14:paraId="51B7A970" w14:textId="00E25AC2" w:rsidR="00B56C09" w:rsidRPr="00D5481D" w:rsidRDefault="00B56C09" w:rsidP="00B56C09">
      <w:pPr>
        <w:pStyle w:val="Para1"/>
        <w:rPr>
          <w:bCs/>
          <w:lang w:val="fr-CA"/>
        </w:rPr>
      </w:pPr>
      <w:r w:rsidRPr="00D5481D">
        <w:rPr>
          <w:lang w:val="fr-CA"/>
        </w:rPr>
        <w:t xml:space="preserve">Le Groupe de travail II a examiné le point 12 de l'ordre du jour à sa </w:t>
      </w:r>
      <w:r w:rsidR="00C074F7">
        <w:rPr>
          <w:lang w:val="fr-CA"/>
        </w:rPr>
        <w:t xml:space="preserve">deuxième </w:t>
      </w:r>
      <w:r w:rsidR="006C1076">
        <w:rPr>
          <w:lang w:val="fr-CA"/>
        </w:rPr>
        <w:t>réunion</w:t>
      </w:r>
      <w:r w:rsidRPr="00D5481D">
        <w:rPr>
          <w:lang w:val="fr-CA"/>
        </w:rPr>
        <w:t>. Il était saisi d'un rapport sur la coopération avec d'autres conventions, organisations et initiatives internationales (CBD/CP/MOP/10/8).</w:t>
      </w:r>
    </w:p>
    <w:p w14:paraId="0DEC0774" w14:textId="77777777" w:rsidR="00B56C09" w:rsidRPr="00D5481D" w:rsidRDefault="00B56C09" w:rsidP="00B56C09">
      <w:pPr>
        <w:pStyle w:val="Para1"/>
        <w:rPr>
          <w:lang w:val="fr-CA"/>
        </w:rPr>
      </w:pPr>
      <w:r w:rsidRPr="00D5481D">
        <w:rPr>
          <w:lang w:val="fr-CA"/>
        </w:rPr>
        <w:t>Le Groupe de travail II a pris note des informations fournies.</w:t>
      </w:r>
    </w:p>
    <w:p w14:paraId="32E6B7D8" w14:textId="72B13DF8" w:rsidR="00B56C09" w:rsidRPr="00D5481D" w:rsidRDefault="00B56C09" w:rsidP="00B56C09">
      <w:pPr>
        <w:kinsoku w:val="0"/>
        <w:overflowPunct w:val="0"/>
        <w:autoSpaceDE w:val="0"/>
        <w:autoSpaceDN w:val="0"/>
        <w:spacing w:before="240" w:after="120"/>
        <w:ind w:left="1985" w:right="288" w:hanging="992"/>
        <w:jc w:val="left"/>
        <w:outlineLvl w:val="0"/>
        <w:rPr>
          <w:rFonts w:asciiTheme="majorBidi" w:hAnsiTheme="majorBidi" w:cstheme="majorBidi"/>
          <w:b/>
          <w:bCs/>
          <w:caps/>
          <w:snapToGrid w:val="0"/>
          <w:kern w:val="22"/>
          <w:lang w:val="fr-CA"/>
        </w:rPr>
      </w:pPr>
      <w:bookmarkStart w:id="51" w:name="_Toc152847561"/>
      <w:r w:rsidRPr="00D5481D">
        <w:rPr>
          <w:rFonts w:asciiTheme="majorBidi" w:hAnsiTheme="majorBidi" w:cstheme="majorBidi"/>
          <w:b/>
          <w:bCs/>
          <w:snapToGrid w:val="0"/>
          <w:kern w:val="22"/>
          <w:lang w:val="fr-CA"/>
        </w:rPr>
        <w:t>Point 13</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 xml:space="preserve">Examen de l'efficacité des structures et </w:t>
      </w:r>
      <w:r w:rsidR="00EF63EB" w:rsidRPr="00D5481D">
        <w:rPr>
          <w:rFonts w:asciiTheme="majorBidi" w:hAnsiTheme="majorBidi" w:cstheme="majorBidi"/>
          <w:b/>
          <w:bCs/>
          <w:snapToGrid w:val="0"/>
          <w:kern w:val="22"/>
          <w:lang w:val="fr-CA"/>
        </w:rPr>
        <w:t>des processus établis au titre de</w:t>
      </w:r>
      <w:r w:rsidRPr="00D5481D">
        <w:rPr>
          <w:rFonts w:asciiTheme="majorBidi" w:hAnsiTheme="majorBidi" w:cstheme="majorBidi"/>
          <w:b/>
          <w:bCs/>
          <w:snapToGrid w:val="0"/>
          <w:kern w:val="22"/>
          <w:lang w:val="fr-CA"/>
        </w:rPr>
        <w:t xml:space="preserve"> la Convention et </w:t>
      </w:r>
      <w:r w:rsidR="00EF63EB" w:rsidRPr="00D5481D">
        <w:rPr>
          <w:rFonts w:asciiTheme="majorBidi" w:hAnsiTheme="majorBidi" w:cstheme="majorBidi"/>
          <w:b/>
          <w:bCs/>
          <w:snapToGrid w:val="0"/>
          <w:kern w:val="22"/>
          <w:lang w:val="fr-CA"/>
        </w:rPr>
        <w:t xml:space="preserve">de </w:t>
      </w:r>
      <w:r w:rsidRPr="00D5481D">
        <w:rPr>
          <w:rFonts w:asciiTheme="majorBidi" w:hAnsiTheme="majorBidi" w:cstheme="majorBidi"/>
          <w:b/>
          <w:bCs/>
          <w:snapToGrid w:val="0"/>
          <w:kern w:val="22"/>
          <w:lang w:val="fr-CA"/>
        </w:rPr>
        <w:t>ses Protocoles</w:t>
      </w:r>
      <w:bookmarkEnd w:id="51"/>
    </w:p>
    <w:p w14:paraId="5827B6FA" w14:textId="6AD2C60C" w:rsidR="00B56C09" w:rsidRPr="00D5481D" w:rsidRDefault="00B56C09" w:rsidP="00B56C09">
      <w:pPr>
        <w:pStyle w:val="Para1"/>
        <w:rPr>
          <w:bCs/>
          <w:lang w:val="fr-CA"/>
        </w:rPr>
      </w:pPr>
      <w:r w:rsidRPr="00D5481D">
        <w:rPr>
          <w:lang w:val="fr-CA"/>
        </w:rPr>
        <w:t>Le Groupe de travail II a examiné le poi</w:t>
      </w:r>
      <w:r w:rsidR="00EF63EB" w:rsidRPr="00D5481D">
        <w:rPr>
          <w:lang w:val="fr-CA"/>
        </w:rPr>
        <w:t xml:space="preserve">nt 13 de l'ordre du jour à sa </w:t>
      </w:r>
      <w:r w:rsidR="00C074F7">
        <w:rPr>
          <w:lang w:val="fr-CA"/>
        </w:rPr>
        <w:t xml:space="preserve">deuxième </w:t>
      </w:r>
      <w:r w:rsidR="006C1076">
        <w:rPr>
          <w:lang w:val="fr-CA"/>
        </w:rPr>
        <w:t>réunion</w:t>
      </w:r>
      <w:r w:rsidRPr="00D5481D">
        <w:rPr>
          <w:lang w:val="fr-CA"/>
        </w:rPr>
        <w:t xml:space="preserve">, </w:t>
      </w:r>
      <w:r w:rsidR="00D31670">
        <w:rPr>
          <w:iCs/>
          <w:lang w:val="fr-CA"/>
        </w:rPr>
        <w:t>en même temps que</w:t>
      </w:r>
      <w:r w:rsidR="00033FA7" w:rsidRPr="00D5481D">
        <w:rPr>
          <w:iCs/>
          <w:lang w:val="fr-CA"/>
        </w:rPr>
        <w:t xml:space="preserve"> </w:t>
      </w:r>
      <w:r w:rsidRPr="00D5481D">
        <w:rPr>
          <w:lang w:val="fr-CA"/>
        </w:rPr>
        <w:t xml:space="preserve">le point 17 de l'ordre du jour de la quinzième réunion de la Conférence des Parties à la Convention et le point 12 de l'ordre du jour de la quatrième réunion de la Conférence des Parties </w:t>
      </w:r>
      <w:r w:rsidR="00F54130" w:rsidRPr="00D5481D">
        <w:rPr>
          <w:lang w:val="fr-CA"/>
        </w:rPr>
        <w:t>siégeant en tant que</w:t>
      </w:r>
      <w:r w:rsidRPr="00D5481D">
        <w:rPr>
          <w:lang w:val="fr-CA"/>
        </w:rPr>
        <w:t xml:space="preserve"> réunion des Parties au Protocole de Nagoya. Il était saisi d'un projet de décision fondé sur la recommandation 3/13 de l'Organe </w:t>
      </w:r>
      <w:r w:rsidR="00CB166A" w:rsidRPr="00D5481D">
        <w:rPr>
          <w:lang w:val="fr-CA"/>
        </w:rPr>
        <w:t>subsidiaire chargé de l’application</w:t>
      </w:r>
      <w:r w:rsidR="00EF63EB" w:rsidRPr="00D5481D">
        <w:rPr>
          <w:lang w:val="fr-CA"/>
        </w:rPr>
        <w:t>, tel qu'il figure</w:t>
      </w:r>
      <w:r w:rsidRPr="00D5481D">
        <w:rPr>
          <w:lang w:val="fr-CA"/>
        </w:rPr>
        <w:t xml:space="preserve"> dans les compilations des projets de décision des trois organes (CBD/CP/MOP/10/1/Add.5, CBD/COP/15/2 et CBD/NP/MOP/4/1/Add.5, respectivement).</w:t>
      </w:r>
    </w:p>
    <w:p w14:paraId="06A3890A" w14:textId="61C4271A" w:rsidR="00B56C09" w:rsidRPr="00D5481D" w:rsidRDefault="00EF63EB" w:rsidP="00B56C09">
      <w:pPr>
        <w:pStyle w:val="Para1"/>
        <w:rPr>
          <w:lang w:val="fr-CA"/>
        </w:rPr>
      </w:pPr>
      <w:r w:rsidRPr="00D5481D">
        <w:rPr>
          <w:lang w:val="fr-CA"/>
        </w:rPr>
        <w:t xml:space="preserve">À sa </w:t>
      </w:r>
      <w:r w:rsidR="00C074F7">
        <w:rPr>
          <w:lang w:val="fr-CA"/>
        </w:rPr>
        <w:t xml:space="preserve">sixième </w:t>
      </w:r>
      <w:r w:rsidR="006C1076">
        <w:rPr>
          <w:lang w:val="fr-CA"/>
        </w:rPr>
        <w:t>réunion</w:t>
      </w:r>
      <w:r w:rsidR="00B56C09" w:rsidRPr="00D5481D">
        <w:rPr>
          <w:lang w:val="fr-CA"/>
        </w:rPr>
        <w:t xml:space="preserve">, le Groupe de travail II a examiné un projet de décision </w:t>
      </w:r>
      <w:r w:rsidRPr="00D5481D">
        <w:rPr>
          <w:lang w:val="fr-CA"/>
        </w:rPr>
        <w:t>révisé présenté par son</w:t>
      </w:r>
      <w:r w:rsidR="00B56C09" w:rsidRPr="00D5481D">
        <w:rPr>
          <w:lang w:val="fr-CA"/>
        </w:rPr>
        <w:t xml:space="preserve"> président au titre du point 17 de l'ordre du jour de la quinzième réunion de la Conférence des Parties à la Con</w:t>
      </w:r>
      <w:r w:rsidR="00E05209" w:rsidRPr="00D5481D">
        <w:rPr>
          <w:lang w:val="fr-CA"/>
        </w:rPr>
        <w:t>vention et, après approbation par</w:t>
      </w:r>
      <w:r w:rsidR="00B56C09" w:rsidRPr="00D5481D">
        <w:rPr>
          <w:lang w:val="fr-CA"/>
        </w:rPr>
        <w:t xml:space="preserve"> celle-ci au titre de ce point de l'ordre du jour, l'a également approuvé, avec les modifications appropriées, pour transmission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CBD/CP/MOP/10/L.11.</w:t>
      </w:r>
    </w:p>
    <w:p w14:paraId="4ACCED8B" w14:textId="549BBE99" w:rsidR="00B56C09" w:rsidRPr="00D5481D" w:rsidRDefault="00EF63EB"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C074F7">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au Protocole de </w:t>
      </w:r>
      <w:r w:rsidR="00E00DB5" w:rsidRPr="00D5481D">
        <w:rPr>
          <w:lang w:val="fr-CA"/>
        </w:rPr>
        <w:t>Cartagena</w:t>
      </w:r>
      <w:r w:rsidR="00B56C09" w:rsidRPr="00D5481D">
        <w:rPr>
          <w:lang w:val="fr-CA"/>
        </w:rPr>
        <w:t xml:space="preserve"> a adopté le </w:t>
      </w:r>
      <w:r w:rsidR="00D31670">
        <w:rPr>
          <w:lang w:val="fr-CA"/>
        </w:rPr>
        <w:t>projet de décision comme décision</w:t>
      </w:r>
      <w:r w:rsidR="00B56C09" w:rsidRPr="00D5481D">
        <w:rPr>
          <w:color w:val="000000"/>
          <w:lang w:val="fr-CA"/>
        </w:rPr>
        <w:t xml:space="preserve"> CP-10/8.</w:t>
      </w:r>
    </w:p>
    <w:p w14:paraId="32C1CE14" w14:textId="5DFB6C1D" w:rsidR="00B56C09" w:rsidRPr="00D5481D" w:rsidRDefault="00B56C09" w:rsidP="00B56C09">
      <w:pPr>
        <w:pStyle w:val="Heading1"/>
        <w:rPr>
          <w:lang w:val="fr-CA"/>
        </w:rPr>
      </w:pPr>
      <w:bookmarkStart w:id="52" w:name="_Toc152847562"/>
      <w:r w:rsidRPr="00D5481D">
        <w:rPr>
          <w:caps w:val="0"/>
          <w:lang w:val="fr-CA"/>
        </w:rPr>
        <w:t>Point 14</w:t>
      </w:r>
      <w:r w:rsidRPr="00D5481D">
        <w:rPr>
          <w:lang w:val="fr-CA"/>
        </w:rPr>
        <w:t>.</w:t>
      </w:r>
      <w:r w:rsidRPr="00D5481D">
        <w:rPr>
          <w:lang w:val="fr-CA"/>
        </w:rPr>
        <w:tab/>
      </w:r>
      <w:r w:rsidRPr="00D5481D">
        <w:rPr>
          <w:caps w:val="0"/>
          <w:lang w:val="fr-CA"/>
        </w:rPr>
        <w:t xml:space="preserve">Évaluation </w:t>
      </w:r>
      <w:r w:rsidR="00EF63EB" w:rsidRPr="00D5481D">
        <w:rPr>
          <w:caps w:val="0"/>
          <w:lang w:val="fr-CA"/>
        </w:rPr>
        <w:t xml:space="preserve">des risques </w:t>
      </w:r>
      <w:r w:rsidRPr="00D5481D">
        <w:rPr>
          <w:caps w:val="0"/>
          <w:lang w:val="fr-CA"/>
        </w:rPr>
        <w:t>et gestion des risques (articles 15 et 16)</w:t>
      </w:r>
      <w:bookmarkEnd w:id="52"/>
    </w:p>
    <w:p w14:paraId="500BB446" w14:textId="1C2EE358" w:rsidR="00B56C09" w:rsidRPr="00D5481D" w:rsidRDefault="00B56C09" w:rsidP="00B56C09">
      <w:pPr>
        <w:pStyle w:val="Para1"/>
        <w:rPr>
          <w:bCs/>
          <w:lang w:val="fr-CA"/>
        </w:rPr>
      </w:pPr>
      <w:r w:rsidRPr="00D5481D">
        <w:rPr>
          <w:lang w:val="fr-CA"/>
        </w:rPr>
        <w:t>Le Groupe de travail II a examiné le poin</w:t>
      </w:r>
      <w:r w:rsidR="00EF63EB" w:rsidRPr="00D5481D">
        <w:rPr>
          <w:lang w:val="fr-CA"/>
        </w:rPr>
        <w:t xml:space="preserve">t 14 de l'ordre du jour à sa </w:t>
      </w:r>
      <w:r w:rsidR="00C074F7">
        <w:rPr>
          <w:lang w:val="fr-CA"/>
        </w:rPr>
        <w:t xml:space="preserve">première </w:t>
      </w:r>
      <w:r w:rsidR="006C1076">
        <w:rPr>
          <w:lang w:val="fr-CA"/>
        </w:rPr>
        <w:t>réunion</w:t>
      </w:r>
      <w:r w:rsidR="00EF63EB" w:rsidRPr="00D5481D">
        <w:rPr>
          <w:lang w:val="fr-CA"/>
        </w:rPr>
        <w:t>. Il était saisi</w:t>
      </w:r>
      <w:r w:rsidRPr="00D5481D">
        <w:rPr>
          <w:lang w:val="fr-CA"/>
        </w:rPr>
        <w:t xml:space="preserve"> d'un projet de décision fondé sur la recommandation 24/5 de l'Organe subsidiaire </w:t>
      </w:r>
      <w:r w:rsidR="008C6C3E" w:rsidRPr="00D5481D">
        <w:rPr>
          <w:lang w:val="fr-CA"/>
        </w:rPr>
        <w:t>chargé de fournir des avis scientifiques, techniques et technologiques</w:t>
      </w:r>
      <w:r w:rsidRPr="00D5481D">
        <w:rPr>
          <w:lang w:val="fr-CA"/>
        </w:rPr>
        <w:t xml:space="preserve">, tel qu'il figure dans la compilation des projets de décision. </w:t>
      </w:r>
    </w:p>
    <w:p w14:paraId="6C0FC78E" w14:textId="6E635002" w:rsidR="00B56C09" w:rsidRPr="00D5481D" w:rsidRDefault="00B56C09" w:rsidP="00B56C09">
      <w:pPr>
        <w:pStyle w:val="Para1"/>
        <w:rPr>
          <w:lang w:val="fr-CA"/>
        </w:rPr>
      </w:pPr>
      <w:r w:rsidRPr="00D5481D">
        <w:rPr>
          <w:lang w:val="fr-CA"/>
        </w:rPr>
        <w:t>Le Group</w:t>
      </w:r>
      <w:r w:rsidR="00D31670">
        <w:rPr>
          <w:lang w:val="fr-CA"/>
        </w:rPr>
        <w:t>e de travail II a décidé de constitue</w:t>
      </w:r>
      <w:r w:rsidRPr="00D5481D">
        <w:rPr>
          <w:lang w:val="fr-CA"/>
        </w:rPr>
        <w:t xml:space="preserve">r un groupe de contact, coprésidé par Ntakadzeni Tshidada (Afrique du Sud) et Werner Schenkel (Allemagne), chargé de résoudre les questions liées </w:t>
      </w:r>
      <w:r w:rsidR="00D31670">
        <w:rPr>
          <w:lang w:val="fr-CA"/>
        </w:rPr>
        <w:t>au texte entre crochets contenu</w:t>
      </w:r>
      <w:r w:rsidRPr="00D5481D">
        <w:rPr>
          <w:lang w:val="fr-CA"/>
        </w:rPr>
        <w:t xml:space="preserve"> aux paragraphes </w:t>
      </w:r>
      <w:r w:rsidR="001F51F9">
        <w:rPr>
          <w:lang w:val="fr-CA"/>
        </w:rPr>
        <w:t>4, 6, 9 et 11 a) et à l'annexe a</w:t>
      </w:r>
      <w:r w:rsidRPr="00D5481D">
        <w:rPr>
          <w:lang w:val="fr-CA"/>
        </w:rPr>
        <w:t>u projet de décision.</w:t>
      </w:r>
    </w:p>
    <w:p w14:paraId="34678288" w14:textId="19ED00DA" w:rsidR="00B56C09" w:rsidRPr="00D5481D" w:rsidRDefault="00EF63EB" w:rsidP="00B56C09">
      <w:pPr>
        <w:pStyle w:val="Para1"/>
        <w:rPr>
          <w:lang w:val="fr-CA"/>
        </w:rPr>
      </w:pPr>
      <w:r w:rsidRPr="00D5481D">
        <w:rPr>
          <w:lang w:val="fr-CA"/>
        </w:rPr>
        <w:t xml:space="preserve">À la </w:t>
      </w:r>
      <w:r w:rsidR="00C074F7">
        <w:rPr>
          <w:lang w:val="fr-CA"/>
        </w:rPr>
        <w:t xml:space="preserve">deuxième </w:t>
      </w:r>
      <w:r w:rsidR="006C1076">
        <w:rPr>
          <w:lang w:val="fr-CA"/>
        </w:rPr>
        <w:t>réunion</w:t>
      </w:r>
      <w:r w:rsidRPr="00D5481D">
        <w:rPr>
          <w:lang w:val="fr-CA"/>
        </w:rPr>
        <w:t xml:space="preserve"> du Groupe de travail II, le c</w:t>
      </w:r>
      <w:r w:rsidR="00B56C09" w:rsidRPr="00D5481D">
        <w:rPr>
          <w:lang w:val="fr-CA"/>
        </w:rPr>
        <w:t>oprésident du groupe de contact a ind</w:t>
      </w:r>
      <w:r w:rsidR="00D31670">
        <w:rPr>
          <w:lang w:val="fr-CA"/>
        </w:rPr>
        <w:t xml:space="preserve">iqué que le groupe avait terminé </w:t>
      </w:r>
      <w:r w:rsidR="00B56C09" w:rsidRPr="00D5481D">
        <w:rPr>
          <w:lang w:val="fr-CA"/>
        </w:rPr>
        <w:t>ses travaux.</w:t>
      </w:r>
    </w:p>
    <w:p w14:paraId="02075D46" w14:textId="4942D8D3" w:rsidR="00B56C09" w:rsidRPr="00D5481D" w:rsidRDefault="00EF63EB" w:rsidP="00B56C09">
      <w:pPr>
        <w:pStyle w:val="Para1"/>
        <w:rPr>
          <w:lang w:val="fr-CA"/>
        </w:rPr>
      </w:pPr>
      <w:r w:rsidRPr="00D5481D">
        <w:rPr>
          <w:lang w:val="fr-CA"/>
        </w:rPr>
        <w:lastRenderedPageBreak/>
        <w:t xml:space="preserve">À sa </w:t>
      </w:r>
      <w:r w:rsidR="00C074F7">
        <w:rPr>
          <w:lang w:val="fr-CA"/>
        </w:rPr>
        <w:t xml:space="preserve">quatrième </w:t>
      </w:r>
      <w:r w:rsidR="006C1076">
        <w:rPr>
          <w:lang w:val="fr-CA"/>
        </w:rPr>
        <w:t>réunion</w:t>
      </w:r>
      <w:r w:rsidR="00B56C09" w:rsidRPr="00D5481D">
        <w:rPr>
          <w:lang w:val="fr-CA"/>
        </w:rPr>
        <w:t xml:space="preserve">, le Groupe de travail II </w:t>
      </w:r>
      <w:r w:rsidRPr="00D5481D">
        <w:rPr>
          <w:lang w:val="fr-CA"/>
        </w:rPr>
        <w:t>a examiné un projet de décision révisé présenté par son</w:t>
      </w:r>
      <w:r w:rsidR="00B56C09" w:rsidRPr="00D5481D">
        <w:rPr>
          <w:lang w:val="fr-CA"/>
        </w:rPr>
        <w:t xml:space="preserve"> président et l</w:t>
      </w:r>
      <w:r w:rsidR="00E05209" w:rsidRPr="00D5481D">
        <w:rPr>
          <w:lang w:val="fr-CA"/>
        </w:rPr>
        <w:t>'a approuvé, tel que</w:t>
      </w:r>
      <w:r w:rsidR="00B56C09" w:rsidRPr="00D5481D">
        <w:rPr>
          <w:lang w:val="fr-CA"/>
        </w:rPr>
        <w:t xml:space="preserve"> modifié oralement, pour transmission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.8.</w:t>
      </w:r>
    </w:p>
    <w:p w14:paraId="6F91ECF1" w14:textId="75F1AED6" w:rsidR="00B56C09" w:rsidRPr="00D5481D" w:rsidRDefault="00EF63EB"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C074F7">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D31670">
        <w:rPr>
          <w:lang w:val="fr-CA"/>
        </w:rPr>
        <w:t>projet de décision comme décision</w:t>
      </w:r>
      <w:r w:rsidR="00B56C09" w:rsidRPr="00D5481D">
        <w:rPr>
          <w:color w:val="000000"/>
          <w:lang w:val="fr-CA"/>
        </w:rPr>
        <w:t xml:space="preserve"> CP-10/10.</w:t>
      </w:r>
    </w:p>
    <w:p w14:paraId="4C3BC154" w14:textId="5D28F3BA" w:rsidR="00B56C09" w:rsidRPr="00D5481D" w:rsidRDefault="00B56C09" w:rsidP="00B56C09">
      <w:pPr>
        <w:pStyle w:val="Heading1"/>
        <w:rPr>
          <w:lang w:val="fr-CA"/>
        </w:rPr>
      </w:pPr>
      <w:bookmarkStart w:id="53" w:name="_Toc152847563"/>
      <w:r w:rsidRPr="00D5481D">
        <w:rPr>
          <w:caps w:val="0"/>
          <w:lang w:val="fr-CA"/>
        </w:rPr>
        <w:t>Point 15</w:t>
      </w:r>
      <w:r w:rsidRPr="00D5481D">
        <w:rPr>
          <w:lang w:val="fr-CA"/>
        </w:rPr>
        <w:t>.</w:t>
      </w:r>
      <w:r w:rsidRPr="00D5481D">
        <w:rPr>
          <w:lang w:val="fr-CA"/>
        </w:rPr>
        <w:tab/>
      </w:r>
      <w:r w:rsidR="00E05209" w:rsidRPr="00D5481D">
        <w:rPr>
          <w:caps w:val="0"/>
          <w:lang w:val="fr-CA"/>
        </w:rPr>
        <w:t xml:space="preserve">Détection et identification des </w:t>
      </w:r>
      <w:r w:rsidRPr="00D5481D">
        <w:rPr>
          <w:caps w:val="0"/>
          <w:lang w:val="fr-CA"/>
        </w:rPr>
        <w:t>organismes vivants modifiés</w:t>
      </w:r>
      <w:bookmarkEnd w:id="53"/>
    </w:p>
    <w:p w14:paraId="2B7493F3" w14:textId="18A98D40" w:rsidR="00B56C09" w:rsidRPr="00D5481D" w:rsidRDefault="00B56C09" w:rsidP="00B56C09">
      <w:pPr>
        <w:pStyle w:val="Para1"/>
        <w:rPr>
          <w:bCs/>
          <w:lang w:val="fr-CA"/>
        </w:rPr>
      </w:pPr>
      <w:r w:rsidRPr="00D5481D">
        <w:rPr>
          <w:lang w:val="fr-CA"/>
        </w:rPr>
        <w:t>Le Groupe de travail II a examiné le poin</w:t>
      </w:r>
      <w:r w:rsidR="00EF63EB" w:rsidRPr="00D5481D">
        <w:rPr>
          <w:lang w:val="fr-CA"/>
        </w:rPr>
        <w:t xml:space="preserve">t 15 de l'ordre du jour à sa </w:t>
      </w:r>
      <w:r w:rsidR="00C074F7">
        <w:rPr>
          <w:lang w:val="fr-CA"/>
        </w:rPr>
        <w:t xml:space="preserve">première </w:t>
      </w:r>
      <w:r w:rsidR="006C1076">
        <w:rPr>
          <w:lang w:val="fr-CA"/>
        </w:rPr>
        <w:t>réunion</w:t>
      </w:r>
      <w:r w:rsidRPr="00D5481D">
        <w:rPr>
          <w:lang w:val="fr-CA"/>
        </w:rPr>
        <w:t xml:space="preserve">. Il était saisi d'un projet de décision, tel qu'il figure dans la compilation des projets de décision, et de notes </w:t>
      </w:r>
      <w:r w:rsidR="002E2698" w:rsidRPr="00D5481D">
        <w:rPr>
          <w:lang w:val="fr-CA"/>
        </w:rPr>
        <w:t>de la Secrétaire exécutive</w:t>
      </w:r>
      <w:r w:rsidRPr="00D5481D">
        <w:rPr>
          <w:lang w:val="fr-CA"/>
        </w:rPr>
        <w:t xml:space="preserve"> sur la détection et l'identification des organismes vivants modifiés (CBD/CP/MOP/10/10/Rev.1), d'une synthèse des informations sur la détection et l'identification des organismes vivants modifiés (CBD/CP/MOP/10/INF/4) et d'un résumé des débats en ligne du réseau de laboratoires pour la détection et l'identification des organismes vivants modifiés (CBD/CP/MOP/10/INF/5). </w:t>
      </w:r>
    </w:p>
    <w:p w14:paraId="325CA25A" w14:textId="64B661DF" w:rsidR="00B56C09" w:rsidRPr="00D5481D" w:rsidRDefault="00EF63EB" w:rsidP="00B56C09">
      <w:pPr>
        <w:pStyle w:val="Para1"/>
        <w:rPr>
          <w:lang w:val="fr-CA"/>
        </w:rPr>
      </w:pPr>
      <w:r w:rsidRPr="00D5481D">
        <w:rPr>
          <w:lang w:val="fr-CA"/>
        </w:rPr>
        <w:t>Des déclarations ont été</w:t>
      </w:r>
      <w:r w:rsidR="00B56C09" w:rsidRPr="00D5481D">
        <w:rPr>
          <w:lang w:val="fr-CA"/>
        </w:rPr>
        <w:t xml:space="preserve"> faites par le</w:t>
      </w:r>
      <w:r w:rsidR="001F51F9">
        <w:rPr>
          <w:lang w:val="fr-CA"/>
        </w:rPr>
        <w:t>s représentants des Parties ci-aprè</w:t>
      </w:r>
      <w:r w:rsidR="00B56C09" w:rsidRPr="00D5481D">
        <w:rPr>
          <w:lang w:val="fr-CA"/>
        </w:rPr>
        <w:t>s</w:t>
      </w:r>
      <w:r w:rsidR="006B4F4D">
        <w:rPr>
          <w:lang w:val="fr-CA"/>
        </w:rPr>
        <w:t xml:space="preserve"> :</w:t>
      </w:r>
      <w:r w:rsidR="00B56C09" w:rsidRPr="00D5481D">
        <w:rPr>
          <w:lang w:val="fr-CA"/>
        </w:rPr>
        <w:t xml:space="preserve"> </w:t>
      </w:r>
      <w:r w:rsidRPr="00D5481D">
        <w:rPr>
          <w:lang w:val="fr-CA"/>
        </w:rPr>
        <w:t xml:space="preserve">Afrique du Sud, </w:t>
      </w:r>
      <w:r w:rsidR="00B56C09" w:rsidRPr="00D5481D">
        <w:rPr>
          <w:lang w:val="fr-CA"/>
        </w:rPr>
        <w:t>Brésil, Colombie, Côte d’Ivoire, Égypt</w:t>
      </w:r>
      <w:r w:rsidRPr="00D5481D">
        <w:rPr>
          <w:lang w:val="fr-CA"/>
        </w:rPr>
        <w:t>e (au nom des États africains)</w:t>
      </w:r>
      <w:r w:rsidR="00B56C09" w:rsidRPr="00D5481D">
        <w:rPr>
          <w:lang w:val="fr-CA"/>
        </w:rPr>
        <w:t>, Kenya, Malawi, Namibie, Nouvelle-Zélande, République de Corée et</w:t>
      </w:r>
      <w:r w:rsidRPr="00D5481D">
        <w:rPr>
          <w:lang w:val="fr-CA"/>
        </w:rPr>
        <w:t xml:space="preserve"> Union européenne et ses 27 États membres</w:t>
      </w:r>
      <w:r w:rsidR="00B56C09" w:rsidRPr="00D5481D">
        <w:rPr>
          <w:lang w:val="fr-CA"/>
        </w:rPr>
        <w:t xml:space="preserve">. </w:t>
      </w:r>
    </w:p>
    <w:p w14:paraId="26CD1EB4" w14:textId="1333DD53" w:rsidR="00B56C09" w:rsidRPr="00D5481D" w:rsidRDefault="00B56C09" w:rsidP="00B56C09">
      <w:pPr>
        <w:pStyle w:val="Para1"/>
        <w:rPr>
          <w:lang w:val="fr-CA"/>
        </w:rPr>
      </w:pPr>
      <w:r w:rsidRPr="00D5481D">
        <w:rPr>
          <w:lang w:val="fr-CA"/>
        </w:rPr>
        <w:t xml:space="preserve">Le représentant de l'Argentine </w:t>
      </w:r>
      <w:r w:rsidR="00EF63EB" w:rsidRPr="00D5481D">
        <w:rPr>
          <w:lang w:val="fr-CA"/>
        </w:rPr>
        <w:t xml:space="preserve">a </w:t>
      </w:r>
      <w:r w:rsidR="00D31670">
        <w:rPr>
          <w:lang w:val="fr-CA"/>
        </w:rPr>
        <w:t>pris la parole</w:t>
      </w:r>
      <w:r w:rsidR="002B32D1" w:rsidRPr="00D5481D">
        <w:rPr>
          <w:lang w:val="fr-CA"/>
        </w:rPr>
        <w:t xml:space="preserve"> également</w:t>
      </w:r>
      <w:r w:rsidRPr="00D5481D">
        <w:rPr>
          <w:lang w:val="fr-CA"/>
        </w:rPr>
        <w:t xml:space="preserve">. </w:t>
      </w:r>
    </w:p>
    <w:p w14:paraId="261FA839" w14:textId="47BE8475" w:rsidR="00B56C09" w:rsidRPr="00D5481D" w:rsidRDefault="00B56C09" w:rsidP="00B56C09">
      <w:pPr>
        <w:pStyle w:val="Para1"/>
        <w:rPr>
          <w:lang w:val="fr-CA"/>
        </w:rPr>
      </w:pPr>
      <w:r w:rsidRPr="00D5481D">
        <w:rPr>
          <w:lang w:val="fr-CA"/>
        </w:rPr>
        <w:t xml:space="preserve">Le Groupe de travail II a décidé que </w:t>
      </w:r>
      <w:r w:rsidR="00D31670">
        <w:rPr>
          <w:lang w:val="fr-CA"/>
        </w:rPr>
        <w:t>son président établirait</w:t>
      </w:r>
      <w:r w:rsidRPr="00D5481D">
        <w:rPr>
          <w:lang w:val="fr-CA"/>
        </w:rPr>
        <w:t xml:space="preserve"> un projet de décision révisé</w:t>
      </w:r>
      <w:r w:rsidR="00D31670">
        <w:rPr>
          <w:lang w:val="fr-CA"/>
        </w:rPr>
        <w:t>,</w:t>
      </w:r>
      <w:r w:rsidRPr="00D5481D">
        <w:rPr>
          <w:lang w:val="fr-CA"/>
        </w:rPr>
        <w:t xml:space="preserve"> pour examen, en tenant compte des déclarations faites.</w:t>
      </w:r>
    </w:p>
    <w:p w14:paraId="27855B77" w14:textId="021F5E16" w:rsidR="00B56C09" w:rsidRPr="00D5481D" w:rsidRDefault="00EF63EB" w:rsidP="00B56C09">
      <w:pPr>
        <w:pStyle w:val="Para1"/>
        <w:rPr>
          <w:lang w:val="fr-CA"/>
        </w:rPr>
      </w:pPr>
      <w:r w:rsidRPr="00D5481D">
        <w:rPr>
          <w:lang w:val="fr-CA"/>
        </w:rPr>
        <w:t xml:space="preserve">À sa </w:t>
      </w:r>
      <w:r w:rsidR="00C074F7">
        <w:rPr>
          <w:lang w:val="fr-CA"/>
        </w:rPr>
        <w:t xml:space="preserve">quatrième </w:t>
      </w:r>
      <w:r w:rsidR="006C1076">
        <w:rPr>
          <w:lang w:val="fr-CA"/>
        </w:rPr>
        <w:t>réunion</w:t>
      </w:r>
      <w:r w:rsidR="00B56C09" w:rsidRPr="00D5481D">
        <w:rPr>
          <w:lang w:val="fr-CA"/>
        </w:rPr>
        <w:t xml:space="preserve">, le Groupe de travail II a examiné le projet de décision </w:t>
      </w:r>
      <w:r w:rsidRPr="00D5481D">
        <w:rPr>
          <w:lang w:val="fr-CA"/>
        </w:rPr>
        <w:t>révisé présenté par son</w:t>
      </w:r>
      <w:r w:rsidR="00B56C09" w:rsidRPr="00D5481D">
        <w:rPr>
          <w:lang w:val="fr-CA"/>
        </w:rPr>
        <w:t xml:space="preserve"> président.</w:t>
      </w:r>
    </w:p>
    <w:p w14:paraId="4212A605" w14:textId="75CE6138" w:rsidR="00B56C09" w:rsidRPr="00D5481D" w:rsidRDefault="00EF63EB" w:rsidP="00B56C09">
      <w:pPr>
        <w:pStyle w:val="Para1"/>
        <w:rPr>
          <w:lang w:val="fr-CA"/>
        </w:rPr>
      </w:pPr>
      <w:r w:rsidRPr="00D5481D">
        <w:rPr>
          <w:lang w:val="fr-CA"/>
        </w:rPr>
        <w:t>Des déclarations o</w:t>
      </w:r>
      <w:r w:rsidR="00B56C09" w:rsidRPr="00D5481D">
        <w:rPr>
          <w:lang w:val="fr-CA"/>
        </w:rPr>
        <w:t xml:space="preserve">nt </w:t>
      </w:r>
      <w:r w:rsidRPr="00D5481D">
        <w:rPr>
          <w:lang w:val="fr-CA"/>
        </w:rPr>
        <w:t xml:space="preserve">été </w:t>
      </w:r>
      <w:r w:rsidR="00B56C09" w:rsidRPr="00D5481D">
        <w:rPr>
          <w:lang w:val="fr-CA"/>
        </w:rPr>
        <w:t>faites par les</w:t>
      </w:r>
      <w:r w:rsidR="001F51F9">
        <w:rPr>
          <w:lang w:val="fr-CA"/>
        </w:rPr>
        <w:t xml:space="preserve"> représentants des Parties ci-après</w:t>
      </w:r>
      <w:r w:rsidR="006B4F4D">
        <w:rPr>
          <w:lang w:val="fr-CA"/>
        </w:rPr>
        <w:t xml:space="preserve"> :</w:t>
      </w:r>
      <w:r w:rsidR="00B56C09" w:rsidRPr="00D5481D">
        <w:rPr>
          <w:lang w:val="fr-CA"/>
        </w:rPr>
        <w:t xml:space="preserve"> </w:t>
      </w:r>
      <w:r w:rsidRPr="00D5481D">
        <w:rPr>
          <w:lang w:val="fr-CA"/>
        </w:rPr>
        <w:t xml:space="preserve">Afrique du Sud, </w:t>
      </w:r>
      <w:r w:rsidR="00B56C09" w:rsidRPr="00D5481D">
        <w:rPr>
          <w:lang w:val="fr-CA"/>
        </w:rPr>
        <w:t xml:space="preserve">Antigua-et-Barbuda, Bélarus, Brésil, Burkina Faso, Colombie, Costa Rica, Égypte (au nom des États africains), </w:t>
      </w:r>
      <w:r w:rsidR="002B32D1" w:rsidRPr="00D5481D">
        <w:rPr>
          <w:lang w:val="fr-CA"/>
        </w:rPr>
        <w:t xml:space="preserve">Équateur, </w:t>
      </w:r>
      <w:r w:rsidR="00B56C09" w:rsidRPr="00D5481D">
        <w:rPr>
          <w:lang w:val="fr-CA"/>
        </w:rPr>
        <w:t xml:space="preserve">Kenya, Pakistan, Paraguay, </w:t>
      </w:r>
      <w:r w:rsidRPr="00D5481D">
        <w:rPr>
          <w:lang w:val="fr-CA"/>
        </w:rPr>
        <w:t>République arabe syrienne,</w:t>
      </w:r>
      <w:r w:rsidR="00B56C09" w:rsidRPr="00D5481D">
        <w:rPr>
          <w:lang w:val="fr-CA"/>
        </w:rPr>
        <w:t xml:space="preserve"> Tadjikistan</w:t>
      </w:r>
      <w:r w:rsidRPr="00D5481D">
        <w:rPr>
          <w:lang w:val="fr-CA"/>
        </w:rPr>
        <w:t xml:space="preserve"> et Union européenne et ses 27 États membres</w:t>
      </w:r>
      <w:r w:rsidR="00B56C09" w:rsidRPr="00D5481D">
        <w:rPr>
          <w:lang w:val="fr-CA"/>
        </w:rPr>
        <w:t>.</w:t>
      </w:r>
    </w:p>
    <w:p w14:paraId="6077D3B9" w14:textId="2F41C34D" w:rsidR="00B56C09" w:rsidRPr="00D5481D" w:rsidRDefault="00B56C09" w:rsidP="00B56C09">
      <w:pPr>
        <w:pStyle w:val="Para1"/>
        <w:rPr>
          <w:lang w:val="fr-CA"/>
        </w:rPr>
      </w:pPr>
      <w:r w:rsidRPr="00D5481D">
        <w:rPr>
          <w:lang w:val="fr-CA"/>
        </w:rPr>
        <w:t>Le Groupe de travai</w:t>
      </w:r>
      <w:r w:rsidR="00EF63EB" w:rsidRPr="00D5481D">
        <w:rPr>
          <w:lang w:val="fr-CA"/>
        </w:rPr>
        <w:t xml:space="preserve">l II a </w:t>
      </w:r>
      <w:r w:rsidRPr="00D5481D">
        <w:rPr>
          <w:lang w:val="fr-CA"/>
        </w:rPr>
        <w:t>convenu que des discuss</w:t>
      </w:r>
      <w:r w:rsidR="00D31670">
        <w:rPr>
          <w:lang w:val="fr-CA"/>
        </w:rPr>
        <w:t>ions bilatérales auraient lieu,</w:t>
      </w:r>
      <w:r w:rsidRPr="00D5481D">
        <w:rPr>
          <w:lang w:val="fr-CA"/>
        </w:rPr>
        <w:t xml:space="preserve"> si nécessaire</w:t>
      </w:r>
      <w:r w:rsidR="00D31670">
        <w:rPr>
          <w:lang w:val="fr-CA"/>
        </w:rPr>
        <w:t>,</w:t>
      </w:r>
      <w:r w:rsidRPr="00D5481D">
        <w:rPr>
          <w:lang w:val="fr-CA"/>
        </w:rPr>
        <w:t xml:space="preserve"> pour résoudre une question en suspens.</w:t>
      </w:r>
    </w:p>
    <w:p w14:paraId="70024C1A" w14:textId="44A14056" w:rsidR="00B56C09" w:rsidRPr="00D5481D" w:rsidRDefault="00EF63EB" w:rsidP="00B56C09">
      <w:pPr>
        <w:pStyle w:val="Para1"/>
        <w:rPr>
          <w:lang w:val="fr-CA"/>
        </w:rPr>
      </w:pPr>
      <w:r w:rsidRPr="00D5481D">
        <w:rPr>
          <w:lang w:val="fr-CA"/>
        </w:rPr>
        <w:t xml:space="preserve">À sa </w:t>
      </w:r>
      <w:r w:rsidR="00C074F7">
        <w:rPr>
          <w:lang w:val="fr-CA"/>
        </w:rPr>
        <w:t xml:space="preserve">cinquième </w:t>
      </w:r>
      <w:r w:rsidR="006C1076">
        <w:rPr>
          <w:lang w:val="fr-CA"/>
        </w:rPr>
        <w:t>réunion</w:t>
      </w:r>
      <w:r w:rsidR="00B56C09" w:rsidRPr="00D5481D">
        <w:rPr>
          <w:lang w:val="fr-CA"/>
        </w:rPr>
        <w:t>, le 9 décembre</w:t>
      </w:r>
      <w:r w:rsidR="001F51F9">
        <w:rPr>
          <w:lang w:val="fr-CA"/>
        </w:rPr>
        <w:t xml:space="preserve"> 2022</w:t>
      </w:r>
      <w:r w:rsidR="00B56C09" w:rsidRPr="00D5481D">
        <w:rPr>
          <w:lang w:val="fr-CA"/>
        </w:rPr>
        <w:t>, le Groupe de travail II a repris l'examen du projet de décision révisé et l'</w:t>
      </w:r>
      <w:r w:rsidR="002B32D1" w:rsidRPr="00D5481D">
        <w:rPr>
          <w:lang w:val="fr-CA"/>
        </w:rPr>
        <w:t xml:space="preserve">a approuvé, tel que </w:t>
      </w:r>
      <w:r w:rsidR="00B56C09" w:rsidRPr="00D5481D">
        <w:rPr>
          <w:lang w:val="fr-CA"/>
        </w:rPr>
        <w:t xml:space="preserve">modifié oralement, pour transmission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.10</w:t>
      </w:r>
      <w:r w:rsidR="00B56C09" w:rsidRPr="00D5481D">
        <w:rPr>
          <w:lang w:val="fr-CA"/>
        </w:rPr>
        <w:t>.</w:t>
      </w:r>
    </w:p>
    <w:p w14:paraId="232E70DE" w14:textId="342B2811" w:rsidR="00B56C09" w:rsidRPr="00D5481D" w:rsidRDefault="00EF63EB" w:rsidP="00B56C09">
      <w:pPr>
        <w:pStyle w:val="Para1"/>
        <w:rPr>
          <w:lang w:val="fr-CA"/>
        </w:rPr>
      </w:pPr>
      <w:r w:rsidRPr="00D5481D">
        <w:rPr>
          <w:lang w:val="fr-CA"/>
        </w:rPr>
        <w:t xml:space="preserve">À sa </w:t>
      </w:r>
      <w:r w:rsidR="00BC39BD">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projet </w:t>
      </w:r>
      <w:r w:rsidR="002B32D1" w:rsidRPr="00D5481D">
        <w:rPr>
          <w:lang w:val="fr-CA"/>
        </w:rPr>
        <w:t>de décision, tel que</w:t>
      </w:r>
      <w:r w:rsidR="00D31670">
        <w:rPr>
          <w:lang w:val="fr-CA"/>
        </w:rPr>
        <w:t xml:space="preserve"> modifié oralement, en tant que</w:t>
      </w:r>
      <w:r w:rsidR="00B56C09" w:rsidRPr="00D5481D">
        <w:rPr>
          <w:lang w:val="fr-CA"/>
        </w:rPr>
        <w:t xml:space="preserve"> décision CP-10/11.</w:t>
      </w:r>
    </w:p>
    <w:p w14:paraId="47ACAC05" w14:textId="032BFDE6" w:rsidR="00B56C09" w:rsidRPr="00D5481D" w:rsidRDefault="00B56C09" w:rsidP="00B56C09">
      <w:pPr>
        <w:pStyle w:val="Heading1"/>
        <w:tabs>
          <w:tab w:val="clear" w:pos="720"/>
        </w:tabs>
        <w:rPr>
          <w:lang w:val="fr-CA"/>
        </w:rPr>
      </w:pPr>
      <w:bookmarkStart w:id="54" w:name="_Toc152847564"/>
      <w:r w:rsidRPr="00D5481D">
        <w:rPr>
          <w:caps w:val="0"/>
          <w:lang w:val="fr-CA"/>
        </w:rPr>
        <w:t xml:space="preserve">Point </w:t>
      </w:r>
      <w:r w:rsidRPr="00D5481D">
        <w:rPr>
          <w:lang w:val="fr-CA"/>
        </w:rPr>
        <w:t>16.</w:t>
      </w:r>
      <w:r w:rsidRPr="00D5481D">
        <w:rPr>
          <w:lang w:val="fr-CA"/>
        </w:rPr>
        <w:tab/>
      </w:r>
      <w:r w:rsidR="002B32D1" w:rsidRPr="00D5481D">
        <w:rPr>
          <w:caps w:val="0"/>
          <w:lang w:val="fr-CA"/>
        </w:rPr>
        <w:t>Considérations socio</w:t>
      </w:r>
      <w:r w:rsidRPr="00D5481D">
        <w:rPr>
          <w:caps w:val="0"/>
          <w:lang w:val="fr-CA"/>
        </w:rPr>
        <w:t>économiques (article 26)</w:t>
      </w:r>
      <w:bookmarkEnd w:id="54"/>
    </w:p>
    <w:p w14:paraId="46501E92" w14:textId="7615CFFB" w:rsidR="00B56C09" w:rsidRPr="00D5481D" w:rsidRDefault="00B56C09" w:rsidP="00B56C09">
      <w:pPr>
        <w:pStyle w:val="Para1"/>
        <w:rPr>
          <w:bCs/>
          <w:lang w:val="fr-CA"/>
        </w:rPr>
      </w:pPr>
      <w:r w:rsidRPr="00D5481D">
        <w:rPr>
          <w:lang w:val="fr-CA"/>
        </w:rPr>
        <w:t>Le Groupe de travail II a examiné le poi</w:t>
      </w:r>
      <w:r w:rsidR="00EF63EB" w:rsidRPr="00D5481D">
        <w:rPr>
          <w:lang w:val="fr-CA"/>
        </w:rPr>
        <w:t xml:space="preserve">nt 16 de l'ordre du jour à sa </w:t>
      </w:r>
      <w:r w:rsidR="00BC39BD">
        <w:rPr>
          <w:lang w:val="fr-CA"/>
        </w:rPr>
        <w:t xml:space="preserve">deuxième </w:t>
      </w:r>
      <w:r w:rsidR="006C1076">
        <w:rPr>
          <w:lang w:val="fr-CA"/>
        </w:rPr>
        <w:t>réunion</w:t>
      </w:r>
      <w:r w:rsidR="00EF63EB" w:rsidRPr="00D5481D">
        <w:rPr>
          <w:lang w:val="fr-CA"/>
        </w:rPr>
        <w:t>. Il était saisi</w:t>
      </w:r>
      <w:r w:rsidRPr="00D5481D">
        <w:rPr>
          <w:lang w:val="fr-CA"/>
        </w:rPr>
        <w:t xml:space="preserve"> d'un projet de décision, tel qu'il figure dans la compilation des projets de décision, et d'une note </w:t>
      </w:r>
      <w:r w:rsidR="002E2698" w:rsidRPr="00D5481D">
        <w:rPr>
          <w:lang w:val="fr-CA"/>
        </w:rPr>
        <w:t>de la Secrétaire exécutive</w:t>
      </w:r>
      <w:r w:rsidRPr="00D5481D">
        <w:rPr>
          <w:lang w:val="fr-CA"/>
        </w:rPr>
        <w:t xml:space="preserve"> (CBD/CP/MOP/10/11).</w:t>
      </w:r>
    </w:p>
    <w:p w14:paraId="0AB1B051" w14:textId="5A0A4DBE" w:rsidR="00B56C09" w:rsidRPr="00D5481D" w:rsidRDefault="00EF63EB" w:rsidP="00B56C09">
      <w:pPr>
        <w:pStyle w:val="Para1"/>
        <w:rPr>
          <w:bCs/>
          <w:lang w:val="fr-CA"/>
        </w:rPr>
      </w:pPr>
      <w:r w:rsidRPr="00D5481D">
        <w:rPr>
          <w:lang w:val="fr-CA"/>
        </w:rPr>
        <w:t xml:space="preserve">Des déclarations </w:t>
      </w:r>
      <w:r w:rsidR="00B56C09" w:rsidRPr="00D5481D">
        <w:rPr>
          <w:lang w:val="fr-CA"/>
        </w:rPr>
        <w:t xml:space="preserve">ont </w:t>
      </w:r>
      <w:r w:rsidRPr="00D5481D">
        <w:rPr>
          <w:lang w:val="fr-CA"/>
        </w:rPr>
        <w:t xml:space="preserve">été </w:t>
      </w:r>
      <w:r w:rsidR="00B56C09" w:rsidRPr="00D5481D">
        <w:rPr>
          <w:lang w:val="fr-CA"/>
        </w:rPr>
        <w:t>faites par le</w:t>
      </w:r>
      <w:r w:rsidR="001F51F9">
        <w:rPr>
          <w:lang w:val="fr-CA"/>
        </w:rPr>
        <w:t>s représentants des Parties ci-aprè</w:t>
      </w:r>
      <w:r w:rsidR="00B56C09" w:rsidRPr="00D5481D">
        <w:rPr>
          <w:lang w:val="fr-CA"/>
        </w:rPr>
        <w:t>s</w:t>
      </w:r>
      <w:r w:rsidR="006B4F4D">
        <w:rPr>
          <w:lang w:val="fr-CA"/>
        </w:rPr>
        <w:t xml:space="preserve"> :</w:t>
      </w:r>
      <w:r w:rsidR="00B56C09" w:rsidRPr="00D5481D">
        <w:rPr>
          <w:lang w:val="fr-CA"/>
        </w:rPr>
        <w:t xml:space="preserve"> </w:t>
      </w:r>
      <w:r w:rsidRPr="00D5481D">
        <w:rPr>
          <w:lang w:val="fr-CA"/>
        </w:rPr>
        <w:t xml:space="preserve">Afrique du Sud, </w:t>
      </w:r>
      <w:r w:rsidR="00B56C09" w:rsidRPr="00D5481D">
        <w:rPr>
          <w:lang w:val="fr-CA"/>
        </w:rPr>
        <w:t xml:space="preserve">Bolivie (État plurinational de), Botswana, Brésil, Côte d’Ivoire, Équateur, Eswatini, Guatemala, Malaisie, Mexique, </w:t>
      </w:r>
      <w:r w:rsidR="00CF6CC3" w:rsidRPr="00D5481D">
        <w:rPr>
          <w:lang w:val="fr-CA"/>
        </w:rPr>
        <w:t xml:space="preserve">Namibie, Norvège, </w:t>
      </w:r>
      <w:r w:rsidR="00B56C09" w:rsidRPr="00D5481D">
        <w:rPr>
          <w:lang w:val="fr-CA"/>
        </w:rPr>
        <w:t xml:space="preserve">Paraguay, République de Corée, République-Unie de Tanzanie, </w:t>
      </w:r>
      <w:r w:rsidRPr="00D5481D">
        <w:rPr>
          <w:lang w:val="fr-CA"/>
        </w:rPr>
        <w:t>Union euro</w:t>
      </w:r>
      <w:r w:rsidR="0083409F" w:rsidRPr="00D5481D">
        <w:rPr>
          <w:lang w:val="fr-CA"/>
        </w:rPr>
        <w:t xml:space="preserve">péenne et ses 27 États membres, </w:t>
      </w:r>
      <w:r w:rsidR="00B56C09" w:rsidRPr="00D5481D">
        <w:rPr>
          <w:lang w:val="fr-CA"/>
        </w:rPr>
        <w:t>Uruguay et Zimbabwe (au nom des États africains).</w:t>
      </w:r>
    </w:p>
    <w:p w14:paraId="5DC5CEC4" w14:textId="195FA8E8" w:rsidR="00B56C09" w:rsidRPr="00D5481D" w:rsidRDefault="00B56C09" w:rsidP="00B56C09">
      <w:pPr>
        <w:pStyle w:val="Para1"/>
        <w:rPr>
          <w:bCs/>
          <w:lang w:val="fr-CA"/>
        </w:rPr>
      </w:pPr>
      <w:r w:rsidRPr="00D5481D">
        <w:rPr>
          <w:lang w:val="fr-CA"/>
        </w:rPr>
        <w:t xml:space="preserve">Le représentant de l'Argentine </w:t>
      </w:r>
      <w:r w:rsidR="00D31670">
        <w:rPr>
          <w:lang w:val="fr-CA"/>
        </w:rPr>
        <w:t xml:space="preserve">a pris la parole </w:t>
      </w:r>
      <w:r w:rsidR="00CF6CC3" w:rsidRPr="00D5481D">
        <w:rPr>
          <w:lang w:val="fr-CA"/>
        </w:rPr>
        <w:t>également</w:t>
      </w:r>
      <w:r w:rsidRPr="00D5481D">
        <w:rPr>
          <w:lang w:val="fr-CA"/>
        </w:rPr>
        <w:t>.</w:t>
      </w:r>
    </w:p>
    <w:p w14:paraId="089A3004" w14:textId="05DF7F3D" w:rsidR="00B56C09" w:rsidRPr="00D5481D" w:rsidRDefault="00B56C09" w:rsidP="00B56C09">
      <w:pPr>
        <w:pStyle w:val="Para1"/>
        <w:rPr>
          <w:bCs/>
          <w:lang w:val="fr-CA"/>
        </w:rPr>
      </w:pPr>
      <w:r w:rsidRPr="00D5481D">
        <w:rPr>
          <w:lang w:val="fr-CA"/>
        </w:rPr>
        <w:t xml:space="preserve">Le Groupe de travail II a décidé que </w:t>
      </w:r>
      <w:r w:rsidR="00D31670">
        <w:rPr>
          <w:lang w:val="fr-CA"/>
        </w:rPr>
        <w:t>son président établirait</w:t>
      </w:r>
      <w:r w:rsidRPr="00D5481D">
        <w:rPr>
          <w:lang w:val="fr-CA"/>
        </w:rPr>
        <w:t xml:space="preserve"> un projet de décision révisé</w:t>
      </w:r>
      <w:r w:rsidR="00D31670">
        <w:rPr>
          <w:lang w:val="fr-CA"/>
        </w:rPr>
        <w:t>,</w:t>
      </w:r>
      <w:r w:rsidRPr="00D5481D">
        <w:rPr>
          <w:lang w:val="fr-CA"/>
        </w:rPr>
        <w:t xml:space="preserve"> pour examen, en tenant compte des déclarations faites.</w:t>
      </w:r>
    </w:p>
    <w:p w14:paraId="1E30B1C4" w14:textId="4226B30E" w:rsidR="00B56C09" w:rsidRPr="00D5481D" w:rsidRDefault="0083409F" w:rsidP="00B56C09">
      <w:pPr>
        <w:pStyle w:val="Para1"/>
        <w:rPr>
          <w:lang w:val="fr-CA"/>
        </w:rPr>
      </w:pPr>
      <w:r w:rsidRPr="00D5481D">
        <w:rPr>
          <w:lang w:val="fr-CA"/>
        </w:rPr>
        <w:lastRenderedPageBreak/>
        <w:t xml:space="preserve">À sa </w:t>
      </w:r>
      <w:r w:rsidR="00BC39BD">
        <w:rPr>
          <w:lang w:val="fr-CA"/>
        </w:rPr>
        <w:t xml:space="preserve">quatrième </w:t>
      </w:r>
      <w:r w:rsidR="006C1076">
        <w:rPr>
          <w:lang w:val="fr-CA"/>
        </w:rPr>
        <w:t>réunion</w:t>
      </w:r>
      <w:r w:rsidR="00B56C09" w:rsidRPr="00D5481D">
        <w:rPr>
          <w:lang w:val="fr-CA"/>
        </w:rPr>
        <w:t xml:space="preserve">, le Groupe de travail II a examiné le projet de décision </w:t>
      </w:r>
      <w:r w:rsidR="00EF63EB" w:rsidRPr="00D5481D">
        <w:rPr>
          <w:lang w:val="fr-CA"/>
        </w:rPr>
        <w:t>révisé présenté par son</w:t>
      </w:r>
      <w:r w:rsidR="00B56C09" w:rsidRPr="00D5481D">
        <w:rPr>
          <w:lang w:val="fr-CA"/>
        </w:rPr>
        <w:t xml:space="preserve"> président et l</w:t>
      </w:r>
      <w:r w:rsidR="00CF6CC3" w:rsidRPr="00D5481D">
        <w:rPr>
          <w:lang w:val="fr-CA"/>
        </w:rPr>
        <w:t>'a approuvé, tel que</w:t>
      </w:r>
      <w:r w:rsidR="00B56C09" w:rsidRPr="00D5481D">
        <w:rPr>
          <w:lang w:val="fr-CA"/>
        </w:rPr>
        <w:t xml:space="preserve"> modifié oralement, pour transmission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.6</w:t>
      </w:r>
      <w:r w:rsidR="00B56C09" w:rsidRPr="00D5481D">
        <w:rPr>
          <w:lang w:val="fr-CA"/>
        </w:rPr>
        <w:t>.</w:t>
      </w:r>
    </w:p>
    <w:p w14:paraId="4D207B67" w14:textId="068FD22E" w:rsidR="00B56C09" w:rsidRPr="00D5481D" w:rsidRDefault="0083409F"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BC39BD">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D31670">
        <w:rPr>
          <w:lang w:val="fr-CA"/>
        </w:rPr>
        <w:t>projet de décision comme décision</w:t>
      </w:r>
      <w:r w:rsidR="00B56C09" w:rsidRPr="00D5481D">
        <w:rPr>
          <w:color w:val="000000"/>
          <w:lang w:val="fr-CA"/>
        </w:rPr>
        <w:t xml:space="preserve"> CP-10/12.</w:t>
      </w:r>
    </w:p>
    <w:p w14:paraId="722AF808" w14:textId="75247678" w:rsidR="00B56C09" w:rsidRPr="00D5481D" w:rsidRDefault="00B56C09" w:rsidP="0083409F">
      <w:pPr>
        <w:keepNext/>
        <w:kinsoku w:val="0"/>
        <w:overflowPunct w:val="0"/>
        <w:autoSpaceDE w:val="0"/>
        <w:autoSpaceDN w:val="0"/>
        <w:spacing w:before="240" w:after="120"/>
        <w:ind w:left="1134" w:hanging="992"/>
        <w:jc w:val="left"/>
        <w:outlineLvl w:val="0"/>
        <w:rPr>
          <w:rFonts w:asciiTheme="majorBidi" w:hAnsiTheme="majorBidi" w:cstheme="majorBidi"/>
          <w:b/>
          <w:bCs/>
          <w:caps/>
          <w:snapToGrid w:val="0"/>
          <w:kern w:val="22"/>
          <w:lang w:val="fr-CA"/>
        </w:rPr>
      </w:pPr>
      <w:bookmarkStart w:id="55" w:name="_Toc152847565"/>
      <w:r w:rsidRPr="00D5481D">
        <w:rPr>
          <w:rFonts w:asciiTheme="majorBidi" w:hAnsiTheme="majorBidi" w:cstheme="majorBidi"/>
          <w:b/>
          <w:bCs/>
          <w:snapToGrid w:val="0"/>
          <w:kern w:val="22"/>
          <w:lang w:val="fr-CA"/>
        </w:rPr>
        <w:t>Point 1</w:t>
      </w:r>
      <w:r w:rsidRPr="00D5481D">
        <w:rPr>
          <w:rFonts w:asciiTheme="majorBidi" w:hAnsiTheme="majorBidi" w:cstheme="majorBidi"/>
          <w:b/>
          <w:bCs/>
          <w:caps/>
          <w:snapToGrid w:val="0"/>
          <w:kern w:val="22"/>
          <w:lang w:val="fr-CA"/>
        </w:rPr>
        <w:t>7.</w:t>
      </w:r>
      <w:r w:rsidRPr="00D5481D">
        <w:rPr>
          <w:rFonts w:asciiTheme="majorBidi" w:hAnsiTheme="majorBidi" w:cstheme="majorBidi"/>
          <w:b/>
          <w:bCs/>
          <w:caps/>
          <w:snapToGrid w:val="0"/>
          <w:kern w:val="22"/>
          <w:lang w:val="fr-CA"/>
        </w:rPr>
        <w:tab/>
      </w:r>
      <w:r w:rsidR="00BF6B44" w:rsidRPr="00D5481D">
        <w:rPr>
          <w:rFonts w:asciiTheme="majorBidi" w:hAnsiTheme="majorBidi" w:cstheme="majorBidi"/>
          <w:b/>
          <w:bCs/>
          <w:snapToGrid w:val="0"/>
          <w:kern w:val="22"/>
          <w:lang w:val="fr-CA"/>
        </w:rPr>
        <w:t>Protocole additionnel de Nagoya</w:t>
      </w:r>
      <w:r w:rsidR="00BF6B44" w:rsidRPr="00D5481D">
        <w:rPr>
          <w:lang w:val="fr-CA"/>
        </w:rPr>
        <w:sym w:font="Symbol" w:char="F02D"/>
      </w:r>
      <w:r w:rsidRPr="00D5481D">
        <w:rPr>
          <w:rFonts w:asciiTheme="majorBidi" w:hAnsiTheme="majorBidi" w:cstheme="majorBidi"/>
          <w:b/>
          <w:bCs/>
          <w:snapToGrid w:val="0"/>
          <w:kern w:val="22"/>
          <w:lang w:val="fr-CA"/>
        </w:rPr>
        <w:t>Kuala Lumpur sur la responsabilité et la réparation</w:t>
      </w:r>
      <w:bookmarkEnd w:id="55"/>
    </w:p>
    <w:p w14:paraId="757A2E09" w14:textId="330CC680" w:rsidR="00B56C09" w:rsidRPr="00D5481D" w:rsidRDefault="00B56C09" w:rsidP="00B56C09">
      <w:pPr>
        <w:pStyle w:val="Para1"/>
        <w:rPr>
          <w:bCs/>
          <w:lang w:val="fr-CA"/>
        </w:rPr>
      </w:pPr>
      <w:r w:rsidRPr="00D5481D">
        <w:rPr>
          <w:lang w:val="fr-CA"/>
        </w:rPr>
        <w:t>Le Groupe de travail II a examiné le point 17 de l'ordre du jo</w:t>
      </w:r>
      <w:r w:rsidR="0083409F" w:rsidRPr="00D5481D">
        <w:rPr>
          <w:lang w:val="fr-CA"/>
        </w:rPr>
        <w:t xml:space="preserve">ur à sa </w:t>
      </w:r>
      <w:r w:rsidR="00BC39BD">
        <w:rPr>
          <w:lang w:val="fr-CA"/>
        </w:rPr>
        <w:t xml:space="preserve">première </w:t>
      </w:r>
      <w:r w:rsidR="006C1076">
        <w:rPr>
          <w:lang w:val="fr-CA"/>
        </w:rPr>
        <w:t>réunion</w:t>
      </w:r>
      <w:r w:rsidR="0083409F" w:rsidRPr="00D5481D">
        <w:rPr>
          <w:lang w:val="fr-CA"/>
        </w:rPr>
        <w:t>. Il était saisi</w:t>
      </w:r>
      <w:r w:rsidRPr="00D5481D">
        <w:rPr>
          <w:lang w:val="fr-CA"/>
        </w:rPr>
        <w:t xml:space="preserve"> d'un projet de décision, tel qu'il figure dans la compilation des projets de décision, d'une note </w:t>
      </w:r>
      <w:r w:rsidR="002E2698" w:rsidRPr="00D5481D">
        <w:rPr>
          <w:lang w:val="fr-CA"/>
        </w:rPr>
        <w:t>de la Secrétaire exécutive</w:t>
      </w:r>
      <w:r w:rsidRPr="00D5481D">
        <w:rPr>
          <w:lang w:val="fr-CA"/>
        </w:rPr>
        <w:t xml:space="preserve"> (CBD/CP/MOP/10/9) et d'une étud</w:t>
      </w:r>
      <w:r w:rsidR="00D31670">
        <w:rPr>
          <w:lang w:val="fr-CA"/>
        </w:rPr>
        <w:t>e sur les mécanismes de garantie</w:t>
      </w:r>
      <w:r w:rsidRPr="00D5481D">
        <w:rPr>
          <w:lang w:val="fr-CA"/>
        </w:rPr>
        <w:t xml:space="preserve"> financière (article 10 du </w:t>
      </w:r>
      <w:r w:rsidR="00BF6B44" w:rsidRPr="00D5481D">
        <w:rPr>
          <w:lang w:val="fr-CA"/>
        </w:rPr>
        <w:t>Protocole additionnel de Nagoya</w:t>
      </w:r>
      <w:r w:rsidR="00BF6B44" w:rsidRPr="00D5481D">
        <w:rPr>
          <w:lang w:val="fr-CA"/>
        </w:rPr>
        <w:sym w:font="Symbol" w:char="F02D"/>
      </w:r>
      <w:r w:rsidRPr="00D5481D">
        <w:rPr>
          <w:lang w:val="fr-CA"/>
        </w:rPr>
        <w:t>Kuala Lumpur sur la responsabilité et la réparation) (CBD/CP/MOP/10/INF/1).</w:t>
      </w:r>
    </w:p>
    <w:p w14:paraId="6B44F518" w14:textId="5ECA26BC" w:rsidR="00B56C09" w:rsidRPr="00D5481D" w:rsidRDefault="0083409F" w:rsidP="00B56C09">
      <w:pPr>
        <w:pStyle w:val="Para1"/>
        <w:rPr>
          <w:lang w:val="fr-CA"/>
        </w:rPr>
      </w:pPr>
      <w:r w:rsidRPr="00D5481D">
        <w:rPr>
          <w:lang w:val="fr-CA"/>
        </w:rPr>
        <w:t xml:space="preserve">Des déclarations </w:t>
      </w:r>
      <w:r w:rsidR="00B56C09" w:rsidRPr="00D5481D">
        <w:rPr>
          <w:lang w:val="fr-CA"/>
        </w:rPr>
        <w:t>ont</w:t>
      </w:r>
      <w:r w:rsidRPr="00D5481D">
        <w:rPr>
          <w:lang w:val="fr-CA"/>
        </w:rPr>
        <w:t xml:space="preserve"> été</w:t>
      </w:r>
      <w:r w:rsidR="001F51F9">
        <w:rPr>
          <w:lang w:val="fr-CA"/>
        </w:rPr>
        <w:t xml:space="preserve"> faites par les re</w:t>
      </w:r>
      <w:r w:rsidR="00D31670">
        <w:rPr>
          <w:lang w:val="fr-CA"/>
        </w:rPr>
        <w:t>présentants des Parties suivantes</w:t>
      </w:r>
      <w:r w:rsidR="006B4F4D">
        <w:rPr>
          <w:lang w:val="fr-CA"/>
        </w:rPr>
        <w:t xml:space="preserve"> :</w:t>
      </w:r>
      <w:r w:rsidR="001F51F9">
        <w:rPr>
          <w:lang w:val="fr-CA"/>
        </w:rPr>
        <w:t xml:space="preserve"> Brésil et de </w:t>
      </w:r>
      <w:r w:rsidR="00B56C09" w:rsidRPr="00D5481D">
        <w:rPr>
          <w:lang w:val="fr-CA"/>
        </w:rPr>
        <w:t xml:space="preserve">Union européenne </w:t>
      </w:r>
      <w:r w:rsidR="00484C30" w:rsidRPr="00D5481D">
        <w:rPr>
          <w:lang w:val="fr-CA"/>
        </w:rPr>
        <w:t>et ses 27</w:t>
      </w:r>
      <w:r w:rsidR="00BC39BD">
        <w:rPr>
          <w:lang w:val="fr-CA"/>
        </w:rPr>
        <w:t> </w:t>
      </w:r>
      <w:r w:rsidR="00B56C09" w:rsidRPr="00D5481D">
        <w:rPr>
          <w:lang w:val="fr-CA"/>
        </w:rPr>
        <w:t>États membres.</w:t>
      </w:r>
    </w:p>
    <w:p w14:paraId="4F7B943A" w14:textId="3344CBDC" w:rsidR="00B56C09" w:rsidRPr="00D5481D" w:rsidRDefault="00B56C09" w:rsidP="00B56C09">
      <w:pPr>
        <w:pStyle w:val="Para1"/>
        <w:rPr>
          <w:lang w:val="fr-CA"/>
        </w:rPr>
      </w:pPr>
      <w:r w:rsidRPr="00D5481D">
        <w:rPr>
          <w:lang w:val="fr-CA"/>
        </w:rPr>
        <w:t xml:space="preserve">Le Groupe de travail II a décidé que </w:t>
      </w:r>
      <w:r w:rsidR="00D31670">
        <w:rPr>
          <w:lang w:val="fr-CA"/>
        </w:rPr>
        <w:t>son président établirait</w:t>
      </w:r>
      <w:r w:rsidRPr="00D5481D">
        <w:rPr>
          <w:lang w:val="fr-CA"/>
        </w:rPr>
        <w:t xml:space="preserve"> un projet de décision révisé</w:t>
      </w:r>
      <w:r w:rsidR="00D31670">
        <w:rPr>
          <w:lang w:val="fr-CA"/>
        </w:rPr>
        <w:t>,</w:t>
      </w:r>
      <w:r w:rsidRPr="00D5481D">
        <w:rPr>
          <w:lang w:val="fr-CA"/>
        </w:rPr>
        <w:t xml:space="preserve"> pour examen, en tenant compte des déclarations faites.</w:t>
      </w:r>
    </w:p>
    <w:p w14:paraId="52F24E4F" w14:textId="5369D4A8" w:rsidR="00B56C09" w:rsidRPr="00D5481D" w:rsidRDefault="0083409F" w:rsidP="00B56C09">
      <w:pPr>
        <w:pStyle w:val="Para1"/>
        <w:rPr>
          <w:lang w:val="fr-CA"/>
        </w:rPr>
      </w:pPr>
      <w:r w:rsidRPr="00D5481D">
        <w:rPr>
          <w:lang w:val="fr-CA"/>
        </w:rPr>
        <w:t xml:space="preserve">À sa </w:t>
      </w:r>
      <w:r w:rsidR="00BC39BD">
        <w:rPr>
          <w:lang w:val="fr-CA"/>
        </w:rPr>
        <w:t xml:space="preserve">quatrième </w:t>
      </w:r>
      <w:r w:rsidR="006C1076">
        <w:rPr>
          <w:lang w:val="fr-CA"/>
        </w:rPr>
        <w:t>réunion</w:t>
      </w:r>
      <w:r w:rsidR="00B56C09" w:rsidRPr="00D5481D">
        <w:rPr>
          <w:lang w:val="fr-CA"/>
        </w:rPr>
        <w:t xml:space="preserve">, le Groupe de travail II a examiné le projet de décision </w:t>
      </w:r>
      <w:r w:rsidR="00EF63EB" w:rsidRPr="00D5481D">
        <w:rPr>
          <w:lang w:val="fr-CA"/>
        </w:rPr>
        <w:t>révisé présenté par son</w:t>
      </w:r>
      <w:r w:rsidR="00B56C09" w:rsidRPr="00D5481D">
        <w:rPr>
          <w:lang w:val="fr-CA"/>
        </w:rPr>
        <w:t xml:space="preserve"> président et l</w:t>
      </w:r>
      <w:r w:rsidR="00BF6B44" w:rsidRPr="00D5481D">
        <w:rPr>
          <w:lang w:val="fr-CA"/>
        </w:rPr>
        <w:t>'a approuvé, tel que</w:t>
      </w:r>
      <w:r w:rsidR="00B56C09" w:rsidRPr="00D5481D">
        <w:rPr>
          <w:lang w:val="fr-CA"/>
        </w:rPr>
        <w:t xml:space="preserve"> modifié oralement, pour transmission à la </w:t>
      </w:r>
      <w:r w:rsidR="006C1076">
        <w:rPr>
          <w:lang w:val="fr-CA"/>
        </w:rPr>
        <w:t>séance plénière</w:t>
      </w:r>
      <w:r w:rsidR="00062DE7" w:rsidRPr="00D5481D">
        <w:rPr>
          <w:lang w:val="fr-CA"/>
        </w:rPr>
        <w:t xml:space="preserve"> comme projet de décision</w:t>
      </w:r>
      <w:r w:rsidR="00B56C09" w:rsidRPr="00D5481D">
        <w:rPr>
          <w:lang w:val="fr-CA"/>
        </w:rPr>
        <w:t xml:space="preserve"> CBD/CP/MOP/10/L</w:t>
      </w:r>
      <w:r w:rsidR="00B56C09" w:rsidRPr="00D5481D">
        <w:rPr>
          <w:rFonts w:eastAsia="Batang"/>
          <w:lang w:val="fr-CA"/>
        </w:rPr>
        <w:t>.5</w:t>
      </w:r>
      <w:r w:rsidR="00B56C09" w:rsidRPr="00D5481D">
        <w:rPr>
          <w:lang w:val="fr-CA"/>
        </w:rPr>
        <w:t>.</w:t>
      </w:r>
    </w:p>
    <w:p w14:paraId="34B3135A" w14:textId="5D8433ED" w:rsidR="00B56C09" w:rsidRPr="00D5481D" w:rsidRDefault="0083409F"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BC39BD">
        <w:rPr>
          <w:lang w:val="fr-CA"/>
        </w:rPr>
        <w:t xml:space="preserve">deuxième </w:t>
      </w:r>
      <w:r w:rsidR="006C1076">
        <w:rPr>
          <w:lang w:val="fr-CA"/>
        </w:rPr>
        <w:t>séance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adopté le </w:t>
      </w:r>
      <w:r w:rsidR="00D31670">
        <w:rPr>
          <w:lang w:val="fr-CA"/>
        </w:rPr>
        <w:t>projet de décision comme décision</w:t>
      </w:r>
      <w:r w:rsidR="00B56C09" w:rsidRPr="00D5481D">
        <w:rPr>
          <w:color w:val="000000"/>
          <w:lang w:val="fr-CA"/>
        </w:rPr>
        <w:t xml:space="preserve"> CP-10/13.</w:t>
      </w:r>
    </w:p>
    <w:p w14:paraId="54FA37B0" w14:textId="4966EBF7" w:rsidR="00B56C09" w:rsidRPr="00D5481D" w:rsidRDefault="00B56C09" w:rsidP="00B56C09">
      <w:pPr>
        <w:pStyle w:val="Heading1"/>
        <w:rPr>
          <w:rFonts w:eastAsia="MS Mincho"/>
          <w:lang w:val="fr-CA"/>
        </w:rPr>
      </w:pPr>
      <w:bookmarkStart w:id="56" w:name="_Toc152847566"/>
      <w:r w:rsidRPr="00D5481D">
        <w:rPr>
          <w:caps w:val="0"/>
          <w:lang w:val="fr-CA"/>
        </w:rPr>
        <w:t xml:space="preserve">Point </w:t>
      </w:r>
      <w:r w:rsidRPr="00D5481D">
        <w:rPr>
          <w:lang w:val="fr-CA"/>
        </w:rPr>
        <w:t>18.</w:t>
      </w:r>
      <w:r w:rsidRPr="00D5481D">
        <w:rPr>
          <w:lang w:val="fr-CA"/>
        </w:rPr>
        <w:tab/>
      </w:r>
      <w:r w:rsidR="0083409F" w:rsidRPr="00D5481D">
        <w:rPr>
          <w:caps w:val="0"/>
          <w:lang w:val="fr-CA"/>
        </w:rPr>
        <w:t>Q</w:t>
      </w:r>
      <w:r w:rsidRPr="00D5481D">
        <w:rPr>
          <w:caps w:val="0"/>
          <w:lang w:val="fr-CA"/>
        </w:rPr>
        <w:t>uestions</w:t>
      </w:r>
      <w:r w:rsidR="0083409F" w:rsidRPr="00D5481D">
        <w:rPr>
          <w:caps w:val="0"/>
          <w:lang w:val="fr-CA"/>
        </w:rPr>
        <w:t xml:space="preserve"> diverses</w:t>
      </w:r>
      <w:bookmarkEnd w:id="56"/>
    </w:p>
    <w:p w14:paraId="1E374C88" w14:textId="0C406ABC" w:rsidR="00B56C09" w:rsidRDefault="0083409F" w:rsidP="00B56C09">
      <w:pPr>
        <w:pStyle w:val="Para1"/>
        <w:overflowPunct w:val="0"/>
        <w:autoSpaceDE w:val="0"/>
        <w:autoSpaceDN w:val="0"/>
        <w:snapToGrid w:val="0"/>
        <w:spacing w:before="0"/>
        <w:rPr>
          <w:lang w:val="fr-CA"/>
        </w:rPr>
      </w:pPr>
      <w:r w:rsidRPr="00D5481D">
        <w:rPr>
          <w:lang w:val="fr-CA"/>
        </w:rPr>
        <w:t>Étant donné que le p</w:t>
      </w:r>
      <w:r w:rsidR="00B56C09" w:rsidRPr="00D5481D">
        <w:rPr>
          <w:lang w:val="fr-CA"/>
        </w:rPr>
        <w:t xml:space="preserve">résident a décidé, au titre du point 2 A de l’ordre du jour, de suspendre la réunion,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n’a pas </w:t>
      </w:r>
      <w:r w:rsidR="00D31670">
        <w:rPr>
          <w:lang w:val="fr-CA"/>
        </w:rPr>
        <w:t>pu examiner</w:t>
      </w:r>
      <w:r w:rsidR="00B56C09" w:rsidRPr="00D5481D">
        <w:rPr>
          <w:lang w:val="fr-CA"/>
        </w:rPr>
        <w:t xml:space="preserve"> le point 18 de l’ordre du jour</w:t>
      </w:r>
      <w:r w:rsidR="00D31670">
        <w:rPr>
          <w:lang w:val="fr-CA"/>
        </w:rPr>
        <w:t xml:space="preserve"> jusqu’à la repris</w:t>
      </w:r>
      <w:r w:rsidR="004A7F0B">
        <w:rPr>
          <w:lang w:val="fr-CA"/>
        </w:rPr>
        <w:t>e</w:t>
      </w:r>
      <w:r w:rsidR="001F51F9">
        <w:rPr>
          <w:lang w:val="fr-CA"/>
        </w:rPr>
        <w:t xml:space="preserve"> de la réunion</w:t>
      </w:r>
      <w:r w:rsidR="00B56C09" w:rsidRPr="00D5481D">
        <w:rPr>
          <w:lang w:val="fr-CA"/>
        </w:rPr>
        <w:t xml:space="preserve">. </w:t>
      </w:r>
    </w:p>
    <w:p w14:paraId="6FF59021" w14:textId="2BF66EF7" w:rsidR="00BC39BD" w:rsidRPr="00BC39BD" w:rsidRDefault="004A7F0B" w:rsidP="00BC39BD">
      <w:pPr>
        <w:pStyle w:val="Para1"/>
        <w:numPr>
          <w:ilvl w:val="0"/>
          <w:numId w:val="0"/>
        </w:numPr>
        <w:overflowPunct w:val="0"/>
        <w:autoSpaceDE w:val="0"/>
        <w:autoSpaceDN w:val="0"/>
        <w:snapToGrid w:val="0"/>
        <w:spacing w:before="0"/>
        <w:rPr>
          <w:i/>
          <w:lang w:val="fr-CA"/>
        </w:rPr>
      </w:pPr>
      <w:r>
        <w:rPr>
          <w:i/>
          <w:lang w:val="fr-CA"/>
        </w:rPr>
        <w:t>Suite</w:t>
      </w:r>
      <w:r w:rsidR="00BC39BD" w:rsidRPr="00BC39BD">
        <w:rPr>
          <w:i/>
          <w:lang w:val="fr-CA"/>
        </w:rPr>
        <w:t xml:space="preserve"> de la deuxième partie</w:t>
      </w:r>
    </w:p>
    <w:p w14:paraId="3DA60358" w14:textId="0750F016" w:rsidR="00BC39BD" w:rsidRPr="00D5481D" w:rsidRDefault="001F51F9" w:rsidP="00BC39BD">
      <w:pPr>
        <w:pStyle w:val="Para1"/>
        <w:rPr>
          <w:lang w:val="fr-CA"/>
        </w:rPr>
      </w:pPr>
      <w:r>
        <w:rPr>
          <w:lang w:val="fr-CA"/>
        </w:rPr>
        <w:t>Aucune autre question n’a été examinée.</w:t>
      </w:r>
    </w:p>
    <w:p w14:paraId="4A7FBEF8" w14:textId="2B75E859" w:rsidR="00B56C09" w:rsidRPr="00D5481D" w:rsidRDefault="0083409F" w:rsidP="00B56C09">
      <w:pPr>
        <w:pStyle w:val="Heading1"/>
        <w:rPr>
          <w:caps w:val="0"/>
          <w:lang w:val="fr-CA"/>
        </w:rPr>
      </w:pPr>
      <w:bookmarkStart w:id="57" w:name="_Toc152847567"/>
      <w:r w:rsidRPr="00D5481D">
        <w:rPr>
          <w:caps w:val="0"/>
          <w:lang w:val="fr-CA"/>
        </w:rPr>
        <w:t xml:space="preserve">Point 19. </w:t>
      </w:r>
      <w:r w:rsidRPr="00D5481D">
        <w:rPr>
          <w:caps w:val="0"/>
          <w:lang w:val="fr-CA"/>
        </w:rPr>
        <w:tab/>
      </w:r>
      <w:r w:rsidR="00B56C09" w:rsidRPr="00D5481D">
        <w:rPr>
          <w:caps w:val="0"/>
          <w:lang w:val="fr-CA"/>
        </w:rPr>
        <w:t>Adoption du rapport</w:t>
      </w:r>
      <w:bookmarkEnd w:id="57"/>
    </w:p>
    <w:p w14:paraId="21CE0776" w14:textId="42A178CB" w:rsidR="00B56C09" w:rsidRDefault="00BE1CE6" w:rsidP="00B56C09">
      <w:pPr>
        <w:pStyle w:val="Para1"/>
        <w:overflowPunct w:val="0"/>
        <w:autoSpaceDE w:val="0"/>
        <w:autoSpaceDN w:val="0"/>
        <w:snapToGrid w:val="0"/>
        <w:spacing w:before="0"/>
        <w:rPr>
          <w:lang w:val="fr-CA"/>
        </w:rPr>
      </w:pPr>
      <w:r w:rsidRPr="00D5481D">
        <w:rPr>
          <w:lang w:val="fr-CA"/>
        </w:rPr>
        <w:t>Étant donné que le p</w:t>
      </w:r>
      <w:r w:rsidR="00B56C09" w:rsidRPr="00D5481D">
        <w:rPr>
          <w:lang w:val="fr-CA"/>
        </w:rPr>
        <w:t xml:space="preserve">résident a décidé, au titre du point 2 A de l’ordre du jour, de suspendre la réunion,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n’a pas </w:t>
      </w:r>
      <w:r w:rsidR="002F10BF">
        <w:rPr>
          <w:lang w:val="fr-CA"/>
        </w:rPr>
        <w:t>pu examiner</w:t>
      </w:r>
      <w:r w:rsidR="00B56C09" w:rsidRPr="00D5481D">
        <w:rPr>
          <w:lang w:val="fr-CA"/>
        </w:rPr>
        <w:t xml:space="preserve"> </w:t>
      </w:r>
      <w:r w:rsidR="001F51F9">
        <w:rPr>
          <w:lang w:val="fr-CA"/>
        </w:rPr>
        <w:t xml:space="preserve">le point 19 de l’ordre du jour jusqu’à la </w:t>
      </w:r>
      <w:r w:rsidR="002F10BF">
        <w:rPr>
          <w:lang w:val="fr-CA"/>
        </w:rPr>
        <w:t>repris</w:t>
      </w:r>
      <w:r w:rsidR="004A7F0B">
        <w:rPr>
          <w:lang w:val="fr-CA"/>
        </w:rPr>
        <w:t>e</w:t>
      </w:r>
      <w:r w:rsidR="001F51F9">
        <w:rPr>
          <w:lang w:val="fr-CA"/>
        </w:rPr>
        <w:t xml:space="preserve"> de la réunion.</w:t>
      </w:r>
    </w:p>
    <w:p w14:paraId="04B5ABDA" w14:textId="59D60277" w:rsidR="00BC39BD" w:rsidRPr="00BC39BD" w:rsidRDefault="004A7F0B" w:rsidP="00BC39BD">
      <w:pPr>
        <w:pStyle w:val="Para1"/>
        <w:numPr>
          <w:ilvl w:val="0"/>
          <w:numId w:val="0"/>
        </w:numPr>
        <w:overflowPunct w:val="0"/>
        <w:autoSpaceDE w:val="0"/>
        <w:autoSpaceDN w:val="0"/>
        <w:snapToGrid w:val="0"/>
        <w:spacing w:before="0"/>
        <w:rPr>
          <w:i/>
          <w:lang w:val="fr-CA"/>
        </w:rPr>
      </w:pPr>
      <w:r>
        <w:rPr>
          <w:i/>
          <w:lang w:val="fr-CA"/>
        </w:rPr>
        <w:t>Suite</w:t>
      </w:r>
      <w:r w:rsidR="00BC39BD" w:rsidRPr="00BC39BD">
        <w:rPr>
          <w:i/>
          <w:lang w:val="fr-CA"/>
        </w:rPr>
        <w:t xml:space="preserve"> de la deuxième partie</w:t>
      </w:r>
    </w:p>
    <w:p w14:paraId="08DF9722" w14:textId="38120C07" w:rsidR="00BC39BD" w:rsidRPr="00BC39BD" w:rsidRDefault="001F51F9" w:rsidP="00BC39BD">
      <w:pPr>
        <w:pStyle w:val="Para1"/>
        <w:rPr>
          <w:lang w:val="fr-CA"/>
        </w:rPr>
      </w:pPr>
      <w:r w:rsidRPr="001F51F9">
        <w:rPr>
          <w:lang w:val="fr-FR"/>
        </w:rPr>
        <w:t>Le prés</w:t>
      </w:r>
      <w:r>
        <w:rPr>
          <w:lang w:val="fr-FR"/>
        </w:rPr>
        <w:t xml:space="preserve">ent rapport a été adopté à la </w:t>
      </w:r>
      <w:r w:rsidR="000A2807">
        <w:rPr>
          <w:lang w:val="fr-FR"/>
        </w:rPr>
        <w:t>septième</w:t>
      </w:r>
      <w:r w:rsidRPr="001F51F9">
        <w:rPr>
          <w:lang w:val="fr-FR"/>
        </w:rPr>
        <w:t xml:space="preserve"> </w:t>
      </w:r>
      <w:r w:rsidR="006C1076">
        <w:rPr>
          <w:lang w:val="fr-FR"/>
        </w:rPr>
        <w:t>séance plénière</w:t>
      </w:r>
      <w:r w:rsidRPr="001F51F9">
        <w:rPr>
          <w:lang w:val="fr-FR"/>
        </w:rPr>
        <w:t>, sur la ba</w:t>
      </w:r>
      <w:r w:rsidR="002F10BF">
        <w:rPr>
          <w:lang w:val="fr-FR"/>
        </w:rPr>
        <w:t>se du projet de rapport présenté</w:t>
      </w:r>
      <w:r w:rsidRPr="001F51F9">
        <w:rPr>
          <w:lang w:val="fr-FR"/>
        </w:rPr>
        <w:t xml:space="preserve"> par le Rapporteur (CBD/CP/MOP/10/L.1/Rev.2) et étant entendu que le Rapporteur serait chargé d'en établir la version définitive</w:t>
      </w:r>
      <w:r>
        <w:rPr>
          <w:lang w:val="fr-FR"/>
        </w:rPr>
        <w:t>.</w:t>
      </w:r>
    </w:p>
    <w:p w14:paraId="78010BC3" w14:textId="77777777" w:rsidR="00B56C09" w:rsidRPr="00D5481D" w:rsidRDefault="00B56C09" w:rsidP="00B56C09">
      <w:pPr>
        <w:pStyle w:val="Heading1"/>
        <w:rPr>
          <w:lang w:val="fr-CA"/>
        </w:rPr>
      </w:pPr>
      <w:bookmarkStart w:id="58" w:name="_Toc152847568"/>
      <w:r w:rsidRPr="00D5481D">
        <w:rPr>
          <w:caps w:val="0"/>
          <w:lang w:val="fr-CA"/>
        </w:rPr>
        <w:t xml:space="preserve">Point </w:t>
      </w:r>
      <w:r w:rsidRPr="00D5481D">
        <w:rPr>
          <w:lang w:val="fr-CA"/>
        </w:rPr>
        <w:t>20.</w:t>
      </w:r>
      <w:r w:rsidRPr="00D5481D">
        <w:rPr>
          <w:lang w:val="fr-CA"/>
        </w:rPr>
        <w:tab/>
      </w:r>
      <w:r w:rsidRPr="00D5481D">
        <w:rPr>
          <w:caps w:val="0"/>
          <w:lang w:val="fr-CA"/>
        </w:rPr>
        <w:t>Clôture de la réunion</w:t>
      </w:r>
      <w:bookmarkEnd w:id="58"/>
    </w:p>
    <w:p w14:paraId="5B2D2622" w14:textId="748C9282"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Comme indiqué au </w:t>
      </w:r>
      <w:r w:rsidR="003A0976" w:rsidRPr="00D5481D">
        <w:rPr>
          <w:lang w:val="fr-CA"/>
        </w:rPr>
        <w:t xml:space="preserve">titre du </w:t>
      </w:r>
      <w:r w:rsidRPr="00D5481D">
        <w:rPr>
          <w:lang w:val="fr-CA"/>
        </w:rPr>
        <w:t>point 2 A de l'ordre du jour, il n'a pas été possib</w:t>
      </w:r>
      <w:r w:rsidR="0083409F" w:rsidRPr="00D5481D">
        <w:rPr>
          <w:lang w:val="fr-CA"/>
        </w:rPr>
        <w:t>le de procéder à l'élection du B</w:t>
      </w:r>
      <w:r w:rsidRPr="00D5481D">
        <w:rPr>
          <w:lang w:val="fr-CA"/>
        </w:rPr>
        <w:t xml:space="preserve">ureau et de conclure la deuxième partie de la dixième réunion de 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3A0976" w:rsidRPr="00D5481D">
        <w:rPr>
          <w:lang w:val="fr-CA"/>
        </w:rPr>
        <w:t xml:space="preserve"> à</w:t>
      </w:r>
      <w:r w:rsidR="0083409F" w:rsidRPr="00D5481D">
        <w:rPr>
          <w:lang w:val="fr-CA"/>
        </w:rPr>
        <w:t xml:space="preserve"> </w:t>
      </w:r>
      <w:r w:rsidRPr="00D5481D">
        <w:rPr>
          <w:lang w:val="fr-CA"/>
        </w:rPr>
        <w:t xml:space="preserve">sa </w:t>
      </w:r>
      <w:r w:rsidR="000A2807">
        <w:rPr>
          <w:lang w:val="fr-CA"/>
        </w:rPr>
        <w:t>cinquième</w:t>
      </w:r>
      <w:r w:rsidRPr="00D5481D">
        <w:rPr>
          <w:lang w:val="fr-CA"/>
        </w:rPr>
        <w:t xml:space="preserve"> </w:t>
      </w:r>
      <w:r w:rsidR="006C1076">
        <w:rPr>
          <w:lang w:val="fr-CA"/>
        </w:rPr>
        <w:t>séance plénière</w:t>
      </w:r>
      <w:r w:rsidRPr="00D5481D">
        <w:rPr>
          <w:lang w:val="fr-CA"/>
        </w:rPr>
        <w:t>.</w:t>
      </w:r>
    </w:p>
    <w:p w14:paraId="6E1CCE93" w14:textId="3D611D8B" w:rsidR="00B56C09" w:rsidRPr="00D5481D" w:rsidRDefault="0083409F" w:rsidP="00B56C09">
      <w:pPr>
        <w:pStyle w:val="Para1"/>
        <w:overflowPunct w:val="0"/>
        <w:autoSpaceDE w:val="0"/>
        <w:autoSpaceDN w:val="0"/>
        <w:snapToGrid w:val="0"/>
        <w:spacing w:before="0"/>
        <w:rPr>
          <w:lang w:val="fr-CA"/>
        </w:rPr>
      </w:pPr>
      <w:r w:rsidRPr="00D5481D">
        <w:rPr>
          <w:lang w:val="fr-CA"/>
        </w:rPr>
        <w:t>En conséquence, le p</w:t>
      </w:r>
      <w:r w:rsidR="00B56C09" w:rsidRPr="00D5481D">
        <w:rPr>
          <w:lang w:val="fr-CA"/>
        </w:rPr>
        <w:t>résident a proposé de s</w:t>
      </w:r>
      <w:r w:rsidR="003A0976" w:rsidRPr="00D5481D">
        <w:rPr>
          <w:lang w:val="fr-CA"/>
        </w:rPr>
        <w:t>uspendre la dixième réunion</w:t>
      </w:r>
      <w:r w:rsidR="002F10BF">
        <w:rPr>
          <w:lang w:val="fr-CA"/>
        </w:rPr>
        <w:t>,</w:t>
      </w:r>
      <w:r w:rsidR="003A0976" w:rsidRPr="00D5481D">
        <w:rPr>
          <w:lang w:val="fr-CA"/>
        </w:rPr>
        <w:t xml:space="preserve"> afin de</w:t>
      </w:r>
      <w:r w:rsidR="00B56C09" w:rsidRPr="00D5481D">
        <w:rPr>
          <w:lang w:val="fr-CA"/>
        </w:rPr>
        <w:t xml:space="preserve"> permettre aux Parties de régler leurs différends concer</w:t>
      </w:r>
      <w:r w:rsidRPr="00D5481D">
        <w:rPr>
          <w:lang w:val="fr-CA"/>
        </w:rPr>
        <w:t xml:space="preserve">nant l'élection du Bureau lors d’une </w:t>
      </w:r>
      <w:r w:rsidR="002F10BF">
        <w:rPr>
          <w:lang w:val="fr-CA"/>
        </w:rPr>
        <w:t xml:space="preserve">reprise </w:t>
      </w:r>
      <w:r w:rsidRPr="00D5481D">
        <w:rPr>
          <w:lang w:val="fr-CA"/>
        </w:rPr>
        <w:t xml:space="preserve">de </w:t>
      </w:r>
      <w:r w:rsidR="006C1076">
        <w:rPr>
          <w:lang w:val="fr-CA"/>
        </w:rPr>
        <w:t>séance</w:t>
      </w:r>
      <w:r w:rsidRPr="00D5481D">
        <w:rPr>
          <w:lang w:val="fr-CA"/>
        </w:rPr>
        <w:t xml:space="preserve"> de la réunion, qui sera</w:t>
      </w:r>
      <w:r w:rsidR="002F10BF">
        <w:rPr>
          <w:lang w:val="fr-CA"/>
        </w:rPr>
        <w:t>it</w:t>
      </w:r>
      <w:r w:rsidR="00B56C09" w:rsidRPr="00D5481D">
        <w:rPr>
          <w:lang w:val="fr-CA"/>
        </w:rPr>
        <w:t xml:space="preserve"> convoquée à une date ultérieure, et a prié les membres du Bureau de la réunion et les membres du Bureau des autres organes de rester en fonction ju</w:t>
      </w:r>
      <w:r w:rsidRPr="00D5481D">
        <w:rPr>
          <w:lang w:val="fr-CA"/>
        </w:rPr>
        <w:t xml:space="preserve">squ'à la fin de la </w:t>
      </w:r>
      <w:r w:rsidR="002F10BF">
        <w:rPr>
          <w:lang w:val="fr-CA"/>
        </w:rPr>
        <w:t>reprise</w:t>
      </w:r>
      <w:r w:rsidRPr="00D5481D">
        <w:rPr>
          <w:lang w:val="fr-CA"/>
        </w:rPr>
        <w:t xml:space="preserve"> de </w:t>
      </w:r>
      <w:r w:rsidR="006C1076">
        <w:rPr>
          <w:lang w:val="fr-CA"/>
        </w:rPr>
        <w:t>séance</w:t>
      </w:r>
      <w:r w:rsidR="00B56C09" w:rsidRPr="00D5481D">
        <w:rPr>
          <w:lang w:val="fr-CA"/>
        </w:rPr>
        <w:t xml:space="preserve">. Aucune Partie n'a exprimé d'avis contraire. </w:t>
      </w:r>
    </w:p>
    <w:p w14:paraId="505A12A1" w14:textId="51B72E6B" w:rsidR="001F51F9" w:rsidRPr="001F51F9" w:rsidRDefault="002468C9" w:rsidP="001F51F9">
      <w:pPr>
        <w:pStyle w:val="Para1"/>
        <w:tabs>
          <w:tab w:val="clear" w:pos="720"/>
        </w:tabs>
        <w:rPr>
          <w:lang w:val="fr-CA"/>
        </w:rPr>
      </w:pPr>
      <w:r w:rsidRPr="00D5481D">
        <w:rPr>
          <w:lang w:val="fr-CA"/>
        </w:rPr>
        <w:lastRenderedPageBreak/>
        <w:t xml:space="preserve">Après les </w:t>
      </w:r>
      <w:r w:rsidR="0083409F" w:rsidRPr="00D5481D">
        <w:rPr>
          <w:lang w:val="fr-CA"/>
        </w:rPr>
        <w:t>échange</w:t>
      </w:r>
      <w:r w:rsidRPr="00D5481D">
        <w:rPr>
          <w:lang w:val="fr-CA"/>
        </w:rPr>
        <w:t>s de courtoisie</w:t>
      </w:r>
      <w:r w:rsidR="0083409F" w:rsidRPr="00D5481D">
        <w:rPr>
          <w:lang w:val="fr-CA"/>
        </w:rPr>
        <w:t xml:space="preserve"> d’usage</w:t>
      </w:r>
      <w:r w:rsidR="00B56C09" w:rsidRPr="00D5481D">
        <w:rPr>
          <w:lang w:val="fr-CA"/>
        </w:rPr>
        <w:t>, le président a suspendu la réunion à 1 heure du matin</w:t>
      </w:r>
      <w:r w:rsidR="002F10BF">
        <w:rPr>
          <w:lang w:val="fr-CA"/>
        </w:rPr>
        <w:t>,</w:t>
      </w:r>
      <w:r w:rsidR="003A0976" w:rsidRPr="00D5481D">
        <w:rPr>
          <w:lang w:val="fr-CA"/>
        </w:rPr>
        <w:t xml:space="preserve"> le 20 </w:t>
      </w:r>
      <w:r w:rsidR="00B56C09" w:rsidRPr="00D5481D">
        <w:rPr>
          <w:lang w:val="fr-CA"/>
        </w:rPr>
        <w:t>décembre 2022.</w:t>
      </w:r>
    </w:p>
    <w:p w14:paraId="39CD7E3F" w14:textId="06EC2D63" w:rsidR="00BC39BD" w:rsidRPr="00BC39BD" w:rsidRDefault="004A7F0B" w:rsidP="00BC39BD">
      <w:pPr>
        <w:pStyle w:val="Para1"/>
        <w:numPr>
          <w:ilvl w:val="0"/>
          <w:numId w:val="0"/>
        </w:numPr>
        <w:overflowPunct w:val="0"/>
        <w:autoSpaceDE w:val="0"/>
        <w:autoSpaceDN w:val="0"/>
        <w:snapToGrid w:val="0"/>
        <w:spacing w:before="0"/>
        <w:rPr>
          <w:i/>
          <w:lang w:val="fr-CA"/>
        </w:rPr>
      </w:pPr>
      <w:r>
        <w:rPr>
          <w:i/>
          <w:lang w:val="fr-CA"/>
        </w:rPr>
        <w:t>Suite</w:t>
      </w:r>
      <w:r w:rsidR="00BC39BD" w:rsidRPr="00BC39BD">
        <w:rPr>
          <w:i/>
          <w:lang w:val="fr-CA"/>
        </w:rPr>
        <w:t xml:space="preserve"> de la deuxième partie</w:t>
      </w:r>
    </w:p>
    <w:p w14:paraId="64A5F6D2" w14:textId="4F229FEB" w:rsidR="00D112B0" w:rsidRPr="0001296C" w:rsidRDefault="001F51F9" w:rsidP="0001296C">
      <w:pPr>
        <w:pStyle w:val="Para1"/>
        <w:tabs>
          <w:tab w:val="clear" w:pos="720"/>
        </w:tabs>
        <w:rPr>
          <w:lang w:val="fr-CA"/>
        </w:rPr>
      </w:pPr>
      <w:r w:rsidRPr="00D5481D">
        <w:rPr>
          <w:lang w:val="fr-CA"/>
        </w:rPr>
        <w:t>Après les échanges de courtoisie d’usage</w:t>
      </w:r>
      <w:r w:rsidR="002F10BF">
        <w:rPr>
          <w:lang w:val="fr-CA"/>
        </w:rPr>
        <w:t xml:space="preserve">, la réunion a été </w:t>
      </w:r>
      <w:r w:rsidR="007D0CC6">
        <w:rPr>
          <w:lang w:val="fr-CA"/>
        </w:rPr>
        <w:t xml:space="preserve">déclarée </w:t>
      </w:r>
      <w:r>
        <w:rPr>
          <w:lang w:val="fr-CA"/>
        </w:rPr>
        <w:t>close à 13h15,</w:t>
      </w:r>
      <w:r w:rsidRPr="00D5481D">
        <w:rPr>
          <w:lang w:val="fr-CA"/>
        </w:rPr>
        <w:t xml:space="preserve"> le 20 </w:t>
      </w:r>
      <w:r>
        <w:rPr>
          <w:lang w:val="fr-CA"/>
        </w:rPr>
        <w:t>octobre 2023</w:t>
      </w:r>
      <w:r w:rsidRPr="00D5481D">
        <w:rPr>
          <w:lang w:val="fr-CA"/>
        </w:rPr>
        <w:t>.</w:t>
      </w:r>
    </w:p>
    <w:p w14:paraId="12AA0B82" w14:textId="26CAA213" w:rsidR="00B56C09" w:rsidRPr="00D5481D" w:rsidRDefault="00D112B0" w:rsidP="00B56C09">
      <w:pPr>
        <w:jc w:val="center"/>
        <w:rPr>
          <w:snapToGrid w:val="0"/>
          <w:kern w:val="22"/>
          <w:szCs w:val="22"/>
          <w:lang w:val="fr-CA"/>
        </w:rPr>
      </w:pPr>
      <w:r w:rsidRPr="00D5481D">
        <w:rPr>
          <w:snapToGrid w:val="0"/>
          <w:kern w:val="22"/>
          <w:szCs w:val="22"/>
          <w:lang w:val="fr-CA"/>
        </w:rPr>
        <w:t>__</w:t>
      </w:r>
      <w:r w:rsidR="00B56C09" w:rsidRPr="00D5481D">
        <w:rPr>
          <w:snapToGrid w:val="0"/>
          <w:kern w:val="22"/>
          <w:szCs w:val="22"/>
          <w:lang w:val="fr-CA"/>
        </w:rPr>
        <w:t>_________</w:t>
      </w:r>
    </w:p>
    <w:p w14:paraId="40DDC3F8" w14:textId="1B4A120A" w:rsidR="007F2CFF" w:rsidRPr="00D5481D" w:rsidRDefault="007F2CFF" w:rsidP="00A847FC">
      <w:pPr>
        <w:rPr>
          <w:rFonts w:asciiTheme="majorBidi" w:eastAsia="MS Mincho" w:hAnsiTheme="majorBidi" w:cstheme="majorBidi"/>
          <w:snapToGrid w:val="0"/>
          <w:color w:val="000000"/>
          <w:kern w:val="22"/>
          <w:szCs w:val="22"/>
          <w:lang w:val="fr-CA"/>
        </w:rPr>
      </w:pPr>
    </w:p>
    <w:sectPr w:rsidR="007F2CFF" w:rsidRPr="00D5481D" w:rsidSect="00BB6DDC">
      <w:footnotePr>
        <w:numRestart w:val="eachSect"/>
      </w:footnotePr>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703FD" w14:textId="77777777" w:rsidR="001425E4" w:rsidRDefault="001425E4" w:rsidP="00CF1848">
      <w:r>
        <w:separator/>
      </w:r>
    </w:p>
  </w:endnote>
  <w:endnote w:type="continuationSeparator" w:id="0">
    <w:p w14:paraId="3DCF43EB" w14:textId="77777777" w:rsidR="001425E4" w:rsidRDefault="001425E4" w:rsidP="00CF1848">
      <w:r>
        <w:continuationSeparator/>
      </w:r>
    </w:p>
  </w:endnote>
  <w:endnote w:type="continuationNotice" w:id="1">
    <w:p w14:paraId="296E7855" w14:textId="77777777" w:rsidR="001425E4" w:rsidRDefault="00142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CAAD5" w14:textId="77777777" w:rsidR="001425E4" w:rsidRDefault="001425E4" w:rsidP="00CF1848">
      <w:r>
        <w:separator/>
      </w:r>
    </w:p>
  </w:footnote>
  <w:footnote w:type="continuationSeparator" w:id="0">
    <w:p w14:paraId="57CC4D7C" w14:textId="77777777" w:rsidR="001425E4" w:rsidRDefault="001425E4" w:rsidP="00CF1848">
      <w:r>
        <w:continuationSeparator/>
      </w:r>
    </w:p>
  </w:footnote>
  <w:footnote w:type="continuationNotice" w:id="1">
    <w:p w14:paraId="5B98F9C6" w14:textId="77777777" w:rsidR="001425E4" w:rsidRDefault="001425E4"/>
  </w:footnote>
  <w:footnote w:id="2">
    <w:p w14:paraId="54A34657" w14:textId="65B72699" w:rsidR="0055554F" w:rsidRPr="009C331E" w:rsidRDefault="0055554F" w:rsidP="00884FAA">
      <w:pPr>
        <w:pStyle w:val="FootnoteText"/>
        <w:ind w:firstLine="0"/>
        <w:rPr>
          <w:lang w:val="fr-FR"/>
        </w:rPr>
      </w:pPr>
      <w:r w:rsidRPr="009C331E">
        <w:rPr>
          <w:rStyle w:val="FootnoteReference"/>
          <w:u w:val="none"/>
          <w:vertAlign w:val="superscript"/>
          <w:lang w:val="fr-FR"/>
        </w:rPr>
        <w:t>*</w:t>
      </w:r>
      <w:r w:rsidRPr="009C331E">
        <w:rPr>
          <w:lang w:val="fr-FR"/>
        </w:rPr>
        <w:t xml:space="preserve"> Pour la décision CP-10/</w:t>
      </w:r>
      <w:r>
        <w:rPr>
          <w:lang w:val="fr-FR"/>
        </w:rPr>
        <w:t xml:space="preserve">1, voir CBD/CP/MOP/10/4, partie </w:t>
      </w:r>
      <w:r w:rsidRPr="009C331E">
        <w:rPr>
          <w:lang w:val="fr-FR"/>
        </w:rPr>
        <w:t>I.</w:t>
      </w:r>
    </w:p>
  </w:footnote>
  <w:footnote w:id="3">
    <w:p w14:paraId="29443F17" w14:textId="2FE77DF0" w:rsidR="0055554F" w:rsidRPr="00493DB2" w:rsidRDefault="0055554F" w:rsidP="00493DB2">
      <w:pPr>
        <w:pStyle w:val="FootnoteText"/>
        <w:ind w:firstLine="0"/>
        <w:rPr>
          <w:lang w:val="fr-FR"/>
        </w:rPr>
      </w:pPr>
      <w:r w:rsidRPr="00493DB2">
        <w:rPr>
          <w:rStyle w:val="FootnoteReference"/>
          <w:u w:val="none"/>
          <w:lang w:val="fr-FR"/>
        </w:rPr>
        <w:t>*</w:t>
      </w:r>
      <w:r w:rsidRPr="00493DB2">
        <w:rPr>
          <w:lang w:val="fr-FR"/>
        </w:rPr>
        <w:t xml:space="preserve"> La décision CP-10/1 (Budget du programme de travail intégré du Secrétariat) a été </w:t>
      </w:r>
      <w:r>
        <w:rPr>
          <w:lang w:val="fr-FR"/>
        </w:rPr>
        <w:t>adopté</w:t>
      </w:r>
      <w:r w:rsidRPr="00493DB2">
        <w:rPr>
          <w:lang w:val="fr-FR"/>
        </w:rPr>
        <w:t>e le 15 octobre</w:t>
      </w:r>
      <w:r>
        <w:rPr>
          <w:lang w:val="fr-FR"/>
        </w:rPr>
        <w:t xml:space="preserve"> 2021, lors de</w:t>
      </w:r>
      <w:r w:rsidRPr="00493DB2">
        <w:rPr>
          <w:lang w:val="fr-FR"/>
        </w:rPr>
        <w:t xml:space="preserve"> la première partie de la dixième </w:t>
      </w:r>
      <w:r>
        <w:rPr>
          <w:lang w:val="fr-FR"/>
        </w:rPr>
        <w:t>ré</w:t>
      </w:r>
      <w:r w:rsidRPr="00493DB2">
        <w:rPr>
          <w:lang w:val="fr-FR"/>
        </w:rPr>
        <w:t xml:space="preserve">union de la </w:t>
      </w:r>
      <w:r>
        <w:rPr>
          <w:lang w:val="fr-FR"/>
        </w:rPr>
        <w:t xml:space="preserve">Conférence des </w:t>
      </w:r>
      <w:r w:rsidRPr="00493DB2">
        <w:rPr>
          <w:lang w:val="fr-FR"/>
        </w:rPr>
        <w:t>Parties</w:t>
      </w:r>
      <w:r>
        <w:rPr>
          <w:lang w:val="fr-FR"/>
        </w:rPr>
        <w:t xml:space="preserve"> siégeant en tant que réunion des Parties au Protocole de</w:t>
      </w:r>
      <w:r w:rsidRPr="00493DB2">
        <w:rPr>
          <w:lang w:val="fr-FR"/>
        </w:rPr>
        <w:t xml:space="preserve"> Cartagena </w:t>
      </w:r>
      <w:r>
        <w:rPr>
          <w:lang w:val="fr-FR"/>
        </w:rPr>
        <w:t>sur la prévention des risques biotechnologiques, et figure donc dans le rapport</w:t>
      </w:r>
      <w:r w:rsidRPr="00493DB2">
        <w:rPr>
          <w:lang w:val="fr-FR"/>
        </w:rPr>
        <w:t xml:space="preserve"> correspon</w:t>
      </w:r>
      <w:r>
        <w:rPr>
          <w:lang w:val="fr-FR"/>
        </w:rPr>
        <w:t>dant</w:t>
      </w:r>
      <w:r w:rsidRPr="00493DB2">
        <w:rPr>
          <w:lang w:val="fr-FR"/>
        </w:rPr>
        <w:t xml:space="preserve"> (</w:t>
      </w:r>
      <w:hyperlink r:id="rId1" w:history="1">
        <w:r w:rsidRPr="00493DB2">
          <w:rPr>
            <w:rStyle w:val="Hyperlink"/>
            <w:lang w:val="fr-FR"/>
          </w:rPr>
          <w:t>CBD/CP/MOP/10/4</w:t>
        </w:r>
      </w:hyperlink>
      <w:r w:rsidRPr="00493DB2">
        <w:rPr>
          <w:rStyle w:val="Hyperlink"/>
          <w:lang w:val="fr-FR"/>
        </w:rPr>
        <w:t>)</w:t>
      </w:r>
      <w:r w:rsidRPr="00493DB2">
        <w:rPr>
          <w:lang w:val="fr-FR"/>
        </w:rPr>
        <w:t>.</w:t>
      </w:r>
    </w:p>
  </w:footnote>
  <w:footnote w:id="4">
    <w:p w14:paraId="29CB8B4D" w14:textId="77777777" w:rsidR="0055554F" w:rsidRPr="00991F84" w:rsidRDefault="0055554F" w:rsidP="009A4ECA">
      <w:pPr>
        <w:pStyle w:val="FootnoteText"/>
        <w:suppressLineNumbers/>
        <w:suppressAutoHyphens/>
        <w:ind w:firstLine="0"/>
        <w:jc w:val="left"/>
        <w:rPr>
          <w:kern w:val="18"/>
          <w:lang w:val="fr-CA"/>
        </w:rPr>
      </w:pPr>
      <w:r w:rsidRPr="006C32CC">
        <w:rPr>
          <w:rStyle w:val="FootnoteReference"/>
          <w:rFonts w:eastAsiaTheme="majorEastAsia"/>
          <w:kern w:val="18"/>
          <w:szCs w:val="18"/>
          <w:u w:val="none"/>
          <w:vertAlign w:val="superscript"/>
          <w:lang w:val="fr-CA"/>
        </w:rPr>
        <w:footnoteRef/>
      </w:r>
      <w:r w:rsidRPr="006C32CC">
        <w:rPr>
          <w:kern w:val="18"/>
          <w:vertAlign w:val="superscript"/>
          <w:lang w:val="fr-CA"/>
        </w:rPr>
        <w:t xml:space="preserve"> </w:t>
      </w:r>
      <w:r>
        <w:rPr>
          <w:kern w:val="18"/>
          <w:lang w:val="fr-CA"/>
        </w:rPr>
        <w:t>Barbade, Kirghizistan, Maroc et Oman</w:t>
      </w:r>
      <w:r w:rsidRPr="00991F84">
        <w:rPr>
          <w:kern w:val="18"/>
          <w:lang w:val="fr-CA"/>
        </w:rPr>
        <w:t>.</w:t>
      </w:r>
    </w:p>
  </w:footnote>
  <w:footnote w:id="5">
    <w:p w14:paraId="5F893A3B" w14:textId="77777777" w:rsidR="0055554F" w:rsidRPr="00232A4F" w:rsidRDefault="0055554F" w:rsidP="00696401">
      <w:pPr>
        <w:pStyle w:val="FootnoteText"/>
        <w:spacing w:after="0"/>
        <w:ind w:firstLine="0"/>
        <w:jc w:val="left"/>
        <w:rPr>
          <w:szCs w:val="18"/>
          <w:lang w:val="fr-CA"/>
        </w:rPr>
      </w:pPr>
      <w:r w:rsidRPr="00261EF9">
        <w:rPr>
          <w:rStyle w:val="FootnoteReference"/>
          <w:sz w:val="22"/>
          <w:szCs w:val="22"/>
          <w:u w:val="none"/>
          <w:vertAlign w:val="superscript"/>
          <w:lang w:val="fr-CA"/>
        </w:rPr>
        <w:footnoteRef/>
      </w:r>
      <w:r w:rsidRPr="00232A4F">
        <w:rPr>
          <w:szCs w:val="18"/>
          <w:lang w:val="fr-CA"/>
        </w:rPr>
        <w:t xml:space="preserve"> Décision</w:t>
      </w:r>
      <w:r>
        <w:rPr>
          <w:szCs w:val="18"/>
          <w:lang w:val="fr-CA"/>
        </w:rPr>
        <w:t xml:space="preserve"> </w:t>
      </w:r>
      <w:hyperlink r:id="rId2" w:history="1">
        <w:r w:rsidRPr="004920D1">
          <w:rPr>
            <w:rStyle w:val="Hyperlink"/>
            <w:szCs w:val="18"/>
            <w:lang w:val="fr-CA"/>
          </w:rPr>
          <w:t>BS/V/16</w:t>
        </w:r>
      </w:hyperlink>
      <w:r>
        <w:rPr>
          <w:szCs w:val="18"/>
          <w:lang w:val="fr-CA"/>
        </w:rPr>
        <w:t>.</w:t>
      </w:r>
    </w:p>
  </w:footnote>
  <w:footnote w:id="6">
    <w:p w14:paraId="2E8BC24D" w14:textId="77777777" w:rsidR="0055554F" w:rsidRPr="00D62635" w:rsidRDefault="0055554F" w:rsidP="00CA7116">
      <w:pPr>
        <w:pStyle w:val="FootnoteText"/>
        <w:tabs>
          <w:tab w:val="left" w:pos="1429"/>
        </w:tabs>
        <w:spacing w:after="0"/>
        <w:ind w:firstLine="0"/>
        <w:rPr>
          <w:lang w:val="fr-FR"/>
        </w:rPr>
      </w:pPr>
      <w:r w:rsidRPr="00261EF9">
        <w:rPr>
          <w:rStyle w:val="FootnoteReference"/>
          <w:sz w:val="22"/>
          <w:szCs w:val="22"/>
          <w:u w:val="none"/>
          <w:vertAlign w:val="superscript"/>
        </w:rPr>
        <w:footnoteRef/>
      </w:r>
      <w:r w:rsidRPr="00261EF9">
        <w:rPr>
          <w:sz w:val="22"/>
          <w:szCs w:val="22"/>
          <w:vertAlign w:val="superscript"/>
          <w:lang w:val="fr-FR"/>
        </w:rPr>
        <w:t xml:space="preserve"> </w:t>
      </w:r>
      <w:r w:rsidRPr="00DE74F9">
        <w:rPr>
          <w:lang w:val="fr-FR"/>
        </w:rPr>
        <w:t>Décision CP-10/4.</w:t>
      </w:r>
    </w:p>
  </w:footnote>
  <w:footnote w:id="7">
    <w:p w14:paraId="42A9C7C8" w14:textId="77777777" w:rsidR="0055554F" w:rsidRPr="00DA533E" w:rsidRDefault="0055554F" w:rsidP="00CA7116">
      <w:pPr>
        <w:pStyle w:val="FootnoteText"/>
        <w:spacing w:after="0"/>
        <w:ind w:firstLine="0"/>
        <w:jc w:val="left"/>
        <w:rPr>
          <w:szCs w:val="18"/>
          <w:lang w:val="fr-CA"/>
        </w:rPr>
      </w:pPr>
      <w:r w:rsidRPr="00FE7858">
        <w:rPr>
          <w:rStyle w:val="FootnoteReference"/>
          <w:sz w:val="22"/>
          <w:szCs w:val="22"/>
          <w:u w:val="none"/>
          <w:vertAlign w:val="superscript"/>
        </w:rPr>
        <w:footnoteRef/>
      </w:r>
      <w:r w:rsidRPr="00FE7858">
        <w:rPr>
          <w:sz w:val="22"/>
          <w:szCs w:val="22"/>
          <w:vertAlign w:val="superscript"/>
          <w:lang w:val="fr-CA"/>
        </w:rPr>
        <w:t xml:space="preserve"> </w:t>
      </w:r>
      <w:r w:rsidRPr="00DA533E">
        <w:rPr>
          <w:szCs w:val="18"/>
          <w:lang w:val="fr-CA"/>
        </w:rPr>
        <w:t>CBD/SBI/3/3/Add.1.</w:t>
      </w:r>
    </w:p>
  </w:footnote>
  <w:footnote w:id="8">
    <w:p w14:paraId="06622C43" w14:textId="77777777" w:rsidR="0055554F" w:rsidRPr="006B3144" w:rsidRDefault="0055554F" w:rsidP="00AF2E08">
      <w:pPr>
        <w:pStyle w:val="FootnoteText"/>
        <w:spacing w:after="0"/>
        <w:ind w:firstLine="0"/>
        <w:rPr>
          <w:lang w:val="fr-FR"/>
        </w:rPr>
      </w:pPr>
      <w:r w:rsidRPr="00FE7858">
        <w:rPr>
          <w:rStyle w:val="FootnoteReference"/>
          <w:sz w:val="22"/>
          <w:szCs w:val="22"/>
          <w:u w:val="none"/>
          <w:vertAlign w:val="superscript"/>
        </w:rPr>
        <w:footnoteRef/>
      </w:r>
      <w:r w:rsidRPr="00FE7858">
        <w:rPr>
          <w:sz w:val="22"/>
          <w:szCs w:val="22"/>
          <w:vertAlign w:val="superscript"/>
          <w:lang w:val="fr-FR"/>
        </w:rPr>
        <w:t xml:space="preserve"> </w:t>
      </w:r>
      <w:r w:rsidRPr="00DE74F9">
        <w:rPr>
          <w:lang w:val="fr-FR"/>
        </w:rPr>
        <w:t>Décision CP-10/4.</w:t>
      </w:r>
    </w:p>
  </w:footnote>
  <w:footnote w:id="9">
    <w:p w14:paraId="302C5C52" w14:textId="77777777" w:rsidR="0055554F" w:rsidRPr="00670AE5" w:rsidRDefault="0055554F" w:rsidP="00A00C18">
      <w:pPr>
        <w:pStyle w:val="FootnoteText"/>
        <w:spacing w:after="0"/>
        <w:ind w:firstLine="0"/>
        <w:jc w:val="left"/>
        <w:rPr>
          <w:szCs w:val="18"/>
          <w:lang w:val="fr-CA"/>
        </w:rPr>
      </w:pPr>
      <w:r w:rsidRPr="00FE7858">
        <w:rPr>
          <w:rStyle w:val="FootnoteReference"/>
          <w:sz w:val="22"/>
          <w:szCs w:val="22"/>
          <w:u w:val="none"/>
          <w:vertAlign w:val="superscript"/>
          <w:lang w:val="fr-CA"/>
        </w:rPr>
        <w:footnoteRef/>
      </w:r>
      <w:r w:rsidRPr="00FE7858">
        <w:rPr>
          <w:sz w:val="22"/>
          <w:szCs w:val="22"/>
          <w:vertAlign w:val="superscript"/>
          <w:lang w:val="fr-CA"/>
        </w:rPr>
        <w:t xml:space="preserve"> </w:t>
      </w:r>
      <w:r>
        <w:rPr>
          <w:szCs w:val="18"/>
          <w:lang w:val="fr-CA"/>
        </w:rPr>
        <w:t xml:space="preserve">Annexe I à la décision </w:t>
      </w:r>
      <w:hyperlink r:id="rId3" w:history="1">
        <w:r w:rsidRPr="002C0908">
          <w:rPr>
            <w:rStyle w:val="Hyperlink"/>
            <w:szCs w:val="18"/>
            <w:lang w:val="fr-CA"/>
          </w:rPr>
          <w:t>BS-VI/3</w:t>
        </w:r>
      </w:hyperlink>
      <w:r w:rsidRPr="00670AE5">
        <w:rPr>
          <w:szCs w:val="18"/>
          <w:lang w:val="fr-CA"/>
        </w:rPr>
        <w:t>.</w:t>
      </w:r>
    </w:p>
  </w:footnote>
  <w:footnote w:id="10">
    <w:p w14:paraId="30DE843E" w14:textId="77777777" w:rsidR="0055554F" w:rsidRPr="002C0908" w:rsidRDefault="0055554F" w:rsidP="00565F0E">
      <w:pPr>
        <w:pStyle w:val="FootnoteText"/>
        <w:spacing w:after="0"/>
        <w:ind w:firstLine="0"/>
        <w:rPr>
          <w:lang w:val="fr-FR"/>
        </w:rPr>
      </w:pPr>
      <w:r w:rsidRPr="00FE7858">
        <w:rPr>
          <w:rStyle w:val="FootnoteReference"/>
          <w:sz w:val="22"/>
          <w:szCs w:val="22"/>
          <w:u w:val="none"/>
          <w:vertAlign w:val="superscript"/>
        </w:rPr>
        <w:footnoteRef/>
      </w:r>
      <w:r w:rsidRPr="00FE7858">
        <w:rPr>
          <w:sz w:val="22"/>
          <w:szCs w:val="22"/>
          <w:vertAlign w:val="superscript"/>
          <w:lang w:val="fr-FR"/>
        </w:rPr>
        <w:t xml:space="preserve"> </w:t>
      </w:r>
      <w:r w:rsidRPr="002C0908">
        <w:rPr>
          <w:lang w:val="fr-FR"/>
        </w:rPr>
        <w:t xml:space="preserve">Annexe à la </w:t>
      </w:r>
      <w:r>
        <w:rPr>
          <w:lang w:val="fr-FR"/>
        </w:rPr>
        <w:t>dé</w:t>
      </w:r>
      <w:r w:rsidRPr="002C0908">
        <w:rPr>
          <w:lang w:val="fr-FR"/>
        </w:rPr>
        <w:t>cision CP-</w:t>
      </w:r>
      <w:r>
        <w:rPr>
          <w:lang w:val="fr-FR"/>
        </w:rPr>
        <w:t>10/3.</w:t>
      </w:r>
    </w:p>
  </w:footnote>
  <w:footnote w:id="11">
    <w:p w14:paraId="6383F8D1" w14:textId="77777777" w:rsidR="0055554F" w:rsidRPr="00796616" w:rsidRDefault="0055554F" w:rsidP="00565F0E">
      <w:pPr>
        <w:pStyle w:val="FootnoteText"/>
        <w:spacing w:after="0"/>
        <w:ind w:firstLine="0"/>
        <w:jc w:val="left"/>
        <w:rPr>
          <w:szCs w:val="18"/>
          <w:lang w:val="fr-CA"/>
        </w:rPr>
      </w:pPr>
      <w:r w:rsidRPr="00FE7858">
        <w:rPr>
          <w:rStyle w:val="FootnoteReference"/>
          <w:sz w:val="22"/>
          <w:szCs w:val="22"/>
          <w:u w:val="none"/>
          <w:vertAlign w:val="superscript"/>
        </w:rPr>
        <w:footnoteRef/>
      </w:r>
      <w:r w:rsidRPr="00FE7858">
        <w:rPr>
          <w:sz w:val="22"/>
          <w:szCs w:val="22"/>
          <w:vertAlign w:val="superscript"/>
          <w:lang w:val="fr-CA"/>
        </w:rPr>
        <w:t xml:space="preserve"> </w:t>
      </w:r>
      <w:r w:rsidRPr="00796616">
        <w:rPr>
          <w:szCs w:val="18"/>
          <w:lang w:val="fr-CA"/>
        </w:rPr>
        <w:t>CBD/SBI/3/3/Add.1.</w:t>
      </w:r>
    </w:p>
  </w:footnote>
  <w:footnote w:id="12">
    <w:p w14:paraId="58ED4FE7" w14:textId="77777777" w:rsidR="0055554F" w:rsidRPr="006A6FCE" w:rsidRDefault="0055554F" w:rsidP="00A00C18">
      <w:pPr>
        <w:pStyle w:val="FootnoteText"/>
        <w:spacing w:after="0"/>
        <w:ind w:firstLine="0"/>
        <w:rPr>
          <w:lang w:val="fr-FR"/>
        </w:rPr>
      </w:pPr>
      <w:r w:rsidRPr="00FE7858">
        <w:rPr>
          <w:rStyle w:val="FootnoteReference"/>
          <w:sz w:val="22"/>
          <w:szCs w:val="22"/>
          <w:u w:val="none"/>
          <w:vertAlign w:val="superscript"/>
        </w:rPr>
        <w:footnoteRef/>
      </w:r>
      <w:r w:rsidRPr="006A6FCE">
        <w:rPr>
          <w:lang w:val="fr-FR"/>
        </w:rPr>
        <w:t xml:space="preserve"> Annexe à la </w:t>
      </w:r>
      <w:r>
        <w:rPr>
          <w:lang w:val="fr-FR"/>
        </w:rPr>
        <w:t>dé</w:t>
      </w:r>
      <w:r w:rsidRPr="006A6FCE">
        <w:rPr>
          <w:lang w:val="fr-FR"/>
        </w:rPr>
        <w:t>cision CP-</w:t>
      </w:r>
      <w:r>
        <w:rPr>
          <w:lang w:val="fr-FR"/>
        </w:rPr>
        <w:t>10/3.</w:t>
      </w:r>
    </w:p>
  </w:footnote>
  <w:footnote w:id="13">
    <w:p w14:paraId="231F32ED" w14:textId="7C6741B5" w:rsidR="0055554F" w:rsidRPr="0030645C" w:rsidRDefault="0055554F" w:rsidP="00B15058">
      <w:pPr>
        <w:pStyle w:val="FootnoteText"/>
        <w:spacing w:after="0"/>
        <w:ind w:firstLine="0"/>
        <w:rPr>
          <w:lang w:val="fr-FR"/>
        </w:rPr>
      </w:pPr>
      <w:r w:rsidRPr="00FE7858">
        <w:rPr>
          <w:rStyle w:val="FootnoteReference"/>
          <w:sz w:val="22"/>
          <w:szCs w:val="22"/>
          <w:u w:val="none"/>
          <w:vertAlign w:val="superscript"/>
        </w:rPr>
        <w:footnoteRef/>
      </w:r>
      <w:r w:rsidRPr="00FE7858">
        <w:rPr>
          <w:sz w:val="22"/>
          <w:szCs w:val="22"/>
          <w:vertAlign w:val="superscript"/>
          <w:lang w:val="fr-FR"/>
        </w:rPr>
        <w:t xml:space="preserve"> </w:t>
      </w:r>
      <w:r>
        <w:rPr>
          <w:lang w:val="fr-FR"/>
        </w:rPr>
        <w:t>Annexe I à la dé</w:t>
      </w:r>
      <w:r w:rsidRPr="0030645C">
        <w:rPr>
          <w:lang w:val="fr-FR"/>
        </w:rPr>
        <w:t xml:space="preserve">cision 15/8 de la </w:t>
      </w:r>
      <w:r>
        <w:rPr>
          <w:lang w:val="fr-FR"/>
        </w:rPr>
        <w:t>Conférence des Parties à la Convention.</w:t>
      </w:r>
    </w:p>
  </w:footnote>
  <w:footnote w:id="14">
    <w:p w14:paraId="7EF1780C" w14:textId="77777777" w:rsidR="0055554F" w:rsidRPr="00F77D3D" w:rsidRDefault="0055554F" w:rsidP="00A00C18">
      <w:pPr>
        <w:pStyle w:val="FootnoteText"/>
        <w:ind w:firstLine="0"/>
        <w:rPr>
          <w:lang w:val="fr-FR"/>
        </w:rPr>
      </w:pPr>
      <w:r w:rsidRPr="00FE7858">
        <w:rPr>
          <w:rStyle w:val="FootnoteReference"/>
          <w:sz w:val="22"/>
          <w:szCs w:val="22"/>
          <w:u w:val="none"/>
          <w:vertAlign w:val="superscript"/>
        </w:rPr>
        <w:footnoteRef/>
      </w:r>
      <w:r w:rsidRPr="00A00C18">
        <w:rPr>
          <w:lang w:val="fr-FR"/>
        </w:rPr>
        <w:t xml:space="preserve"> Voir la décision CP-10/7.</w:t>
      </w:r>
    </w:p>
  </w:footnote>
  <w:footnote w:id="15">
    <w:p w14:paraId="02814E15" w14:textId="77777777" w:rsidR="0055554F" w:rsidRPr="000E33F3" w:rsidRDefault="0055554F" w:rsidP="00B15058">
      <w:pPr>
        <w:pStyle w:val="FootnoteText"/>
        <w:spacing w:after="0"/>
        <w:ind w:firstLine="0"/>
        <w:rPr>
          <w:lang w:val="fr-FR"/>
        </w:rPr>
      </w:pPr>
      <w:r w:rsidRPr="00FE7858">
        <w:rPr>
          <w:rStyle w:val="FootnoteReference"/>
          <w:sz w:val="22"/>
          <w:szCs w:val="22"/>
          <w:u w:val="none"/>
          <w:vertAlign w:val="superscript"/>
        </w:rPr>
        <w:footnoteRef/>
      </w:r>
      <w:r w:rsidRPr="000E33F3">
        <w:rPr>
          <w:lang w:val="fr-FR"/>
        </w:rPr>
        <w:t xml:space="preserve"> </w:t>
      </w:r>
      <w:r>
        <w:rPr>
          <w:lang w:val="fr-FR"/>
        </w:rPr>
        <w:t>Annexe à la décision CP-10/3.</w:t>
      </w:r>
    </w:p>
  </w:footnote>
  <w:footnote w:id="16">
    <w:p w14:paraId="359D25AA" w14:textId="77777777" w:rsidR="0055554F" w:rsidRPr="000E33F3" w:rsidRDefault="0055554F" w:rsidP="00B15058">
      <w:pPr>
        <w:pStyle w:val="FootnoteText"/>
        <w:spacing w:after="0"/>
        <w:ind w:firstLine="0"/>
        <w:rPr>
          <w:lang w:val="fr-FR"/>
        </w:rPr>
      </w:pPr>
      <w:r w:rsidRPr="00FE7858">
        <w:rPr>
          <w:rStyle w:val="FootnoteReference"/>
          <w:sz w:val="22"/>
          <w:szCs w:val="22"/>
          <w:u w:val="none"/>
          <w:vertAlign w:val="superscript"/>
        </w:rPr>
        <w:footnoteRef/>
      </w:r>
      <w:r>
        <w:rPr>
          <w:lang w:val="fr-FR"/>
        </w:rPr>
        <w:t xml:space="preserve"> Annexe à la décision CP-10/4.</w:t>
      </w:r>
      <w:r w:rsidRPr="000E33F3">
        <w:rPr>
          <w:lang w:val="fr-FR"/>
        </w:rPr>
        <w:t xml:space="preserve"> </w:t>
      </w:r>
    </w:p>
  </w:footnote>
  <w:footnote w:id="17">
    <w:p w14:paraId="0A6EE27C" w14:textId="77777777" w:rsidR="0055554F" w:rsidRPr="00225660" w:rsidRDefault="0055554F" w:rsidP="00B15058">
      <w:pPr>
        <w:pStyle w:val="FootnoteText"/>
        <w:spacing w:after="0"/>
        <w:ind w:firstLine="0"/>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Pr>
          <w:lang w:val="fr-FR"/>
        </w:rPr>
        <w:t>Annexe à la décision CP-10/3.</w:t>
      </w:r>
    </w:p>
  </w:footnote>
  <w:footnote w:id="18">
    <w:p w14:paraId="5AF35974" w14:textId="77777777" w:rsidR="0055554F" w:rsidRPr="00225660" w:rsidRDefault="0055554F" w:rsidP="00B15058">
      <w:pPr>
        <w:pStyle w:val="FootnoteText"/>
        <w:spacing w:after="0"/>
        <w:ind w:firstLine="0"/>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Pr>
          <w:lang w:val="fr-FR"/>
        </w:rPr>
        <w:t>Annexe à la décision CP-10/4.</w:t>
      </w:r>
      <w:r w:rsidRPr="00225660">
        <w:rPr>
          <w:lang w:val="fr-FR"/>
        </w:rPr>
        <w:t xml:space="preserve"> </w:t>
      </w:r>
    </w:p>
  </w:footnote>
  <w:footnote w:id="19">
    <w:p w14:paraId="44BBB000" w14:textId="77777777" w:rsidR="0055554F" w:rsidRPr="00DF030B" w:rsidRDefault="0055554F" w:rsidP="00B15058">
      <w:pPr>
        <w:pStyle w:val="FootnoteText"/>
        <w:spacing w:after="0"/>
        <w:ind w:firstLine="0"/>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Pr>
          <w:lang w:val="fr-FR"/>
        </w:rPr>
        <w:t>Voir la décision 15/7 de la Conférence des Parties.</w:t>
      </w:r>
    </w:p>
  </w:footnote>
  <w:footnote w:id="20">
    <w:p w14:paraId="6F5BC950" w14:textId="77777777" w:rsidR="0055554F" w:rsidRPr="00384143" w:rsidRDefault="0055554F" w:rsidP="00B15058">
      <w:pPr>
        <w:pStyle w:val="FootnoteText"/>
        <w:spacing w:after="0"/>
        <w:ind w:firstLine="0"/>
        <w:rPr>
          <w:lang w:val="fr-FR"/>
        </w:rPr>
      </w:pPr>
      <w:r w:rsidRPr="006B4F4D">
        <w:rPr>
          <w:rStyle w:val="FootnoteReference"/>
          <w:sz w:val="22"/>
          <w:szCs w:val="22"/>
          <w:u w:val="none"/>
          <w:vertAlign w:val="superscript"/>
        </w:rPr>
        <w:footnoteRef/>
      </w:r>
      <w:r>
        <w:rPr>
          <w:lang w:val="fr-FR"/>
        </w:rPr>
        <w:t xml:space="preserve"> Voir la décision 15/15 de la Conférence des Parties. </w:t>
      </w:r>
    </w:p>
  </w:footnote>
  <w:footnote w:id="21">
    <w:p w14:paraId="66C81740" w14:textId="77777777" w:rsidR="0055554F" w:rsidRPr="008A210C" w:rsidRDefault="0055554F" w:rsidP="00EF76D1">
      <w:pPr>
        <w:pStyle w:val="FootnoteText"/>
        <w:spacing w:after="0"/>
        <w:ind w:firstLine="0"/>
        <w:rPr>
          <w:lang w:val="fr-CA"/>
        </w:rPr>
      </w:pPr>
      <w:r w:rsidRPr="006B4F4D">
        <w:rPr>
          <w:rStyle w:val="FootnoteReference"/>
          <w:sz w:val="22"/>
          <w:szCs w:val="22"/>
          <w:u w:val="none"/>
          <w:vertAlign w:val="superscript"/>
        </w:rPr>
        <w:footnoteRef/>
      </w:r>
      <w:r w:rsidRPr="006B4F4D">
        <w:rPr>
          <w:sz w:val="22"/>
          <w:szCs w:val="22"/>
          <w:vertAlign w:val="superscript"/>
          <w:lang w:val="fr-CA"/>
        </w:rPr>
        <w:t xml:space="preserve"> </w:t>
      </w:r>
      <w:r w:rsidRPr="008A210C">
        <w:rPr>
          <w:lang w:val="fr-CA"/>
        </w:rPr>
        <w:t>Annexe</w:t>
      </w:r>
      <w:r>
        <w:rPr>
          <w:lang w:val="fr-CA"/>
        </w:rPr>
        <w:t> I</w:t>
      </w:r>
      <w:r w:rsidRPr="008A210C">
        <w:rPr>
          <w:lang w:val="fr-CA"/>
        </w:rPr>
        <w:t xml:space="preserve"> à la </w:t>
      </w:r>
      <w:r>
        <w:rPr>
          <w:lang w:val="fr-CA"/>
        </w:rPr>
        <w:t>dé</w:t>
      </w:r>
      <w:r w:rsidRPr="008A210C">
        <w:rPr>
          <w:lang w:val="fr-CA"/>
        </w:rPr>
        <w:t>cision BS-V/16.</w:t>
      </w:r>
    </w:p>
  </w:footnote>
  <w:footnote w:id="22">
    <w:p w14:paraId="2530D442" w14:textId="77777777" w:rsidR="0055554F" w:rsidRPr="00EA64B8" w:rsidRDefault="0055554F" w:rsidP="00EF76D1">
      <w:pPr>
        <w:pStyle w:val="FootnoteText"/>
        <w:spacing w:after="0"/>
        <w:ind w:firstLine="0"/>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Pr>
          <w:lang w:val="fr-FR"/>
        </w:rPr>
        <w:t>Annexe à la décision CP-10/3.</w:t>
      </w:r>
      <w:r w:rsidRPr="00EA64B8">
        <w:rPr>
          <w:lang w:val="fr-FR"/>
        </w:rPr>
        <w:t xml:space="preserve"> </w:t>
      </w:r>
    </w:p>
  </w:footnote>
  <w:footnote w:id="23">
    <w:p w14:paraId="5D4BB1EE" w14:textId="77777777" w:rsidR="0055554F" w:rsidRPr="00EA64B8" w:rsidRDefault="0055554F" w:rsidP="00EF76D1">
      <w:pPr>
        <w:pStyle w:val="FootnoteText"/>
        <w:spacing w:after="0"/>
        <w:ind w:firstLine="0"/>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Pr>
          <w:lang w:val="fr-FR"/>
        </w:rPr>
        <w:t>Annexe à la décision CP-10/4.</w:t>
      </w:r>
      <w:r w:rsidRPr="00EA64B8">
        <w:rPr>
          <w:lang w:val="fr-FR"/>
        </w:rPr>
        <w:t xml:space="preserve"> </w:t>
      </w:r>
    </w:p>
  </w:footnote>
  <w:footnote w:id="24">
    <w:p w14:paraId="3BF5DC04" w14:textId="77777777" w:rsidR="0055554F" w:rsidRPr="002A23E9" w:rsidRDefault="0055554F" w:rsidP="00EF76D1">
      <w:pPr>
        <w:pStyle w:val="FootnoteText"/>
        <w:spacing w:after="0"/>
        <w:ind w:firstLine="0"/>
        <w:rPr>
          <w:lang w:val="fr-CA"/>
        </w:rPr>
      </w:pPr>
      <w:r w:rsidRPr="006B4F4D">
        <w:rPr>
          <w:rStyle w:val="FootnoteReference"/>
          <w:sz w:val="22"/>
          <w:szCs w:val="22"/>
          <w:u w:val="none"/>
          <w:vertAlign w:val="superscript"/>
        </w:rPr>
        <w:footnoteRef/>
      </w:r>
      <w:r w:rsidRPr="006B4F4D">
        <w:rPr>
          <w:sz w:val="22"/>
          <w:szCs w:val="22"/>
          <w:vertAlign w:val="superscript"/>
          <w:lang w:val="fr-CA"/>
        </w:rPr>
        <w:t xml:space="preserve"> </w:t>
      </w:r>
      <w:r w:rsidRPr="002A23E9">
        <w:rPr>
          <w:lang w:val="fr-CA"/>
        </w:rPr>
        <w:t>CBD/SBI/3/3, annexes I et II, respectivement.</w:t>
      </w:r>
    </w:p>
  </w:footnote>
  <w:footnote w:id="25">
    <w:p w14:paraId="62065626" w14:textId="77777777" w:rsidR="0055554F" w:rsidRPr="00C14113" w:rsidRDefault="0055554F" w:rsidP="008841B9">
      <w:pPr>
        <w:pStyle w:val="FootnoteText"/>
        <w:spacing w:after="0"/>
        <w:ind w:firstLine="0"/>
        <w:rPr>
          <w:lang w:val="fr-FR"/>
        </w:rPr>
      </w:pPr>
      <w:r w:rsidRPr="006B4F4D">
        <w:rPr>
          <w:rStyle w:val="FootnoteReference"/>
          <w:sz w:val="22"/>
          <w:szCs w:val="22"/>
          <w:u w:val="none"/>
          <w:vertAlign w:val="superscript"/>
        </w:rPr>
        <w:footnoteRef/>
      </w:r>
      <w:r w:rsidRPr="00C14113">
        <w:rPr>
          <w:lang w:val="fr-FR"/>
        </w:rPr>
        <w:t xml:space="preserve"> Voir la décision</w:t>
      </w:r>
      <w:r>
        <w:rPr>
          <w:lang w:val="fr-FR"/>
        </w:rPr>
        <w:t> </w:t>
      </w:r>
      <w:r w:rsidRPr="00C14113">
        <w:rPr>
          <w:lang w:val="fr-FR"/>
        </w:rPr>
        <w:t xml:space="preserve">VIII/15. </w:t>
      </w:r>
    </w:p>
  </w:footnote>
  <w:footnote w:id="26">
    <w:p w14:paraId="3273A351" w14:textId="77777777" w:rsidR="0055554F" w:rsidRPr="00972A68" w:rsidRDefault="0055554F" w:rsidP="00A83E35">
      <w:pPr>
        <w:keepLines/>
        <w:suppressLineNumbers/>
        <w:suppressAutoHyphens/>
        <w:spacing w:after="60"/>
        <w:jc w:val="left"/>
        <w:rPr>
          <w:kern w:val="18"/>
          <w:sz w:val="18"/>
          <w:szCs w:val="18"/>
          <w:lang w:val="fr-FR"/>
        </w:rPr>
      </w:pPr>
      <w:r w:rsidRPr="006B4F4D">
        <w:rPr>
          <w:rStyle w:val="FootnoteReference"/>
          <w:kern w:val="18"/>
          <w:sz w:val="22"/>
          <w:szCs w:val="22"/>
          <w:u w:val="none"/>
          <w:vertAlign w:val="superscript"/>
        </w:rPr>
        <w:footnoteRef/>
      </w:r>
      <w:r w:rsidRPr="00972A68">
        <w:rPr>
          <w:kern w:val="18"/>
          <w:sz w:val="18"/>
          <w:szCs w:val="18"/>
          <w:lang w:val="fr-FR"/>
        </w:rPr>
        <w:t xml:space="preserve"> Voir le document </w:t>
      </w:r>
      <w:hyperlink r:id="rId4" w:history="1">
        <w:r w:rsidRPr="00972A68">
          <w:rPr>
            <w:rStyle w:val="Hyperlink"/>
            <w:kern w:val="18"/>
            <w:szCs w:val="18"/>
            <w:lang w:val="fr-FR"/>
          </w:rPr>
          <w:t>CBD/SBI/2/16/Add.1</w:t>
        </w:r>
      </w:hyperlink>
      <w:r w:rsidRPr="00972A68">
        <w:rPr>
          <w:kern w:val="18"/>
          <w:sz w:val="18"/>
          <w:szCs w:val="18"/>
          <w:lang w:val="fr-FR"/>
        </w:rPr>
        <w:t xml:space="preserve"> et</w:t>
      </w:r>
      <w:r>
        <w:rPr>
          <w:kern w:val="18"/>
          <w:sz w:val="18"/>
          <w:szCs w:val="18"/>
          <w:lang w:val="fr-FR"/>
        </w:rPr>
        <w:t xml:space="preserve"> les notes explicatives connexes</w:t>
      </w:r>
      <w:r w:rsidRPr="00972A68">
        <w:rPr>
          <w:kern w:val="18"/>
          <w:sz w:val="18"/>
          <w:szCs w:val="18"/>
          <w:lang w:val="fr-FR"/>
        </w:rPr>
        <w:t xml:space="preserve"> (</w:t>
      </w:r>
      <w:hyperlink r:id="rId5" w:history="1">
        <w:r w:rsidRPr="00972A68">
          <w:rPr>
            <w:rStyle w:val="Hyperlink"/>
            <w:kern w:val="18"/>
            <w:szCs w:val="18"/>
            <w:lang w:val="fr-FR"/>
          </w:rPr>
          <w:t>CBD/SBI/2/INF/1</w:t>
        </w:r>
      </w:hyperlink>
      <w:r w:rsidRPr="00972A68">
        <w:rPr>
          <w:kern w:val="18"/>
          <w:sz w:val="18"/>
          <w:szCs w:val="18"/>
          <w:lang w:val="fr-FR"/>
        </w:rPr>
        <w:t xml:space="preserve"> </w:t>
      </w:r>
      <w:r>
        <w:rPr>
          <w:kern w:val="18"/>
          <w:sz w:val="18"/>
          <w:szCs w:val="18"/>
          <w:lang w:val="fr-FR"/>
        </w:rPr>
        <w:t xml:space="preserve">et </w:t>
      </w:r>
      <w:r w:rsidRPr="00972A68">
        <w:rPr>
          <w:kern w:val="18"/>
          <w:sz w:val="18"/>
          <w:szCs w:val="18"/>
          <w:lang w:val="fr-FR"/>
        </w:rPr>
        <w:t xml:space="preserve"> </w:t>
      </w:r>
      <w:hyperlink r:id="rId6" w:history="1">
        <w:r w:rsidRPr="00972A68">
          <w:rPr>
            <w:rStyle w:val="Hyperlink"/>
            <w:kern w:val="18"/>
            <w:szCs w:val="18"/>
            <w:lang w:val="fr-FR"/>
          </w:rPr>
          <w:t>INF/2</w:t>
        </w:r>
      </w:hyperlink>
      <w:r w:rsidRPr="00972A68">
        <w:rPr>
          <w:kern w:val="18"/>
          <w:sz w:val="18"/>
          <w:szCs w:val="18"/>
          <w:lang w:val="fr-FR"/>
        </w:rPr>
        <w:t>).</w:t>
      </w:r>
    </w:p>
  </w:footnote>
  <w:footnote w:id="27">
    <w:p w14:paraId="5E9871B8" w14:textId="77777777" w:rsidR="0055554F" w:rsidRPr="0087371F" w:rsidRDefault="0055554F" w:rsidP="00A83E35">
      <w:pPr>
        <w:pStyle w:val="FootnoteText"/>
        <w:suppressLineNumbers/>
        <w:suppressAutoHyphens/>
        <w:ind w:firstLine="0"/>
        <w:jc w:val="left"/>
        <w:rPr>
          <w:kern w:val="18"/>
          <w:szCs w:val="18"/>
          <w:lang w:val="fr-FR"/>
        </w:rPr>
      </w:pPr>
      <w:r w:rsidRPr="006B4F4D">
        <w:rPr>
          <w:rStyle w:val="FootnoteReference"/>
          <w:rFonts w:eastAsiaTheme="majorEastAsia"/>
          <w:snapToGrid w:val="0"/>
          <w:kern w:val="18"/>
          <w:sz w:val="22"/>
          <w:szCs w:val="22"/>
          <w:u w:val="none"/>
          <w:vertAlign w:val="superscript"/>
        </w:rPr>
        <w:footnoteRef/>
      </w:r>
      <w:r w:rsidRPr="00564AB5">
        <w:rPr>
          <w:kern w:val="18"/>
          <w:szCs w:val="18"/>
          <w:vertAlign w:val="superscript"/>
          <w:lang w:val="fr-FR"/>
        </w:rPr>
        <w:t xml:space="preserve"> </w:t>
      </w:r>
      <w:r>
        <w:rPr>
          <w:kern w:val="18"/>
          <w:szCs w:val="18"/>
          <w:lang w:val="fr-FR"/>
        </w:rPr>
        <w:t>Afghanistan, Albanie, Angola, Arabie saoudite, Azerbaïdjan, Belize, Bolivie, Cabo Verde, Djibouti, Dominique</w:t>
      </w:r>
      <w:r w:rsidRPr="00E24656">
        <w:rPr>
          <w:kern w:val="18"/>
          <w:szCs w:val="18"/>
          <w:lang w:val="fr-FR"/>
        </w:rPr>
        <w:t>, Fi</w:t>
      </w:r>
      <w:r>
        <w:rPr>
          <w:kern w:val="18"/>
          <w:szCs w:val="18"/>
          <w:lang w:val="fr-FR"/>
        </w:rPr>
        <w:t>d</w:t>
      </w:r>
      <w:r w:rsidRPr="00E24656">
        <w:rPr>
          <w:kern w:val="18"/>
          <w:szCs w:val="18"/>
          <w:lang w:val="fr-FR"/>
        </w:rPr>
        <w:t xml:space="preserve">ji, Honduras, </w:t>
      </w:r>
      <w:r>
        <w:rPr>
          <w:kern w:val="18"/>
          <w:szCs w:val="18"/>
          <w:lang w:val="fr-FR"/>
        </w:rPr>
        <w:t xml:space="preserve">Iles Marshall, </w:t>
      </w:r>
      <w:r w:rsidRPr="00E24656">
        <w:rPr>
          <w:kern w:val="18"/>
          <w:szCs w:val="18"/>
          <w:lang w:val="fr-FR"/>
        </w:rPr>
        <w:t>Jordan</w:t>
      </w:r>
      <w:r>
        <w:rPr>
          <w:kern w:val="18"/>
          <w:szCs w:val="18"/>
          <w:lang w:val="fr-FR"/>
        </w:rPr>
        <w:t>ie, Kiribati, Ki</w:t>
      </w:r>
      <w:r w:rsidRPr="00E24656">
        <w:rPr>
          <w:kern w:val="18"/>
          <w:szCs w:val="18"/>
          <w:lang w:val="fr-FR"/>
        </w:rPr>
        <w:t>rg</w:t>
      </w:r>
      <w:r>
        <w:rPr>
          <w:kern w:val="18"/>
          <w:szCs w:val="18"/>
          <w:lang w:val="fr-FR"/>
        </w:rPr>
        <w:t>hi</w:t>
      </w:r>
      <w:r w:rsidRPr="00E24656">
        <w:rPr>
          <w:kern w:val="18"/>
          <w:szCs w:val="18"/>
          <w:lang w:val="fr-FR"/>
        </w:rPr>
        <w:t>z</w:t>
      </w:r>
      <w:r>
        <w:rPr>
          <w:kern w:val="18"/>
          <w:szCs w:val="18"/>
          <w:lang w:val="fr-FR"/>
        </w:rPr>
        <w:t>istan, Libye, Maurice, Mongolie, Nauru, Niue, Papouasie-Nouvelle-</w:t>
      </w:r>
      <w:r w:rsidRPr="00E24656">
        <w:rPr>
          <w:kern w:val="18"/>
          <w:szCs w:val="18"/>
          <w:lang w:val="fr-FR"/>
        </w:rPr>
        <w:t>Guin</w:t>
      </w:r>
      <w:r>
        <w:rPr>
          <w:kern w:val="18"/>
          <w:szCs w:val="18"/>
          <w:lang w:val="fr-FR"/>
        </w:rPr>
        <w:t>ée</w:t>
      </w:r>
      <w:r w:rsidRPr="00E24656">
        <w:rPr>
          <w:kern w:val="18"/>
          <w:szCs w:val="18"/>
          <w:lang w:val="fr-FR"/>
        </w:rPr>
        <w:t xml:space="preserve">, Qatar, </w:t>
      </w:r>
      <w:r>
        <w:rPr>
          <w:kern w:val="18"/>
          <w:szCs w:val="18"/>
          <w:lang w:val="fr-FR"/>
        </w:rPr>
        <w:t>République arabe syrienne, République démocratique de Corée, Saint-Vincent-et-les-</w:t>
      </w:r>
      <w:r w:rsidRPr="00E24656">
        <w:rPr>
          <w:kern w:val="18"/>
          <w:szCs w:val="18"/>
          <w:lang w:val="fr-FR"/>
        </w:rPr>
        <w:t>G</w:t>
      </w:r>
      <w:r>
        <w:rPr>
          <w:kern w:val="18"/>
          <w:szCs w:val="18"/>
          <w:lang w:val="fr-FR"/>
        </w:rPr>
        <w:t>renadines, Samoa, Seychelles</w:t>
      </w:r>
      <w:r w:rsidRPr="00E24656">
        <w:rPr>
          <w:kern w:val="18"/>
          <w:szCs w:val="18"/>
          <w:lang w:val="fr-FR"/>
        </w:rPr>
        <w:t>, Ta</w:t>
      </w:r>
      <w:r>
        <w:rPr>
          <w:kern w:val="18"/>
          <w:szCs w:val="18"/>
          <w:lang w:val="fr-FR"/>
        </w:rPr>
        <w:t>djikistan, Trinidad-et-</w:t>
      </w:r>
      <w:r w:rsidRPr="00E24656">
        <w:rPr>
          <w:kern w:val="18"/>
          <w:szCs w:val="18"/>
          <w:lang w:val="fr-FR"/>
        </w:rPr>
        <w:t>Tobago</w:t>
      </w:r>
      <w:r>
        <w:rPr>
          <w:kern w:val="18"/>
          <w:szCs w:val="18"/>
          <w:lang w:val="fr-FR"/>
        </w:rPr>
        <w:t>, et Yé</w:t>
      </w:r>
      <w:r w:rsidRPr="00E24656">
        <w:rPr>
          <w:kern w:val="18"/>
          <w:szCs w:val="18"/>
          <w:lang w:val="fr-FR"/>
        </w:rPr>
        <w:t xml:space="preserve">men. </w:t>
      </w:r>
    </w:p>
  </w:footnote>
  <w:footnote w:id="28">
    <w:p w14:paraId="194F793C" w14:textId="77777777" w:rsidR="0055554F" w:rsidRPr="0087371F" w:rsidRDefault="0055554F" w:rsidP="00A83E35">
      <w:pPr>
        <w:pStyle w:val="FootnoteText"/>
        <w:suppressLineNumbers/>
        <w:suppressAutoHyphens/>
        <w:ind w:firstLine="0"/>
        <w:jc w:val="left"/>
        <w:rPr>
          <w:kern w:val="18"/>
          <w:szCs w:val="18"/>
          <w:lang w:val="fr-FR"/>
        </w:rPr>
      </w:pPr>
      <w:r w:rsidRPr="006B4F4D">
        <w:rPr>
          <w:rStyle w:val="FootnoteReference"/>
          <w:rFonts w:eastAsiaTheme="majorEastAsia"/>
          <w:snapToGrid w:val="0"/>
          <w:kern w:val="18"/>
          <w:sz w:val="22"/>
          <w:szCs w:val="22"/>
          <w:u w:val="none"/>
          <w:vertAlign w:val="superscript"/>
        </w:rPr>
        <w:footnoteRef/>
      </w:r>
      <w:r w:rsidRPr="006B4F4D">
        <w:rPr>
          <w:kern w:val="18"/>
          <w:sz w:val="22"/>
          <w:szCs w:val="22"/>
          <w:vertAlign w:val="superscript"/>
          <w:lang w:val="fr-FR"/>
        </w:rPr>
        <w:t xml:space="preserve"> </w:t>
      </w:r>
      <w:r>
        <w:rPr>
          <w:kern w:val="18"/>
          <w:szCs w:val="18"/>
          <w:lang w:val="fr-FR"/>
        </w:rPr>
        <w:t>Arabie saoudite, Azerbaïdjan, Belize, Libye</w:t>
      </w:r>
      <w:r w:rsidRPr="0087371F">
        <w:rPr>
          <w:kern w:val="18"/>
          <w:szCs w:val="18"/>
          <w:lang w:val="fr-FR"/>
        </w:rPr>
        <w:t>,</w:t>
      </w:r>
      <w:r>
        <w:rPr>
          <w:kern w:val="18"/>
          <w:szCs w:val="18"/>
          <w:lang w:val="fr-FR"/>
        </w:rPr>
        <w:t xml:space="preserve"> Nauru, Papouasie-Nouvelle-</w:t>
      </w:r>
      <w:r w:rsidRPr="0087371F">
        <w:rPr>
          <w:kern w:val="18"/>
          <w:szCs w:val="18"/>
          <w:lang w:val="fr-FR"/>
        </w:rPr>
        <w:t>Guin</w:t>
      </w:r>
      <w:r>
        <w:rPr>
          <w:kern w:val="18"/>
          <w:szCs w:val="18"/>
          <w:lang w:val="fr-FR"/>
        </w:rPr>
        <w:t xml:space="preserve">ée, Qatar, République arabe syrienne, et </w:t>
      </w:r>
      <w:r w:rsidRPr="0087371F">
        <w:rPr>
          <w:kern w:val="18"/>
          <w:szCs w:val="18"/>
          <w:lang w:val="fr-FR"/>
        </w:rPr>
        <w:t>Se</w:t>
      </w:r>
      <w:r>
        <w:rPr>
          <w:kern w:val="18"/>
          <w:szCs w:val="18"/>
          <w:lang w:val="fr-FR"/>
        </w:rPr>
        <w:t>ychelles</w:t>
      </w:r>
      <w:r w:rsidRPr="0087371F">
        <w:rPr>
          <w:kern w:val="18"/>
          <w:szCs w:val="18"/>
          <w:lang w:val="fr-FR"/>
        </w:rPr>
        <w:t>.</w:t>
      </w:r>
    </w:p>
  </w:footnote>
  <w:footnote w:id="29">
    <w:p w14:paraId="18EAC106" w14:textId="77777777" w:rsidR="0055554F" w:rsidRPr="0087371F" w:rsidRDefault="0055554F" w:rsidP="00D21E91">
      <w:pPr>
        <w:pStyle w:val="FootnoteText"/>
        <w:spacing w:after="0"/>
        <w:ind w:firstLine="0"/>
        <w:jc w:val="left"/>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Pr>
          <w:lang w:val="fr-FR"/>
        </w:rPr>
        <w:t>Décision </w:t>
      </w:r>
      <w:r w:rsidRPr="0087371F">
        <w:rPr>
          <w:lang w:val="fr-FR"/>
        </w:rPr>
        <w:t>15</w:t>
      </w:r>
      <w:r>
        <w:rPr>
          <w:lang w:val="fr-FR"/>
        </w:rPr>
        <w:t>/6</w:t>
      </w:r>
      <w:r w:rsidRPr="0087371F">
        <w:rPr>
          <w:lang w:val="fr-FR"/>
        </w:rPr>
        <w:t xml:space="preserve"> </w:t>
      </w:r>
      <w:r>
        <w:rPr>
          <w:lang w:val="fr-FR"/>
        </w:rPr>
        <w:t>de la Con</w:t>
      </w:r>
      <w:r w:rsidRPr="0087371F">
        <w:rPr>
          <w:lang w:val="fr-FR"/>
        </w:rPr>
        <w:t>férence des Parties.</w:t>
      </w:r>
    </w:p>
  </w:footnote>
  <w:footnote w:id="30">
    <w:p w14:paraId="00FBCEF0" w14:textId="77777777" w:rsidR="0055554F" w:rsidRPr="0026466A" w:rsidRDefault="0055554F" w:rsidP="00D21E91">
      <w:pPr>
        <w:pStyle w:val="FootnoteText"/>
        <w:spacing w:after="0"/>
        <w:ind w:firstLine="0"/>
        <w:rPr>
          <w:lang w:val="fr-FR"/>
        </w:rPr>
      </w:pPr>
      <w:r w:rsidRPr="006B4F4D">
        <w:rPr>
          <w:rStyle w:val="FootnoteReference"/>
          <w:sz w:val="22"/>
          <w:szCs w:val="22"/>
          <w:u w:val="none"/>
          <w:vertAlign w:val="superscript"/>
        </w:rPr>
        <w:footnoteRef/>
      </w:r>
      <w:r w:rsidRPr="006B4F4D">
        <w:rPr>
          <w:sz w:val="22"/>
          <w:szCs w:val="22"/>
          <w:vertAlign w:val="superscript"/>
          <w:lang w:val="fr-FR"/>
        </w:rPr>
        <w:t xml:space="preserve"> </w:t>
      </w:r>
      <w:r w:rsidRPr="0026466A">
        <w:rPr>
          <w:lang w:val="fr-FR"/>
        </w:rPr>
        <w:t xml:space="preserve">Annexe à la </w:t>
      </w:r>
      <w:r>
        <w:rPr>
          <w:lang w:val="fr-FR"/>
        </w:rPr>
        <w:t>dé</w:t>
      </w:r>
      <w:r w:rsidRPr="0026466A">
        <w:rPr>
          <w:lang w:val="fr-FR"/>
        </w:rPr>
        <w:t>cision CP-</w:t>
      </w:r>
      <w:r>
        <w:rPr>
          <w:lang w:val="fr-FR"/>
        </w:rPr>
        <w:t>10/4.</w:t>
      </w:r>
    </w:p>
  </w:footnote>
  <w:footnote w:id="31">
    <w:p w14:paraId="34A4A1E3" w14:textId="77777777" w:rsidR="0055554F" w:rsidRPr="000A566B" w:rsidRDefault="0055554F" w:rsidP="001A7448">
      <w:pPr>
        <w:pStyle w:val="FootnoteText"/>
        <w:suppressLineNumbers/>
        <w:suppressAutoHyphens/>
        <w:spacing w:after="0"/>
        <w:ind w:firstLine="0"/>
        <w:jc w:val="left"/>
        <w:rPr>
          <w:kern w:val="18"/>
          <w:szCs w:val="18"/>
          <w:lang w:val="fr-CA"/>
        </w:rPr>
      </w:pPr>
      <w:r w:rsidRPr="003C3184">
        <w:rPr>
          <w:rStyle w:val="FootnoteReference"/>
          <w:kern w:val="18"/>
          <w:sz w:val="22"/>
          <w:szCs w:val="22"/>
          <w:u w:val="none"/>
          <w:vertAlign w:val="superscript"/>
        </w:rPr>
        <w:footnoteRef/>
      </w:r>
      <w:r w:rsidRPr="003C3184">
        <w:rPr>
          <w:kern w:val="18"/>
          <w:sz w:val="22"/>
          <w:szCs w:val="22"/>
          <w:vertAlign w:val="superscript"/>
          <w:lang w:val="fr-CA"/>
        </w:rPr>
        <w:t xml:space="preserve"> </w:t>
      </w:r>
      <w:r w:rsidRPr="000A566B">
        <w:rPr>
          <w:kern w:val="18"/>
          <w:szCs w:val="18"/>
          <w:lang w:val="fr-CA"/>
        </w:rPr>
        <w:t>CBD/CP/RA/AHTEG/2020/1/5.</w:t>
      </w:r>
    </w:p>
  </w:footnote>
  <w:footnote w:id="32">
    <w:p w14:paraId="2AE355B0" w14:textId="77777777" w:rsidR="0055554F" w:rsidRPr="00003A70" w:rsidRDefault="0055554F" w:rsidP="001A7448">
      <w:pPr>
        <w:pStyle w:val="FootnoteText"/>
        <w:suppressLineNumbers/>
        <w:suppressAutoHyphens/>
        <w:spacing w:after="0"/>
        <w:ind w:firstLine="0"/>
        <w:jc w:val="left"/>
        <w:rPr>
          <w:kern w:val="18"/>
          <w:szCs w:val="18"/>
          <w:lang w:val="fr-CA"/>
        </w:rPr>
      </w:pPr>
      <w:r w:rsidRPr="003C3184">
        <w:rPr>
          <w:rStyle w:val="FootnoteReference"/>
          <w:kern w:val="18"/>
          <w:sz w:val="22"/>
          <w:szCs w:val="22"/>
          <w:u w:val="none"/>
          <w:vertAlign w:val="superscript"/>
        </w:rPr>
        <w:footnoteRef/>
      </w:r>
      <w:r w:rsidRPr="003C3184">
        <w:rPr>
          <w:kern w:val="18"/>
          <w:sz w:val="22"/>
          <w:szCs w:val="22"/>
          <w:vertAlign w:val="superscript"/>
          <w:lang w:val="fr-CA"/>
        </w:rPr>
        <w:t xml:space="preserve"> </w:t>
      </w:r>
      <w:r w:rsidRPr="000A566B">
        <w:rPr>
          <w:kern w:val="18"/>
          <w:szCs w:val="18"/>
          <w:lang w:val="fr-CA"/>
        </w:rPr>
        <w:t xml:space="preserve">Voir la partie III de l’annexe I au document </w:t>
      </w:r>
      <w:r>
        <w:rPr>
          <w:kern w:val="18"/>
          <w:szCs w:val="18"/>
          <w:lang w:val="fr-CA"/>
        </w:rPr>
        <w:t>CBD/CP/RA/AHTEG/2020/1/5</w:t>
      </w:r>
      <w:r w:rsidRPr="00003A70">
        <w:rPr>
          <w:kern w:val="18"/>
          <w:szCs w:val="18"/>
          <w:lang w:val="fr-CA"/>
        </w:rPr>
        <w:t>.</w:t>
      </w:r>
    </w:p>
  </w:footnote>
  <w:footnote w:id="33">
    <w:p w14:paraId="6E5AFAB4" w14:textId="77777777" w:rsidR="0055554F" w:rsidRPr="00003A70" w:rsidRDefault="0055554F" w:rsidP="001A7448">
      <w:pPr>
        <w:pStyle w:val="FootnoteText"/>
        <w:suppressLineNumbers/>
        <w:suppressAutoHyphens/>
        <w:spacing w:after="0"/>
        <w:ind w:firstLine="0"/>
        <w:jc w:val="left"/>
        <w:rPr>
          <w:kern w:val="18"/>
          <w:szCs w:val="18"/>
          <w:lang w:val="fr-CA"/>
        </w:rPr>
      </w:pPr>
      <w:r w:rsidRPr="003C3184">
        <w:rPr>
          <w:rStyle w:val="FootnoteReference"/>
          <w:kern w:val="18"/>
          <w:sz w:val="22"/>
          <w:szCs w:val="22"/>
          <w:u w:val="none"/>
          <w:vertAlign w:val="superscript"/>
        </w:rPr>
        <w:footnoteRef/>
      </w:r>
      <w:r w:rsidRPr="003C3184">
        <w:rPr>
          <w:kern w:val="18"/>
          <w:sz w:val="22"/>
          <w:szCs w:val="22"/>
          <w:vertAlign w:val="superscript"/>
          <w:lang w:val="fr-CA"/>
        </w:rPr>
        <w:t xml:space="preserve"> </w:t>
      </w:r>
      <w:r w:rsidRPr="00003A70">
        <w:rPr>
          <w:kern w:val="18"/>
          <w:szCs w:val="18"/>
          <w:lang w:val="fr-CA"/>
        </w:rPr>
        <w:t>En fonction des restri</w:t>
      </w:r>
      <w:r>
        <w:rPr>
          <w:kern w:val="18"/>
          <w:szCs w:val="18"/>
          <w:lang w:val="fr-CA"/>
        </w:rPr>
        <w:t>ctions liées à la crise sanitaire</w:t>
      </w:r>
      <w:r w:rsidRPr="00003A70">
        <w:rPr>
          <w:kern w:val="18"/>
          <w:szCs w:val="18"/>
          <w:lang w:val="fr-CA"/>
        </w:rPr>
        <w:t>.</w:t>
      </w:r>
    </w:p>
  </w:footnote>
  <w:footnote w:id="34">
    <w:p w14:paraId="3350CD51" w14:textId="77777777" w:rsidR="0055554F" w:rsidRPr="00003A70" w:rsidRDefault="0055554F" w:rsidP="00A64D8C">
      <w:pPr>
        <w:pStyle w:val="FootnoteText"/>
        <w:suppressLineNumbers/>
        <w:suppressAutoHyphens/>
        <w:spacing w:after="0"/>
        <w:ind w:firstLine="0"/>
        <w:jc w:val="left"/>
        <w:rPr>
          <w:kern w:val="18"/>
          <w:szCs w:val="18"/>
          <w:lang w:val="fr-CA"/>
        </w:rPr>
      </w:pPr>
      <w:r w:rsidRPr="003C3184">
        <w:rPr>
          <w:rStyle w:val="FootnoteReference"/>
          <w:kern w:val="18"/>
          <w:sz w:val="22"/>
          <w:szCs w:val="22"/>
          <w:u w:val="none"/>
          <w:vertAlign w:val="superscript"/>
        </w:rPr>
        <w:footnoteRef/>
      </w:r>
      <w:r w:rsidRPr="003C3184">
        <w:rPr>
          <w:kern w:val="18"/>
          <w:sz w:val="22"/>
          <w:szCs w:val="22"/>
          <w:vertAlign w:val="superscript"/>
          <w:lang w:val="fr-CA"/>
        </w:rPr>
        <w:t xml:space="preserve"> </w:t>
      </w:r>
      <w:r w:rsidRPr="00003A70">
        <w:rPr>
          <w:kern w:val="18"/>
          <w:szCs w:val="18"/>
          <w:lang w:val="fr-CA"/>
        </w:rPr>
        <w:t>Comme l'Organisation mondiale du commerce, la Plateforme intergouvernementale scientifique et politique sur la biodiversité et les services écosystémiques</w:t>
      </w:r>
      <w:r>
        <w:rPr>
          <w:kern w:val="18"/>
          <w:szCs w:val="18"/>
          <w:lang w:val="fr-CA"/>
        </w:rPr>
        <w:t>,</w:t>
      </w:r>
      <w:r w:rsidRPr="00003A70">
        <w:rPr>
          <w:kern w:val="18"/>
          <w:szCs w:val="18"/>
          <w:lang w:val="fr-CA"/>
        </w:rPr>
        <w:t xml:space="preserve"> et l'Organisation des Nations Unies pour l'alimentation et l'agriculture.</w:t>
      </w:r>
    </w:p>
  </w:footnote>
  <w:footnote w:id="35">
    <w:p w14:paraId="3DE17511" w14:textId="3BD26BBD" w:rsidR="0055554F" w:rsidRPr="001F51EF" w:rsidRDefault="0055554F" w:rsidP="00A64D8C">
      <w:pPr>
        <w:pStyle w:val="FootnoteText"/>
        <w:spacing w:after="0"/>
        <w:ind w:firstLine="0"/>
        <w:rPr>
          <w:lang w:val="fr-CA"/>
        </w:rPr>
      </w:pPr>
      <w:r w:rsidRPr="003C3184">
        <w:rPr>
          <w:rStyle w:val="FootnoteReference"/>
          <w:sz w:val="22"/>
          <w:szCs w:val="22"/>
          <w:u w:val="none"/>
          <w:vertAlign w:val="superscript"/>
        </w:rPr>
        <w:footnoteRef/>
      </w:r>
      <w:r w:rsidRPr="003C3184">
        <w:rPr>
          <w:sz w:val="22"/>
          <w:szCs w:val="22"/>
          <w:vertAlign w:val="superscript"/>
          <w:lang w:val="fr-CA"/>
        </w:rPr>
        <w:t xml:space="preserve"> </w:t>
      </w:r>
      <w:r w:rsidRPr="001F51EF">
        <w:rPr>
          <w:lang w:val="fr-CA"/>
        </w:rPr>
        <w:t>Entre autres</w:t>
      </w:r>
      <w:r>
        <w:rPr>
          <w:lang w:val="fr-CA"/>
        </w:rPr>
        <w:t>,</w:t>
      </w:r>
      <w:r w:rsidRPr="001F51EF">
        <w:rPr>
          <w:lang w:val="fr-CA"/>
        </w:rPr>
        <w:t xml:space="preserve"> le rapport Perseus commandé par le Secrétariat de la Convention sur la diversité biologique</w:t>
      </w:r>
      <w:r>
        <w:rPr>
          <w:lang w:val="fr-CA"/>
        </w:rPr>
        <w:t>.</w:t>
      </w:r>
    </w:p>
  </w:footnote>
  <w:footnote w:id="36">
    <w:p w14:paraId="0D54E273" w14:textId="77777777" w:rsidR="0055554F" w:rsidRPr="00003A70" w:rsidRDefault="0055554F" w:rsidP="007F7A7D">
      <w:pPr>
        <w:pStyle w:val="FootnoteText"/>
        <w:suppressLineNumbers/>
        <w:suppressAutoHyphens/>
        <w:spacing w:after="0"/>
        <w:ind w:firstLine="0"/>
        <w:jc w:val="left"/>
        <w:rPr>
          <w:kern w:val="18"/>
          <w:szCs w:val="18"/>
          <w:lang w:val="fr-CA"/>
        </w:rPr>
      </w:pPr>
      <w:r w:rsidRPr="003C3184">
        <w:rPr>
          <w:rStyle w:val="FootnoteReference"/>
          <w:kern w:val="18"/>
          <w:sz w:val="22"/>
          <w:szCs w:val="22"/>
          <w:u w:val="none"/>
          <w:vertAlign w:val="superscript"/>
        </w:rPr>
        <w:footnoteRef/>
      </w:r>
      <w:r w:rsidRPr="003C3184">
        <w:rPr>
          <w:kern w:val="18"/>
          <w:sz w:val="22"/>
          <w:szCs w:val="22"/>
          <w:vertAlign w:val="superscript"/>
          <w:lang w:val="fr-CA"/>
        </w:rPr>
        <w:t xml:space="preserve"> </w:t>
      </w:r>
      <w:r w:rsidRPr="00003A70">
        <w:rPr>
          <w:kern w:val="18"/>
          <w:szCs w:val="18"/>
          <w:lang w:val="fr-CA"/>
        </w:rPr>
        <w:t>CBD/CP/RA/AHTEG/2020/1/4.</w:t>
      </w:r>
    </w:p>
  </w:footnote>
  <w:footnote w:id="37">
    <w:p w14:paraId="41B35870" w14:textId="77777777" w:rsidR="0055554F" w:rsidRPr="00B95737" w:rsidRDefault="0055554F" w:rsidP="008C7611">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Pr>
          <w:lang w:val="fr-FR"/>
        </w:rPr>
        <w:t xml:space="preserve">Annexe à </w:t>
      </w:r>
      <w:r w:rsidRPr="00B95737">
        <w:rPr>
          <w:lang w:val="fr-FR"/>
        </w:rPr>
        <w:t xml:space="preserve">la </w:t>
      </w:r>
      <w:r>
        <w:rPr>
          <w:lang w:val="fr-FR"/>
        </w:rPr>
        <w:t>dé</w:t>
      </w:r>
      <w:r w:rsidRPr="00B95737">
        <w:rPr>
          <w:lang w:val="fr-FR"/>
        </w:rPr>
        <w:t>cision CP-</w:t>
      </w:r>
      <w:r>
        <w:rPr>
          <w:lang w:val="fr-FR"/>
        </w:rPr>
        <w:t>10/3.</w:t>
      </w:r>
    </w:p>
  </w:footnote>
  <w:footnote w:id="38">
    <w:p w14:paraId="185486C0" w14:textId="77777777" w:rsidR="0055554F" w:rsidRPr="00B95737" w:rsidRDefault="0055554F" w:rsidP="008C7611">
      <w:pPr>
        <w:pStyle w:val="FootnoteText"/>
        <w:spacing w:after="0"/>
        <w:ind w:firstLine="0"/>
        <w:rPr>
          <w:lang w:val="fr-FR"/>
        </w:rPr>
      </w:pPr>
      <w:r w:rsidRPr="003C3184">
        <w:rPr>
          <w:rStyle w:val="FootnoteReference"/>
          <w:sz w:val="22"/>
          <w:szCs w:val="22"/>
          <w:u w:val="none"/>
          <w:vertAlign w:val="superscript"/>
        </w:rPr>
        <w:footnoteRef/>
      </w:r>
      <w:r w:rsidRPr="00B95737">
        <w:rPr>
          <w:lang w:val="fr-FR"/>
        </w:rPr>
        <w:t xml:space="preserve"> Annexe à la </w:t>
      </w:r>
      <w:r>
        <w:rPr>
          <w:lang w:val="fr-FR"/>
        </w:rPr>
        <w:t>dé</w:t>
      </w:r>
      <w:r w:rsidRPr="00B95737">
        <w:rPr>
          <w:lang w:val="fr-FR"/>
        </w:rPr>
        <w:t>cision CP-</w:t>
      </w:r>
      <w:r>
        <w:rPr>
          <w:lang w:val="fr-FR"/>
        </w:rPr>
        <w:t>10/4.</w:t>
      </w:r>
      <w:r w:rsidRPr="00B95737">
        <w:rPr>
          <w:lang w:val="fr-FR"/>
        </w:rPr>
        <w:t xml:space="preserve"> </w:t>
      </w:r>
    </w:p>
  </w:footnote>
  <w:footnote w:id="39">
    <w:p w14:paraId="7E711DA0" w14:textId="77777777" w:rsidR="0055554F" w:rsidRPr="00CD2BBE" w:rsidRDefault="0055554F" w:rsidP="008C7611">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Pr>
          <w:lang w:val="fr-FR"/>
        </w:rPr>
        <w:t>Annexe à la décision CP-10/3.</w:t>
      </w:r>
    </w:p>
  </w:footnote>
  <w:footnote w:id="40">
    <w:p w14:paraId="548A770A" w14:textId="77777777" w:rsidR="0055554F" w:rsidRPr="00CD2BBE" w:rsidRDefault="0055554F" w:rsidP="008C7611">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Pr>
          <w:lang w:val="fr-FR"/>
        </w:rPr>
        <w:t>Annexe à la décision CP-10/4.</w:t>
      </w:r>
    </w:p>
  </w:footnote>
  <w:footnote w:id="41">
    <w:p w14:paraId="5F059478" w14:textId="77777777" w:rsidR="0055554F" w:rsidRPr="009944DB" w:rsidRDefault="0055554F" w:rsidP="008C7611">
      <w:pPr>
        <w:pStyle w:val="FootnoteText"/>
        <w:spacing w:after="0"/>
        <w:ind w:firstLine="0"/>
        <w:rPr>
          <w:lang w:val="fr-CA"/>
        </w:rPr>
      </w:pPr>
      <w:r w:rsidRPr="003C3184">
        <w:rPr>
          <w:rStyle w:val="FootnoteReference"/>
          <w:sz w:val="22"/>
          <w:szCs w:val="22"/>
          <w:u w:val="none"/>
          <w:vertAlign w:val="superscript"/>
        </w:rPr>
        <w:footnoteRef/>
      </w:r>
      <w:r w:rsidRPr="00683D62">
        <w:rPr>
          <w:vertAlign w:val="superscript"/>
          <w:lang w:val="fr-CA"/>
        </w:rPr>
        <w:t xml:space="preserve"> </w:t>
      </w:r>
      <w:r w:rsidRPr="009944DB">
        <w:rPr>
          <w:lang w:val="fr-CA"/>
        </w:rPr>
        <w:t>Figurant aux annexes</w:t>
      </w:r>
      <w:r>
        <w:rPr>
          <w:lang w:val="fr-CA"/>
        </w:rPr>
        <w:t> </w:t>
      </w:r>
      <w:r w:rsidRPr="009944DB">
        <w:rPr>
          <w:lang w:val="fr-CA"/>
        </w:rPr>
        <w:t>II et III du document CBD/CP/MOP/10/11.</w:t>
      </w:r>
    </w:p>
  </w:footnote>
  <w:footnote w:id="42">
    <w:p w14:paraId="0123C27E" w14:textId="77777777" w:rsidR="0055554F" w:rsidRPr="000A593E" w:rsidRDefault="0055554F" w:rsidP="000B49FA">
      <w:pPr>
        <w:pStyle w:val="FootnoteText"/>
        <w:ind w:firstLine="0"/>
        <w:rPr>
          <w:lang w:val="fr-CA"/>
        </w:rPr>
      </w:pPr>
      <w:r w:rsidRPr="003C3184">
        <w:rPr>
          <w:rStyle w:val="FootnoteReference"/>
          <w:sz w:val="22"/>
          <w:szCs w:val="22"/>
          <w:u w:val="none"/>
          <w:vertAlign w:val="superscript"/>
          <w:lang w:val="fr-CA"/>
        </w:rPr>
        <w:footnoteRef/>
      </w:r>
      <w:r w:rsidRPr="003C3184">
        <w:rPr>
          <w:sz w:val="22"/>
          <w:szCs w:val="22"/>
          <w:vertAlign w:val="superscript"/>
          <w:lang w:val="fr-CA"/>
        </w:rPr>
        <w:t xml:space="preserve"> </w:t>
      </w:r>
      <w:r w:rsidRPr="000A593E">
        <w:rPr>
          <w:lang w:val="fr-CA"/>
        </w:rPr>
        <w:t xml:space="preserve"> </w:t>
      </w:r>
      <w:r>
        <w:rPr>
          <w:lang w:val="fr-CA"/>
        </w:rPr>
        <w:t>Conformément au paragraphe </w:t>
      </w:r>
      <w:r w:rsidRPr="000A593E">
        <w:rPr>
          <w:lang w:val="fr-CA"/>
        </w:rPr>
        <w:t>1 de l</w:t>
      </w:r>
      <w:r>
        <w:rPr>
          <w:lang w:val="fr-CA"/>
        </w:rPr>
        <w:t>’article </w:t>
      </w:r>
      <w:r w:rsidRPr="000A593E">
        <w:rPr>
          <w:lang w:val="fr-CA"/>
        </w:rPr>
        <w:t>14 du Protocole additionne</w:t>
      </w:r>
      <w:r>
        <w:rPr>
          <w:lang w:val="fr-CA"/>
        </w:rPr>
        <w:t>l et sous réserve du paragraphe </w:t>
      </w:r>
      <w:r w:rsidRPr="000A593E">
        <w:rPr>
          <w:lang w:val="fr-CA"/>
        </w:rPr>
        <w:t>2 de l</w:t>
      </w:r>
      <w:r>
        <w:rPr>
          <w:lang w:val="fr-CA"/>
        </w:rPr>
        <w:t>’article </w:t>
      </w:r>
      <w:r w:rsidRPr="000A593E">
        <w:rPr>
          <w:lang w:val="fr-CA"/>
        </w:rPr>
        <w:t xml:space="preserve">32 de la Convention, la Conférence des Parties siégeant en tant que réunion des Parties au Protocole fait office de réunion des Parties au Protocole additionnel. En conséquence, la présente décision a été prise par les Parties au Protocole additionnel. </w:t>
      </w:r>
    </w:p>
  </w:footnote>
  <w:footnote w:id="43">
    <w:p w14:paraId="53E8FB18" w14:textId="77777777" w:rsidR="0055554F" w:rsidRPr="00111EB9" w:rsidRDefault="0055554F" w:rsidP="00B52CCF">
      <w:pPr>
        <w:pStyle w:val="FootnoteText"/>
        <w:spacing w:after="0"/>
        <w:ind w:firstLine="0"/>
        <w:rPr>
          <w:lang w:val="fr-FR"/>
        </w:rPr>
      </w:pPr>
      <w:r w:rsidRPr="003C3184">
        <w:rPr>
          <w:rStyle w:val="FootnoteReference"/>
          <w:u w:val="none"/>
          <w:vertAlign w:val="superscript"/>
        </w:rPr>
        <w:footnoteRef/>
      </w:r>
      <w:r w:rsidRPr="003C3184">
        <w:rPr>
          <w:vertAlign w:val="superscript"/>
          <w:lang w:val="fr-FR"/>
        </w:rPr>
        <w:t xml:space="preserve"> </w:t>
      </w:r>
      <w:r>
        <w:rPr>
          <w:lang w:val="fr-FR"/>
        </w:rPr>
        <w:t>Annexe à la décision CP-10/3.</w:t>
      </w:r>
    </w:p>
  </w:footnote>
  <w:footnote w:id="44">
    <w:p w14:paraId="2BF59EB7" w14:textId="77777777" w:rsidR="0055554F" w:rsidRPr="00F23DE7" w:rsidRDefault="0055554F" w:rsidP="00B52CCF">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Pr>
          <w:lang w:val="fr-FR"/>
        </w:rPr>
        <w:t>Annexe à la décision CP-10/4.</w:t>
      </w:r>
    </w:p>
  </w:footnote>
  <w:footnote w:id="45">
    <w:p w14:paraId="08D68D01" w14:textId="77777777" w:rsidR="0055554F" w:rsidRPr="000A593E" w:rsidRDefault="0055554F" w:rsidP="000B49FA">
      <w:pPr>
        <w:pStyle w:val="FootnoteText"/>
        <w:ind w:firstLine="0"/>
        <w:rPr>
          <w:lang w:val="fr-CA"/>
        </w:rPr>
      </w:pPr>
      <w:r w:rsidRPr="003C3184">
        <w:rPr>
          <w:rStyle w:val="FootnoteReference"/>
          <w:sz w:val="22"/>
          <w:szCs w:val="22"/>
          <w:u w:val="none"/>
          <w:vertAlign w:val="superscript"/>
          <w:lang w:val="fr-CA"/>
        </w:rPr>
        <w:footnoteRef/>
      </w:r>
      <w:r w:rsidRPr="003C3184">
        <w:rPr>
          <w:sz w:val="22"/>
          <w:szCs w:val="22"/>
          <w:vertAlign w:val="superscript"/>
          <w:lang w:val="fr-CA"/>
        </w:rPr>
        <w:t xml:space="preserve">  </w:t>
      </w:r>
      <w:r w:rsidRPr="000A593E">
        <w:rPr>
          <w:lang w:val="fr-CA"/>
        </w:rPr>
        <w:t>Disponible dans le document</w:t>
      </w:r>
      <w:r w:rsidRPr="0069136A">
        <w:rPr>
          <w:lang w:val="fr-FR"/>
        </w:rPr>
        <w:t xml:space="preserve"> CBD/CP/MOP/10/INF/1</w:t>
      </w:r>
      <w:r>
        <w:rPr>
          <w:lang w:val="fr-FR"/>
        </w:rPr>
        <w:t>.</w:t>
      </w:r>
      <w:r w:rsidRPr="000A593E">
        <w:rPr>
          <w:lang w:val="fr-CA"/>
        </w:rPr>
        <w:t xml:space="preserve"> Le résumé de l</w:t>
      </w:r>
      <w:r>
        <w:rPr>
          <w:lang w:val="fr-CA"/>
        </w:rPr>
        <w:t>’</w:t>
      </w:r>
      <w:r w:rsidRPr="000A593E">
        <w:rPr>
          <w:lang w:val="fr-CA"/>
        </w:rPr>
        <w:t>étude est disponible dans les six langues officielles des Nations Unies dans l</w:t>
      </w:r>
      <w:r>
        <w:rPr>
          <w:lang w:val="fr-CA"/>
        </w:rPr>
        <w:t>’</w:t>
      </w:r>
      <w:r w:rsidRPr="000A593E">
        <w:rPr>
          <w:lang w:val="fr-CA"/>
        </w:rPr>
        <w:t>annex</w:t>
      </w:r>
      <w:r>
        <w:rPr>
          <w:lang w:val="fr-CA"/>
        </w:rPr>
        <w:t>e au document CBD/CP/MOP/10/9.</w:t>
      </w:r>
    </w:p>
  </w:footnote>
  <w:footnote w:id="46">
    <w:p w14:paraId="29EC0D85" w14:textId="77777777" w:rsidR="0055554F" w:rsidRPr="00985316" w:rsidRDefault="0055554F" w:rsidP="00B52CCF">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sidRPr="000B49FA">
        <w:rPr>
          <w:lang w:val="fr-FR"/>
        </w:rPr>
        <w:t>Voir la décision CP-10/9.</w:t>
      </w:r>
    </w:p>
  </w:footnote>
  <w:footnote w:id="47">
    <w:p w14:paraId="6DEC4B47" w14:textId="77777777" w:rsidR="0055554F" w:rsidRPr="002A62B3" w:rsidRDefault="0055554F" w:rsidP="009F5785">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sidRPr="002A62B3">
        <w:rPr>
          <w:szCs w:val="18"/>
          <w:lang w:val="fr-FR"/>
        </w:rPr>
        <w:t>Voir la résolution 76/238 de l’Assemblée générale des Nations Unies.</w:t>
      </w:r>
    </w:p>
  </w:footnote>
  <w:footnote w:id="48">
    <w:p w14:paraId="1D10DBF4" w14:textId="77777777" w:rsidR="0055554F" w:rsidRPr="002A62B3" w:rsidRDefault="0055554F" w:rsidP="009F5785">
      <w:pPr>
        <w:pStyle w:val="FootnoteText"/>
        <w:spacing w:after="0"/>
        <w:ind w:firstLine="0"/>
        <w:rPr>
          <w:szCs w:val="18"/>
          <w:lang w:val="fr-FR"/>
        </w:rPr>
      </w:pPr>
      <w:r w:rsidRPr="003C3184">
        <w:rPr>
          <w:sz w:val="22"/>
          <w:szCs w:val="22"/>
          <w:vertAlign w:val="superscript"/>
          <w:lang w:val="fr-FR"/>
        </w:rPr>
        <w:t xml:space="preserve">2 </w:t>
      </w:r>
      <w:r w:rsidRPr="002A62B3">
        <w:rPr>
          <w:szCs w:val="18"/>
          <w:lang w:val="fr-FR"/>
        </w:rPr>
        <w:t>Voir la</w:t>
      </w:r>
      <w:r>
        <w:rPr>
          <w:szCs w:val="18"/>
          <w:lang w:val="fr-FR"/>
        </w:rPr>
        <w:t xml:space="preserve"> partie IV de la</w:t>
      </w:r>
      <w:r w:rsidRPr="002A62B3">
        <w:rPr>
          <w:szCs w:val="18"/>
          <w:lang w:val="fr-FR"/>
        </w:rPr>
        <w:t xml:space="preserve"> </w:t>
      </w:r>
      <w:r>
        <w:rPr>
          <w:szCs w:val="18"/>
          <w:lang w:val="fr-FR"/>
        </w:rPr>
        <w:t xml:space="preserve">résolution 60/283 </w:t>
      </w:r>
      <w:r w:rsidRPr="002A62B3">
        <w:rPr>
          <w:szCs w:val="18"/>
          <w:lang w:val="fr-FR"/>
        </w:rPr>
        <w:t>de l'Assemblée générale des Nations Unies.</w:t>
      </w:r>
    </w:p>
  </w:footnote>
  <w:footnote w:id="49">
    <w:p w14:paraId="2AD2EE8B" w14:textId="77777777" w:rsidR="0055554F" w:rsidRPr="00BC2AE9" w:rsidRDefault="0055554F" w:rsidP="00D848BA">
      <w:pPr>
        <w:pStyle w:val="FootnoteText"/>
        <w:spacing w:after="0"/>
        <w:ind w:firstLine="0"/>
        <w:rPr>
          <w:lang w:val="fr-FR"/>
        </w:rPr>
      </w:pPr>
      <w:r w:rsidRPr="003C3184">
        <w:rPr>
          <w:rStyle w:val="FootnoteReference"/>
          <w:sz w:val="22"/>
          <w:szCs w:val="22"/>
          <w:u w:val="none"/>
          <w:vertAlign w:val="superscript"/>
        </w:rPr>
        <w:footnoteRef/>
      </w:r>
      <w:r w:rsidRPr="003C3184">
        <w:rPr>
          <w:sz w:val="22"/>
          <w:szCs w:val="22"/>
          <w:vertAlign w:val="superscript"/>
          <w:lang w:val="fr-FR"/>
        </w:rPr>
        <w:t xml:space="preserve"> </w:t>
      </w:r>
      <w:r w:rsidRPr="00BC2AE9">
        <w:rPr>
          <w:szCs w:val="18"/>
          <w:lang w:val="fr-FR"/>
        </w:rPr>
        <w:t>Conformément à la résolution 76/238 de l'Assemblée générale des Nations Unies.</w:t>
      </w:r>
    </w:p>
  </w:footnote>
  <w:footnote w:id="50">
    <w:p w14:paraId="22EF4855" w14:textId="77777777" w:rsidR="0055554F" w:rsidRPr="00B56C09" w:rsidRDefault="0055554F" w:rsidP="00F5677F">
      <w:pPr>
        <w:pStyle w:val="FootnoteText"/>
        <w:spacing w:after="0"/>
        <w:ind w:firstLine="0"/>
        <w:rPr>
          <w:lang w:val="fr-FR"/>
        </w:rPr>
      </w:pPr>
      <w:r w:rsidRPr="002D6D61">
        <w:rPr>
          <w:rStyle w:val="FootnoteReference"/>
          <w:u w:val="none"/>
          <w:vertAlign w:val="superscript"/>
        </w:rPr>
        <w:footnoteRef/>
      </w:r>
      <w:r w:rsidRPr="00B56C09">
        <w:rPr>
          <w:lang w:val="fr-FR"/>
        </w:rPr>
        <w:t xml:space="preserve"> </w:t>
      </w:r>
      <w:r w:rsidRPr="00B56C09">
        <w:rPr>
          <w:kern w:val="22"/>
          <w:lang w:val="fr-FR"/>
        </w:rPr>
        <w:t>Le rapport de la première partie de la dixième réunion a été publié sous la cote CBD/CP/MOP/10/4.</w:t>
      </w:r>
    </w:p>
  </w:footnote>
  <w:footnote w:id="51">
    <w:p w14:paraId="0B10696E" w14:textId="4C2566FF" w:rsidR="0055554F" w:rsidRPr="00B56C09" w:rsidRDefault="0055554F" w:rsidP="00B56C09">
      <w:pPr>
        <w:pStyle w:val="FootnoteText"/>
        <w:ind w:firstLine="0"/>
        <w:rPr>
          <w:lang w:val="fr-FR"/>
        </w:rPr>
      </w:pPr>
      <w:r w:rsidRPr="002D6D61">
        <w:rPr>
          <w:rStyle w:val="FootnoteReference"/>
          <w:u w:val="none"/>
          <w:vertAlign w:val="superscript"/>
        </w:rPr>
        <w:footnoteRef/>
      </w:r>
      <w:r w:rsidRPr="00B56C09">
        <w:rPr>
          <w:vertAlign w:val="superscript"/>
          <w:lang w:val="fr-FR"/>
        </w:rPr>
        <w:t xml:space="preserve"> </w:t>
      </w:r>
      <w:r w:rsidRPr="00B56C09">
        <w:rPr>
          <w:lang w:val="fr-FR"/>
        </w:rPr>
        <w:t>Voir CBD/C</w:t>
      </w:r>
      <w:r>
        <w:rPr>
          <w:lang w:val="fr-FR"/>
        </w:rPr>
        <w:t>OP/15/17</w:t>
      </w:r>
      <w:r w:rsidRPr="00B56C09">
        <w:rPr>
          <w:lang w:val="fr-FR"/>
        </w:rPr>
        <w:t>, par</w:t>
      </w:r>
      <w:r>
        <w:rPr>
          <w:lang w:val="fr-FR"/>
        </w:rPr>
        <w:t>agraphes 9 à 23</w:t>
      </w:r>
      <w:r w:rsidRPr="00B56C09">
        <w:rPr>
          <w:lang w:val="fr-FR"/>
        </w:rPr>
        <w:t>, p</w:t>
      </w:r>
      <w:r>
        <w:rPr>
          <w:lang w:val="fr-FR"/>
        </w:rPr>
        <w:t xml:space="preserve">our les allocutions </w:t>
      </w:r>
      <w:r w:rsidRPr="00B56C09">
        <w:rPr>
          <w:lang w:val="fr-FR"/>
        </w:rPr>
        <w:t>et déclarations</w:t>
      </w:r>
      <w:r>
        <w:rPr>
          <w:lang w:val="fr-FR"/>
        </w:rPr>
        <w:t xml:space="preserve"> liminaires</w:t>
      </w:r>
      <w:r w:rsidRPr="00B56C09">
        <w:rPr>
          <w:lang w:val="fr-FR"/>
        </w:rPr>
        <w:t>.</w:t>
      </w:r>
    </w:p>
  </w:footnote>
  <w:footnote w:id="52">
    <w:p w14:paraId="2179D639" w14:textId="5C11B428" w:rsidR="0055554F" w:rsidRPr="005971B7" w:rsidRDefault="0055554F" w:rsidP="005971B7">
      <w:pPr>
        <w:pStyle w:val="FootnoteText"/>
        <w:ind w:firstLine="0"/>
        <w:rPr>
          <w:lang w:val="fr-FR"/>
        </w:rPr>
      </w:pPr>
      <w:r w:rsidRPr="005971B7">
        <w:rPr>
          <w:rStyle w:val="FootnoteReference"/>
          <w:u w:val="none"/>
          <w:vertAlign w:val="superscript"/>
        </w:rPr>
        <w:footnoteRef/>
      </w:r>
      <w:r w:rsidRPr="005971B7">
        <w:rPr>
          <w:vertAlign w:val="superscript"/>
          <w:lang w:val="fr-FR"/>
        </w:rPr>
        <w:t xml:space="preserve"> </w:t>
      </w:r>
      <w:r>
        <w:rPr>
          <w:lang w:val="fr-FR"/>
        </w:rPr>
        <w:t>Ibid.; paragraphes 26 à 28, pour l’allocution liminaire.</w:t>
      </w:r>
    </w:p>
  </w:footnote>
  <w:footnote w:id="53">
    <w:p w14:paraId="0FA9477A" w14:textId="29955FDA" w:rsidR="0055554F" w:rsidRPr="00B56C09" w:rsidRDefault="0055554F" w:rsidP="00B56C09">
      <w:pPr>
        <w:pStyle w:val="FootnoteText"/>
        <w:ind w:firstLine="0"/>
        <w:rPr>
          <w:lang w:val="fr-FR"/>
        </w:rPr>
      </w:pPr>
      <w:r w:rsidRPr="002D6D61">
        <w:rPr>
          <w:rStyle w:val="FootnoteReference"/>
          <w:u w:val="none"/>
          <w:vertAlign w:val="superscript"/>
        </w:rPr>
        <w:footnoteRef/>
      </w:r>
      <w:r w:rsidRPr="00B56C09">
        <w:rPr>
          <w:vertAlign w:val="superscript"/>
          <w:lang w:val="fr-FR"/>
        </w:rPr>
        <w:t xml:space="preserve"> </w:t>
      </w:r>
      <w:r w:rsidRPr="00B56C09">
        <w:rPr>
          <w:lang w:val="fr-FR"/>
        </w:rPr>
        <w:t xml:space="preserve">Vinod Mathur (Inde) a été remplacé par Naresh Pal Gangwar, et Andrea Meza Murillo (Costa Rica) </w:t>
      </w:r>
      <w:r>
        <w:rPr>
          <w:lang w:val="fr-FR"/>
        </w:rPr>
        <w:t xml:space="preserve">a été remplacée </w:t>
      </w:r>
      <w:r w:rsidRPr="00B56C09">
        <w:rPr>
          <w:lang w:val="fr-FR"/>
        </w:rPr>
        <w:t>par Eugenia Arguedas Montezuma.</w:t>
      </w:r>
    </w:p>
  </w:footnote>
  <w:footnote w:id="54">
    <w:p w14:paraId="6C27D4BB" w14:textId="4081B324" w:rsidR="0055554F" w:rsidRPr="00B56C09" w:rsidRDefault="0055554F" w:rsidP="00B56C09">
      <w:pPr>
        <w:pStyle w:val="FootnoteText"/>
        <w:ind w:firstLine="0"/>
        <w:rPr>
          <w:lang w:val="fr-FR"/>
        </w:rPr>
      </w:pPr>
      <w:r w:rsidRPr="002D6D61">
        <w:rPr>
          <w:rStyle w:val="FootnoteReference"/>
          <w:u w:val="none"/>
          <w:vertAlign w:val="superscript"/>
        </w:rPr>
        <w:footnoteRef/>
      </w:r>
      <w:r w:rsidRPr="00B56C09">
        <w:rPr>
          <w:bCs/>
          <w:lang w:val="fr-FR"/>
        </w:rPr>
        <w:t xml:space="preserve"> Voir </w:t>
      </w:r>
      <w:r>
        <w:rPr>
          <w:lang w:val="fr-FR"/>
        </w:rPr>
        <w:t>CBD/COP/15/17</w:t>
      </w:r>
      <w:r w:rsidRPr="00B56C09">
        <w:rPr>
          <w:lang w:val="fr-FR"/>
        </w:rPr>
        <w:t xml:space="preserve">, </w:t>
      </w:r>
      <w:r>
        <w:rPr>
          <w:bCs/>
          <w:lang w:val="fr-FR"/>
        </w:rPr>
        <w:t>paragraphes 29 à 34</w:t>
      </w:r>
      <w:r w:rsidRPr="00B56C09">
        <w:rPr>
          <w:bCs/>
          <w:lang w:val="fr-FR"/>
        </w:rPr>
        <w:t>, pour plus d'informations.</w:t>
      </w:r>
    </w:p>
  </w:footnote>
  <w:footnote w:id="55">
    <w:p w14:paraId="4F18F9BA" w14:textId="35C1B4C8" w:rsidR="0055554F" w:rsidRPr="00B56C09" w:rsidRDefault="0055554F" w:rsidP="00B56C09">
      <w:pPr>
        <w:pStyle w:val="FootnoteText"/>
        <w:ind w:firstLine="0"/>
        <w:rPr>
          <w:lang w:val="fr-FR"/>
        </w:rPr>
      </w:pPr>
      <w:r w:rsidRPr="002D6D61">
        <w:rPr>
          <w:rStyle w:val="FootnoteReference"/>
          <w:u w:val="none"/>
          <w:vertAlign w:val="superscript"/>
        </w:rPr>
        <w:footnoteRef/>
      </w:r>
      <w:r>
        <w:rPr>
          <w:lang w:val="fr-FR"/>
        </w:rPr>
        <w:t xml:space="preserve"> Voir CBD/COP/15/17, paragraphe 58</w:t>
      </w:r>
      <w:r w:rsidRPr="00B56C09">
        <w:rPr>
          <w:lang w:val="fr-FR"/>
        </w:rPr>
        <w:t>, pour les déclarations.</w:t>
      </w:r>
    </w:p>
  </w:footnote>
  <w:footnote w:id="56">
    <w:p w14:paraId="0C312EB6" w14:textId="4BC81787" w:rsidR="0055554F" w:rsidRPr="00B56C09" w:rsidRDefault="0055554F" w:rsidP="00B56C09">
      <w:pPr>
        <w:pStyle w:val="FootnoteText"/>
        <w:ind w:firstLine="0"/>
        <w:rPr>
          <w:lang w:val="fr-FR"/>
        </w:rPr>
      </w:pPr>
      <w:r w:rsidRPr="002D6D61">
        <w:rPr>
          <w:rStyle w:val="FootnoteReference"/>
          <w:u w:val="none"/>
          <w:vertAlign w:val="superscript"/>
        </w:rPr>
        <w:footnoteRef/>
      </w:r>
      <w:r>
        <w:rPr>
          <w:lang w:val="fr-FR"/>
        </w:rPr>
        <w:t xml:space="preserve"> Ibid., paragraphe 60</w:t>
      </w:r>
      <w:r w:rsidRPr="00B56C09">
        <w:rPr>
          <w:lang w:val="fr-FR"/>
        </w:rPr>
        <w:t>, pour les déclarations.</w:t>
      </w:r>
    </w:p>
  </w:footnote>
  <w:footnote w:id="57">
    <w:p w14:paraId="55D9C34C" w14:textId="29E0BA9C" w:rsidR="0055554F" w:rsidRPr="00B56C09" w:rsidRDefault="0055554F" w:rsidP="00B56C09">
      <w:pPr>
        <w:pStyle w:val="FootnoteText"/>
        <w:ind w:firstLine="0"/>
        <w:rPr>
          <w:lang w:val="fr-FR"/>
        </w:rPr>
      </w:pPr>
      <w:r w:rsidRPr="002D6D61">
        <w:rPr>
          <w:rStyle w:val="FootnoteReference"/>
          <w:u w:val="none"/>
          <w:vertAlign w:val="superscript"/>
        </w:rPr>
        <w:footnoteRef/>
      </w:r>
      <w:r>
        <w:rPr>
          <w:lang w:val="fr-FR"/>
        </w:rPr>
        <w:t xml:space="preserve"> Ibid., paragraphes 61</w:t>
      </w:r>
      <w:r w:rsidRPr="00B56C09">
        <w:rPr>
          <w:lang w:val="fr-FR"/>
        </w:rPr>
        <w:t>, pour de plus amples informations sur les consultations ministérielles.</w:t>
      </w:r>
    </w:p>
  </w:footnote>
  <w:footnote w:id="58">
    <w:p w14:paraId="1E2629E1" w14:textId="1567AFDF" w:rsidR="0055554F" w:rsidRPr="00B56C09" w:rsidRDefault="0055554F" w:rsidP="00B56C09">
      <w:pPr>
        <w:pStyle w:val="FootnoteText"/>
        <w:ind w:firstLine="0"/>
        <w:rPr>
          <w:lang w:val="fr-FR"/>
        </w:rPr>
      </w:pPr>
      <w:r w:rsidRPr="002D6D61">
        <w:rPr>
          <w:rStyle w:val="FootnoteReference"/>
          <w:u w:val="none"/>
          <w:vertAlign w:val="superscript"/>
        </w:rPr>
        <w:footnoteRef/>
      </w:r>
      <w:r>
        <w:rPr>
          <w:lang w:val="fr-FR"/>
        </w:rPr>
        <w:t xml:space="preserve"> Ibid., paragraphes 63 à 66</w:t>
      </w:r>
      <w:r w:rsidRPr="00B56C09">
        <w:rPr>
          <w:lang w:val="fr-FR"/>
        </w:rPr>
        <w:t>, pour plus d'informations.</w:t>
      </w:r>
    </w:p>
  </w:footnote>
  <w:footnote w:id="59">
    <w:p w14:paraId="39216C76" w14:textId="7B1FEEB7" w:rsidR="0055554F" w:rsidRPr="00B56C09" w:rsidRDefault="0055554F" w:rsidP="00B56C09">
      <w:pPr>
        <w:pStyle w:val="FootnoteText"/>
        <w:ind w:firstLine="0"/>
        <w:rPr>
          <w:lang w:val="fr-FR"/>
        </w:rPr>
      </w:pPr>
      <w:r w:rsidRPr="002D6D61">
        <w:rPr>
          <w:rStyle w:val="FootnoteReference"/>
          <w:u w:val="none"/>
          <w:vertAlign w:val="superscript"/>
        </w:rPr>
        <w:footnoteRef/>
      </w:r>
      <w:r>
        <w:rPr>
          <w:lang w:val="fr-FR"/>
        </w:rPr>
        <w:t xml:space="preserve"> Ibid., paragraphe 68</w:t>
      </w:r>
      <w:r w:rsidRPr="00B56C09">
        <w:rPr>
          <w:lang w:val="fr-FR"/>
        </w:rPr>
        <w:t>, pour les déclarations.</w:t>
      </w:r>
    </w:p>
  </w:footnote>
  <w:footnote w:id="60">
    <w:p w14:paraId="6F80A6C6" w14:textId="5D66E0A3" w:rsidR="0055554F" w:rsidRPr="00CB246A" w:rsidRDefault="0055554F" w:rsidP="006F1203">
      <w:pPr>
        <w:pStyle w:val="FootnoteText"/>
        <w:spacing w:after="0"/>
        <w:ind w:firstLine="0"/>
        <w:rPr>
          <w:lang w:val="fr-FR"/>
        </w:rPr>
      </w:pPr>
      <w:r w:rsidRPr="0079422B">
        <w:rPr>
          <w:rStyle w:val="FootnoteReference"/>
          <w:u w:val="none"/>
          <w:vertAlign w:val="superscript"/>
        </w:rPr>
        <w:footnoteRef/>
      </w:r>
      <w:r w:rsidRPr="0079422B">
        <w:rPr>
          <w:lang w:val="fr-FR"/>
        </w:rPr>
        <w:t xml:space="preserve"> En raison de la suspension de la dixième réunion de la Confé</w:t>
      </w:r>
      <w:r>
        <w:rPr>
          <w:lang w:val="fr-FR"/>
        </w:rPr>
        <w:t>rence des Parties siégeant en tant que</w:t>
      </w:r>
      <w:r w:rsidRPr="0079422B">
        <w:rPr>
          <w:lang w:val="fr-FR"/>
        </w:rPr>
        <w:t xml:space="preserve"> réunion des Parties au Protocole de Car</w:t>
      </w:r>
      <w:r>
        <w:rPr>
          <w:lang w:val="fr-FR"/>
        </w:rPr>
        <w:t>tagena (voir CBD/COP/15/17, paragraphe</w:t>
      </w:r>
      <w:r w:rsidRPr="0079422B">
        <w:rPr>
          <w:lang w:val="fr-FR"/>
        </w:rPr>
        <w:t xml:space="preserve"> 34), la question de l'élection des membres a finalement été reportée jusqu'à la </w:t>
      </w:r>
      <w:r>
        <w:rPr>
          <w:lang w:val="fr-FR"/>
        </w:rPr>
        <w:t>reprise</w:t>
      </w:r>
      <w:r w:rsidRPr="0079422B">
        <w:rPr>
          <w:lang w:val="fr-FR"/>
        </w:rPr>
        <w:t xml:space="preserve"> de la deuxième partie de la réunion.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607472548"/>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Content>
      <w:p w14:paraId="6A89BF2C" w14:textId="6768B50F" w:rsidR="0055554F" w:rsidRPr="00442EED" w:rsidRDefault="0055554F" w:rsidP="006C32CC">
        <w:pPr>
          <w:pStyle w:val="Cornernotation"/>
          <w:ind w:right="-36"/>
          <w:rPr>
            <w:i/>
            <w:iCs/>
          </w:rPr>
        </w:pPr>
        <w:r>
          <w:t>CBD/CP/MOP/10/12</w:t>
        </w:r>
      </w:p>
    </w:sdtContent>
  </w:sdt>
  <w:p w14:paraId="4177F7D1" w14:textId="77777777" w:rsidR="0055554F" w:rsidRPr="00DF1739" w:rsidRDefault="0055554F" w:rsidP="006C32CC">
    <w:pPr>
      <w:pStyle w:val="Header"/>
      <w:spacing w:after="240"/>
      <w:rPr>
        <w:lang w:val="en-US"/>
      </w:rPr>
    </w:pPr>
    <w:r w:rsidRPr="00C35549">
      <w:rPr>
        <w:lang w:val="en-US"/>
      </w:rPr>
      <w:t xml:space="preserve">Page </w:t>
    </w:r>
    <w:r>
      <w:fldChar w:fldCharType="begin"/>
    </w:r>
    <w:r w:rsidRPr="00C35549">
      <w:rPr>
        <w:lang w:val="en-US"/>
      </w:rPr>
      <w:instrText xml:space="preserve"> PAGE   \* MERGEFORMAT </w:instrText>
    </w:r>
    <w:r>
      <w:fldChar w:fldCharType="separate"/>
    </w:r>
    <w:r w:rsidR="006E07CF" w:rsidRPr="006E07CF">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2024077588"/>
      <w:dataBinding w:prefixMappings="xmlns:ns0='http://purl.org/dc/elements/1.1/' xmlns:ns1='http://schemas.openxmlformats.org/package/2006/metadata/core-properties' " w:xpath="/ns1:coreProperties[1]/ns0:subject[1]" w:storeItemID="{6C3C8BC8-F283-45AE-878A-BAB7291924A1}"/>
      <w:text/>
    </w:sdtPr>
    <w:sdtContent>
      <w:p w14:paraId="47EA987B" w14:textId="4F3048A1" w:rsidR="0055554F" w:rsidRPr="00CC76D7" w:rsidRDefault="0055554F" w:rsidP="009505C9">
        <w:pPr>
          <w:pStyle w:val="Header"/>
          <w:jc w:val="right"/>
          <w:rPr>
            <w:lang w:val="fr-FR"/>
          </w:rPr>
        </w:pPr>
        <w:r>
          <w:rPr>
            <w:lang w:val="fr-FR"/>
          </w:rPr>
          <w:t>CBD/CP/MOP/10/12</w:t>
        </w:r>
      </w:p>
    </w:sdtContent>
  </w:sdt>
  <w:p w14:paraId="0DE88A6B" w14:textId="77777777" w:rsidR="0055554F" w:rsidRPr="00CC76D7" w:rsidRDefault="0055554F" w:rsidP="006C32CC">
    <w:pPr>
      <w:pStyle w:val="Header"/>
      <w:jc w:val="right"/>
      <w:rPr>
        <w:lang w:val="fr-FR"/>
      </w:rPr>
    </w:pPr>
    <w:r w:rsidRPr="00CC76D7">
      <w:rPr>
        <w:lang w:val="fr-FR"/>
      </w:rPr>
      <w:t xml:space="preserve">Page </w:t>
    </w:r>
    <w:r>
      <w:fldChar w:fldCharType="begin"/>
    </w:r>
    <w:r w:rsidRPr="00CC76D7">
      <w:rPr>
        <w:lang w:val="fr-FR"/>
      </w:rPr>
      <w:instrText xml:space="preserve"> PAGE   \* MERGEFORMAT </w:instrText>
    </w:r>
    <w:r>
      <w:fldChar w:fldCharType="separate"/>
    </w:r>
    <w:r w:rsidR="006E07CF">
      <w:rPr>
        <w:noProof/>
        <w:lang w:val="fr-FR"/>
      </w:rPr>
      <w:t>7</w:t>
    </w:r>
    <w:r>
      <w:rPr>
        <w:noProof/>
      </w:rPr>
      <w:fldChar w:fldCharType="end"/>
    </w:r>
  </w:p>
  <w:p w14:paraId="2D12D548" w14:textId="77777777" w:rsidR="0055554F" w:rsidRPr="00CC76D7" w:rsidRDefault="0055554F">
    <w:pP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954787044"/>
      <w:dataBinding w:prefixMappings="xmlns:ns0='http://purl.org/dc/elements/1.1/' xmlns:ns1='http://schemas.openxmlformats.org/package/2006/metadata/core-properties' " w:xpath="/ns1:coreProperties[1]/ns0:subject[1]" w:storeItemID="{6C3C8BC8-F283-45AE-878A-BAB7291924A1}"/>
      <w:text/>
    </w:sdtPr>
    <w:sdtContent>
      <w:p w14:paraId="2BE8EE9F" w14:textId="77472FEB" w:rsidR="0055554F" w:rsidRDefault="0055554F">
        <w:pPr>
          <w:pStyle w:val="Header"/>
          <w:jc w:val="left"/>
          <w:rPr>
            <w:lang w:val="nl-NL"/>
          </w:rPr>
        </w:pPr>
        <w:r>
          <w:rPr>
            <w:lang w:val="nl-NL"/>
          </w:rPr>
          <w:t>CBD/CP/MOP/10/12</w:t>
        </w:r>
      </w:p>
    </w:sdtContent>
  </w:sdt>
  <w:p w14:paraId="221707BB" w14:textId="77777777" w:rsidR="0055554F" w:rsidRDefault="0055554F">
    <w:pPr>
      <w:pStyle w:val="Header"/>
      <w:tabs>
        <w:tab w:val="clear" w:pos="4320"/>
        <w:tab w:val="clear" w:pos="8640"/>
      </w:tabs>
      <w:rPr>
        <w:lang w:val="nl-NL"/>
      </w:rPr>
    </w:pPr>
    <w:r>
      <w:t xml:space="preserve">Page </w:t>
    </w:r>
    <w:r>
      <w:fldChar w:fldCharType="begin"/>
    </w:r>
    <w:r w:rsidRPr="00757192">
      <w:rPr>
        <w:lang w:val="nl-NL"/>
      </w:rPr>
      <w:instrText xml:space="preserve"> PAGE   \* MERGEFORMAT </w:instrText>
    </w:r>
    <w:r>
      <w:fldChar w:fldCharType="separate"/>
    </w:r>
    <w:r w:rsidR="006E07CF" w:rsidRPr="006E07CF">
      <w:rPr>
        <w:noProof/>
      </w:rPr>
      <w:t>22</w:t>
    </w:r>
    <w:r>
      <w:rPr>
        <w:noProof/>
      </w:rPr>
      <w:fldChar w:fldCharType="end"/>
    </w:r>
  </w:p>
  <w:p w14:paraId="68904CB9" w14:textId="77777777" w:rsidR="0055554F" w:rsidRPr="00757192" w:rsidRDefault="0055554F" w:rsidP="00910961">
    <w:pPr>
      <w:pStyle w:val="Header"/>
      <w:tabs>
        <w:tab w:val="clear" w:pos="4320"/>
        <w:tab w:val="clear" w:pos="8640"/>
      </w:tabs>
      <w:rPr>
        <w:lang w:val="nl-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326934003"/>
      <w:dataBinding w:prefixMappings="xmlns:ns0='http://purl.org/dc/elements/1.1/' xmlns:ns1='http://schemas.openxmlformats.org/package/2006/metadata/core-properties' " w:xpath="/ns1:coreProperties[1]/ns0:subject[1]" w:storeItemID="{6C3C8BC8-F283-45AE-878A-BAB7291924A1}"/>
      <w:text/>
    </w:sdtPr>
    <w:sdtContent>
      <w:p w14:paraId="597AB22D" w14:textId="68C3E298" w:rsidR="0055554F" w:rsidRDefault="0055554F">
        <w:pPr>
          <w:pStyle w:val="Header"/>
          <w:jc w:val="right"/>
          <w:rPr>
            <w:lang w:val="nl-NL"/>
          </w:rPr>
        </w:pPr>
        <w:r>
          <w:rPr>
            <w:lang w:val="nl-NL"/>
          </w:rPr>
          <w:t>CBD/CP/MOP/10/12</w:t>
        </w:r>
      </w:p>
    </w:sdtContent>
  </w:sdt>
  <w:p w14:paraId="53126029" w14:textId="77777777" w:rsidR="0055554F" w:rsidRDefault="0055554F">
    <w:pPr>
      <w:pStyle w:val="Header"/>
      <w:jc w:val="right"/>
      <w:rPr>
        <w:lang w:val="nl-NL"/>
      </w:rPr>
    </w:pPr>
    <w:r>
      <w:t xml:space="preserve">Page </w:t>
    </w:r>
    <w:r>
      <w:fldChar w:fldCharType="begin"/>
    </w:r>
    <w:r w:rsidRPr="008B46D4">
      <w:rPr>
        <w:lang w:val="nl-NL"/>
      </w:rPr>
      <w:instrText xml:space="preserve"> PAGE   \* MERGEFORMAT </w:instrText>
    </w:r>
    <w:r>
      <w:fldChar w:fldCharType="separate"/>
    </w:r>
    <w:r w:rsidR="006E07CF" w:rsidRPr="006E07CF">
      <w:rPr>
        <w:noProof/>
        <w:lang w:val="fr-FR"/>
      </w:rPr>
      <w:t>21</w:t>
    </w:r>
    <w:r>
      <w:rPr>
        <w:noProof/>
      </w:rPr>
      <w:fldChar w:fldCharType="end"/>
    </w:r>
  </w:p>
  <w:p w14:paraId="02FFE063" w14:textId="77777777" w:rsidR="0055554F" w:rsidRPr="008B46D4" w:rsidRDefault="0055554F">
    <w:pPr>
      <w:pStyle w:val="Header"/>
      <w:rPr>
        <w:lang w:val="nl-N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720128288"/>
      <w:dataBinding w:prefixMappings="xmlns:ns0='http://purl.org/dc/elements/1.1/' xmlns:ns1='http://schemas.openxmlformats.org/package/2006/metadata/core-properties' " w:xpath="/ns1:coreProperties[1]/ns0:subject[1]" w:storeItemID="{6C3C8BC8-F283-45AE-878A-BAB7291924A1}"/>
      <w:text/>
    </w:sdtPr>
    <w:sdtContent>
      <w:p w14:paraId="2EA65D35" w14:textId="41478C29" w:rsidR="0055554F" w:rsidRDefault="0055554F" w:rsidP="000950A3">
        <w:pPr>
          <w:pStyle w:val="Header"/>
          <w:jc w:val="left"/>
          <w:rPr>
            <w:lang w:val="nl-NL"/>
          </w:rPr>
        </w:pPr>
        <w:r>
          <w:rPr>
            <w:lang w:val="nl-NL"/>
          </w:rPr>
          <w:t>CBD/CP/MOP/10/12</w:t>
        </w:r>
      </w:p>
    </w:sdtContent>
  </w:sdt>
  <w:p w14:paraId="2417E9CA" w14:textId="77777777" w:rsidR="0055554F" w:rsidRPr="00757192" w:rsidRDefault="0055554F"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006E07CF">
      <w:rPr>
        <w:noProof/>
        <w:lang w:val="nl-NL"/>
      </w:rPr>
      <w:t>64</w:t>
    </w:r>
    <w:r>
      <w:rPr>
        <w:noProof/>
      </w:rPr>
      <w:fldChar w:fldCharType="end"/>
    </w:r>
  </w:p>
  <w:p w14:paraId="4470B071" w14:textId="77777777" w:rsidR="0055554F" w:rsidRPr="00757192" w:rsidRDefault="0055554F" w:rsidP="00910961">
    <w:pPr>
      <w:pStyle w:val="Header"/>
      <w:tabs>
        <w:tab w:val="clear" w:pos="4320"/>
        <w:tab w:val="clear" w:pos="8640"/>
      </w:tabs>
      <w:rPr>
        <w:lang w:val="nl-N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121378086"/>
      <w:dataBinding w:prefixMappings="xmlns:ns0='http://purl.org/dc/elements/1.1/' xmlns:ns1='http://schemas.openxmlformats.org/package/2006/metadata/core-properties' " w:xpath="/ns1:coreProperties[1]/ns0:subject[1]" w:storeItemID="{6C3C8BC8-F283-45AE-878A-BAB7291924A1}"/>
      <w:text/>
    </w:sdtPr>
    <w:sdtContent>
      <w:p w14:paraId="1E267F7F" w14:textId="486F0570" w:rsidR="0055554F" w:rsidRPr="008B46D4" w:rsidRDefault="0055554F" w:rsidP="009505C9">
        <w:pPr>
          <w:pStyle w:val="Header"/>
          <w:jc w:val="right"/>
          <w:rPr>
            <w:lang w:val="nl-NL"/>
          </w:rPr>
        </w:pPr>
        <w:r>
          <w:rPr>
            <w:lang w:val="nl-NL"/>
          </w:rPr>
          <w:t>CBD/CP/MOP/10/12</w:t>
        </w:r>
      </w:p>
    </w:sdtContent>
  </w:sdt>
  <w:p w14:paraId="45F5E32F" w14:textId="77777777" w:rsidR="0055554F" w:rsidRPr="008B46D4" w:rsidRDefault="0055554F"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006E07CF">
      <w:rPr>
        <w:noProof/>
        <w:lang w:val="nl-NL"/>
      </w:rPr>
      <w:t>65</w:t>
    </w:r>
    <w:r>
      <w:rPr>
        <w:noProof/>
      </w:rPr>
      <w:fldChar w:fldCharType="end"/>
    </w:r>
  </w:p>
  <w:p w14:paraId="051956D2" w14:textId="77777777" w:rsidR="0055554F" w:rsidRPr="008B46D4" w:rsidRDefault="0055554F">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29C6"/>
    <w:multiLevelType w:val="hybridMultilevel"/>
    <w:tmpl w:val="4B240D8E"/>
    <w:lvl w:ilvl="0" w:tplc="1378547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9974A5"/>
    <w:multiLevelType w:val="hybridMultilevel"/>
    <w:tmpl w:val="C43A5C1A"/>
    <w:lvl w:ilvl="0" w:tplc="B43CD050">
      <w:start w:val="1"/>
      <w:numFmt w:val="decimal"/>
      <w:lvlText w:val="%1."/>
      <w:lvlJc w:val="left"/>
      <w:pPr>
        <w:ind w:left="1440" w:hanging="720"/>
      </w:pPr>
      <w:rPr>
        <w:rFonts w:hint="default"/>
        <w:b w:val="0"/>
        <w:bCs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1E31C4C"/>
    <w:multiLevelType w:val="hybridMultilevel"/>
    <w:tmpl w:val="C5FA9730"/>
    <w:lvl w:ilvl="0" w:tplc="8FE6E5B4">
      <w:start w:val="1"/>
      <w:numFmt w:val="lowerLetter"/>
      <w:lvlText w:val="%1)"/>
      <w:lvlJc w:val="left"/>
      <w:pPr>
        <w:ind w:left="2347" w:hanging="360"/>
      </w:pPr>
      <w:rPr>
        <w:rFonts w:ascii="Times New Roman" w:eastAsia="Times New Roman" w:hAnsi="Times New Roman" w:cs="Times New Roman"/>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3" w15:restartNumberingAfterBreak="0">
    <w:nsid w:val="08013696"/>
    <w:multiLevelType w:val="hybridMultilevel"/>
    <w:tmpl w:val="C6CE6C36"/>
    <w:lvl w:ilvl="0" w:tplc="4A0888AC">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87522E8"/>
    <w:multiLevelType w:val="hybridMultilevel"/>
    <w:tmpl w:val="AAEEE3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3DA51F5"/>
    <w:multiLevelType w:val="hybridMultilevel"/>
    <w:tmpl w:val="C2747BB4"/>
    <w:lvl w:ilvl="0" w:tplc="A1AA5F78">
      <w:start w:val="1"/>
      <w:numFmt w:val="decimal"/>
      <w:lvlText w:val="%1."/>
      <w:lvlJc w:val="left"/>
      <w:pPr>
        <w:ind w:left="720" w:hanging="360"/>
      </w:pPr>
      <w:rPr>
        <w:rFonts w:hint="default"/>
      </w:rPr>
    </w:lvl>
    <w:lvl w:ilvl="1" w:tplc="DEACFC66" w:tentative="1">
      <w:start w:val="1"/>
      <w:numFmt w:val="lowerLetter"/>
      <w:lvlText w:val="%2."/>
      <w:lvlJc w:val="left"/>
      <w:pPr>
        <w:ind w:left="1440" w:hanging="360"/>
      </w:pPr>
    </w:lvl>
    <w:lvl w:ilvl="2" w:tplc="A0545D06" w:tentative="1">
      <w:start w:val="1"/>
      <w:numFmt w:val="lowerRoman"/>
      <w:lvlText w:val="%3."/>
      <w:lvlJc w:val="right"/>
      <w:pPr>
        <w:ind w:left="2160" w:hanging="180"/>
      </w:pPr>
    </w:lvl>
    <w:lvl w:ilvl="3" w:tplc="197065CA" w:tentative="1">
      <w:start w:val="1"/>
      <w:numFmt w:val="decimal"/>
      <w:lvlText w:val="%4."/>
      <w:lvlJc w:val="left"/>
      <w:pPr>
        <w:ind w:left="2880" w:hanging="360"/>
      </w:pPr>
    </w:lvl>
    <w:lvl w:ilvl="4" w:tplc="716826CA" w:tentative="1">
      <w:start w:val="1"/>
      <w:numFmt w:val="lowerLetter"/>
      <w:lvlText w:val="%5."/>
      <w:lvlJc w:val="left"/>
      <w:pPr>
        <w:ind w:left="3600" w:hanging="360"/>
      </w:pPr>
    </w:lvl>
    <w:lvl w:ilvl="5" w:tplc="835E515E" w:tentative="1">
      <w:start w:val="1"/>
      <w:numFmt w:val="lowerRoman"/>
      <w:lvlText w:val="%6."/>
      <w:lvlJc w:val="right"/>
      <w:pPr>
        <w:ind w:left="4320" w:hanging="180"/>
      </w:pPr>
    </w:lvl>
    <w:lvl w:ilvl="6" w:tplc="E826886C" w:tentative="1">
      <w:start w:val="1"/>
      <w:numFmt w:val="decimal"/>
      <w:lvlText w:val="%7."/>
      <w:lvlJc w:val="left"/>
      <w:pPr>
        <w:ind w:left="5040" w:hanging="360"/>
      </w:pPr>
    </w:lvl>
    <w:lvl w:ilvl="7" w:tplc="FB1CFB7E" w:tentative="1">
      <w:start w:val="1"/>
      <w:numFmt w:val="lowerLetter"/>
      <w:lvlText w:val="%8."/>
      <w:lvlJc w:val="left"/>
      <w:pPr>
        <w:ind w:left="5760" w:hanging="360"/>
      </w:pPr>
    </w:lvl>
    <w:lvl w:ilvl="8" w:tplc="BA142D46" w:tentative="1">
      <w:start w:val="1"/>
      <w:numFmt w:val="lowerRoman"/>
      <w:lvlText w:val="%9."/>
      <w:lvlJc w:val="right"/>
      <w:pPr>
        <w:ind w:left="6480" w:hanging="180"/>
      </w:pPr>
    </w:lvl>
  </w:abstractNum>
  <w:abstractNum w:abstractNumId="6" w15:restartNumberingAfterBreak="0">
    <w:nsid w:val="1432634F"/>
    <w:multiLevelType w:val="hybridMultilevel"/>
    <w:tmpl w:val="47947DB2"/>
    <w:lvl w:ilvl="0" w:tplc="4F140A8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16433356"/>
    <w:multiLevelType w:val="hybridMultilevel"/>
    <w:tmpl w:val="818A0116"/>
    <w:lvl w:ilvl="0" w:tplc="9BEC5666">
      <w:start w:val="1"/>
      <w:numFmt w:val="decimal"/>
      <w:lvlText w:val="%1."/>
      <w:lvlJc w:val="left"/>
      <w:pPr>
        <w:ind w:left="720" w:hanging="360"/>
      </w:pPr>
      <w:rPr>
        <w:rFonts w:hint="default"/>
        <w:b w:val="0"/>
      </w:rPr>
    </w:lvl>
    <w:lvl w:ilvl="1" w:tplc="DEACFC66" w:tentative="1">
      <w:start w:val="1"/>
      <w:numFmt w:val="lowerLetter"/>
      <w:lvlText w:val="%2."/>
      <w:lvlJc w:val="left"/>
      <w:pPr>
        <w:ind w:left="1440" w:hanging="360"/>
      </w:pPr>
    </w:lvl>
    <w:lvl w:ilvl="2" w:tplc="A0545D06" w:tentative="1">
      <w:start w:val="1"/>
      <w:numFmt w:val="lowerRoman"/>
      <w:lvlText w:val="%3."/>
      <w:lvlJc w:val="right"/>
      <w:pPr>
        <w:ind w:left="2160" w:hanging="180"/>
      </w:pPr>
    </w:lvl>
    <w:lvl w:ilvl="3" w:tplc="197065CA" w:tentative="1">
      <w:start w:val="1"/>
      <w:numFmt w:val="decimal"/>
      <w:lvlText w:val="%4."/>
      <w:lvlJc w:val="left"/>
      <w:pPr>
        <w:ind w:left="2880" w:hanging="360"/>
      </w:pPr>
    </w:lvl>
    <w:lvl w:ilvl="4" w:tplc="716826CA" w:tentative="1">
      <w:start w:val="1"/>
      <w:numFmt w:val="lowerLetter"/>
      <w:lvlText w:val="%5."/>
      <w:lvlJc w:val="left"/>
      <w:pPr>
        <w:ind w:left="3600" w:hanging="360"/>
      </w:pPr>
    </w:lvl>
    <w:lvl w:ilvl="5" w:tplc="835E515E" w:tentative="1">
      <w:start w:val="1"/>
      <w:numFmt w:val="lowerRoman"/>
      <w:lvlText w:val="%6."/>
      <w:lvlJc w:val="right"/>
      <w:pPr>
        <w:ind w:left="4320" w:hanging="180"/>
      </w:pPr>
    </w:lvl>
    <w:lvl w:ilvl="6" w:tplc="E826886C" w:tentative="1">
      <w:start w:val="1"/>
      <w:numFmt w:val="decimal"/>
      <w:lvlText w:val="%7."/>
      <w:lvlJc w:val="left"/>
      <w:pPr>
        <w:ind w:left="5040" w:hanging="360"/>
      </w:pPr>
    </w:lvl>
    <w:lvl w:ilvl="7" w:tplc="FB1CFB7E" w:tentative="1">
      <w:start w:val="1"/>
      <w:numFmt w:val="lowerLetter"/>
      <w:lvlText w:val="%8."/>
      <w:lvlJc w:val="left"/>
      <w:pPr>
        <w:ind w:left="5760" w:hanging="360"/>
      </w:pPr>
    </w:lvl>
    <w:lvl w:ilvl="8" w:tplc="BA142D46" w:tentative="1">
      <w:start w:val="1"/>
      <w:numFmt w:val="lowerRoman"/>
      <w:lvlText w:val="%9."/>
      <w:lvlJc w:val="right"/>
      <w:pPr>
        <w:ind w:left="6480" w:hanging="180"/>
      </w:pPr>
    </w:lvl>
  </w:abstractNum>
  <w:abstractNum w:abstractNumId="8" w15:restartNumberingAfterBreak="0">
    <w:nsid w:val="1ABA0738"/>
    <w:multiLevelType w:val="hybridMultilevel"/>
    <w:tmpl w:val="7AF2112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05D3B06"/>
    <w:multiLevelType w:val="hybridMultilevel"/>
    <w:tmpl w:val="E7044032"/>
    <w:lvl w:ilvl="0" w:tplc="0830528A">
      <w:start w:val="1"/>
      <w:numFmt w:val="lowerLetter"/>
      <w:lvlText w:val="%1)"/>
      <w:lvlJc w:val="left"/>
      <w:pPr>
        <w:ind w:left="1440" w:hanging="360"/>
      </w:pPr>
      <w:rPr>
        <w:b w:val="0"/>
        <w:bCs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13B701B"/>
    <w:multiLevelType w:val="hybridMultilevel"/>
    <w:tmpl w:val="42341A90"/>
    <w:lvl w:ilvl="0" w:tplc="9C446BB4">
      <w:start w:val="5"/>
      <w:numFmt w:val="upperRoman"/>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46A4B"/>
    <w:multiLevelType w:val="hybridMultilevel"/>
    <w:tmpl w:val="3A7C012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620D6AEB"/>
    <w:multiLevelType w:val="multilevel"/>
    <w:tmpl w:val="E7F2BC4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3325112"/>
    <w:multiLevelType w:val="hybridMultilevel"/>
    <w:tmpl w:val="DE18BB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4347530"/>
    <w:multiLevelType w:val="hybridMultilevel"/>
    <w:tmpl w:val="5BD0AFFE"/>
    <w:lvl w:ilvl="0" w:tplc="81983396">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65FB2346"/>
    <w:multiLevelType w:val="hybridMultilevel"/>
    <w:tmpl w:val="210C3B92"/>
    <w:lvl w:ilvl="0" w:tplc="2924C3EE">
      <w:start w:val="3"/>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E23244"/>
    <w:multiLevelType w:val="multilevel"/>
    <w:tmpl w:val="96804462"/>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decimal"/>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6A20797"/>
    <w:multiLevelType w:val="hybridMultilevel"/>
    <w:tmpl w:val="82600574"/>
    <w:lvl w:ilvl="0" w:tplc="690A06A0">
      <w:start w:val="1"/>
      <w:numFmt w:val="lowerLetter"/>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4" w15:restartNumberingAfterBreak="0">
    <w:nsid w:val="780C2977"/>
    <w:multiLevelType w:val="hybridMultilevel"/>
    <w:tmpl w:val="DFB60D4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DC2E11"/>
    <w:multiLevelType w:val="hybridMultilevel"/>
    <w:tmpl w:val="63DC4DAC"/>
    <w:lvl w:ilvl="0" w:tplc="D924D330">
      <w:start w:val="6"/>
      <w:numFmt w:val="upperRoman"/>
      <w:lvlText w:val="%1."/>
      <w:lvlJc w:val="left"/>
      <w:pPr>
        <w:ind w:left="1800" w:hanging="72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num w:numId="1">
    <w:abstractNumId w:val="10"/>
  </w:num>
  <w:num w:numId="2">
    <w:abstractNumId w:val="14"/>
  </w:num>
  <w:num w:numId="3">
    <w:abstractNumId w:val="13"/>
  </w:num>
  <w:num w:numId="4">
    <w:abstractNumId w:val="21"/>
  </w:num>
  <w:num w:numId="5">
    <w:abstractNumId w:val="16"/>
  </w:num>
  <w:num w:numId="6">
    <w:abstractNumId w:val="0"/>
  </w:num>
  <w:num w:numId="7">
    <w:abstractNumId w:val="2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num>
  <w:num w:numId="11">
    <w:abstractNumId w:val="12"/>
  </w:num>
  <w:num w:numId="12">
    <w:abstractNumId w:val="25"/>
  </w:num>
  <w:num w:numId="13">
    <w:abstractNumId w:val="8"/>
  </w:num>
  <w:num w:numId="14">
    <w:abstractNumId w:val="5"/>
  </w:num>
  <w:num w:numId="15">
    <w:abstractNumId w:val="6"/>
  </w:num>
  <w:num w:numId="16">
    <w:abstractNumId w:val="4"/>
  </w:num>
  <w:num w:numId="17">
    <w:abstractNumId w:val="17"/>
  </w:num>
  <w:num w:numId="18">
    <w:abstractNumId w:val="22"/>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8"/>
  </w:num>
  <w:num w:numId="22">
    <w:abstractNumId w:val="15"/>
  </w:num>
  <w:num w:numId="23">
    <w:abstractNumId w:val="19"/>
  </w:num>
  <w:num w:numId="24">
    <w:abstractNumId w:val="1"/>
  </w:num>
  <w:num w:numId="25">
    <w:abstractNumId w:val="9"/>
  </w:num>
  <w:num w:numId="26">
    <w:abstractNumId w:val="11"/>
  </w:num>
  <w:num w:numId="27">
    <w:abstractNumId w:val="3"/>
  </w:num>
  <w:num w:numId="28">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2A08"/>
    <w:rsid w:val="00005A7B"/>
    <w:rsid w:val="0000775E"/>
    <w:rsid w:val="00007BDE"/>
    <w:rsid w:val="0001296C"/>
    <w:rsid w:val="00012BEA"/>
    <w:rsid w:val="00013696"/>
    <w:rsid w:val="00013730"/>
    <w:rsid w:val="00013A54"/>
    <w:rsid w:val="00016FDF"/>
    <w:rsid w:val="00017488"/>
    <w:rsid w:val="00017C15"/>
    <w:rsid w:val="00020A5D"/>
    <w:rsid w:val="00022609"/>
    <w:rsid w:val="000230CE"/>
    <w:rsid w:val="00025D61"/>
    <w:rsid w:val="000274F0"/>
    <w:rsid w:val="00027E53"/>
    <w:rsid w:val="000302BF"/>
    <w:rsid w:val="000331D3"/>
    <w:rsid w:val="00033AA8"/>
    <w:rsid w:val="00033FA7"/>
    <w:rsid w:val="000347A1"/>
    <w:rsid w:val="00034B0E"/>
    <w:rsid w:val="000375E1"/>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2DE7"/>
    <w:rsid w:val="00063E9D"/>
    <w:rsid w:val="00066852"/>
    <w:rsid w:val="00066F26"/>
    <w:rsid w:val="00067F09"/>
    <w:rsid w:val="000704FE"/>
    <w:rsid w:val="00070D5F"/>
    <w:rsid w:val="00071921"/>
    <w:rsid w:val="00071FAE"/>
    <w:rsid w:val="00074C61"/>
    <w:rsid w:val="0007663B"/>
    <w:rsid w:val="000769AF"/>
    <w:rsid w:val="00077BE8"/>
    <w:rsid w:val="0008014A"/>
    <w:rsid w:val="00080B26"/>
    <w:rsid w:val="00080D1E"/>
    <w:rsid w:val="00080D2D"/>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11B0"/>
    <w:rsid w:val="000A1223"/>
    <w:rsid w:val="000A267E"/>
    <w:rsid w:val="000A2807"/>
    <w:rsid w:val="000A3D17"/>
    <w:rsid w:val="000A4410"/>
    <w:rsid w:val="000A53AA"/>
    <w:rsid w:val="000A6992"/>
    <w:rsid w:val="000A79C8"/>
    <w:rsid w:val="000B0A8F"/>
    <w:rsid w:val="000B49FA"/>
    <w:rsid w:val="000B4A47"/>
    <w:rsid w:val="000B4C66"/>
    <w:rsid w:val="000B78EC"/>
    <w:rsid w:val="000B7FDD"/>
    <w:rsid w:val="000C1721"/>
    <w:rsid w:val="000C1A71"/>
    <w:rsid w:val="000C22A2"/>
    <w:rsid w:val="000C3F36"/>
    <w:rsid w:val="000C4CFC"/>
    <w:rsid w:val="000C723B"/>
    <w:rsid w:val="000C7C21"/>
    <w:rsid w:val="000C7DB8"/>
    <w:rsid w:val="000C7E69"/>
    <w:rsid w:val="000D0253"/>
    <w:rsid w:val="000D1F98"/>
    <w:rsid w:val="000D235F"/>
    <w:rsid w:val="000D30DB"/>
    <w:rsid w:val="000D34CA"/>
    <w:rsid w:val="000D419C"/>
    <w:rsid w:val="000D468C"/>
    <w:rsid w:val="000D553B"/>
    <w:rsid w:val="000D57E7"/>
    <w:rsid w:val="000D707C"/>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A13"/>
    <w:rsid w:val="000F74F5"/>
    <w:rsid w:val="001045BA"/>
    <w:rsid w:val="001049B3"/>
    <w:rsid w:val="00105372"/>
    <w:rsid w:val="00105AEF"/>
    <w:rsid w:val="00105C27"/>
    <w:rsid w:val="001062E3"/>
    <w:rsid w:val="00106975"/>
    <w:rsid w:val="00106B4E"/>
    <w:rsid w:val="0010739E"/>
    <w:rsid w:val="00107A30"/>
    <w:rsid w:val="00111F11"/>
    <w:rsid w:val="00112E28"/>
    <w:rsid w:val="001133E5"/>
    <w:rsid w:val="00114E22"/>
    <w:rsid w:val="00116B44"/>
    <w:rsid w:val="00117282"/>
    <w:rsid w:val="00117CBC"/>
    <w:rsid w:val="00120D9C"/>
    <w:rsid w:val="00121058"/>
    <w:rsid w:val="00121613"/>
    <w:rsid w:val="00122B86"/>
    <w:rsid w:val="00122ECF"/>
    <w:rsid w:val="001249F6"/>
    <w:rsid w:val="00126D5E"/>
    <w:rsid w:val="00126EDA"/>
    <w:rsid w:val="00130187"/>
    <w:rsid w:val="00130DCF"/>
    <w:rsid w:val="00131508"/>
    <w:rsid w:val="00131529"/>
    <w:rsid w:val="00131C42"/>
    <w:rsid w:val="00131E7A"/>
    <w:rsid w:val="0013330A"/>
    <w:rsid w:val="00134717"/>
    <w:rsid w:val="001414C9"/>
    <w:rsid w:val="00141E85"/>
    <w:rsid w:val="001425E4"/>
    <w:rsid w:val="00142CEE"/>
    <w:rsid w:val="00142FE7"/>
    <w:rsid w:val="001449A9"/>
    <w:rsid w:val="00150E0B"/>
    <w:rsid w:val="00151E2B"/>
    <w:rsid w:val="001540A5"/>
    <w:rsid w:val="00154491"/>
    <w:rsid w:val="00155FF9"/>
    <w:rsid w:val="00156384"/>
    <w:rsid w:val="00160872"/>
    <w:rsid w:val="00161822"/>
    <w:rsid w:val="001632F1"/>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0362"/>
    <w:rsid w:val="00182997"/>
    <w:rsid w:val="00183022"/>
    <w:rsid w:val="00183D8C"/>
    <w:rsid w:val="0018461B"/>
    <w:rsid w:val="00184677"/>
    <w:rsid w:val="00184870"/>
    <w:rsid w:val="00184CD0"/>
    <w:rsid w:val="00185151"/>
    <w:rsid w:val="001871C7"/>
    <w:rsid w:val="0018765F"/>
    <w:rsid w:val="00187811"/>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3E6A"/>
    <w:rsid w:val="001A548B"/>
    <w:rsid w:val="001A5B91"/>
    <w:rsid w:val="001A62F7"/>
    <w:rsid w:val="001A7448"/>
    <w:rsid w:val="001A7BC1"/>
    <w:rsid w:val="001B0178"/>
    <w:rsid w:val="001B0873"/>
    <w:rsid w:val="001B09F5"/>
    <w:rsid w:val="001B11B2"/>
    <w:rsid w:val="001B1549"/>
    <w:rsid w:val="001B24B8"/>
    <w:rsid w:val="001B30CC"/>
    <w:rsid w:val="001B3E8D"/>
    <w:rsid w:val="001B4380"/>
    <w:rsid w:val="001B5293"/>
    <w:rsid w:val="001B62F6"/>
    <w:rsid w:val="001C083C"/>
    <w:rsid w:val="001C24A1"/>
    <w:rsid w:val="001C3A11"/>
    <w:rsid w:val="001C3FBA"/>
    <w:rsid w:val="001C55B9"/>
    <w:rsid w:val="001C608E"/>
    <w:rsid w:val="001C6621"/>
    <w:rsid w:val="001C76E1"/>
    <w:rsid w:val="001D1865"/>
    <w:rsid w:val="001D22C7"/>
    <w:rsid w:val="001D3CE8"/>
    <w:rsid w:val="001D4786"/>
    <w:rsid w:val="001D725B"/>
    <w:rsid w:val="001D7B0B"/>
    <w:rsid w:val="001D7FEE"/>
    <w:rsid w:val="001E0869"/>
    <w:rsid w:val="001E09E8"/>
    <w:rsid w:val="001E0FA0"/>
    <w:rsid w:val="001E1655"/>
    <w:rsid w:val="001E604C"/>
    <w:rsid w:val="001E6565"/>
    <w:rsid w:val="001E6AAF"/>
    <w:rsid w:val="001E6E84"/>
    <w:rsid w:val="001F20DA"/>
    <w:rsid w:val="001F2A4B"/>
    <w:rsid w:val="001F2C2D"/>
    <w:rsid w:val="001F3763"/>
    <w:rsid w:val="001F470B"/>
    <w:rsid w:val="001F4D3C"/>
    <w:rsid w:val="001F4FC7"/>
    <w:rsid w:val="001F4FF4"/>
    <w:rsid w:val="001F51F9"/>
    <w:rsid w:val="001F544B"/>
    <w:rsid w:val="00201D61"/>
    <w:rsid w:val="00205993"/>
    <w:rsid w:val="00207B73"/>
    <w:rsid w:val="00210829"/>
    <w:rsid w:val="00211C41"/>
    <w:rsid w:val="00211F85"/>
    <w:rsid w:val="0021479B"/>
    <w:rsid w:val="00214EDA"/>
    <w:rsid w:val="002167ED"/>
    <w:rsid w:val="00220942"/>
    <w:rsid w:val="0022173B"/>
    <w:rsid w:val="00222239"/>
    <w:rsid w:val="002231C6"/>
    <w:rsid w:val="00224F74"/>
    <w:rsid w:val="0022548B"/>
    <w:rsid w:val="002265F6"/>
    <w:rsid w:val="002278B7"/>
    <w:rsid w:val="00227A7C"/>
    <w:rsid w:val="00230661"/>
    <w:rsid w:val="00232E9C"/>
    <w:rsid w:val="0023477D"/>
    <w:rsid w:val="00235276"/>
    <w:rsid w:val="00235BB4"/>
    <w:rsid w:val="00235C05"/>
    <w:rsid w:val="00235EED"/>
    <w:rsid w:val="00237BE3"/>
    <w:rsid w:val="00240FC8"/>
    <w:rsid w:val="00241B02"/>
    <w:rsid w:val="00245596"/>
    <w:rsid w:val="002468C9"/>
    <w:rsid w:val="002504AD"/>
    <w:rsid w:val="002528C0"/>
    <w:rsid w:val="00252AAF"/>
    <w:rsid w:val="0025471F"/>
    <w:rsid w:val="0026058B"/>
    <w:rsid w:val="00261EF9"/>
    <w:rsid w:val="00262284"/>
    <w:rsid w:val="00262614"/>
    <w:rsid w:val="002642DC"/>
    <w:rsid w:val="002656CA"/>
    <w:rsid w:val="00267F4F"/>
    <w:rsid w:val="00270151"/>
    <w:rsid w:val="00270871"/>
    <w:rsid w:val="00273893"/>
    <w:rsid w:val="00274A85"/>
    <w:rsid w:val="00274BA5"/>
    <w:rsid w:val="002759AB"/>
    <w:rsid w:val="0027709D"/>
    <w:rsid w:val="00281815"/>
    <w:rsid w:val="00281B22"/>
    <w:rsid w:val="00282066"/>
    <w:rsid w:val="00284D6A"/>
    <w:rsid w:val="00285C84"/>
    <w:rsid w:val="002862AB"/>
    <w:rsid w:val="00287939"/>
    <w:rsid w:val="00287CD5"/>
    <w:rsid w:val="00287DFE"/>
    <w:rsid w:val="00292DD1"/>
    <w:rsid w:val="002937BC"/>
    <w:rsid w:val="002949DB"/>
    <w:rsid w:val="00294D07"/>
    <w:rsid w:val="00295DF4"/>
    <w:rsid w:val="00296763"/>
    <w:rsid w:val="002A09E0"/>
    <w:rsid w:val="002A0E0A"/>
    <w:rsid w:val="002A4498"/>
    <w:rsid w:val="002A48EE"/>
    <w:rsid w:val="002A624B"/>
    <w:rsid w:val="002A7F20"/>
    <w:rsid w:val="002B1D2F"/>
    <w:rsid w:val="002B32D1"/>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698"/>
    <w:rsid w:val="002E2ACE"/>
    <w:rsid w:val="002E3292"/>
    <w:rsid w:val="002E5C1A"/>
    <w:rsid w:val="002E5F58"/>
    <w:rsid w:val="002E7F6B"/>
    <w:rsid w:val="002F018B"/>
    <w:rsid w:val="002F10BF"/>
    <w:rsid w:val="002F1356"/>
    <w:rsid w:val="002F15E8"/>
    <w:rsid w:val="002F1A13"/>
    <w:rsid w:val="002F1A42"/>
    <w:rsid w:val="002F26BA"/>
    <w:rsid w:val="002F4B63"/>
    <w:rsid w:val="002F4F79"/>
    <w:rsid w:val="002F5787"/>
    <w:rsid w:val="002F5A76"/>
    <w:rsid w:val="002F672F"/>
    <w:rsid w:val="002F6E35"/>
    <w:rsid w:val="002F7849"/>
    <w:rsid w:val="003001BA"/>
    <w:rsid w:val="0030041C"/>
    <w:rsid w:val="00301BEE"/>
    <w:rsid w:val="00302224"/>
    <w:rsid w:val="00302A53"/>
    <w:rsid w:val="00303570"/>
    <w:rsid w:val="00303CCB"/>
    <w:rsid w:val="0030536C"/>
    <w:rsid w:val="00305631"/>
    <w:rsid w:val="003069FC"/>
    <w:rsid w:val="00306C42"/>
    <w:rsid w:val="00306E0B"/>
    <w:rsid w:val="00307367"/>
    <w:rsid w:val="003126FC"/>
    <w:rsid w:val="003158C4"/>
    <w:rsid w:val="00316048"/>
    <w:rsid w:val="0031703A"/>
    <w:rsid w:val="003210BF"/>
    <w:rsid w:val="0032181E"/>
    <w:rsid w:val="00326BA0"/>
    <w:rsid w:val="00326EC6"/>
    <w:rsid w:val="00330903"/>
    <w:rsid w:val="00332C99"/>
    <w:rsid w:val="00333DD6"/>
    <w:rsid w:val="00334674"/>
    <w:rsid w:val="00334ADC"/>
    <w:rsid w:val="00334EBB"/>
    <w:rsid w:val="0033516E"/>
    <w:rsid w:val="003352A7"/>
    <w:rsid w:val="003371AF"/>
    <w:rsid w:val="003401C3"/>
    <w:rsid w:val="003413A7"/>
    <w:rsid w:val="00341403"/>
    <w:rsid w:val="00341573"/>
    <w:rsid w:val="00341E03"/>
    <w:rsid w:val="003431B3"/>
    <w:rsid w:val="003444B6"/>
    <w:rsid w:val="00344969"/>
    <w:rsid w:val="00345D47"/>
    <w:rsid w:val="0034683A"/>
    <w:rsid w:val="0034721B"/>
    <w:rsid w:val="00350192"/>
    <w:rsid w:val="00352584"/>
    <w:rsid w:val="00353DA9"/>
    <w:rsid w:val="003548FB"/>
    <w:rsid w:val="003576D0"/>
    <w:rsid w:val="00360039"/>
    <w:rsid w:val="00360912"/>
    <w:rsid w:val="003612B7"/>
    <w:rsid w:val="003644B1"/>
    <w:rsid w:val="0036503A"/>
    <w:rsid w:val="00365DE4"/>
    <w:rsid w:val="0037069B"/>
    <w:rsid w:val="00372F74"/>
    <w:rsid w:val="00374604"/>
    <w:rsid w:val="00375A02"/>
    <w:rsid w:val="003768E5"/>
    <w:rsid w:val="00377BFA"/>
    <w:rsid w:val="003812B1"/>
    <w:rsid w:val="003819BA"/>
    <w:rsid w:val="00382315"/>
    <w:rsid w:val="0038303D"/>
    <w:rsid w:val="0038348A"/>
    <w:rsid w:val="00384232"/>
    <w:rsid w:val="003842FC"/>
    <w:rsid w:val="0038448C"/>
    <w:rsid w:val="00386392"/>
    <w:rsid w:val="00387257"/>
    <w:rsid w:val="00387F84"/>
    <w:rsid w:val="00392971"/>
    <w:rsid w:val="00393029"/>
    <w:rsid w:val="00395487"/>
    <w:rsid w:val="0039587A"/>
    <w:rsid w:val="0039681A"/>
    <w:rsid w:val="003A03BF"/>
    <w:rsid w:val="003A05FB"/>
    <w:rsid w:val="003A0976"/>
    <w:rsid w:val="003A0DF1"/>
    <w:rsid w:val="003A1274"/>
    <w:rsid w:val="003A1339"/>
    <w:rsid w:val="003A385C"/>
    <w:rsid w:val="003A7DC5"/>
    <w:rsid w:val="003B04AD"/>
    <w:rsid w:val="003B1E1A"/>
    <w:rsid w:val="003B2B78"/>
    <w:rsid w:val="003B4172"/>
    <w:rsid w:val="003B63F7"/>
    <w:rsid w:val="003B74B8"/>
    <w:rsid w:val="003B7786"/>
    <w:rsid w:val="003B7F67"/>
    <w:rsid w:val="003C13D8"/>
    <w:rsid w:val="003C3184"/>
    <w:rsid w:val="003C402A"/>
    <w:rsid w:val="003C4261"/>
    <w:rsid w:val="003C61BD"/>
    <w:rsid w:val="003C6684"/>
    <w:rsid w:val="003D007D"/>
    <w:rsid w:val="003D0A4F"/>
    <w:rsid w:val="003D0CBF"/>
    <w:rsid w:val="003D1105"/>
    <w:rsid w:val="003D216A"/>
    <w:rsid w:val="003D39DE"/>
    <w:rsid w:val="003D3AD9"/>
    <w:rsid w:val="003D69A9"/>
    <w:rsid w:val="003E1FAD"/>
    <w:rsid w:val="003E20A4"/>
    <w:rsid w:val="003E364F"/>
    <w:rsid w:val="003E5E54"/>
    <w:rsid w:val="003E7594"/>
    <w:rsid w:val="003F0E56"/>
    <w:rsid w:val="003F16B7"/>
    <w:rsid w:val="003F1F2F"/>
    <w:rsid w:val="003F21DC"/>
    <w:rsid w:val="003F2FC2"/>
    <w:rsid w:val="003F4329"/>
    <w:rsid w:val="003F44C7"/>
    <w:rsid w:val="003F757C"/>
    <w:rsid w:val="003F7E9F"/>
    <w:rsid w:val="00400A95"/>
    <w:rsid w:val="0040122D"/>
    <w:rsid w:val="00401AF1"/>
    <w:rsid w:val="004026C5"/>
    <w:rsid w:val="00403BC0"/>
    <w:rsid w:val="004040BE"/>
    <w:rsid w:val="00404734"/>
    <w:rsid w:val="0040563D"/>
    <w:rsid w:val="004058AB"/>
    <w:rsid w:val="00405DC7"/>
    <w:rsid w:val="00406CE6"/>
    <w:rsid w:val="0040783B"/>
    <w:rsid w:val="00407B0F"/>
    <w:rsid w:val="00410085"/>
    <w:rsid w:val="00411329"/>
    <w:rsid w:val="00413242"/>
    <w:rsid w:val="0041335B"/>
    <w:rsid w:val="00413573"/>
    <w:rsid w:val="00413F66"/>
    <w:rsid w:val="00414896"/>
    <w:rsid w:val="00415390"/>
    <w:rsid w:val="00415939"/>
    <w:rsid w:val="00415C19"/>
    <w:rsid w:val="00415F16"/>
    <w:rsid w:val="004164B1"/>
    <w:rsid w:val="00420479"/>
    <w:rsid w:val="004212F1"/>
    <w:rsid w:val="004213B6"/>
    <w:rsid w:val="00421C34"/>
    <w:rsid w:val="00421DC1"/>
    <w:rsid w:val="0042407A"/>
    <w:rsid w:val="00424C9F"/>
    <w:rsid w:val="0042550B"/>
    <w:rsid w:val="0042610F"/>
    <w:rsid w:val="0042649D"/>
    <w:rsid w:val="00426AD7"/>
    <w:rsid w:val="00426D4D"/>
    <w:rsid w:val="00427B3B"/>
    <w:rsid w:val="00430BAB"/>
    <w:rsid w:val="004310B6"/>
    <w:rsid w:val="00432469"/>
    <w:rsid w:val="00432875"/>
    <w:rsid w:val="00434C12"/>
    <w:rsid w:val="004353D2"/>
    <w:rsid w:val="0043653C"/>
    <w:rsid w:val="0044007E"/>
    <w:rsid w:val="004407EF"/>
    <w:rsid w:val="00440893"/>
    <w:rsid w:val="004409A7"/>
    <w:rsid w:val="004424C2"/>
    <w:rsid w:val="00443C0D"/>
    <w:rsid w:val="00446233"/>
    <w:rsid w:val="0044675D"/>
    <w:rsid w:val="00447E9D"/>
    <w:rsid w:val="004521D2"/>
    <w:rsid w:val="004529D0"/>
    <w:rsid w:val="00453D57"/>
    <w:rsid w:val="00455CC5"/>
    <w:rsid w:val="00456CC7"/>
    <w:rsid w:val="0045737D"/>
    <w:rsid w:val="00460D02"/>
    <w:rsid w:val="00461254"/>
    <w:rsid w:val="004618B1"/>
    <w:rsid w:val="00462967"/>
    <w:rsid w:val="00462C1C"/>
    <w:rsid w:val="00462D4F"/>
    <w:rsid w:val="00463147"/>
    <w:rsid w:val="00463825"/>
    <w:rsid w:val="004644C2"/>
    <w:rsid w:val="00465EF5"/>
    <w:rsid w:val="00465EF9"/>
    <w:rsid w:val="00466FAB"/>
    <w:rsid w:val="00471323"/>
    <w:rsid w:val="00471DC6"/>
    <w:rsid w:val="004748A1"/>
    <w:rsid w:val="00474FB1"/>
    <w:rsid w:val="00475A31"/>
    <w:rsid w:val="00477B2C"/>
    <w:rsid w:val="00480386"/>
    <w:rsid w:val="00484ACF"/>
    <w:rsid w:val="00484C30"/>
    <w:rsid w:val="00485878"/>
    <w:rsid w:val="004876A0"/>
    <w:rsid w:val="00490344"/>
    <w:rsid w:val="00491E4F"/>
    <w:rsid w:val="004931F0"/>
    <w:rsid w:val="00493DB2"/>
    <w:rsid w:val="0049624C"/>
    <w:rsid w:val="0049640E"/>
    <w:rsid w:val="00497091"/>
    <w:rsid w:val="004A0C68"/>
    <w:rsid w:val="004A28DD"/>
    <w:rsid w:val="004A3559"/>
    <w:rsid w:val="004A48F7"/>
    <w:rsid w:val="004A5238"/>
    <w:rsid w:val="004A5DEA"/>
    <w:rsid w:val="004A7F0B"/>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2BCC"/>
    <w:rsid w:val="004C34B3"/>
    <w:rsid w:val="004C5DAE"/>
    <w:rsid w:val="004C63FE"/>
    <w:rsid w:val="004C75D8"/>
    <w:rsid w:val="004D0309"/>
    <w:rsid w:val="004D18C2"/>
    <w:rsid w:val="004D1A31"/>
    <w:rsid w:val="004D3C4E"/>
    <w:rsid w:val="004D3DFC"/>
    <w:rsid w:val="004D5F8B"/>
    <w:rsid w:val="004D6601"/>
    <w:rsid w:val="004D674C"/>
    <w:rsid w:val="004E027D"/>
    <w:rsid w:val="004E0B5C"/>
    <w:rsid w:val="004E39B9"/>
    <w:rsid w:val="004E42EE"/>
    <w:rsid w:val="004E517A"/>
    <w:rsid w:val="004E59B3"/>
    <w:rsid w:val="004F091A"/>
    <w:rsid w:val="004F22D6"/>
    <w:rsid w:val="004F2306"/>
    <w:rsid w:val="004F26F2"/>
    <w:rsid w:val="004F344F"/>
    <w:rsid w:val="004F39C9"/>
    <w:rsid w:val="004F4799"/>
    <w:rsid w:val="004F5419"/>
    <w:rsid w:val="004F5A7E"/>
    <w:rsid w:val="004F5B46"/>
    <w:rsid w:val="004F6852"/>
    <w:rsid w:val="004F7B5A"/>
    <w:rsid w:val="00502D1D"/>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675"/>
    <w:rsid w:val="00544E3F"/>
    <w:rsid w:val="00544F9A"/>
    <w:rsid w:val="00545AE9"/>
    <w:rsid w:val="005476D1"/>
    <w:rsid w:val="005507C1"/>
    <w:rsid w:val="00553DBF"/>
    <w:rsid w:val="00554291"/>
    <w:rsid w:val="0055554F"/>
    <w:rsid w:val="00555D31"/>
    <w:rsid w:val="005635DB"/>
    <w:rsid w:val="0056426D"/>
    <w:rsid w:val="00565174"/>
    <w:rsid w:val="00565F0E"/>
    <w:rsid w:val="00566B07"/>
    <w:rsid w:val="00567340"/>
    <w:rsid w:val="0057042F"/>
    <w:rsid w:val="005717E1"/>
    <w:rsid w:val="00571C54"/>
    <w:rsid w:val="00574F08"/>
    <w:rsid w:val="005753F8"/>
    <w:rsid w:val="00575F20"/>
    <w:rsid w:val="00576754"/>
    <w:rsid w:val="00576EF1"/>
    <w:rsid w:val="00582065"/>
    <w:rsid w:val="005821B8"/>
    <w:rsid w:val="00582E2B"/>
    <w:rsid w:val="005837ED"/>
    <w:rsid w:val="00584781"/>
    <w:rsid w:val="00584A88"/>
    <w:rsid w:val="00584D72"/>
    <w:rsid w:val="00587489"/>
    <w:rsid w:val="00587A7E"/>
    <w:rsid w:val="005903F0"/>
    <w:rsid w:val="00593AA0"/>
    <w:rsid w:val="00595BBD"/>
    <w:rsid w:val="005960AF"/>
    <w:rsid w:val="00596B16"/>
    <w:rsid w:val="005971B7"/>
    <w:rsid w:val="00597C6B"/>
    <w:rsid w:val="005A0F1F"/>
    <w:rsid w:val="005A36B8"/>
    <w:rsid w:val="005A432B"/>
    <w:rsid w:val="005A4591"/>
    <w:rsid w:val="005B228C"/>
    <w:rsid w:val="005B25AE"/>
    <w:rsid w:val="005B32C1"/>
    <w:rsid w:val="005B5791"/>
    <w:rsid w:val="005B57B5"/>
    <w:rsid w:val="005B63F4"/>
    <w:rsid w:val="005B6FBD"/>
    <w:rsid w:val="005C20DE"/>
    <w:rsid w:val="005C275C"/>
    <w:rsid w:val="005C3CAB"/>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310F"/>
    <w:rsid w:val="005E4926"/>
    <w:rsid w:val="005E5999"/>
    <w:rsid w:val="005E7635"/>
    <w:rsid w:val="005F0632"/>
    <w:rsid w:val="005F0B02"/>
    <w:rsid w:val="005F0B7D"/>
    <w:rsid w:val="005F1307"/>
    <w:rsid w:val="005F5432"/>
    <w:rsid w:val="005F5DCD"/>
    <w:rsid w:val="005F6646"/>
    <w:rsid w:val="005F66ED"/>
    <w:rsid w:val="005F72B5"/>
    <w:rsid w:val="005F7B3C"/>
    <w:rsid w:val="0060183E"/>
    <w:rsid w:val="00601C97"/>
    <w:rsid w:val="0060270F"/>
    <w:rsid w:val="00602BFA"/>
    <w:rsid w:val="0060367F"/>
    <w:rsid w:val="0060737E"/>
    <w:rsid w:val="00610569"/>
    <w:rsid w:val="00610955"/>
    <w:rsid w:val="0061216D"/>
    <w:rsid w:val="006122EB"/>
    <w:rsid w:val="0061323C"/>
    <w:rsid w:val="006133D7"/>
    <w:rsid w:val="006144E0"/>
    <w:rsid w:val="00615937"/>
    <w:rsid w:val="0061699A"/>
    <w:rsid w:val="006171A7"/>
    <w:rsid w:val="006209F0"/>
    <w:rsid w:val="006213A1"/>
    <w:rsid w:val="00621BE3"/>
    <w:rsid w:val="00621CCE"/>
    <w:rsid w:val="0062215D"/>
    <w:rsid w:val="00623556"/>
    <w:rsid w:val="00624296"/>
    <w:rsid w:val="006242BC"/>
    <w:rsid w:val="00624544"/>
    <w:rsid w:val="00624746"/>
    <w:rsid w:val="006309DE"/>
    <w:rsid w:val="00631511"/>
    <w:rsid w:val="00631F58"/>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6B"/>
    <w:rsid w:val="00660370"/>
    <w:rsid w:val="00660CB5"/>
    <w:rsid w:val="00662272"/>
    <w:rsid w:val="006625F2"/>
    <w:rsid w:val="006627DD"/>
    <w:rsid w:val="00662BD5"/>
    <w:rsid w:val="00663AF3"/>
    <w:rsid w:val="00663BD5"/>
    <w:rsid w:val="006655B7"/>
    <w:rsid w:val="0066578E"/>
    <w:rsid w:val="006658C1"/>
    <w:rsid w:val="00665907"/>
    <w:rsid w:val="006700CB"/>
    <w:rsid w:val="00670D87"/>
    <w:rsid w:val="00671090"/>
    <w:rsid w:val="00672B00"/>
    <w:rsid w:val="006739CB"/>
    <w:rsid w:val="0067419D"/>
    <w:rsid w:val="00675499"/>
    <w:rsid w:val="00677453"/>
    <w:rsid w:val="0068142A"/>
    <w:rsid w:val="00683080"/>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6401"/>
    <w:rsid w:val="00696A66"/>
    <w:rsid w:val="00697A9F"/>
    <w:rsid w:val="006A072A"/>
    <w:rsid w:val="006A155D"/>
    <w:rsid w:val="006A1DE3"/>
    <w:rsid w:val="006A1F8F"/>
    <w:rsid w:val="006A2A41"/>
    <w:rsid w:val="006A5CE1"/>
    <w:rsid w:val="006A6DAD"/>
    <w:rsid w:val="006B0066"/>
    <w:rsid w:val="006B107C"/>
    <w:rsid w:val="006B1230"/>
    <w:rsid w:val="006B2A77"/>
    <w:rsid w:val="006B44C0"/>
    <w:rsid w:val="006B4F4D"/>
    <w:rsid w:val="006B55EB"/>
    <w:rsid w:val="006B5A13"/>
    <w:rsid w:val="006B6C07"/>
    <w:rsid w:val="006B75A0"/>
    <w:rsid w:val="006C1076"/>
    <w:rsid w:val="006C15A9"/>
    <w:rsid w:val="006C2038"/>
    <w:rsid w:val="006C24D6"/>
    <w:rsid w:val="006C2BCD"/>
    <w:rsid w:val="006C32CC"/>
    <w:rsid w:val="006C377A"/>
    <w:rsid w:val="006C6EE7"/>
    <w:rsid w:val="006C76FC"/>
    <w:rsid w:val="006C7700"/>
    <w:rsid w:val="006C772A"/>
    <w:rsid w:val="006D07A4"/>
    <w:rsid w:val="006D098F"/>
    <w:rsid w:val="006D1134"/>
    <w:rsid w:val="006D55CB"/>
    <w:rsid w:val="006D55E0"/>
    <w:rsid w:val="006D5A7A"/>
    <w:rsid w:val="006D6A26"/>
    <w:rsid w:val="006E01E5"/>
    <w:rsid w:val="006E07CF"/>
    <w:rsid w:val="006E0F0C"/>
    <w:rsid w:val="006E21D2"/>
    <w:rsid w:val="006E250A"/>
    <w:rsid w:val="006E294C"/>
    <w:rsid w:val="006E2A11"/>
    <w:rsid w:val="006E4BBF"/>
    <w:rsid w:val="006E5103"/>
    <w:rsid w:val="006E52E0"/>
    <w:rsid w:val="006E5ACD"/>
    <w:rsid w:val="006E6BFE"/>
    <w:rsid w:val="006E7623"/>
    <w:rsid w:val="006E7A64"/>
    <w:rsid w:val="006E7C73"/>
    <w:rsid w:val="006F02BF"/>
    <w:rsid w:val="006F1203"/>
    <w:rsid w:val="006F27A0"/>
    <w:rsid w:val="006F294D"/>
    <w:rsid w:val="006F5525"/>
    <w:rsid w:val="007001F6"/>
    <w:rsid w:val="00700295"/>
    <w:rsid w:val="00700D4C"/>
    <w:rsid w:val="00700EF4"/>
    <w:rsid w:val="0070673A"/>
    <w:rsid w:val="007072BC"/>
    <w:rsid w:val="00707FBF"/>
    <w:rsid w:val="00711006"/>
    <w:rsid w:val="007111A3"/>
    <w:rsid w:val="00713852"/>
    <w:rsid w:val="00713C5E"/>
    <w:rsid w:val="00714E40"/>
    <w:rsid w:val="00715C39"/>
    <w:rsid w:val="00716716"/>
    <w:rsid w:val="00717367"/>
    <w:rsid w:val="00717D88"/>
    <w:rsid w:val="00720A4E"/>
    <w:rsid w:val="0072259F"/>
    <w:rsid w:val="007245A7"/>
    <w:rsid w:val="00725BF2"/>
    <w:rsid w:val="00727E6A"/>
    <w:rsid w:val="007302B4"/>
    <w:rsid w:val="0073098B"/>
    <w:rsid w:val="007310BB"/>
    <w:rsid w:val="00731430"/>
    <w:rsid w:val="00731860"/>
    <w:rsid w:val="00731E3B"/>
    <w:rsid w:val="00737A6D"/>
    <w:rsid w:val="007415C9"/>
    <w:rsid w:val="007424F6"/>
    <w:rsid w:val="00742FC6"/>
    <w:rsid w:val="007440D7"/>
    <w:rsid w:val="00745039"/>
    <w:rsid w:val="00746EF4"/>
    <w:rsid w:val="00747A72"/>
    <w:rsid w:val="007513E9"/>
    <w:rsid w:val="00751800"/>
    <w:rsid w:val="00752DD9"/>
    <w:rsid w:val="007537AB"/>
    <w:rsid w:val="00755984"/>
    <w:rsid w:val="00755A90"/>
    <w:rsid w:val="00755B17"/>
    <w:rsid w:val="00757192"/>
    <w:rsid w:val="007606AD"/>
    <w:rsid w:val="0076186C"/>
    <w:rsid w:val="00762355"/>
    <w:rsid w:val="00765EDC"/>
    <w:rsid w:val="00766799"/>
    <w:rsid w:val="007704E7"/>
    <w:rsid w:val="00771A99"/>
    <w:rsid w:val="00772D15"/>
    <w:rsid w:val="00773D65"/>
    <w:rsid w:val="00775BBF"/>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2B"/>
    <w:rsid w:val="007942D3"/>
    <w:rsid w:val="007951C5"/>
    <w:rsid w:val="00796879"/>
    <w:rsid w:val="00797984"/>
    <w:rsid w:val="00797D49"/>
    <w:rsid w:val="007A1041"/>
    <w:rsid w:val="007A19CC"/>
    <w:rsid w:val="007A1FEE"/>
    <w:rsid w:val="007A282F"/>
    <w:rsid w:val="007A29C9"/>
    <w:rsid w:val="007A3F45"/>
    <w:rsid w:val="007A7506"/>
    <w:rsid w:val="007B1E20"/>
    <w:rsid w:val="007B4BB8"/>
    <w:rsid w:val="007B631C"/>
    <w:rsid w:val="007B6996"/>
    <w:rsid w:val="007B6C09"/>
    <w:rsid w:val="007B7EDB"/>
    <w:rsid w:val="007C3B23"/>
    <w:rsid w:val="007C3CDE"/>
    <w:rsid w:val="007C4396"/>
    <w:rsid w:val="007C4471"/>
    <w:rsid w:val="007C5B4E"/>
    <w:rsid w:val="007C5F7D"/>
    <w:rsid w:val="007C6892"/>
    <w:rsid w:val="007C69A4"/>
    <w:rsid w:val="007C7485"/>
    <w:rsid w:val="007C78AE"/>
    <w:rsid w:val="007C7D77"/>
    <w:rsid w:val="007D0CC6"/>
    <w:rsid w:val="007D1291"/>
    <w:rsid w:val="007D2CFA"/>
    <w:rsid w:val="007D2D7D"/>
    <w:rsid w:val="007D4114"/>
    <w:rsid w:val="007D4B27"/>
    <w:rsid w:val="007D4C44"/>
    <w:rsid w:val="007D5118"/>
    <w:rsid w:val="007D6390"/>
    <w:rsid w:val="007D698F"/>
    <w:rsid w:val="007D706A"/>
    <w:rsid w:val="007E0167"/>
    <w:rsid w:val="007E066F"/>
    <w:rsid w:val="007E06EB"/>
    <w:rsid w:val="007E07B6"/>
    <w:rsid w:val="007E09DA"/>
    <w:rsid w:val="007E204A"/>
    <w:rsid w:val="007E3312"/>
    <w:rsid w:val="007E3B5E"/>
    <w:rsid w:val="007E6546"/>
    <w:rsid w:val="007E78CC"/>
    <w:rsid w:val="007F0719"/>
    <w:rsid w:val="007F0806"/>
    <w:rsid w:val="007F0EAC"/>
    <w:rsid w:val="007F0F85"/>
    <w:rsid w:val="007F12A8"/>
    <w:rsid w:val="007F1B7B"/>
    <w:rsid w:val="007F1E4B"/>
    <w:rsid w:val="007F2CFF"/>
    <w:rsid w:val="007F6778"/>
    <w:rsid w:val="007F7462"/>
    <w:rsid w:val="007F7571"/>
    <w:rsid w:val="007F7A7D"/>
    <w:rsid w:val="008001A5"/>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7D1"/>
    <w:rsid w:val="0081693C"/>
    <w:rsid w:val="0081780D"/>
    <w:rsid w:val="008178B6"/>
    <w:rsid w:val="00822CB9"/>
    <w:rsid w:val="00822DF6"/>
    <w:rsid w:val="00823E19"/>
    <w:rsid w:val="0082442E"/>
    <w:rsid w:val="008247AB"/>
    <w:rsid w:val="00825070"/>
    <w:rsid w:val="00825B54"/>
    <w:rsid w:val="008265B0"/>
    <w:rsid w:val="00827FC7"/>
    <w:rsid w:val="0083076C"/>
    <w:rsid w:val="00831AA0"/>
    <w:rsid w:val="00831D49"/>
    <w:rsid w:val="00833068"/>
    <w:rsid w:val="0083409F"/>
    <w:rsid w:val="00834555"/>
    <w:rsid w:val="00835E2C"/>
    <w:rsid w:val="00836A94"/>
    <w:rsid w:val="008425A3"/>
    <w:rsid w:val="00842DAF"/>
    <w:rsid w:val="008430F1"/>
    <w:rsid w:val="00843480"/>
    <w:rsid w:val="0084429C"/>
    <w:rsid w:val="00851BFC"/>
    <w:rsid w:val="00851EEA"/>
    <w:rsid w:val="00853962"/>
    <w:rsid w:val="0085428A"/>
    <w:rsid w:val="0085511F"/>
    <w:rsid w:val="00857CDC"/>
    <w:rsid w:val="00862390"/>
    <w:rsid w:val="008624E1"/>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41B9"/>
    <w:rsid w:val="00884FAA"/>
    <w:rsid w:val="008856F6"/>
    <w:rsid w:val="00885ED0"/>
    <w:rsid w:val="00887D91"/>
    <w:rsid w:val="008905FB"/>
    <w:rsid w:val="008907A5"/>
    <w:rsid w:val="00890BC5"/>
    <w:rsid w:val="00891A7B"/>
    <w:rsid w:val="00892333"/>
    <w:rsid w:val="00892E67"/>
    <w:rsid w:val="0089335E"/>
    <w:rsid w:val="00893FC3"/>
    <w:rsid w:val="008943D7"/>
    <w:rsid w:val="0089584D"/>
    <w:rsid w:val="00895861"/>
    <w:rsid w:val="008959F9"/>
    <w:rsid w:val="00895A8B"/>
    <w:rsid w:val="00895EC2"/>
    <w:rsid w:val="008966F1"/>
    <w:rsid w:val="00897C39"/>
    <w:rsid w:val="008A1778"/>
    <w:rsid w:val="008A1CA8"/>
    <w:rsid w:val="008A5F16"/>
    <w:rsid w:val="008A7862"/>
    <w:rsid w:val="008B2B26"/>
    <w:rsid w:val="008B2B7F"/>
    <w:rsid w:val="008B3A35"/>
    <w:rsid w:val="008B46D4"/>
    <w:rsid w:val="008B4BFE"/>
    <w:rsid w:val="008B595C"/>
    <w:rsid w:val="008B6A63"/>
    <w:rsid w:val="008C00DF"/>
    <w:rsid w:val="008C012E"/>
    <w:rsid w:val="008C0316"/>
    <w:rsid w:val="008C1DEB"/>
    <w:rsid w:val="008C4661"/>
    <w:rsid w:val="008C52BD"/>
    <w:rsid w:val="008C5489"/>
    <w:rsid w:val="008C6619"/>
    <w:rsid w:val="008C6C3E"/>
    <w:rsid w:val="008C7611"/>
    <w:rsid w:val="008C7E9D"/>
    <w:rsid w:val="008D006C"/>
    <w:rsid w:val="008D05FD"/>
    <w:rsid w:val="008D1183"/>
    <w:rsid w:val="008D1689"/>
    <w:rsid w:val="008D2C1B"/>
    <w:rsid w:val="008D5285"/>
    <w:rsid w:val="008D57DD"/>
    <w:rsid w:val="008D58A4"/>
    <w:rsid w:val="008D5E8B"/>
    <w:rsid w:val="008D6A02"/>
    <w:rsid w:val="008D6D14"/>
    <w:rsid w:val="008D7F66"/>
    <w:rsid w:val="008E032A"/>
    <w:rsid w:val="008E0A7C"/>
    <w:rsid w:val="008E1054"/>
    <w:rsid w:val="008E2408"/>
    <w:rsid w:val="008E24C6"/>
    <w:rsid w:val="008E3204"/>
    <w:rsid w:val="008E3DAB"/>
    <w:rsid w:val="008E43A2"/>
    <w:rsid w:val="008E52D4"/>
    <w:rsid w:val="008E5694"/>
    <w:rsid w:val="008E591C"/>
    <w:rsid w:val="008F01DE"/>
    <w:rsid w:val="008F043E"/>
    <w:rsid w:val="008F050B"/>
    <w:rsid w:val="008F0742"/>
    <w:rsid w:val="008F30C1"/>
    <w:rsid w:val="008F3B6B"/>
    <w:rsid w:val="008F454D"/>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426A"/>
    <w:rsid w:val="00925091"/>
    <w:rsid w:val="00925588"/>
    <w:rsid w:val="00925A30"/>
    <w:rsid w:val="0092611D"/>
    <w:rsid w:val="0092626C"/>
    <w:rsid w:val="009311E6"/>
    <w:rsid w:val="00933665"/>
    <w:rsid w:val="00935832"/>
    <w:rsid w:val="00936B8B"/>
    <w:rsid w:val="00941A60"/>
    <w:rsid w:val="00943084"/>
    <w:rsid w:val="0094403A"/>
    <w:rsid w:val="00944586"/>
    <w:rsid w:val="0094475F"/>
    <w:rsid w:val="009448D9"/>
    <w:rsid w:val="0094664D"/>
    <w:rsid w:val="00946878"/>
    <w:rsid w:val="00946A16"/>
    <w:rsid w:val="00946BAE"/>
    <w:rsid w:val="00947C39"/>
    <w:rsid w:val="009505C9"/>
    <w:rsid w:val="00950CD8"/>
    <w:rsid w:val="00951EDF"/>
    <w:rsid w:val="00952A0F"/>
    <w:rsid w:val="00952F27"/>
    <w:rsid w:val="00954B4F"/>
    <w:rsid w:val="00954ED3"/>
    <w:rsid w:val="00955780"/>
    <w:rsid w:val="00956483"/>
    <w:rsid w:val="0095675D"/>
    <w:rsid w:val="009573A6"/>
    <w:rsid w:val="00960C8E"/>
    <w:rsid w:val="009610A6"/>
    <w:rsid w:val="00963855"/>
    <w:rsid w:val="009654E1"/>
    <w:rsid w:val="009664B6"/>
    <w:rsid w:val="009678B5"/>
    <w:rsid w:val="009708ED"/>
    <w:rsid w:val="00970A79"/>
    <w:rsid w:val="0097276A"/>
    <w:rsid w:val="00973926"/>
    <w:rsid w:val="00975A5D"/>
    <w:rsid w:val="00977244"/>
    <w:rsid w:val="009802CE"/>
    <w:rsid w:val="0098131F"/>
    <w:rsid w:val="00983095"/>
    <w:rsid w:val="009835A7"/>
    <w:rsid w:val="009836F8"/>
    <w:rsid w:val="00983E58"/>
    <w:rsid w:val="00986059"/>
    <w:rsid w:val="009865BF"/>
    <w:rsid w:val="0098719F"/>
    <w:rsid w:val="0099161A"/>
    <w:rsid w:val="009926AD"/>
    <w:rsid w:val="00992F67"/>
    <w:rsid w:val="00993068"/>
    <w:rsid w:val="00994CFA"/>
    <w:rsid w:val="00995263"/>
    <w:rsid w:val="00997A6B"/>
    <w:rsid w:val="009A2B52"/>
    <w:rsid w:val="009A3714"/>
    <w:rsid w:val="009A3AA2"/>
    <w:rsid w:val="009A400B"/>
    <w:rsid w:val="009A4ECA"/>
    <w:rsid w:val="009A6230"/>
    <w:rsid w:val="009A6C26"/>
    <w:rsid w:val="009A7B20"/>
    <w:rsid w:val="009B03C7"/>
    <w:rsid w:val="009B13BA"/>
    <w:rsid w:val="009B2E4D"/>
    <w:rsid w:val="009B313A"/>
    <w:rsid w:val="009B56FD"/>
    <w:rsid w:val="009C1C4C"/>
    <w:rsid w:val="009C2A1F"/>
    <w:rsid w:val="009C331E"/>
    <w:rsid w:val="009C486E"/>
    <w:rsid w:val="009C4B2F"/>
    <w:rsid w:val="009C55E0"/>
    <w:rsid w:val="009C6BF4"/>
    <w:rsid w:val="009D0111"/>
    <w:rsid w:val="009D1C2A"/>
    <w:rsid w:val="009D4D89"/>
    <w:rsid w:val="009D662F"/>
    <w:rsid w:val="009D6E60"/>
    <w:rsid w:val="009D7C24"/>
    <w:rsid w:val="009E0849"/>
    <w:rsid w:val="009E08EA"/>
    <w:rsid w:val="009E1385"/>
    <w:rsid w:val="009E1635"/>
    <w:rsid w:val="009E2075"/>
    <w:rsid w:val="009E462B"/>
    <w:rsid w:val="009E5726"/>
    <w:rsid w:val="009E5D15"/>
    <w:rsid w:val="009E669C"/>
    <w:rsid w:val="009E66B0"/>
    <w:rsid w:val="009E71E6"/>
    <w:rsid w:val="009F1CED"/>
    <w:rsid w:val="009F244F"/>
    <w:rsid w:val="009F3137"/>
    <w:rsid w:val="009F370E"/>
    <w:rsid w:val="009F3AC2"/>
    <w:rsid w:val="009F42E5"/>
    <w:rsid w:val="009F5785"/>
    <w:rsid w:val="009F5CD7"/>
    <w:rsid w:val="009F5E62"/>
    <w:rsid w:val="009F65D9"/>
    <w:rsid w:val="00A00625"/>
    <w:rsid w:val="00A00B25"/>
    <w:rsid w:val="00A00C18"/>
    <w:rsid w:val="00A0220E"/>
    <w:rsid w:val="00A026E7"/>
    <w:rsid w:val="00A030C0"/>
    <w:rsid w:val="00A059D8"/>
    <w:rsid w:val="00A0730E"/>
    <w:rsid w:val="00A073D5"/>
    <w:rsid w:val="00A1034E"/>
    <w:rsid w:val="00A11B01"/>
    <w:rsid w:val="00A13A5D"/>
    <w:rsid w:val="00A1521A"/>
    <w:rsid w:val="00A15413"/>
    <w:rsid w:val="00A17437"/>
    <w:rsid w:val="00A2120D"/>
    <w:rsid w:val="00A23816"/>
    <w:rsid w:val="00A23C06"/>
    <w:rsid w:val="00A25E86"/>
    <w:rsid w:val="00A273FC"/>
    <w:rsid w:val="00A278C5"/>
    <w:rsid w:val="00A31D0B"/>
    <w:rsid w:val="00A326DF"/>
    <w:rsid w:val="00A32C8F"/>
    <w:rsid w:val="00A34355"/>
    <w:rsid w:val="00A3475E"/>
    <w:rsid w:val="00A352AF"/>
    <w:rsid w:val="00A42A70"/>
    <w:rsid w:val="00A42AB5"/>
    <w:rsid w:val="00A430A6"/>
    <w:rsid w:val="00A44201"/>
    <w:rsid w:val="00A47D3E"/>
    <w:rsid w:val="00A52D1D"/>
    <w:rsid w:val="00A53F6B"/>
    <w:rsid w:val="00A544D1"/>
    <w:rsid w:val="00A54C8E"/>
    <w:rsid w:val="00A55340"/>
    <w:rsid w:val="00A555F3"/>
    <w:rsid w:val="00A62B79"/>
    <w:rsid w:val="00A63BF7"/>
    <w:rsid w:val="00A64D8C"/>
    <w:rsid w:val="00A654D0"/>
    <w:rsid w:val="00A65A99"/>
    <w:rsid w:val="00A65B07"/>
    <w:rsid w:val="00A7067A"/>
    <w:rsid w:val="00A7078E"/>
    <w:rsid w:val="00A716F5"/>
    <w:rsid w:val="00A7198D"/>
    <w:rsid w:val="00A71BF3"/>
    <w:rsid w:val="00A72033"/>
    <w:rsid w:val="00A74164"/>
    <w:rsid w:val="00A7435F"/>
    <w:rsid w:val="00A7477B"/>
    <w:rsid w:val="00A74861"/>
    <w:rsid w:val="00A77848"/>
    <w:rsid w:val="00A81419"/>
    <w:rsid w:val="00A8208C"/>
    <w:rsid w:val="00A82D90"/>
    <w:rsid w:val="00A83E35"/>
    <w:rsid w:val="00A840B2"/>
    <w:rsid w:val="00A84728"/>
    <w:rsid w:val="00A847FC"/>
    <w:rsid w:val="00A85A1E"/>
    <w:rsid w:val="00A87F48"/>
    <w:rsid w:val="00A909D4"/>
    <w:rsid w:val="00A90A6B"/>
    <w:rsid w:val="00A91026"/>
    <w:rsid w:val="00A917F3"/>
    <w:rsid w:val="00A920E4"/>
    <w:rsid w:val="00A9307E"/>
    <w:rsid w:val="00A9462A"/>
    <w:rsid w:val="00A97D21"/>
    <w:rsid w:val="00AA25F7"/>
    <w:rsid w:val="00AA2A51"/>
    <w:rsid w:val="00AA3D39"/>
    <w:rsid w:val="00AA46A2"/>
    <w:rsid w:val="00AA4E88"/>
    <w:rsid w:val="00AA4F9C"/>
    <w:rsid w:val="00AA525E"/>
    <w:rsid w:val="00AA5918"/>
    <w:rsid w:val="00AA7F99"/>
    <w:rsid w:val="00AB2885"/>
    <w:rsid w:val="00AB28A7"/>
    <w:rsid w:val="00AB3845"/>
    <w:rsid w:val="00AB4249"/>
    <w:rsid w:val="00AB4979"/>
    <w:rsid w:val="00AB579C"/>
    <w:rsid w:val="00AB57D6"/>
    <w:rsid w:val="00AB6170"/>
    <w:rsid w:val="00AB617D"/>
    <w:rsid w:val="00AB6359"/>
    <w:rsid w:val="00AB638C"/>
    <w:rsid w:val="00AC0A8F"/>
    <w:rsid w:val="00AC0ED3"/>
    <w:rsid w:val="00AC1DA8"/>
    <w:rsid w:val="00AC1FA1"/>
    <w:rsid w:val="00AC61C0"/>
    <w:rsid w:val="00AC6213"/>
    <w:rsid w:val="00AC77CE"/>
    <w:rsid w:val="00AD1345"/>
    <w:rsid w:val="00AD3AFD"/>
    <w:rsid w:val="00AD4A5A"/>
    <w:rsid w:val="00AD4EC2"/>
    <w:rsid w:val="00AD51BB"/>
    <w:rsid w:val="00AD5A2C"/>
    <w:rsid w:val="00AD629E"/>
    <w:rsid w:val="00AD77E6"/>
    <w:rsid w:val="00AE0A87"/>
    <w:rsid w:val="00AE1913"/>
    <w:rsid w:val="00AE22A6"/>
    <w:rsid w:val="00AE3972"/>
    <w:rsid w:val="00AE3C3E"/>
    <w:rsid w:val="00AE4D11"/>
    <w:rsid w:val="00AE4D42"/>
    <w:rsid w:val="00AE4EFE"/>
    <w:rsid w:val="00AE7E59"/>
    <w:rsid w:val="00AE7F21"/>
    <w:rsid w:val="00AF2E08"/>
    <w:rsid w:val="00AF553D"/>
    <w:rsid w:val="00AF57A7"/>
    <w:rsid w:val="00AF6052"/>
    <w:rsid w:val="00AF6C74"/>
    <w:rsid w:val="00B00516"/>
    <w:rsid w:val="00B00704"/>
    <w:rsid w:val="00B009D1"/>
    <w:rsid w:val="00B01F38"/>
    <w:rsid w:val="00B0326A"/>
    <w:rsid w:val="00B06B98"/>
    <w:rsid w:val="00B1072C"/>
    <w:rsid w:val="00B124DE"/>
    <w:rsid w:val="00B1270C"/>
    <w:rsid w:val="00B15058"/>
    <w:rsid w:val="00B156C6"/>
    <w:rsid w:val="00B17A0F"/>
    <w:rsid w:val="00B21192"/>
    <w:rsid w:val="00B21237"/>
    <w:rsid w:val="00B24386"/>
    <w:rsid w:val="00B24892"/>
    <w:rsid w:val="00B248B8"/>
    <w:rsid w:val="00B2513F"/>
    <w:rsid w:val="00B26B7D"/>
    <w:rsid w:val="00B272D0"/>
    <w:rsid w:val="00B27DBB"/>
    <w:rsid w:val="00B31465"/>
    <w:rsid w:val="00B3369F"/>
    <w:rsid w:val="00B3539C"/>
    <w:rsid w:val="00B35BC3"/>
    <w:rsid w:val="00B36C0A"/>
    <w:rsid w:val="00B3778F"/>
    <w:rsid w:val="00B378F5"/>
    <w:rsid w:val="00B40F4F"/>
    <w:rsid w:val="00B42E9A"/>
    <w:rsid w:val="00B430E1"/>
    <w:rsid w:val="00B43325"/>
    <w:rsid w:val="00B43A65"/>
    <w:rsid w:val="00B445D5"/>
    <w:rsid w:val="00B4558B"/>
    <w:rsid w:val="00B46130"/>
    <w:rsid w:val="00B46AA6"/>
    <w:rsid w:val="00B46EB4"/>
    <w:rsid w:val="00B47E13"/>
    <w:rsid w:val="00B512CB"/>
    <w:rsid w:val="00B52CCF"/>
    <w:rsid w:val="00B53059"/>
    <w:rsid w:val="00B53F35"/>
    <w:rsid w:val="00B5490C"/>
    <w:rsid w:val="00B554E5"/>
    <w:rsid w:val="00B556D9"/>
    <w:rsid w:val="00B566C9"/>
    <w:rsid w:val="00B56C09"/>
    <w:rsid w:val="00B56E6B"/>
    <w:rsid w:val="00B570A2"/>
    <w:rsid w:val="00B57792"/>
    <w:rsid w:val="00B579C6"/>
    <w:rsid w:val="00B61605"/>
    <w:rsid w:val="00B62998"/>
    <w:rsid w:val="00B6305C"/>
    <w:rsid w:val="00B63D34"/>
    <w:rsid w:val="00B63E00"/>
    <w:rsid w:val="00B64831"/>
    <w:rsid w:val="00B65A22"/>
    <w:rsid w:val="00B710A8"/>
    <w:rsid w:val="00B723F3"/>
    <w:rsid w:val="00B73DFB"/>
    <w:rsid w:val="00B747FD"/>
    <w:rsid w:val="00B76776"/>
    <w:rsid w:val="00B77A6F"/>
    <w:rsid w:val="00B77D52"/>
    <w:rsid w:val="00B80657"/>
    <w:rsid w:val="00B81050"/>
    <w:rsid w:val="00B81448"/>
    <w:rsid w:val="00B82035"/>
    <w:rsid w:val="00B827C3"/>
    <w:rsid w:val="00B84670"/>
    <w:rsid w:val="00B86AE2"/>
    <w:rsid w:val="00B90618"/>
    <w:rsid w:val="00B90920"/>
    <w:rsid w:val="00B90DD5"/>
    <w:rsid w:val="00B91774"/>
    <w:rsid w:val="00B91BFA"/>
    <w:rsid w:val="00B923A8"/>
    <w:rsid w:val="00B924F2"/>
    <w:rsid w:val="00B927C2"/>
    <w:rsid w:val="00B929B4"/>
    <w:rsid w:val="00B93CC8"/>
    <w:rsid w:val="00B95BF2"/>
    <w:rsid w:val="00BA0BBA"/>
    <w:rsid w:val="00BA0ED2"/>
    <w:rsid w:val="00BA1548"/>
    <w:rsid w:val="00BA2243"/>
    <w:rsid w:val="00BA31F4"/>
    <w:rsid w:val="00BA4673"/>
    <w:rsid w:val="00BA610F"/>
    <w:rsid w:val="00BB0217"/>
    <w:rsid w:val="00BB1C5E"/>
    <w:rsid w:val="00BB219E"/>
    <w:rsid w:val="00BB2E20"/>
    <w:rsid w:val="00BB392B"/>
    <w:rsid w:val="00BB3B65"/>
    <w:rsid w:val="00BB4E2E"/>
    <w:rsid w:val="00BB5533"/>
    <w:rsid w:val="00BB6DDC"/>
    <w:rsid w:val="00BB70F7"/>
    <w:rsid w:val="00BB7211"/>
    <w:rsid w:val="00BB7AB0"/>
    <w:rsid w:val="00BC006E"/>
    <w:rsid w:val="00BC252D"/>
    <w:rsid w:val="00BC31A7"/>
    <w:rsid w:val="00BC39BD"/>
    <w:rsid w:val="00BC5159"/>
    <w:rsid w:val="00BC629F"/>
    <w:rsid w:val="00BC6E32"/>
    <w:rsid w:val="00BD0C55"/>
    <w:rsid w:val="00BD0E19"/>
    <w:rsid w:val="00BD23E3"/>
    <w:rsid w:val="00BD2E1F"/>
    <w:rsid w:val="00BD2EC3"/>
    <w:rsid w:val="00BD3A91"/>
    <w:rsid w:val="00BD3F3E"/>
    <w:rsid w:val="00BD416F"/>
    <w:rsid w:val="00BD4A18"/>
    <w:rsid w:val="00BD534F"/>
    <w:rsid w:val="00BD5520"/>
    <w:rsid w:val="00BD5ACF"/>
    <w:rsid w:val="00BD61C6"/>
    <w:rsid w:val="00BD6244"/>
    <w:rsid w:val="00BE01CC"/>
    <w:rsid w:val="00BE18D0"/>
    <w:rsid w:val="00BE1BD0"/>
    <w:rsid w:val="00BE1CE6"/>
    <w:rsid w:val="00BE246F"/>
    <w:rsid w:val="00BE45EE"/>
    <w:rsid w:val="00BE6893"/>
    <w:rsid w:val="00BE6DAC"/>
    <w:rsid w:val="00BE771C"/>
    <w:rsid w:val="00BE7B1D"/>
    <w:rsid w:val="00BF25EA"/>
    <w:rsid w:val="00BF2BB7"/>
    <w:rsid w:val="00BF2DD6"/>
    <w:rsid w:val="00BF4EF0"/>
    <w:rsid w:val="00BF6B44"/>
    <w:rsid w:val="00C01584"/>
    <w:rsid w:val="00C031EF"/>
    <w:rsid w:val="00C03499"/>
    <w:rsid w:val="00C04B7F"/>
    <w:rsid w:val="00C053CF"/>
    <w:rsid w:val="00C06550"/>
    <w:rsid w:val="00C074F7"/>
    <w:rsid w:val="00C10389"/>
    <w:rsid w:val="00C11A54"/>
    <w:rsid w:val="00C11B05"/>
    <w:rsid w:val="00C11F6C"/>
    <w:rsid w:val="00C125D9"/>
    <w:rsid w:val="00C128E6"/>
    <w:rsid w:val="00C13229"/>
    <w:rsid w:val="00C14DBB"/>
    <w:rsid w:val="00C15043"/>
    <w:rsid w:val="00C20047"/>
    <w:rsid w:val="00C21DAB"/>
    <w:rsid w:val="00C242FA"/>
    <w:rsid w:val="00C254BA"/>
    <w:rsid w:val="00C27507"/>
    <w:rsid w:val="00C300AD"/>
    <w:rsid w:val="00C31840"/>
    <w:rsid w:val="00C327B9"/>
    <w:rsid w:val="00C3570F"/>
    <w:rsid w:val="00C35CFB"/>
    <w:rsid w:val="00C36A0E"/>
    <w:rsid w:val="00C37DF4"/>
    <w:rsid w:val="00C40DD5"/>
    <w:rsid w:val="00C42E51"/>
    <w:rsid w:val="00C442FA"/>
    <w:rsid w:val="00C45DC0"/>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67D8E"/>
    <w:rsid w:val="00C71388"/>
    <w:rsid w:val="00C7160D"/>
    <w:rsid w:val="00C716CB"/>
    <w:rsid w:val="00C722B8"/>
    <w:rsid w:val="00C74068"/>
    <w:rsid w:val="00C747FD"/>
    <w:rsid w:val="00C74936"/>
    <w:rsid w:val="00C75425"/>
    <w:rsid w:val="00C76377"/>
    <w:rsid w:val="00C76425"/>
    <w:rsid w:val="00C76FAD"/>
    <w:rsid w:val="00C812E3"/>
    <w:rsid w:val="00C814C9"/>
    <w:rsid w:val="00C82EEF"/>
    <w:rsid w:val="00C83132"/>
    <w:rsid w:val="00C83552"/>
    <w:rsid w:val="00C85B3F"/>
    <w:rsid w:val="00C865FF"/>
    <w:rsid w:val="00C91614"/>
    <w:rsid w:val="00C9161D"/>
    <w:rsid w:val="00C919B2"/>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116"/>
    <w:rsid w:val="00CA7B0D"/>
    <w:rsid w:val="00CB0A1C"/>
    <w:rsid w:val="00CB166A"/>
    <w:rsid w:val="00CB205B"/>
    <w:rsid w:val="00CB23C6"/>
    <w:rsid w:val="00CB23F6"/>
    <w:rsid w:val="00CB278D"/>
    <w:rsid w:val="00CB4649"/>
    <w:rsid w:val="00CB4BA8"/>
    <w:rsid w:val="00CB557E"/>
    <w:rsid w:val="00CB5C4C"/>
    <w:rsid w:val="00CB650A"/>
    <w:rsid w:val="00CB68E2"/>
    <w:rsid w:val="00CB6AB2"/>
    <w:rsid w:val="00CB75EB"/>
    <w:rsid w:val="00CB7C2C"/>
    <w:rsid w:val="00CB7C33"/>
    <w:rsid w:val="00CC15F1"/>
    <w:rsid w:val="00CC23FC"/>
    <w:rsid w:val="00CC2A84"/>
    <w:rsid w:val="00CC4E92"/>
    <w:rsid w:val="00CC749A"/>
    <w:rsid w:val="00CD07BF"/>
    <w:rsid w:val="00CD2B7F"/>
    <w:rsid w:val="00CD2C22"/>
    <w:rsid w:val="00CD5C6E"/>
    <w:rsid w:val="00CD5F8E"/>
    <w:rsid w:val="00CE00AB"/>
    <w:rsid w:val="00CE0BB2"/>
    <w:rsid w:val="00CE452B"/>
    <w:rsid w:val="00CE4962"/>
    <w:rsid w:val="00CE5115"/>
    <w:rsid w:val="00CE5B1F"/>
    <w:rsid w:val="00CE7135"/>
    <w:rsid w:val="00CE7B53"/>
    <w:rsid w:val="00CE7C34"/>
    <w:rsid w:val="00CF1848"/>
    <w:rsid w:val="00CF2827"/>
    <w:rsid w:val="00CF2BA9"/>
    <w:rsid w:val="00CF582B"/>
    <w:rsid w:val="00CF6830"/>
    <w:rsid w:val="00CF6A3C"/>
    <w:rsid w:val="00CF6CC3"/>
    <w:rsid w:val="00CF7D73"/>
    <w:rsid w:val="00D00999"/>
    <w:rsid w:val="00D00DBC"/>
    <w:rsid w:val="00D02C40"/>
    <w:rsid w:val="00D02FDA"/>
    <w:rsid w:val="00D03320"/>
    <w:rsid w:val="00D040E8"/>
    <w:rsid w:val="00D045BA"/>
    <w:rsid w:val="00D05C05"/>
    <w:rsid w:val="00D0790F"/>
    <w:rsid w:val="00D10451"/>
    <w:rsid w:val="00D112B0"/>
    <w:rsid w:val="00D124E4"/>
    <w:rsid w:val="00D13D28"/>
    <w:rsid w:val="00D202E9"/>
    <w:rsid w:val="00D21B0D"/>
    <w:rsid w:val="00D21E91"/>
    <w:rsid w:val="00D222A5"/>
    <w:rsid w:val="00D239D9"/>
    <w:rsid w:val="00D23C75"/>
    <w:rsid w:val="00D25AFF"/>
    <w:rsid w:val="00D25F6A"/>
    <w:rsid w:val="00D267DD"/>
    <w:rsid w:val="00D315CD"/>
    <w:rsid w:val="00D31670"/>
    <w:rsid w:val="00D31A74"/>
    <w:rsid w:val="00D35C99"/>
    <w:rsid w:val="00D41ADC"/>
    <w:rsid w:val="00D4361D"/>
    <w:rsid w:val="00D43B3C"/>
    <w:rsid w:val="00D43E0C"/>
    <w:rsid w:val="00D45CA3"/>
    <w:rsid w:val="00D4601B"/>
    <w:rsid w:val="00D46349"/>
    <w:rsid w:val="00D465E0"/>
    <w:rsid w:val="00D51517"/>
    <w:rsid w:val="00D515E4"/>
    <w:rsid w:val="00D532B8"/>
    <w:rsid w:val="00D533B7"/>
    <w:rsid w:val="00D53446"/>
    <w:rsid w:val="00D5395D"/>
    <w:rsid w:val="00D5481D"/>
    <w:rsid w:val="00D56A45"/>
    <w:rsid w:val="00D60036"/>
    <w:rsid w:val="00D60D95"/>
    <w:rsid w:val="00D61075"/>
    <w:rsid w:val="00D61679"/>
    <w:rsid w:val="00D61A1C"/>
    <w:rsid w:val="00D623E5"/>
    <w:rsid w:val="00D627B3"/>
    <w:rsid w:val="00D648AE"/>
    <w:rsid w:val="00D654EE"/>
    <w:rsid w:val="00D655EB"/>
    <w:rsid w:val="00D65CC6"/>
    <w:rsid w:val="00D65D28"/>
    <w:rsid w:val="00D66345"/>
    <w:rsid w:val="00D669A5"/>
    <w:rsid w:val="00D67AAA"/>
    <w:rsid w:val="00D70BA5"/>
    <w:rsid w:val="00D713A3"/>
    <w:rsid w:val="00D7144B"/>
    <w:rsid w:val="00D714FD"/>
    <w:rsid w:val="00D71A8F"/>
    <w:rsid w:val="00D72748"/>
    <w:rsid w:val="00D7480A"/>
    <w:rsid w:val="00D74833"/>
    <w:rsid w:val="00D75D07"/>
    <w:rsid w:val="00D76A18"/>
    <w:rsid w:val="00D833D3"/>
    <w:rsid w:val="00D848BA"/>
    <w:rsid w:val="00D87312"/>
    <w:rsid w:val="00D9248D"/>
    <w:rsid w:val="00D941CD"/>
    <w:rsid w:val="00D94991"/>
    <w:rsid w:val="00D94D24"/>
    <w:rsid w:val="00D9769E"/>
    <w:rsid w:val="00D978C9"/>
    <w:rsid w:val="00DA0278"/>
    <w:rsid w:val="00DA0F22"/>
    <w:rsid w:val="00DA187E"/>
    <w:rsid w:val="00DA2014"/>
    <w:rsid w:val="00DA2059"/>
    <w:rsid w:val="00DA21FA"/>
    <w:rsid w:val="00DA4693"/>
    <w:rsid w:val="00DA4BD0"/>
    <w:rsid w:val="00DA5609"/>
    <w:rsid w:val="00DA5E60"/>
    <w:rsid w:val="00DA70B9"/>
    <w:rsid w:val="00DB084E"/>
    <w:rsid w:val="00DB1291"/>
    <w:rsid w:val="00DB29B7"/>
    <w:rsid w:val="00DB33F4"/>
    <w:rsid w:val="00DB613F"/>
    <w:rsid w:val="00DB773B"/>
    <w:rsid w:val="00DC0907"/>
    <w:rsid w:val="00DC265A"/>
    <w:rsid w:val="00DC65FF"/>
    <w:rsid w:val="00DC7999"/>
    <w:rsid w:val="00DD118C"/>
    <w:rsid w:val="00DD27B3"/>
    <w:rsid w:val="00DD3EF2"/>
    <w:rsid w:val="00DD4459"/>
    <w:rsid w:val="00DD6419"/>
    <w:rsid w:val="00DD683A"/>
    <w:rsid w:val="00DD6A91"/>
    <w:rsid w:val="00DE07A6"/>
    <w:rsid w:val="00DE3961"/>
    <w:rsid w:val="00DE6043"/>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DB5"/>
    <w:rsid w:val="00E00F78"/>
    <w:rsid w:val="00E03559"/>
    <w:rsid w:val="00E03DBF"/>
    <w:rsid w:val="00E042A7"/>
    <w:rsid w:val="00E04E5E"/>
    <w:rsid w:val="00E05209"/>
    <w:rsid w:val="00E060B2"/>
    <w:rsid w:val="00E0630E"/>
    <w:rsid w:val="00E0710F"/>
    <w:rsid w:val="00E075B3"/>
    <w:rsid w:val="00E10D1C"/>
    <w:rsid w:val="00E10D6E"/>
    <w:rsid w:val="00E12894"/>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92A"/>
    <w:rsid w:val="00E40F06"/>
    <w:rsid w:val="00E41D8B"/>
    <w:rsid w:val="00E431F2"/>
    <w:rsid w:val="00E43FD1"/>
    <w:rsid w:val="00E4451D"/>
    <w:rsid w:val="00E45770"/>
    <w:rsid w:val="00E45A15"/>
    <w:rsid w:val="00E45A62"/>
    <w:rsid w:val="00E4603E"/>
    <w:rsid w:val="00E46B16"/>
    <w:rsid w:val="00E47CE4"/>
    <w:rsid w:val="00E50D01"/>
    <w:rsid w:val="00E523B8"/>
    <w:rsid w:val="00E52662"/>
    <w:rsid w:val="00E53C0D"/>
    <w:rsid w:val="00E562FE"/>
    <w:rsid w:val="00E56B35"/>
    <w:rsid w:val="00E574F0"/>
    <w:rsid w:val="00E61790"/>
    <w:rsid w:val="00E628B7"/>
    <w:rsid w:val="00E636CF"/>
    <w:rsid w:val="00E638D8"/>
    <w:rsid w:val="00E63D86"/>
    <w:rsid w:val="00E642D1"/>
    <w:rsid w:val="00E64A16"/>
    <w:rsid w:val="00E65272"/>
    <w:rsid w:val="00E65414"/>
    <w:rsid w:val="00E66235"/>
    <w:rsid w:val="00E67DE4"/>
    <w:rsid w:val="00E719BC"/>
    <w:rsid w:val="00E745B4"/>
    <w:rsid w:val="00E74C16"/>
    <w:rsid w:val="00E7601E"/>
    <w:rsid w:val="00E76EF1"/>
    <w:rsid w:val="00E77ED7"/>
    <w:rsid w:val="00E81BD1"/>
    <w:rsid w:val="00E8261B"/>
    <w:rsid w:val="00E839CC"/>
    <w:rsid w:val="00E83C24"/>
    <w:rsid w:val="00E854BC"/>
    <w:rsid w:val="00E85EE0"/>
    <w:rsid w:val="00E901D5"/>
    <w:rsid w:val="00E910F1"/>
    <w:rsid w:val="00E92467"/>
    <w:rsid w:val="00E928AE"/>
    <w:rsid w:val="00E94207"/>
    <w:rsid w:val="00E96F3E"/>
    <w:rsid w:val="00E9750E"/>
    <w:rsid w:val="00EA0060"/>
    <w:rsid w:val="00EA03D2"/>
    <w:rsid w:val="00EA23AF"/>
    <w:rsid w:val="00EA4C38"/>
    <w:rsid w:val="00EA5F11"/>
    <w:rsid w:val="00EA6C0B"/>
    <w:rsid w:val="00EA6D13"/>
    <w:rsid w:val="00EB29DB"/>
    <w:rsid w:val="00EB3684"/>
    <w:rsid w:val="00EB3B60"/>
    <w:rsid w:val="00EB42C7"/>
    <w:rsid w:val="00EB4F28"/>
    <w:rsid w:val="00EB6B29"/>
    <w:rsid w:val="00EB7B6E"/>
    <w:rsid w:val="00EC120A"/>
    <w:rsid w:val="00EC2F86"/>
    <w:rsid w:val="00EC2F8C"/>
    <w:rsid w:val="00EC376E"/>
    <w:rsid w:val="00EC4248"/>
    <w:rsid w:val="00EC4695"/>
    <w:rsid w:val="00EC47A4"/>
    <w:rsid w:val="00EC4D24"/>
    <w:rsid w:val="00EC6722"/>
    <w:rsid w:val="00ED00C2"/>
    <w:rsid w:val="00ED08A5"/>
    <w:rsid w:val="00ED1CB2"/>
    <w:rsid w:val="00ED20DB"/>
    <w:rsid w:val="00ED433B"/>
    <w:rsid w:val="00ED6C5E"/>
    <w:rsid w:val="00EE1432"/>
    <w:rsid w:val="00EE1719"/>
    <w:rsid w:val="00EE4DD3"/>
    <w:rsid w:val="00EE5567"/>
    <w:rsid w:val="00EE61E9"/>
    <w:rsid w:val="00EF032D"/>
    <w:rsid w:val="00EF124D"/>
    <w:rsid w:val="00EF3EFA"/>
    <w:rsid w:val="00EF5BA5"/>
    <w:rsid w:val="00EF63EB"/>
    <w:rsid w:val="00EF6419"/>
    <w:rsid w:val="00EF7396"/>
    <w:rsid w:val="00EF76D1"/>
    <w:rsid w:val="00F00A9E"/>
    <w:rsid w:val="00F00B5F"/>
    <w:rsid w:val="00F00CF1"/>
    <w:rsid w:val="00F01CD5"/>
    <w:rsid w:val="00F02C69"/>
    <w:rsid w:val="00F04291"/>
    <w:rsid w:val="00F04FE6"/>
    <w:rsid w:val="00F05563"/>
    <w:rsid w:val="00F05EAE"/>
    <w:rsid w:val="00F072ED"/>
    <w:rsid w:val="00F0744D"/>
    <w:rsid w:val="00F1220D"/>
    <w:rsid w:val="00F12885"/>
    <w:rsid w:val="00F13089"/>
    <w:rsid w:val="00F15D34"/>
    <w:rsid w:val="00F1794F"/>
    <w:rsid w:val="00F211FF"/>
    <w:rsid w:val="00F214B4"/>
    <w:rsid w:val="00F2157C"/>
    <w:rsid w:val="00F21C65"/>
    <w:rsid w:val="00F22229"/>
    <w:rsid w:val="00F22BC5"/>
    <w:rsid w:val="00F24C0B"/>
    <w:rsid w:val="00F3009B"/>
    <w:rsid w:val="00F30732"/>
    <w:rsid w:val="00F30EDF"/>
    <w:rsid w:val="00F31067"/>
    <w:rsid w:val="00F32365"/>
    <w:rsid w:val="00F32D04"/>
    <w:rsid w:val="00F335A7"/>
    <w:rsid w:val="00F343FB"/>
    <w:rsid w:val="00F3529C"/>
    <w:rsid w:val="00F36126"/>
    <w:rsid w:val="00F361DF"/>
    <w:rsid w:val="00F36B9C"/>
    <w:rsid w:val="00F373F5"/>
    <w:rsid w:val="00F379A6"/>
    <w:rsid w:val="00F42CC8"/>
    <w:rsid w:val="00F42F0A"/>
    <w:rsid w:val="00F43314"/>
    <w:rsid w:val="00F43E3C"/>
    <w:rsid w:val="00F4491B"/>
    <w:rsid w:val="00F47A8D"/>
    <w:rsid w:val="00F50738"/>
    <w:rsid w:val="00F511DD"/>
    <w:rsid w:val="00F522EB"/>
    <w:rsid w:val="00F5271E"/>
    <w:rsid w:val="00F52741"/>
    <w:rsid w:val="00F52ABB"/>
    <w:rsid w:val="00F54130"/>
    <w:rsid w:val="00F5583A"/>
    <w:rsid w:val="00F56182"/>
    <w:rsid w:val="00F562D9"/>
    <w:rsid w:val="00F56634"/>
    <w:rsid w:val="00F5677F"/>
    <w:rsid w:val="00F578D3"/>
    <w:rsid w:val="00F60C31"/>
    <w:rsid w:val="00F61693"/>
    <w:rsid w:val="00F61C12"/>
    <w:rsid w:val="00F62606"/>
    <w:rsid w:val="00F63AEF"/>
    <w:rsid w:val="00F63F3A"/>
    <w:rsid w:val="00F65BA1"/>
    <w:rsid w:val="00F70094"/>
    <w:rsid w:val="00F70EF0"/>
    <w:rsid w:val="00F71251"/>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91D46"/>
    <w:rsid w:val="00F92FA4"/>
    <w:rsid w:val="00F93483"/>
    <w:rsid w:val="00F9365B"/>
    <w:rsid w:val="00F938E7"/>
    <w:rsid w:val="00F941BD"/>
    <w:rsid w:val="00F94774"/>
    <w:rsid w:val="00F96494"/>
    <w:rsid w:val="00F96C96"/>
    <w:rsid w:val="00FA048F"/>
    <w:rsid w:val="00FA1104"/>
    <w:rsid w:val="00FA2190"/>
    <w:rsid w:val="00FA3A2C"/>
    <w:rsid w:val="00FA5802"/>
    <w:rsid w:val="00FA69E0"/>
    <w:rsid w:val="00FA6A95"/>
    <w:rsid w:val="00FA72F2"/>
    <w:rsid w:val="00FA7327"/>
    <w:rsid w:val="00FA794F"/>
    <w:rsid w:val="00FB0D24"/>
    <w:rsid w:val="00FB23D2"/>
    <w:rsid w:val="00FB2F9E"/>
    <w:rsid w:val="00FB33EF"/>
    <w:rsid w:val="00FB37D1"/>
    <w:rsid w:val="00FB52C9"/>
    <w:rsid w:val="00FB6E10"/>
    <w:rsid w:val="00FB7ACB"/>
    <w:rsid w:val="00FB7E82"/>
    <w:rsid w:val="00FC0581"/>
    <w:rsid w:val="00FC442E"/>
    <w:rsid w:val="00FC4CA6"/>
    <w:rsid w:val="00FC4DE4"/>
    <w:rsid w:val="00FC53DB"/>
    <w:rsid w:val="00FC5D45"/>
    <w:rsid w:val="00FC5D64"/>
    <w:rsid w:val="00FC5ECF"/>
    <w:rsid w:val="00FD4184"/>
    <w:rsid w:val="00FD4488"/>
    <w:rsid w:val="00FD46F9"/>
    <w:rsid w:val="00FD5303"/>
    <w:rsid w:val="00FD757D"/>
    <w:rsid w:val="00FD7D7D"/>
    <w:rsid w:val="00FE0067"/>
    <w:rsid w:val="00FE06CC"/>
    <w:rsid w:val="00FE333B"/>
    <w:rsid w:val="00FE3DA2"/>
    <w:rsid w:val="00FE4218"/>
    <w:rsid w:val="00FE4B66"/>
    <w:rsid w:val="00FE5EB6"/>
    <w:rsid w:val="00FE7858"/>
    <w:rsid w:val="00FF1F84"/>
    <w:rsid w:val="00FF3276"/>
    <w:rsid w:val="00FF417B"/>
    <w:rsid w:val="00FF4293"/>
    <w:rsid w:val="00FF4AE5"/>
    <w:rsid w:val="00FF70D0"/>
    <w:rsid w:val="00FF73AE"/>
    <w:rsid w:val="00FF783C"/>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95FEBA05-03D1-4181-A100-C0372BC5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5"/>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884FAA"/>
    <w:pPr>
      <w:tabs>
        <w:tab w:val="right" w:leader="dot" w:pos="9466"/>
      </w:tabs>
      <w:ind w:left="720" w:hanging="720"/>
      <w:jc w:val="left"/>
    </w:pPr>
    <w:rPr>
      <w:caps/>
    </w:rPr>
  </w:style>
  <w:style w:type="paragraph" w:styleId="TOC2">
    <w:name w:val="toc 2"/>
    <w:basedOn w:val="Normal"/>
    <w:next w:val="Normal"/>
    <w:autoRedefine/>
    <w:uiPriority w:val="39"/>
    <w:rsid w:val="009C331E"/>
    <w:pPr>
      <w:tabs>
        <w:tab w:val="left" w:pos="2160"/>
        <w:tab w:val="right" w:leader="dot" w:pos="9476"/>
      </w:tabs>
      <w:ind w:left="2160" w:hanging="1440"/>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customStyle="1"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96401"/>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A00C18"/>
    <w:pPr>
      <w:keepNext/>
      <w:keepLines/>
      <w:spacing w:after="200"/>
    </w:pPr>
    <w:rPr>
      <w:b/>
      <w:iCs/>
      <w:szCs w:val="18"/>
    </w:rPr>
  </w:style>
  <w:style w:type="paragraph" w:customStyle="1" w:styleId="Style1">
    <w:name w:val="Style1"/>
    <w:basedOn w:val="Heading2"/>
    <w:qFormat/>
    <w:rsid w:val="00A00C18"/>
    <w:pPr>
      <w:spacing w:before="120"/>
    </w:pPr>
    <w:rPr>
      <w:snapToGrid/>
    </w:rPr>
  </w:style>
  <w:style w:type="character" w:styleId="LineNumber">
    <w:name w:val="line number"/>
    <w:basedOn w:val="DefaultParagraphFont"/>
    <w:uiPriority w:val="99"/>
    <w:semiHidden/>
    <w:unhideWhenUsed/>
    <w:rsid w:val="00A00C18"/>
  </w:style>
  <w:style w:type="paragraph" w:customStyle="1" w:styleId="Default">
    <w:name w:val="Default"/>
    <w:rsid w:val="00A00C18"/>
    <w:pPr>
      <w:autoSpaceDE w:val="0"/>
      <w:autoSpaceDN w:val="0"/>
      <w:adjustRightInd w:val="0"/>
    </w:pPr>
    <w:rPr>
      <w:rFonts w:ascii="Trebuchet MS" w:hAnsi="Trebuchet MS" w:cs="Trebuchet MS"/>
      <w:color w:val="000000"/>
      <w:lang w:val="en-US" w:eastAsia="zh-CN"/>
    </w:rPr>
  </w:style>
  <w:style w:type="character" w:customStyle="1" w:styleId="None">
    <w:name w:val="None"/>
    <w:rsid w:val="003E20A4"/>
  </w:style>
  <w:style w:type="paragraph" w:styleId="NormalWeb">
    <w:name w:val="Normal (Web)"/>
    <w:basedOn w:val="Normal"/>
    <w:uiPriority w:val="99"/>
    <w:rsid w:val="000B49FA"/>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msonormal0">
    <w:name w:val="msonormal"/>
    <w:basedOn w:val="Normal"/>
    <w:rsid w:val="000B49FA"/>
    <w:pPr>
      <w:spacing w:before="100" w:beforeAutospacing="1" w:after="100" w:afterAutospacing="1"/>
      <w:jc w:val="left"/>
    </w:pPr>
    <w:rPr>
      <w:sz w:val="24"/>
      <w:lang w:val="en-US" w:eastAsia="zh-CN"/>
    </w:rPr>
  </w:style>
  <w:style w:type="paragraph" w:customStyle="1" w:styleId="xl65">
    <w:name w:val="xl65"/>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9">
    <w:name w:val="xl69"/>
    <w:basedOn w:val="Normal"/>
    <w:rsid w:val="000B49FA"/>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0B49FA"/>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numbering" w:customStyle="1" w:styleId="NoList1">
    <w:name w:val="No List1"/>
    <w:next w:val="NoList"/>
    <w:uiPriority w:val="99"/>
    <w:semiHidden/>
    <w:unhideWhenUsed/>
    <w:rsid w:val="000B49FA"/>
  </w:style>
  <w:style w:type="paragraph" w:customStyle="1" w:styleId="xl79">
    <w:name w:val="xl79"/>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0">
    <w:name w:val="xl80"/>
    <w:basedOn w:val="Normal"/>
    <w:rsid w:val="000B49F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styleId="TOCHeading">
    <w:name w:val="TOC Heading"/>
    <w:basedOn w:val="Heading1"/>
    <w:next w:val="Normal"/>
    <w:uiPriority w:val="39"/>
    <w:unhideWhenUsed/>
    <w:qFormat/>
    <w:rsid w:val="00C67D8E"/>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5.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protocol/decisions/?decisionID=13236" TargetMode="External"/><Relationship Id="rId2" Type="http://schemas.openxmlformats.org/officeDocument/2006/relationships/hyperlink" Target="https://bch.cbd.int/protocol/decisions/decision.shtml?decisionID=12329" TargetMode="External"/><Relationship Id="rId1" Type="http://schemas.openxmlformats.org/officeDocument/2006/relationships/hyperlink" Target="https://www.cbd.int/doc/c/f2c5/3499/5c0b5a5ca5414b0db305a22b/cp-mop-10-04-fr.pdf" TargetMode="External"/><Relationship Id="rId6" Type="http://schemas.openxmlformats.org/officeDocument/2006/relationships/hyperlink" Target="https://www.cbd.int/doc/c/28b9/9ae8/d4ee604de9dea40eca158d65/sbi-02-inf-02-en.pdf" TargetMode="External"/><Relationship Id="rId5" Type="http://schemas.openxmlformats.org/officeDocument/2006/relationships/hyperlink" Target="https://www.cbd.int/doc/c/e896/e6a9/58e656fef046cec35bbbe6d7/sbi-02-inf-01-en.pdf" TargetMode="External"/><Relationship Id="rId4" Type="http://schemas.openxmlformats.org/officeDocument/2006/relationships/hyperlink" Target="https://www.cbd.int/doc/c/ca16/e51d/146ff1887e2fcbbc7a7ced63/sbi-02-16-add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025FA8"/>
    <w:rsid w:val="000342DF"/>
    <w:rsid w:val="000416B3"/>
    <w:rsid w:val="0004371D"/>
    <w:rsid w:val="000462FD"/>
    <w:rsid w:val="00090CCC"/>
    <w:rsid w:val="000C44F5"/>
    <w:rsid w:val="000F5F4B"/>
    <w:rsid w:val="00175533"/>
    <w:rsid w:val="0018788D"/>
    <w:rsid w:val="001C02BF"/>
    <w:rsid w:val="001D08C1"/>
    <w:rsid w:val="00204ED8"/>
    <w:rsid w:val="00293EF7"/>
    <w:rsid w:val="002B64FF"/>
    <w:rsid w:val="002D1CB3"/>
    <w:rsid w:val="002E024C"/>
    <w:rsid w:val="002F5023"/>
    <w:rsid w:val="003076E1"/>
    <w:rsid w:val="003161D7"/>
    <w:rsid w:val="00316FDD"/>
    <w:rsid w:val="00334D4E"/>
    <w:rsid w:val="00337B8D"/>
    <w:rsid w:val="00340814"/>
    <w:rsid w:val="00377183"/>
    <w:rsid w:val="00382240"/>
    <w:rsid w:val="004102C1"/>
    <w:rsid w:val="00420803"/>
    <w:rsid w:val="004957CA"/>
    <w:rsid w:val="004F086B"/>
    <w:rsid w:val="00500A2B"/>
    <w:rsid w:val="00517E50"/>
    <w:rsid w:val="005801A1"/>
    <w:rsid w:val="0058288D"/>
    <w:rsid w:val="00590CF3"/>
    <w:rsid w:val="005B62B8"/>
    <w:rsid w:val="005E1DAB"/>
    <w:rsid w:val="005F7933"/>
    <w:rsid w:val="00601B49"/>
    <w:rsid w:val="00602DD3"/>
    <w:rsid w:val="006047BD"/>
    <w:rsid w:val="0061507A"/>
    <w:rsid w:val="00647E5A"/>
    <w:rsid w:val="006801B3"/>
    <w:rsid w:val="006C1D23"/>
    <w:rsid w:val="006E7DE4"/>
    <w:rsid w:val="00732E15"/>
    <w:rsid w:val="00736ECC"/>
    <w:rsid w:val="007743E0"/>
    <w:rsid w:val="007B70EF"/>
    <w:rsid w:val="007C4396"/>
    <w:rsid w:val="007C4C70"/>
    <w:rsid w:val="007E5562"/>
    <w:rsid w:val="007F5838"/>
    <w:rsid w:val="0080118F"/>
    <w:rsid w:val="00810A55"/>
    <w:rsid w:val="008350F9"/>
    <w:rsid w:val="00840476"/>
    <w:rsid w:val="008C6619"/>
    <w:rsid w:val="008D420E"/>
    <w:rsid w:val="008E3463"/>
    <w:rsid w:val="00904FE5"/>
    <w:rsid w:val="00911F55"/>
    <w:rsid w:val="00922AD3"/>
    <w:rsid w:val="00944794"/>
    <w:rsid w:val="00955045"/>
    <w:rsid w:val="00971A74"/>
    <w:rsid w:val="0098140C"/>
    <w:rsid w:val="0098642F"/>
    <w:rsid w:val="009B5A7E"/>
    <w:rsid w:val="00A4311C"/>
    <w:rsid w:val="00A50EA3"/>
    <w:rsid w:val="00B43CDB"/>
    <w:rsid w:val="00B97655"/>
    <w:rsid w:val="00BE5E89"/>
    <w:rsid w:val="00BF5CC0"/>
    <w:rsid w:val="00C34A10"/>
    <w:rsid w:val="00C745B9"/>
    <w:rsid w:val="00C9570A"/>
    <w:rsid w:val="00CD0B52"/>
    <w:rsid w:val="00D10070"/>
    <w:rsid w:val="00D43F44"/>
    <w:rsid w:val="00D46BBF"/>
    <w:rsid w:val="00D47623"/>
    <w:rsid w:val="00D537B6"/>
    <w:rsid w:val="00DA18B2"/>
    <w:rsid w:val="00DB3D05"/>
    <w:rsid w:val="00DC5AE1"/>
    <w:rsid w:val="00DE47E1"/>
    <w:rsid w:val="00DF0F24"/>
    <w:rsid w:val="00DF7B8A"/>
    <w:rsid w:val="00E2068F"/>
    <w:rsid w:val="00E37F2E"/>
    <w:rsid w:val="00E71A9F"/>
    <w:rsid w:val="00E75D63"/>
    <w:rsid w:val="00E971CB"/>
    <w:rsid w:val="00F45C20"/>
    <w:rsid w:val="00FB0293"/>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11F55"/>
    <w:rPr>
      <w:color w:val="808080"/>
    </w:rPr>
  </w:style>
  <w:style w:type="paragraph" w:customStyle="1" w:styleId="23990A346F6E410F9301A638DD837A56">
    <w:name w:val="23990A346F6E410F9301A638DD837A56"/>
    <w:rsid w:val="00337B8D"/>
    <w:pPr>
      <w:spacing w:after="160" w:line="259" w:lineRule="auto"/>
    </w:pPr>
    <w:rPr>
      <w:lang w:val="fr-FR" w:eastAsia="fr-FR"/>
    </w:rPr>
  </w:style>
  <w:style w:type="paragraph" w:customStyle="1" w:styleId="D9D7B719E5F8468D89088ADEBF20496E">
    <w:name w:val="D9D7B719E5F8468D89088ADEBF20496E"/>
    <w:rsid w:val="00337B8D"/>
    <w:pPr>
      <w:spacing w:after="160" w:line="259" w:lineRule="auto"/>
    </w:pPr>
    <w:rPr>
      <w:lang w:val="fr-FR" w:eastAsia="fr-FR"/>
    </w:rPr>
  </w:style>
  <w:style w:type="paragraph" w:customStyle="1" w:styleId="7D9470F76F764694A219703BF1C16B1C">
    <w:name w:val="7D9470F76F764694A219703BF1C16B1C"/>
    <w:rsid w:val="00337B8D"/>
    <w:pPr>
      <w:spacing w:after="160" w:line="259" w:lineRule="auto"/>
    </w:pPr>
    <w:rPr>
      <w:lang w:val="fr-FR" w:eastAsia="fr-FR"/>
    </w:rPr>
  </w:style>
  <w:style w:type="paragraph" w:customStyle="1" w:styleId="7C9B10A5A21C4135859901FC0F55508A">
    <w:name w:val="7C9B10A5A21C4135859901FC0F55508A"/>
    <w:rsid w:val="00337B8D"/>
    <w:pPr>
      <w:spacing w:after="160" w:line="259" w:lineRule="auto"/>
    </w:pPr>
    <w:rPr>
      <w:lang w:val="fr-FR" w:eastAsia="fr-FR"/>
    </w:rPr>
  </w:style>
  <w:style w:type="paragraph" w:customStyle="1" w:styleId="C9F31CCDE26942D99D5945676A112D19">
    <w:name w:val="C9F31CCDE26942D99D5945676A112D19"/>
    <w:rsid w:val="00337B8D"/>
    <w:pPr>
      <w:spacing w:after="160" w:line="259" w:lineRule="auto"/>
    </w:pPr>
    <w:rPr>
      <w:lang w:val="fr-FR" w:eastAsia="fr-FR"/>
    </w:rPr>
  </w:style>
  <w:style w:type="paragraph" w:customStyle="1" w:styleId="259393D02C5A439B930074766BDCCD00">
    <w:name w:val="259393D02C5A439B930074766BDCCD00"/>
    <w:rsid w:val="00337B8D"/>
    <w:pPr>
      <w:spacing w:after="160" w:line="259" w:lineRule="auto"/>
    </w:pPr>
    <w:rPr>
      <w:lang w:val="fr-FR" w:eastAsia="fr-FR"/>
    </w:rPr>
  </w:style>
  <w:style w:type="paragraph" w:customStyle="1" w:styleId="22D5339C68C14B44BB9412CFC10DF48A">
    <w:name w:val="22D5339C68C14B44BB9412CFC10DF48A"/>
    <w:rsid w:val="00337B8D"/>
    <w:pPr>
      <w:spacing w:after="160" w:line="259" w:lineRule="auto"/>
    </w:pPr>
    <w:rPr>
      <w:lang w:val="fr-FR" w:eastAsia="fr-FR"/>
    </w:rPr>
  </w:style>
  <w:style w:type="paragraph" w:customStyle="1" w:styleId="AB220D49FDC8435CB77FE996274AA24B">
    <w:name w:val="AB220D49FDC8435CB77FE996274AA24B"/>
    <w:rsid w:val="00337B8D"/>
    <w:pPr>
      <w:spacing w:after="160" w:line="259" w:lineRule="auto"/>
    </w:pPr>
    <w:rPr>
      <w:lang w:val="fr-FR" w:eastAsia="fr-FR"/>
    </w:rPr>
  </w:style>
  <w:style w:type="paragraph" w:customStyle="1" w:styleId="1D9AE2EDE8BB41AD9A042905ABEB3783">
    <w:name w:val="1D9AE2EDE8BB41AD9A042905ABEB3783"/>
    <w:rsid w:val="00337B8D"/>
    <w:pPr>
      <w:spacing w:after="160" w:line="259" w:lineRule="auto"/>
    </w:pPr>
    <w:rPr>
      <w:lang w:val="fr-FR" w:eastAsia="fr-FR"/>
    </w:rPr>
  </w:style>
  <w:style w:type="paragraph" w:customStyle="1" w:styleId="E03E70CA6AB14652ABDACA3553E007B7">
    <w:name w:val="E03E70CA6AB14652ABDACA3553E007B7"/>
    <w:rsid w:val="00337B8D"/>
    <w:pPr>
      <w:spacing w:after="160" w:line="259" w:lineRule="auto"/>
    </w:pPr>
    <w:rPr>
      <w:lang w:val="fr-FR" w:eastAsia="fr-FR"/>
    </w:rPr>
  </w:style>
  <w:style w:type="paragraph" w:customStyle="1" w:styleId="7B57C731896F4E1380CEF3E063F59FEE">
    <w:name w:val="7B57C731896F4E1380CEF3E063F59FEE"/>
    <w:rsid w:val="00337B8D"/>
    <w:pPr>
      <w:spacing w:after="160" w:line="259" w:lineRule="auto"/>
    </w:pPr>
    <w:rPr>
      <w:lang w:val="fr-FR" w:eastAsia="fr-FR"/>
    </w:rPr>
  </w:style>
  <w:style w:type="paragraph" w:customStyle="1" w:styleId="CF922AA25F5644B79D15A5B0DAFB48DB">
    <w:name w:val="CF922AA25F5644B79D15A5B0DAFB48DB"/>
    <w:rsid w:val="00337B8D"/>
    <w:pPr>
      <w:spacing w:after="160" w:line="259" w:lineRule="auto"/>
    </w:pPr>
    <w:rPr>
      <w:lang w:val="fr-FR" w:eastAsia="fr-FR"/>
    </w:rPr>
  </w:style>
  <w:style w:type="paragraph" w:customStyle="1" w:styleId="855E4CFB0BEA45E7825FC3F26DE90DC0">
    <w:name w:val="855E4CFB0BEA45E7825FC3F26DE90DC0"/>
    <w:rsid w:val="00337B8D"/>
    <w:pPr>
      <w:spacing w:after="160" w:line="259" w:lineRule="auto"/>
    </w:pPr>
    <w:rPr>
      <w:lang w:val="fr-FR" w:eastAsia="fr-FR"/>
    </w:rPr>
  </w:style>
  <w:style w:type="paragraph" w:customStyle="1" w:styleId="86EB2648126549B08EFFEE01142B11F1">
    <w:name w:val="86EB2648126549B08EFFEE01142B11F1"/>
    <w:rsid w:val="00911F55"/>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3BF44A5-F0C8-4BDA-B121-343AD788B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73</Pages>
  <Words>31482</Words>
  <Characters>173154</Characters>
  <Application>Microsoft Office Word</Application>
  <DocSecurity>0</DocSecurity>
  <Lines>1442</Lines>
  <Paragraphs>408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DRAFT REPORT OF THE MEETING</vt:lpstr>
    </vt:vector>
  </TitlesOfParts>
  <Company>SCBD</Company>
  <LinksUpToDate>false</LinksUpToDate>
  <CharactersWithSpaces>204228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CBD/CP/MOP/10/12</dc:subject>
  <dc:creator>SCBD</dc:creator>
  <cp:keywords>Conference of the Parties serving as the meeting of the Parties to the Cartagena Protocol on Biosafety, tenth meeting</cp:keywords>
  <dc:description/>
  <cp:lastModifiedBy>Finn Kinley</cp:lastModifiedBy>
  <cp:revision>112</cp:revision>
  <cp:lastPrinted>2019-03-12T01:24:00Z</cp:lastPrinted>
  <dcterms:created xsi:type="dcterms:W3CDTF">2023-10-19T22:00:00Z</dcterms:created>
  <dcterms:modified xsi:type="dcterms:W3CDTF">2024-02-13T01:59:00Z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