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36"/>
        <w:gridCol w:w="2399"/>
        <w:gridCol w:w="2941"/>
      </w:tblGrid>
      <w:tr w:rsidR="00700377" w:rsidRPr="001D712D" w14:paraId="064D1E92" w14:textId="77777777" w:rsidTr="00053011">
        <w:tc>
          <w:tcPr>
            <w:tcW w:w="3620" w:type="dxa"/>
            <w:shd w:val="clear" w:color="auto" w:fill="auto"/>
          </w:tcPr>
          <w:p w14:paraId="5C964B4B" w14:textId="77777777" w:rsidR="00700377" w:rsidRPr="001D712D" w:rsidRDefault="00700377" w:rsidP="00053011">
            <w:pPr>
              <w:pStyle w:val="En-tte"/>
              <w:rPr>
                <w:rFonts w:eastAsia="Calibri"/>
                <w:kern w:val="22"/>
                <w:sz w:val="22"/>
                <w:szCs w:val="22"/>
                <w:lang w:val="fr-FR"/>
              </w:rPr>
            </w:pPr>
            <w:r w:rsidRPr="001D712D">
              <w:rPr>
                <w:kern w:val="22"/>
                <w:lang w:val="fr-FR" w:eastAsia="fr-FR"/>
              </w:rPr>
              <w:drawing>
                <wp:anchor distT="0" distB="0" distL="114300" distR="114300" simplePos="0" relativeHeight="251659264" behindDoc="0" locked="0" layoutInCell="1" allowOverlap="1" wp14:anchorId="4B011F66" wp14:editId="3D2F227F">
                  <wp:simplePos x="0" y="0"/>
                  <wp:positionH relativeFrom="column">
                    <wp:posOffset>-68580</wp:posOffset>
                  </wp:positionH>
                  <wp:positionV relativeFrom="paragraph">
                    <wp:posOffset>0</wp:posOffset>
                  </wp:positionV>
                  <wp:extent cx="2546350" cy="775335"/>
                  <wp:effectExtent l="0" t="0" r="6350" b="5715"/>
                  <wp:wrapSquare wrapText="bothSides"/>
                  <wp:docPr id="6" name="Picture 6"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9"/>
                          <a:srcRect r="38400"/>
                          <a:stretch>
                            <a:fillRect/>
                          </a:stretch>
                        </pic:blipFill>
                        <pic:spPr bwMode="auto">
                          <a:xfrm>
                            <a:off x="0" y="0"/>
                            <a:ext cx="2546350" cy="775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701" w:type="dxa"/>
          </w:tcPr>
          <w:p w14:paraId="0CD37136" w14:textId="77777777" w:rsidR="00700377" w:rsidRPr="001D712D" w:rsidRDefault="00700377" w:rsidP="00053011">
            <w:pPr>
              <w:pStyle w:val="En-tte"/>
              <w:spacing w:line="192" w:lineRule="auto"/>
              <w:rPr>
                <w:rFonts w:eastAsia="Calibri"/>
                <w:kern w:val="22"/>
                <w:sz w:val="22"/>
                <w:szCs w:val="22"/>
                <w:rtl/>
                <w:lang w:val="fr-FR"/>
              </w:rPr>
            </w:pPr>
          </w:p>
        </w:tc>
        <w:tc>
          <w:tcPr>
            <w:tcW w:w="2961" w:type="dxa"/>
            <w:shd w:val="clear" w:color="auto" w:fill="auto"/>
          </w:tcPr>
          <w:p w14:paraId="26AAECDA" w14:textId="77777777" w:rsidR="00700377" w:rsidRPr="001D712D" w:rsidRDefault="00700377" w:rsidP="00053011">
            <w:pPr>
              <w:pStyle w:val="En-tte"/>
              <w:spacing w:line="192" w:lineRule="auto"/>
              <w:rPr>
                <w:rFonts w:eastAsia="Calibri"/>
                <w:kern w:val="22"/>
                <w:sz w:val="22"/>
                <w:szCs w:val="22"/>
                <w:u w:val="single"/>
                <w:lang w:val="fr-FR"/>
              </w:rPr>
            </w:pPr>
            <w:r w:rsidRPr="001D712D">
              <w:rPr>
                <w:kern w:val="22"/>
                <w:lang w:val="fr-FR" w:eastAsia="fr-FR"/>
              </w:rPr>
              <w:drawing>
                <wp:anchor distT="0" distB="0" distL="114300" distR="114300" simplePos="0" relativeHeight="251660288" behindDoc="0" locked="0" layoutInCell="1" allowOverlap="1" wp14:anchorId="79A25A96" wp14:editId="30F61B31">
                  <wp:simplePos x="0" y="0"/>
                  <wp:positionH relativeFrom="column">
                    <wp:posOffset>59055</wp:posOffset>
                  </wp:positionH>
                  <wp:positionV relativeFrom="paragraph">
                    <wp:posOffset>0</wp:posOffset>
                  </wp:positionV>
                  <wp:extent cx="1635760" cy="848995"/>
                  <wp:effectExtent l="0" t="0" r="2540" b="8255"/>
                  <wp:wrapSquare wrapText="bothSides"/>
                  <wp:docPr id="5" name="Picture 5"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10"/>
                          <a:srcRect/>
                          <a:stretch>
                            <a:fillRect/>
                          </a:stretch>
                        </pic:blipFill>
                        <pic:spPr bwMode="auto">
                          <a:xfrm>
                            <a:off x="0" y="0"/>
                            <a:ext cx="1635760" cy="848995"/>
                          </a:xfrm>
                          <a:prstGeom prst="rect">
                            <a:avLst/>
                          </a:prstGeom>
                          <a:noFill/>
                          <a:ln w="9525">
                            <a:noFill/>
                            <a:miter lim="800000"/>
                            <a:headEnd/>
                            <a:tailEnd/>
                          </a:ln>
                        </pic:spPr>
                      </pic:pic>
                    </a:graphicData>
                  </a:graphic>
                </wp:anchor>
              </w:drawing>
            </w:r>
          </w:p>
        </w:tc>
      </w:tr>
    </w:tbl>
    <w:p w14:paraId="579A836E" w14:textId="110BC443" w:rsidR="00700377" w:rsidRPr="001D712D" w:rsidRDefault="00526189" w:rsidP="0021681E">
      <w:pPr>
        <w:spacing w:before="240"/>
        <w:jc w:val="center"/>
        <w:rPr>
          <w:b/>
          <w:color w:val="0D0D0D" w:themeColor="text1" w:themeTint="F2"/>
          <w:kern w:val="22"/>
          <w:lang w:val="fr-FR"/>
        </w:rPr>
      </w:pPr>
      <w:r w:rsidRPr="001D712D">
        <w:rPr>
          <w:b/>
          <w:color w:val="0D0D0D" w:themeColor="text1" w:themeTint="F2"/>
          <w:kern w:val="22"/>
          <w:lang w:val="fr-FR"/>
        </w:rPr>
        <w:t xml:space="preserve">Conférence </w:t>
      </w:r>
      <w:r w:rsidR="0021681E">
        <w:rPr>
          <w:b/>
          <w:color w:val="0D0D0D" w:themeColor="text1" w:themeTint="F2"/>
          <w:kern w:val="22"/>
          <w:lang w:val="fr-FR"/>
        </w:rPr>
        <w:t>des ministres africains</w:t>
      </w:r>
      <w:r w:rsidRPr="001D712D">
        <w:rPr>
          <w:b/>
          <w:color w:val="0D0D0D" w:themeColor="text1" w:themeTint="F2"/>
          <w:kern w:val="22"/>
          <w:lang w:val="fr-FR"/>
        </w:rPr>
        <w:t xml:space="preserve"> sur la </w:t>
      </w:r>
      <w:r w:rsidR="0021681E">
        <w:rPr>
          <w:b/>
          <w:color w:val="0D0D0D" w:themeColor="text1" w:themeTint="F2"/>
          <w:kern w:val="22"/>
          <w:lang w:val="fr-FR"/>
        </w:rPr>
        <w:t>biodiversité</w:t>
      </w:r>
    </w:p>
    <w:p w14:paraId="79665BA0" w14:textId="18BC12E6" w:rsidR="00BD08EC" w:rsidRPr="001D712D" w:rsidRDefault="009E5820" w:rsidP="0090521F">
      <w:pPr>
        <w:jc w:val="center"/>
        <w:rPr>
          <w:kern w:val="22"/>
          <w:lang w:val="fr-FR"/>
        </w:rPr>
      </w:pPr>
      <w:proofErr w:type="spellStart"/>
      <w:r>
        <w:rPr>
          <w:b/>
          <w:color w:val="000000" w:themeColor="text1"/>
          <w:kern w:val="22"/>
          <w:lang w:val="fr-FR"/>
        </w:rPr>
        <w:t>Sharm</w:t>
      </w:r>
      <w:proofErr w:type="spellEnd"/>
      <w:r>
        <w:rPr>
          <w:b/>
          <w:color w:val="000000" w:themeColor="text1"/>
          <w:kern w:val="22"/>
          <w:lang w:val="fr-FR"/>
        </w:rPr>
        <w:t xml:space="preserve"> El-</w:t>
      </w:r>
      <w:r w:rsidR="00526189" w:rsidRPr="001D712D">
        <w:rPr>
          <w:b/>
          <w:color w:val="000000" w:themeColor="text1"/>
          <w:kern w:val="22"/>
          <w:lang w:val="fr-FR"/>
        </w:rPr>
        <w:t>Sheikh (Égypte), 13 novembre 2018</w:t>
      </w:r>
    </w:p>
    <w:p w14:paraId="5DB0FC3C" w14:textId="77777777" w:rsidR="00700377" w:rsidRPr="001D712D" w:rsidRDefault="00700377" w:rsidP="00700377">
      <w:pPr>
        <w:jc w:val="center"/>
        <w:rPr>
          <w:b/>
          <w:color w:val="0070C0"/>
          <w:kern w:val="22"/>
          <w:lang w:val="fr-FR"/>
        </w:rPr>
      </w:pPr>
    </w:p>
    <w:p w14:paraId="69C96B80" w14:textId="0100A9A0" w:rsidR="000320D0" w:rsidRPr="001D712D" w:rsidRDefault="00E6732A" w:rsidP="00515F70">
      <w:pPr>
        <w:jc w:val="center"/>
        <w:rPr>
          <w:b/>
          <w:color w:val="000000" w:themeColor="text1"/>
          <w:kern w:val="22"/>
          <w:lang w:val="fr-FR"/>
        </w:rPr>
      </w:pPr>
      <w:r>
        <w:rPr>
          <w:b/>
          <w:color w:val="000000" w:themeColor="text1"/>
          <w:kern w:val="22"/>
          <w:lang w:val="fr-FR"/>
        </w:rPr>
        <w:t>Proje</w:t>
      </w:r>
      <w:r w:rsidR="00B01B43">
        <w:rPr>
          <w:b/>
          <w:color w:val="000000" w:themeColor="text1"/>
          <w:kern w:val="22"/>
          <w:lang w:val="fr-FR"/>
        </w:rPr>
        <w:t>t</w:t>
      </w:r>
      <w:r w:rsidR="00526189" w:rsidRPr="001D712D">
        <w:rPr>
          <w:b/>
          <w:color w:val="000000" w:themeColor="text1"/>
          <w:kern w:val="22"/>
          <w:lang w:val="fr-FR"/>
        </w:rPr>
        <w:t xml:space="preserve"> de déclaration des ministres africains sur la </w:t>
      </w:r>
      <w:r w:rsidR="00515F70">
        <w:rPr>
          <w:b/>
          <w:color w:val="000000" w:themeColor="text1"/>
          <w:kern w:val="22"/>
          <w:lang w:val="fr-FR"/>
        </w:rPr>
        <w:t>biodiversité</w:t>
      </w:r>
    </w:p>
    <w:p w14:paraId="4AB35142" w14:textId="6CDD6737" w:rsidR="007B76ED" w:rsidRPr="0021681E" w:rsidRDefault="00A2552A" w:rsidP="0021681E">
      <w:pPr>
        <w:pStyle w:val="NormalWeb"/>
        <w:spacing w:before="120" w:beforeAutospacing="0" w:after="120" w:afterAutospacing="0"/>
        <w:ind w:firstLine="720"/>
        <w:jc w:val="both"/>
        <w:rPr>
          <w:color w:val="000000" w:themeColor="text1"/>
          <w:kern w:val="22"/>
          <w:sz w:val="22"/>
          <w:szCs w:val="22"/>
          <w:lang w:val="fr-FR"/>
        </w:rPr>
      </w:pPr>
      <w:r>
        <w:rPr>
          <w:color w:val="000000" w:themeColor="text1"/>
          <w:kern w:val="22"/>
          <w:sz w:val="22"/>
          <w:szCs w:val="22"/>
          <w:lang w:val="fr-FR"/>
        </w:rPr>
        <w:t>Nou</w:t>
      </w:r>
      <w:r w:rsidR="00596A2C">
        <w:rPr>
          <w:color w:val="000000" w:themeColor="text1"/>
          <w:kern w:val="22"/>
          <w:sz w:val="22"/>
          <w:szCs w:val="22"/>
          <w:lang w:val="fr-FR"/>
        </w:rPr>
        <w:t>s</w:t>
      </w:r>
      <w:bookmarkStart w:id="0" w:name="_GoBack"/>
      <w:bookmarkEnd w:id="0"/>
      <w:r w:rsidR="00526189" w:rsidRPr="001D712D">
        <w:rPr>
          <w:color w:val="000000" w:themeColor="text1"/>
          <w:kern w:val="22"/>
          <w:sz w:val="22"/>
          <w:szCs w:val="22"/>
          <w:lang w:val="fr-FR"/>
        </w:rPr>
        <w:t xml:space="preserve">, ministres et chefs de délégation de 54 pays africains, réunis à l’occasion de la Conférence </w:t>
      </w:r>
      <w:r w:rsidR="0021681E">
        <w:rPr>
          <w:color w:val="000000" w:themeColor="text1"/>
          <w:kern w:val="22"/>
          <w:sz w:val="22"/>
          <w:szCs w:val="22"/>
          <w:lang w:val="fr-FR"/>
        </w:rPr>
        <w:t>des ministres africains</w:t>
      </w:r>
      <w:r w:rsidR="00526189" w:rsidRPr="001D712D">
        <w:rPr>
          <w:color w:val="000000" w:themeColor="text1"/>
          <w:kern w:val="22"/>
          <w:sz w:val="22"/>
          <w:szCs w:val="22"/>
          <w:lang w:val="fr-FR"/>
        </w:rPr>
        <w:t xml:space="preserve"> sur la </w:t>
      </w:r>
      <w:r w:rsidR="0021681E">
        <w:rPr>
          <w:color w:val="000000" w:themeColor="text1"/>
          <w:kern w:val="22"/>
          <w:sz w:val="22"/>
          <w:szCs w:val="22"/>
          <w:lang w:val="fr-FR"/>
        </w:rPr>
        <w:t>biodiversité</w:t>
      </w:r>
      <w:r w:rsidR="00526189" w:rsidRPr="001D712D">
        <w:rPr>
          <w:color w:val="000000" w:themeColor="text1"/>
          <w:kern w:val="22"/>
          <w:sz w:val="22"/>
          <w:szCs w:val="22"/>
          <w:lang w:val="fr-FR"/>
        </w:rPr>
        <w:t xml:space="preserve">, </w:t>
      </w:r>
      <w:r w:rsidR="007A47DD" w:rsidRPr="001D712D">
        <w:rPr>
          <w:color w:val="000000" w:themeColor="text1"/>
          <w:kern w:val="22"/>
          <w:sz w:val="22"/>
          <w:szCs w:val="22"/>
          <w:lang w:val="fr-FR"/>
        </w:rPr>
        <w:t>accueillie</w:t>
      </w:r>
      <w:r w:rsidR="00526189" w:rsidRPr="001D712D">
        <w:rPr>
          <w:color w:val="000000" w:themeColor="text1"/>
          <w:kern w:val="22"/>
          <w:sz w:val="22"/>
          <w:szCs w:val="22"/>
          <w:lang w:val="fr-FR"/>
        </w:rPr>
        <w:t xml:space="preserve"> par le Gouvernement de l’Égypte en collaboration avec la Commission d</w:t>
      </w:r>
      <w:r w:rsidR="009E5820">
        <w:rPr>
          <w:color w:val="000000" w:themeColor="text1"/>
          <w:kern w:val="22"/>
          <w:sz w:val="22"/>
          <w:szCs w:val="22"/>
          <w:lang w:val="fr-FR"/>
        </w:rPr>
        <w:t xml:space="preserve">e l’Union africaine, à </w:t>
      </w:r>
      <w:proofErr w:type="spellStart"/>
      <w:r w:rsidR="009E5820">
        <w:rPr>
          <w:color w:val="000000" w:themeColor="text1"/>
          <w:kern w:val="22"/>
          <w:sz w:val="22"/>
          <w:szCs w:val="22"/>
          <w:lang w:val="fr-FR"/>
        </w:rPr>
        <w:t>Sharm</w:t>
      </w:r>
      <w:proofErr w:type="spellEnd"/>
      <w:r w:rsidR="009E5820">
        <w:rPr>
          <w:color w:val="000000" w:themeColor="text1"/>
          <w:kern w:val="22"/>
          <w:sz w:val="22"/>
          <w:szCs w:val="22"/>
          <w:lang w:val="fr-FR"/>
        </w:rPr>
        <w:t xml:space="preserve"> El-</w:t>
      </w:r>
      <w:r w:rsidR="00526189" w:rsidRPr="001D712D">
        <w:rPr>
          <w:color w:val="000000" w:themeColor="text1"/>
          <w:kern w:val="22"/>
          <w:sz w:val="22"/>
          <w:szCs w:val="22"/>
          <w:lang w:val="fr-FR"/>
        </w:rPr>
        <w:t>Sheikh (Ég</w:t>
      </w:r>
      <w:r w:rsidR="009E5820">
        <w:rPr>
          <w:color w:val="000000" w:themeColor="text1"/>
          <w:kern w:val="22"/>
          <w:sz w:val="22"/>
          <w:szCs w:val="22"/>
          <w:lang w:val="fr-FR"/>
        </w:rPr>
        <w:t>ypte), le 13 novembre 2018, sur</w:t>
      </w:r>
      <w:r w:rsidR="00526189" w:rsidRPr="001D712D">
        <w:rPr>
          <w:color w:val="000000" w:themeColor="text1"/>
          <w:kern w:val="22"/>
          <w:sz w:val="22"/>
          <w:szCs w:val="22"/>
          <w:lang w:val="fr-FR"/>
        </w:rPr>
        <w:t xml:space="preserve"> le thème « Dégradation et restauration des </w:t>
      </w:r>
      <w:r w:rsidR="00D12C1C">
        <w:rPr>
          <w:iCs/>
          <w:kern w:val="22"/>
          <w:sz w:val="22"/>
          <w:szCs w:val="22"/>
          <w:lang w:val="fr-FR"/>
        </w:rPr>
        <w:t>sols</w:t>
      </w:r>
      <w:r w:rsidR="00526189" w:rsidRPr="001D712D">
        <w:rPr>
          <w:color w:val="000000" w:themeColor="text1"/>
          <w:kern w:val="22"/>
          <w:sz w:val="22"/>
          <w:szCs w:val="22"/>
          <w:lang w:val="fr-FR"/>
        </w:rPr>
        <w:t xml:space="preserve"> et des écosystèmes :</w:t>
      </w:r>
      <w:r w:rsidR="00686A66" w:rsidRPr="001D712D">
        <w:rPr>
          <w:kern w:val="22"/>
          <w:sz w:val="22"/>
          <w:szCs w:val="22"/>
          <w:lang w:val="fr-FR"/>
        </w:rPr>
        <w:t xml:space="preserve"> </w:t>
      </w:r>
      <w:r w:rsidR="00526189" w:rsidRPr="001D712D">
        <w:rPr>
          <w:kern w:val="22"/>
          <w:sz w:val="22"/>
          <w:szCs w:val="22"/>
          <w:lang w:val="fr-FR"/>
        </w:rPr>
        <w:t>Priorités de l’accroissement des investissements dans la biodiversité et la résilience en Afrique »,</w:t>
      </w:r>
    </w:p>
    <w:p w14:paraId="4B3CA3C9" w14:textId="21E2E905" w:rsidR="008F70CB" w:rsidRPr="001D712D" w:rsidRDefault="00526189" w:rsidP="00515F70">
      <w:pPr>
        <w:spacing w:before="120" w:after="120"/>
        <w:ind w:firstLine="720"/>
        <w:jc w:val="both"/>
        <w:rPr>
          <w:kern w:val="22"/>
          <w:sz w:val="22"/>
          <w:szCs w:val="22"/>
          <w:lang w:val="fr-FR"/>
        </w:rPr>
      </w:pPr>
      <w:r w:rsidRPr="001D712D">
        <w:rPr>
          <w:i/>
          <w:kern w:val="22"/>
          <w:sz w:val="22"/>
          <w:szCs w:val="22"/>
          <w:lang w:val="fr-FR"/>
        </w:rPr>
        <w:t>Rappelant</w:t>
      </w:r>
      <w:r w:rsidRPr="001D712D">
        <w:rPr>
          <w:iCs/>
          <w:kern w:val="22"/>
          <w:sz w:val="22"/>
          <w:szCs w:val="22"/>
          <w:lang w:val="fr-FR"/>
        </w:rPr>
        <w:t xml:space="preserve"> la décision </w:t>
      </w:r>
      <w:proofErr w:type="spellStart"/>
      <w:r w:rsidRPr="001D712D">
        <w:rPr>
          <w:kern w:val="22"/>
          <w:sz w:val="22"/>
          <w:szCs w:val="22"/>
          <w:lang w:val="fr-FR"/>
        </w:rPr>
        <w:t>Assembly</w:t>
      </w:r>
      <w:proofErr w:type="spellEnd"/>
      <w:r w:rsidRPr="001D712D">
        <w:rPr>
          <w:kern w:val="22"/>
          <w:sz w:val="22"/>
          <w:szCs w:val="22"/>
          <w:lang w:val="fr-FR"/>
        </w:rPr>
        <w:t>/AU/Dec.352(XVI) de la Conférence de l’Union africaine</w:t>
      </w:r>
      <w:r w:rsidR="009E5820">
        <w:rPr>
          <w:kern w:val="22"/>
          <w:sz w:val="22"/>
          <w:szCs w:val="22"/>
          <w:lang w:val="fr-FR"/>
        </w:rPr>
        <w:t>,</w:t>
      </w:r>
      <w:r w:rsidRPr="001D712D">
        <w:rPr>
          <w:kern w:val="22"/>
          <w:sz w:val="22"/>
          <w:szCs w:val="22"/>
          <w:lang w:val="fr-FR"/>
        </w:rPr>
        <w:t xml:space="preserve"> qui </w:t>
      </w:r>
      <w:r w:rsidR="009E5820">
        <w:rPr>
          <w:kern w:val="22"/>
          <w:sz w:val="22"/>
          <w:szCs w:val="22"/>
          <w:lang w:val="fr-FR"/>
        </w:rPr>
        <w:t>demande</w:t>
      </w:r>
      <w:r w:rsidR="00515F70">
        <w:rPr>
          <w:kern w:val="22"/>
          <w:sz w:val="22"/>
          <w:szCs w:val="22"/>
          <w:lang w:val="fr-FR"/>
        </w:rPr>
        <w:t xml:space="preserve"> notamment d’inscrire</w:t>
      </w:r>
      <w:r w:rsidRPr="001D712D">
        <w:rPr>
          <w:kern w:val="22"/>
          <w:sz w:val="22"/>
          <w:szCs w:val="22"/>
          <w:lang w:val="fr-FR"/>
        </w:rPr>
        <w:t xml:space="preserve"> la </w:t>
      </w:r>
      <w:r w:rsidR="00515F70">
        <w:rPr>
          <w:kern w:val="22"/>
          <w:sz w:val="22"/>
          <w:szCs w:val="22"/>
          <w:lang w:val="fr-FR"/>
        </w:rPr>
        <w:t>bio</w:t>
      </w:r>
      <w:r w:rsidRPr="001D712D">
        <w:rPr>
          <w:kern w:val="22"/>
          <w:sz w:val="22"/>
          <w:szCs w:val="22"/>
          <w:lang w:val="fr-FR"/>
        </w:rPr>
        <w:t>diversité parmi les priorités de l’Union africaine,</w:t>
      </w:r>
    </w:p>
    <w:p w14:paraId="5155BC85" w14:textId="66D32010" w:rsidR="00250FCE" w:rsidRPr="001D712D" w:rsidRDefault="00D53EAE" w:rsidP="00515F70">
      <w:pPr>
        <w:spacing w:before="120" w:after="120"/>
        <w:ind w:firstLine="720"/>
        <w:jc w:val="both"/>
        <w:rPr>
          <w:kern w:val="22"/>
          <w:sz w:val="22"/>
          <w:szCs w:val="22"/>
          <w:lang w:val="fr-FR"/>
        </w:rPr>
      </w:pPr>
      <w:r w:rsidRPr="001D712D">
        <w:rPr>
          <w:i/>
          <w:kern w:val="22"/>
          <w:sz w:val="22"/>
          <w:szCs w:val="22"/>
          <w:lang w:val="fr-FR"/>
        </w:rPr>
        <w:t>Reconnaissant</w:t>
      </w:r>
      <w:r w:rsidRPr="001D712D">
        <w:rPr>
          <w:iCs/>
          <w:kern w:val="22"/>
          <w:sz w:val="22"/>
          <w:szCs w:val="22"/>
          <w:lang w:val="fr-FR"/>
        </w:rPr>
        <w:t xml:space="preserve"> l’importance absolue de la </w:t>
      </w:r>
      <w:r w:rsidR="00515F70">
        <w:rPr>
          <w:iCs/>
          <w:kern w:val="22"/>
          <w:sz w:val="22"/>
          <w:szCs w:val="22"/>
          <w:lang w:val="fr-FR"/>
        </w:rPr>
        <w:t>bio</w:t>
      </w:r>
      <w:r w:rsidRPr="001D712D">
        <w:rPr>
          <w:iCs/>
          <w:kern w:val="22"/>
          <w:sz w:val="22"/>
          <w:szCs w:val="22"/>
          <w:lang w:val="fr-FR"/>
        </w:rPr>
        <w:t>diversité et des services écosystémiques dans l</w:t>
      </w:r>
      <w:r w:rsidR="007A47DD" w:rsidRPr="001D712D">
        <w:rPr>
          <w:iCs/>
          <w:kern w:val="22"/>
          <w:sz w:val="22"/>
          <w:szCs w:val="22"/>
          <w:lang w:val="fr-FR"/>
        </w:rPr>
        <w:t xml:space="preserve">’amélioration </w:t>
      </w:r>
      <w:r w:rsidRPr="001D712D">
        <w:rPr>
          <w:iCs/>
          <w:kern w:val="22"/>
          <w:sz w:val="22"/>
          <w:szCs w:val="22"/>
          <w:lang w:val="fr-FR"/>
        </w:rPr>
        <w:t>de la croissance économique, du développement durable</w:t>
      </w:r>
      <w:r w:rsidR="007A47DD" w:rsidRPr="001D712D">
        <w:rPr>
          <w:iCs/>
          <w:kern w:val="22"/>
          <w:sz w:val="22"/>
          <w:szCs w:val="22"/>
          <w:lang w:val="fr-FR"/>
        </w:rPr>
        <w:t xml:space="preserve">, des moyens de subsistance et du bien-être humain en Afrique, et leur contribution à la réalisation de l’Agenda 2063 de l’Union africaine, du </w:t>
      </w:r>
      <w:r w:rsidR="007A47DD" w:rsidRPr="001D712D">
        <w:rPr>
          <w:kern w:val="22"/>
          <w:sz w:val="22"/>
          <w:szCs w:val="22"/>
          <w:lang w:val="fr-FR"/>
        </w:rPr>
        <w:t>Programme de développement durable à l’horizon 2030 et de ses objectifs de développement durable,</w:t>
      </w:r>
    </w:p>
    <w:p w14:paraId="41CD7CED" w14:textId="5D19754E" w:rsidR="00250FCE" w:rsidRPr="001D712D" w:rsidRDefault="007A47DD" w:rsidP="00515F70">
      <w:pPr>
        <w:spacing w:before="120" w:after="120"/>
        <w:ind w:firstLine="720"/>
        <w:jc w:val="both"/>
        <w:rPr>
          <w:kern w:val="22"/>
          <w:sz w:val="22"/>
          <w:szCs w:val="22"/>
          <w:lang w:val="fr-FR"/>
        </w:rPr>
      </w:pPr>
      <w:r w:rsidRPr="001D712D">
        <w:rPr>
          <w:i/>
          <w:kern w:val="22"/>
          <w:sz w:val="22"/>
          <w:szCs w:val="22"/>
          <w:lang w:val="fr-FR"/>
        </w:rPr>
        <w:t>Rappelant</w:t>
      </w:r>
      <w:r w:rsidRPr="001D712D">
        <w:rPr>
          <w:iCs/>
          <w:kern w:val="22"/>
          <w:sz w:val="22"/>
          <w:szCs w:val="22"/>
          <w:lang w:val="fr-FR"/>
        </w:rPr>
        <w:t xml:space="preserve"> la décision </w:t>
      </w:r>
      <w:r w:rsidRPr="001D712D">
        <w:rPr>
          <w:kern w:val="22"/>
          <w:sz w:val="22"/>
          <w:szCs w:val="22"/>
          <w:lang w:val="fr-FR"/>
        </w:rPr>
        <w:t>16/2(V), adoptée par la Conférence ministérielle africaine sur l’environnem</w:t>
      </w:r>
      <w:r w:rsidR="00FA72B7">
        <w:rPr>
          <w:kern w:val="22"/>
          <w:sz w:val="22"/>
          <w:szCs w:val="22"/>
          <w:lang w:val="fr-FR"/>
        </w:rPr>
        <w:t>ent à sa seizième session, qui</w:t>
      </w:r>
      <w:r w:rsidRPr="001D712D">
        <w:rPr>
          <w:kern w:val="22"/>
          <w:sz w:val="22"/>
          <w:szCs w:val="22"/>
          <w:lang w:val="fr-FR"/>
        </w:rPr>
        <w:t xml:space="preserve"> approu</w:t>
      </w:r>
      <w:r w:rsidR="00515F70">
        <w:rPr>
          <w:kern w:val="22"/>
          <w:sz w:val="22"/>
          <w:szCs w:val="22"/>
          <w:lang w:val="fr-FR"/>
        </w:rPr>
        <w:t>ve et appuie</w:t>
      </w:r>
      <w:r w:rsidR="00FA72B7">
        <w:rPr>
          <w:kern w:val="22"/>
          <w:sz w:val="22"/>
          <w:szCs w:val="22"/>
          <w:lang w:val="fr-FR"/>
        </w:rPr>
        <w:t xml:space="preserve"> notamment</w:t>
      </w:r>
      <w:r w:rsidRPr="001D712D">
        <w:rPr>
          <w:kern w:val="22"/>
          <w:sz w:val="22"/>
          <w:szCs w:val="22"/>
          <w:lang w:val="fr-FR"/>
        </w:rPr>
        <w:t xml:space="preserve"> la proposi</w:t>
      </w:r>
      <w:r w:rsidR="00FA72B7">
        <w:rPr>
          <w:kern w:val="22"/>
          <w:sz w:val="22"/>
          <w:szCs w:val="22"/>
          <w:lang w:val="fr-FR"/>
        </w:rPr>
        <w:t>tion faite par le Gouvernement</w:t>
      </w:r>
      <w:r w:rsidRPr="001D712D">
        <w:rPr>
          <w:kern w:val="22"/>
          <w:sz w:val="22"/>
          <w:szCs w:val="22"/>
          <w:lang w:val="fr-FR"/>
        </w:rPr>
        <w:t xml:space="preserve"> de l’Égypte</w:t>
      </w:r>
      <w:r w:rsidR="00B87783" w:rsidRPr="001D712D">
        <w:rPr>
          <w:kern w:val="22"/>
          <w:sz w:val="22"/>
          <w:szCs w:val="22"/>
          <w:lang w:val="fr-FR"/>
        </w:rPr>
        <w:t xml:space="preserve"> d’accueillir une réunion de haut niveau sur la </w:t>
      </w:r>
      <w:r w:rsidR="00515F70">
        <w:rPr>
          <w:kern w:val="22"/>
          <w:sz w:val="22"/>
          <w:szCs w:val="22"/>
          <w:lang w:val="fr-FR"/>
        </w:rPr>
        <w:t>bio</w:t>
      </w:r>
      <w:r w:rsidR="00B87783" w:rsidRPr="001D712D">
        <w:rPr>
          <w:kern w:val="22"/>
          <w:sz w:val="22"/>
          <w:szCs w:val="22"/>
          <w:lang w:val="fr-FR"/>
        </w:rPr>
        <w:t xml:space="preserve">diversité en Afrique, en marge de la quatorzième réunion de la Conférence des Parties à la Convention sur la diversité biologique, </w:t>
      </w:r>
      <w:r w:rsidR="00FA72B7">
        <w:rPr>
          <w:kern w:val="22"/>
          <w:sz w:val="22"/>
          <w:szCs w:val="22"/>
          <w:lang w:val="fr-FR"/>
        </w:rPr>
        <w:t>aux fins</w:t>
      </w:r>
      <w:r w:rsidR="00B87783" w:rsidRPr="001D712D">
        <w:rPr>
          <w:kern w:val="22"/>
          <w:sz w:val="22"/>
          <w:szCs w:val="22"/>
          <w:lang w:val="fr-FR"/>
        </w:rPr>
        <w:t xml:space="preserve"> de présenter des orientations politiques et stratégiques sur les priorités de l’Afrique pour la </w:t>
      </w:r>
      <w:r w:rsidR="00515F70">
        <w:rPr>
          <w:kern w:val="22"/>
          <w:sz w:val="22"/>
          <w:szCs w:val="22"/>
          <w:lang w:val="fr-FR"/>
        </w:rPr>
        <w:t>diversité biologique</w:t>
      </w:r>
      <w:r w:rsidR="00FA72B7">
        <w:rPr>
          <w:kern w:val="22"/>
          <w:sz w:val="22"/>
          <w:szCs w:val="22"/>
          <w:lang w:val="fr-FR"/>
        </w:rPr>
        <w:t>, dans l’objectif</w:t>
      </w:r>
      <w:r w:rsidR="00B87783" w:rsidRPr="001D712D">
        <w:rPr>
          <w:kern w:val="22"/>
          <w:sz w:val="22"/>
          <w:szCs w:val="22"/>
          <w:lang w:val="fr-FR"/>
        </w:rPr>
        <w:t xml:space="preserve"> de </w:t>
      </w:r>
      <w:r w:rsidR="00FA72B7">
        <w:rPr>
          <w:kern w:val="22"/>
          <w:sz w:val="22"/>
          <w:szCs w:val="22"/>
          <w:lang w:val="fr-FR"/>
        </w:rPr>
        <w:t>les inclure</w:t>
      </w:r>
      <w:r w:rsidR="00B87783" w:rsidRPr="001D712D">
        <w:rPr>
          <w:kern w:val="22"/>
          <w:sz w:val="22"/>
          <w:szCs w:val="22"/>
          <w:lang w:val="fr-FR"/>
        </w:rPr>
        <w:t xml:space="preserve"> dans les prochains programmes de travail de la Convention et de ses Protocoles.</w:t>
      </w:r>
    </w:p>
    <w:p w14:paraId="0A7344E2" w14:textId="2CA170BB" w:rsidR="00EC28F1" w:rsidRPr="001D712D" w:rsidRDefault="00B87783" w:rsidP="0090521F">
      <w:pPr>
        <w:spacing w:before="120" w:after="120"/>
        <w:ind w:firstLine="720"/>
        <w:jc w:val="both"/>
        <w:rPr>
          <w:kern w:val="22"/>
          <w:sz w:val="22"/>
          <w:szCs w:val="22"/>
          <w:lang w:val="fr-FR"/>
        </w:rPr>
      </w:pPr>
      <w:r w:rsidRPr="001D712D">
        <w:rPr>
          <w:i/>
          <w:kern w:val="22"/>
          <w:sz w:val="22"/>
          <w:szCs w:val="22"/>
          <w:lang w:val="fr-FR"/>
        </w:rPr>
        <w:t>Rappelant également</w:t>
      </w:r>
      <w:r w:rsidRPr="001D712D">
        <w:rPr>
          <w:iCs/>
          <w:kern w:val="22"/>
          <w:sz w:val="22"/>
          <w:szCs w:val="22"/>
          <w:lang w:val="fr-FR"/>
        </w:rPr>
        <w:t xml:space="preserve"> la décision </w:t>
      </w:r>
      <w:r w:rsidRPr="001D712D">
        <w:rPr>
          <w:kern w:val="22"/>
          <w:sz w:val="22"/>
          <w:szCs w:val="22"/>
          <w:lang w:val="fr-FR"/>
        </w:rPr>
        <w:t>SS.7/1 sur la diversité biologique, adoptée par la Conférence ministérielle africaine sur l’environnement à sa septième session extraordinaire,</w:t>
      </w:r>
    </w:p>
    <w:p w14:paraId="6EE92030" w14:textId="34B60E19" w:rsidR="00AB4278" w:rsidRPr="001D712D" w:rsidRDefault="00053011" w:rsidP="00515F70">
      <w:pPr>
        <w:pStyle w:val="Normalnumber"/>
        <w:numPr>
          <w:ilvl w:val="0"/>
          <w:numId w:val="0"/>
        </w:numPr>
        <w:spacing w:before="120"/>
        <w:ind w:firstLine="720"/>
        <w:jc w:val="both"/>
        <w:rPr>
          <w:kern w:val="22"/>
          <w:lang w:val="fr-FR"/>
        </w:rPr>
      </w:pPr>
      <w:r w:rsidRPr="001D712D">
        <w:rPr>
          <w:i/>
          <w:kern w:val="22"/>
          <w:sz w:val="22"/>
          <w:szCs w:val="22"/>
          <w:lang w:val="fr-FR"/>
        </w:rPr>
        <w:t>Accueillant avec satisfaction</w:t>
      </w:r>
      <w:r w:rsidRPr="001D712D">
        <w:rPr>
          <w:iCs/>
          <w:kern w:val="22"/>
          <w:sz w:val="22"/>
          <w:szCs w:val="22"/>
          <w:lang w:val="fr-FR"/>
        </w:rPr>
        <w:t xml:space="preserve"> les rapports et les principales déclarations de l’évaluation mondiale conduite par la Plateforme intergouvernementale scientifique et politique sur la biodiversité et les services écosystémiques (IPBES)</w:t>
      </w:r>
      <w:r w:rsidR="00FA72B7">
        <w:rPr>
          <w:iCs/>
          <w:kern w:val="22"/>
          <w:sz w:val="22"/>
          <w:szCs w:val="22"/>
          <w:lang w:val="fr-FR"/>
        </w:rPr>
        <w:t>,</w:t>
      </w:r>
      <w:r w:rsidRPr="001D712D">
        <w:rPr>
          <w:iCs/>
          <w:kern w:val="22"/>
          <w:sz w:val="22"/>
          <w:szCs w:val="22"/>
          <w:lang w:val="fr-FR"/>
        </w:rPr>
        <w:t xml:space="preserve"> </w:t>
      </w:r>
      <w:r w:rsidR="00FA72B7">
        <w:rPr>
          <w:iCs/>
          <w:kern w:val="22"/>
          <w:sz w:val="22"/>
          <w:szCs w:val="22"/>
          <w:lang w:val="fr-FR"/>
        </w:rPr>
        <w:t>concernant</w:t>
      </w:r>
      <w:r w:rsidRPr="001D712D">
        <w:rPr>
          <w:iCs/>
          <w:kern w:val="22"/>
          <w:sz w:val="22"/>
          <w:szCs w:val="22"/>
          <w:lang w:val="fr-FR"/>
        </w:rPr>
        <w:t xml:space="preserve"> la dégradation et la restauration des </w:t>
      </w:r>
      <w:r w:rsidR="00D12C1C">
        <w:rPr>
          <w:iCs/>
          <w:kern w:val="22"/>
          <w:sz w:val="22"/>
          <w:szCs w:val="22"/>
          <w:lang w:val="fr-FR"/>
        </w:rPr>
        <w:t>sols</w:t>
      </w:r>
      <w:r w:rsidRPr="001D712D">
        <w:rPr>
          <w:iCs/>
          <w:kern w:val="22"/>
          <w:sz w:val="22"/>
          <w:szCs w:val="22"/>
          <w:lang w:val="fr-FR"/>
        </w:rPr>
        <w:t xml:space="preserve">, </w:t>
      </w:r>
      <w:r w:rsidR="00FA72B7">
        <w:rPr>
          <w:iCs/>
          <w:kern w:val="22"/>
          <w:sz w:val="22"/>
          <w:szCs w:val="22"/>
          <w:lang w:val="fr-FR"/>
        </w:rPr>
        <w:t>et</w:t>
      </w:r>
      <w:r w:rsidRPr="001D712D">
        <w:rPr>
          <w:iCs/>
          <w:kern w:val="22"/>
          <w:sz w:val="22"/>
          <w:szCs w:val="22"/>
          <w:lang w:val="fr-FR"/>
        </w:rPr>
        <w:t xml:space="preserve"> ceux de l’évaluation régionale concernant la biodiversité et les services écosystémiques en Afrique,</w:t>
      </w:r>
    </w:p>
    <w:p w14:paraId="7E9E090D" w14:textId="1535531A" w:rsidR="00742209" w:rsidRPr="001D712D" w:rsidRDefault="00053011" w:rsidP="00515F70">
      <w:pPr>
        <w:spacing w:before="120" w:after="120"/>
        <w:ind w:firstLine="720"/>
        <w:jc w:val="both"/>
        <w:rPr>
          <w:kern w:val="22"/>
          <w:sz w:val="22"/>
          <w:szCs w:val="22"/>
          <w:lang w:val="fr-FR"/>
        </w:rPr>
      </w:pPr>
      <w:r w:rsidRPr="001D712D">
        <w:rPr>
          <w:i/>
          <w:kern w:val="22"/>
          <w:sz w:val="22"/>
          <w:szCs w:val="22"/>
          <w:lang w:val="fr-FR"/>
        </w:rPr>
        <w:t>Notant</w:t>
      </w:r>
      <w:r w:rsidRPr="001D712D">
        <w:rPr>
          <w:iCs/>
          <w:kern w:val="22"/>
          <w:sz w:val="22"/>
          <w:szCs w:val="22"/>
          <w:lang w:val="fr-FR"/>
        </w:rPr>
        <w:t xml:space="preserve"> avec inquiétude les effets </w:t>
      </w:r>
      <w:r w:rsidR="00515F70">
        <w:rPr>
          <w:iCs/>
          <w:kern w:val="22"/>
          <w:sz w:val="22"/>
          <w:szCs w:val="22"/>
          <w:lang w:val="fr-FR"/>
        </w:rPr>
        <w:t>marquants</w:t>
      </w:r>
      <w:r w:rsidRPr="001D712D">
        <w:rPr>
          <w:iCs/>
          <w:kern w:val="22"/>
          <w:sz w:val="22"/>
          <w:szCs w:val="22"/>
          <w:lang w:val="fr-FR"/>
        </w:rPr>
        <w:t xml:space="preserve"> de la dégradation des sols et des écosystèmes sur la </w:t>
      </w:r>
      <w:r w:rsidR="00515F70">
        <w:rPr>
          <w:iCs/>
          <w:kern w:val="22"/>
          <w:sz w:val="22"/>
          <w:szCs w:val="22"/>
          <w:lang w:val="fr-FR"/>
        </w:rPr>
        <w:t>biodiversité</w:t>
      </w:r>
      <w:r w:rsidRPr="001D712D">
        <w:rPr>
          <w:iCs/>
          <w:kern w:val="22"/>
          <w:sz w:val="22"/>
          <w:szCs w:val="22"/>
          <w:lang w:val="fr-FR"/>
        </w:rPr>
        <w:t xml:space="preserve">, la productivité des </w:t>
      </w:r>
      <w:r w:rsidR="00D12C1C">
        <w:rPr>
          <w:iCs/>
          <w:kern w:val="22"/>
          <w:sz w:val="22"/>
          <w:szCs w:val="22"/>
          <w:lang w:val="fr-FR"/>
        </w:rPr>
        <w:t xml:space="preserve">sols </w:t>
      </w:r>
      <w:r w:rsidRPr="001D712D">
        <w:rPr>
          <w:iCs/>
          <w:kern w:val="22"/>
          <w:sz w:val="22"/>
          <w:szCs w:val="22"/>
          <w:lang w:val="fr-FR"/>
        </w:rPr>
        <w:t xml:space="preserve">et le </w:t>
      </w:r>
      <w:r w:rsidRPr="001D712D">
        <w:rPr>
          <w:kern w:val="22"/>
          <w:sz w:val="22"/>
          <w:szCs w:val="22"/>
          <w:lang w:val="fr-FR"/>
        </w:rPr>
        <w:t xml:space="preserve">bien-être humain en Afrique, </w:t>
      </w:r>
      <w:r w:rsidR="00FA72B7">
        <w:rPr>
          <w:kern w:val="22"/>
          <w:sz w:val="22"/>
          <w:szCs w:val="22"/>
          <w:lang w:val="fr-FR"/>
        </w:rPr>
        <w:t>lesquels</w:t>
      </w:r>
      <w:r w:rsidRPr="001D712D">
        <w:rPr>
          <w:kern w:val="22"/>
          <w:sz w:val="22"/>
          <w:szCs w:val="22"/>
          <w:lang w:val="fr-FR"/>
        </w:rPr>
        <w:t xml:space="preserve"> affectent plus de 485 millions de personnes et représentent un coût annuel estimé à 9,3 milliards de dollars américains</w:t>
      </w:r>
      <w:r w:rsidR="00CC22F1" w:rsidRPr="001D712D">
        <w:rPr>
          <w:kern w:val="22"/>
          <w:sz w:val="22"/>
          <w:szCs w:val="22"/>
          <w:lang w:val="fr-FR"/>
        </w:rPr>
        <w:t>,</w:t>
      </w:r>
    </w:p>
    <w:p w14:paraId="7621B259" w14:textId="59CFA830" w:rsidR="00A96504" w:rsidRPr="001D712D" w:rsidRDefault="00CC22F1" w:rsidP="00515F70">
      <w:pPr>
        <w:spacing w:before="120" w:after="120"/>
        <w:ind w:firstLine="720"/>
        <w:jc w:val="both"/>
        <w:rPr>
          <w:kern w:val="22"/>
          <w:sz w:val="22"/>
          <w:szCs w:val="22"/>
          <w:lang w:val="fr-FR"/>
        </w:rPr>
      </w:pPr>
      <w:r w:rsidRPr="001D712D">
        <w:rPr>
          <w:i/>
          <w:kern w:val="22"/>
          <w:sz w:val="22"/>
          <w:szCs w:val="22"/>
          <w:lang w:val="fr-FR"/>
        </w:rPr>
        <w:t xml:space="preserve">Reconnaissant </w:t>
      </w:r>
      <w:r w:rsidRPr="001D712D">
        <w:rPr>
          <w:iCs/>
          <w:kern w:val="22"/>
          <w:sz w:val="22"/>
          <w:szCs w:val="22"/>
          <w:lang w:val="fr-FR"/>
        </w:rPr>
        <w:t xml:space="preserve">l’urgente nécessité de prendre des mesures pour empêcher de nouvelles dégradations des </w:t>
      </w:r>
      <w:r w:rsidR="00D12C1C">
        <w:rPr>
          <w:iCs/>
          <w:kern w:val="22"/>
          <w:sz w:val="22"/>
          <w:szCs w:val="22"/>
          <w:lang w:val="fr-FR"/>
        </w:rPr>
        <w:t xml:space="preserve">sols </w:t>
      </w:r>
      <w:r w:rsidRPr="001D712D">
        <w:rPr>
          <w:iCs/>
          <w:kern w:val="22"/>
          <w:sz w:val="22"/>
          <w:szCs w:val="22"/>
          <w:lang w:val="fr-FR"/>
        </w:rPr>
        <w:t xml:space="preserve">et des écosystèmes, et restaurer les écosystèmes dégradés, </w:t>
      </w:r>
      <w:r w:rsidR="00A24248" w:rsidRPr="001D712D">
        <w:rPr>
          <w:iCs/>
          <w:kern w:val="22"/>
          <w:sz w:val="22"/>
          <w:szCs w:val="22"/>
          <w:lang w:val="fr-FR"/>
        </w:rPr>
        <w:t>dans la perspective</w:t>
      </w:r>
      <w:r w:rsidRPr="001D712D">
        <w:rPr>
          <w:iCs/>
          <w:kern w:val="22"/>
          <w:sz w:val="22"/>
          <w:szCs w:val="22"/>
          <w:lang w:val="fr-FR"/>
        </w:rPr>
        <w:t xml:space="preserve"> de protéger la </w:t>
      </w:r>
      <w:r w:rsidR="00515F70">
        <w:rPr>
          <w:iCs/>
          <w:kern w:val="22"/>
          <w:sz w:val="22"/>
          <w:szCs w:val="22"/>
          <w:lang w:val="fr-FR"/>
        </w:rPr>
        <w:t>bio</w:t>
      </w:r>
      <w:r w:rsidRPr="001D712D">
        <w:rPr>
          <w:iCs/>
          <w:kern w:val="22"/>
          <w:sz w:val="22"/>
          <w:szCs w:val="22"/>
          <w:lang w:val="fr-FR"/>
        </w:rPr>
        <w:t>diversité et les services écosystémiques essentiels à la sauvegarde de la vie sur terre, d’améliorer la sécurité alimentaire et hydrique</w:t>
      </w:r>
      <w:r w:rsidR="00A24248" w:rsidRPr="001D712D">
        <w:rPr>
          <w:iCs/>
          <w:kern w:val="22"/>
          <w:sz w:val="22"/>
          <w:szCs w:val="22"/>
          <w:lang w:val="fr-FR"/>
        </w:rPr>
        <w:t>, d’assurer le bien-être humain et de réaliser d’autres objectifs de développement durable,</w:t>
      </w:r>
    </w:p>
    <w:p w14:paraId="498C4E01" w14:textId="0BB11D90" w:rsidR="00A96504" w:rsidRPr="001D712D" w:rsidRDefault="00A24248" w:rsidP="0090521F">
      <w:pPr>
        <w:spacing w:before="120" w:after="120"/>
        <w:ind w:firstLine="720"/>
        <w:jc w:val="both"/>
        <w:rPr>
          <w:kern w:val="22"/>
          <w:sz w:val="22"/>
          <w:szCs w:val="22"/>
          <w:lang w:val="fr-FR"/>
        </w:rPr>
      </w:pPr>
      <w:r w:rsidRPr="001D712D">
        <w:rPr>
          <w:i/>
          <w:kern w:val="22"/>
          <w:sz w:val="22"/>
          <w:szCs w:val="22"/>
          <w:lang w:val="fr-FR"/>
        </w:rPr>
        <w:t>Rappelant</w:t>
      </w:r>
      <w:r w:rsidRPr="001D712D">
        <w:rPr>
          <w:iCs/>
          <w:kern w:val="22"/>
          <w:sz w:val="22"/>
          <w:szCs w:val="22"/>
          <w:lang w:val="fr-FR"/>
        </w:rPr>
        <w:t xml:space="preserve"> les décisions pertinentes de la </w:t>
      </w:r>
      <w:r w:rsidRPr="001D712D">
        <w:rPr>
          <w:kern w:val="22"/>
          <w:sz w:val="22"/>
          <w:szCs w:val="22"/>
          <w:lang w:val="fr-FR"/>
        </w:rPr>
        <w:t>Conférence des Parties à la Convention sur la diversité biologique, notamment la décision XIII/5</w:t>
      </w:r>
      <w:r w:rsidR="00FA72B7">
        <w:rPr>
          <w:kern w:val="22"/>
          <w:sz w:val="22"/>
          <w:szCs w:val="22"/>
          <w:lang w:val="fr-FR"/>
        </w:rPr>
        <w:t>,</w:t>
      </w:r>
      <w:r w:rsidRPr="001D712D">
        <w:rPr>
          <w:kern w:val="22"/>
          <w:sz w:val="22"/>
          <w:szCs w:val="22"/>
          <w:lang w:val="fr-FR"/>
        </w:rPr>
        <w:t xml:space="preserve"> dans laquelle les Parties ont adopté le Plan d’action à court terme sur la restauration des écosystèmes,</w:t>
      </w:r>
    </w:p>
    <w:p w14:paraId="63F17609" w14:textId="5FF69D65" w:rsidR="008F70CB" w:rsidRPr="001D712D" w:rsidRDefault="000230AF" w:rsidP="00D12C1C">
      <w:pPr>
        <w:pStyle w:val="Normalnumber"/>
        <w:numPr>
          <w:ilvl w:val="0"/>
          <w:numId w:val="0"/>
        </w:numPr>
        <w:spacing w:before="120"/>
        <w:ind w:firstLine="720"/>
        <w:jc w:val="both"/>
        <w:rPr>
          <w:kern w:val="22"/>
          <w:lang w:val="fr-FR"/>
        </w:rPr>
      </w:pPr>
      <w:r w:rsidRPr="001D712D">
        <w:rPr>
          <w:i/>
          <w:kern w:val="22"/>
          <w:sz w:val="22"/>
          <w:szCs w:val="22"/>
          <w:lang w:val="fr-FR"/>
        </w:rPr>
        <w:t>Accueillant avec satisfaction</w:t>
      </w:r>
      <w:r w:rsidRPr="001D712D">
        <w:rPr>
          <w:iCs/>
          <w:kern w:val="22"/>
          <w:sz w:val="22"/>
          <w:szCs w:val="22"/>
          <w:lang w:val="fr-FR"/>
        </w:rPr>
        <w:t xml:space="preserve"> les engagements pris par les pays africains pour la restauration des </w:t>
      </w:r>
      <w:r w:rsidR="00D12C1C">
        <w:rPr>
          <w:iCs/>
          <w:kern w:val="22"/>
          <w:sz w:val="22"/>
          <w:szCs w:val="22"/>
          <w:lang w:val="fr-FR"/>
        </w:rPr>
        <w:t xml:space="preserve">sols </w:t>
      </w:r>
      <w:r w:rsidRPr="001D712D">
        <w:rPr>
          <w:iCs/>
          <w:kern w:val="22"/>
          <w:sz w:val="22"/>
          <w:szCs w:val="22"/>
          <w:lang w:val="fr-FR"/>
        </w:rPr>
        <w:t xml:space="preserve">et des écosystèmes dans le cadre de la Convention sur la diversité biologique (notamment les </w:t>
      </w:r>
      <w:r w:rsidRPr="001D712D">
        <w:rPr>
          <w:iCs/>
          <w:kern w:val="22"/>
          <w:sz w:val="22"/>
          <w:szCs w:val="22"/>
          <w:lang w:val="fr-FR"/>
        </w:rPr>
        <w:lastRenderedPageBreak/>
        <w:t xml:space="preserve">objectifs d’Aichi n° 5, 14 et 15), de la Convention-cadre des Nations Unies sur les changements climatiques, de l’Accord de Paris, de la Convention des Nations Unies sur la lutte contre la désertification dans les pays gravement touchés par la sécheresse ou la désertification, en particulier en Afrique (incluant des objectifs dans le domaine de la neutralité en matière de dégradation des </w:t>
      </w:r>
      <w:r w:rsidR="00D12C1C">
        <w:rPr>
          <w:iCs/>
          <w:kern w:val="22"/>
          <w:sz w:val="22"/>
          <w:szCs w:val="22"/>
          <w:lang w:val="fr-FR"/>
        </w:rPr>
        <w:t>sols</w:t>
      </w:r>
      <w:r w:rsidR="002B02EB">
        <w:rPr>
          <w:iCs/>
          <w:kern w:val="22"/>
          <w:sz w:val="22"/>
          <w:szCs w:val="22"/>
          <w:lang w:val="fr-FR"/>
        </w:rPr>
        <w:t>)</w:t>
      </w:r>
      <w:r w:rsidRPr="001D712D">
        <w:rPr>
          <w:iCs/>
          <w:kern w:val="22"/>
          <w:sz w:val="22"/>
          <w:szCs w:val="22"/>
          <w:lang w:val="fr-FR"/>
        </w:rPr>
        <w:t xml:space="preserve">, </w:t>
      </w:r>
      <w:r w:rsidR="00A24248" w:rsidRPr="001D712D">
        <w:rPr>
          <w:iCs/>
          <w:kern w:val="22"/>
          <w:sz w:val="22"/>
          <w:szCs w:val="22"/>
          <w:lang w:val="fr-FR"/>
        </w:rPr>
        <w:t xml:space="preserve">de la </w:t>
      </w:r>
      <w:r w:rsidRPr="001D712D">
        <w:rPr>
          <w:iCs/>
          <w:kern w:val="22"/>
          <w:sz w:val="22"/>
          <w:szCs w:val="22"/>
          <w:lang w:val="fr-FR"/>
        </w:rPr>
        <w:t xml:space="preserve">Convention de </w:t>
      </w:r>
      <w:proofErr w:type="spellStart"/>
      <w:r w:rsidRPr="001D712D">
        <w:rPr>
          <w:iCs/>
          <w:kern w:val="22"/>
          <w:sz w:val="22"/>
          <w:szCs w:val="22"/>
          <w:lang w:val="fr-FR"/>
        </w:rPr>
        <w:t>Ramsar</w:t>
      </w:r>
      <w:proofErr w:type="spellEnd"/>
      <w:r w:rsidRPr="001D712D">
        <w:rPr>
          <w:iCs/>
          <w:kern w:val="22"/>
          <w:sz w:val="22"/>
          <w:szCs w:val="22"/>
          <w:lang w:val="fr-FR"/>
        </w:rPr>
        <w:t xml:space="preserve"> sur les zones humides et du Programme de développement durable à l’horizon 2030 (notamment l’objectif de développement durable n° 15),</w:t>
      </w:r>
    </w:p>
    <w:p w14:paraId="52CF81B6" w14:textId="18F71B3B" w:rsidR="00391D5D" w:rsidRPr="001D712D" w:rsidRDefault="000230AF" w:rsidP="0090521F">
      <w:pPr>
        <w:pStyle w:val="Normalnumber"/>
        <w:numPr>
          <w:ilvl w:val="0"/>
          <w:numId w:val="0"/>
        </w:numPr>
        <w:spacing w:before="120"/>
        <w:ind w:firstLine="720"/>
        <w:jc w:val="both"/>
        <w:rPr>
          <w:kern w:val="22"/>
          <w:sz w:val="22"/>
          <w:szCs w:val="22"/>
          <w:lang w:val="fr-FR"/>
        </w:rPr>
      </w:pPr>
      <w:r w:rsidRPr="001D712D">
        <w:rPr>
          <w:i/>
          <w:kern w:val="22"/>
          <w:sz w:val="22"/>
          <w:szCs w:val="22"/>
          <w:lang w:val="fr-FR"/>
        </w:rPr>
        <w:t xml:space="preserve">Prenant acte </w:t>
      </w:r>
      <w:r w:rsidRPr="001D712D">
        <w:rPr>
          <w:iCs/>
          <w:kern w:val="22"/>
          <w:sz w:val="22"/>
          <w:szCs w:val="22"/>
          <w:lang w:val="fr-FR"/>
        </w:rPr>
        <w:t>des progrès accomplis par plusieurs pays africains dans la promotion de la restaurati</w:t>
      </w:r>
      <w:r w:rsidR="003A6CBB">
        <w:rPr>
          <w:iCs/>
          <w:kern w:val="22"/>
          <w:sz w:val="22"/>
          <w:szCs w:val="22"/>
          <w:lang w:val="fr-FR"/>
        </w:rPr>
        <w:t>on des sols et des écosystèmes</w:t>
      </w:r>
      <w:r w:rsidR="00515F70">
        <w:rPr>
          <w:iCs/>
          <w:kern w:val="22"/>
          <w:sz w:val="22"/>
          <w:szCs w:val="22"/>
          <w:lang w:val="fr-FR"/>
        </w:rPr>
        <w:t>,</w:t>
      </w:r>
      <w:r w:rsidR="003A6CBB">
        <w:rPr>
          <w:iCs/>
          <w:kern w:val="22"/>
          <w:sz w:val="22"/>
          <w:szCs w:val="22"/>
          <w:lang w:val="fr-FR"/>
        </w:rPr>
        <w:t xml:space="preserve"> </w:t>
      </w:r>
      <w:r w:rsidRPr="001D712D">
        <w:rPr>
          <w:iCs/>
          <w:kern w:val="22"/>
          <w:sz w:val="22"/>
          <w:szCs w:val="22"/>
          <w:lang w:val="fr-FR"/>
        </w:rPr>
        <w:t xml:space="preserve">dans le cadre d’initiatives et de </w:t>
      </w:r>
      <w:r w:rsidRPr="001D712D">
        <w:rPr>
          <w:kern w:val="22"/>
          <w:sz w:val="22"/>
          <w:szCs w:val="22"/>
          <w:lang w:val="fr-FR"/>
        </w:rPr>
        <w:t>programmes tels que l’Initiative pour la restauration des paysages forestiers africains</w:t>
      </w:r>
      <w:r w:rsidR="003A6CBB">
        <w:rPr>
          <w:kern w:val="22"/>
          <w:sz w:val="22"/>
          <w:szCs w:val="22"/>
          <w:lang w:val="fr-FR"/>
        </w:rPr>
        <w:t xml:space="preserve"> (AFR100)</w:t>
      </w:r>
      <w:r w:rsidRPr="001D712D">
        <w:rPr>
          <w:kern w:val="22"/>
          <w:sz w:val="22"/>
          <w:szCs w:val="22"/>
          <w:lang w:val="fr-FR"/>
        </w:rPr>
        <w:t>, qui a pour ambition de restaurer 100 millions d’hectares de sols dégradés et déboisés en Afrique subsaharienne d’ici à 2030, et l’initiative Grande Muraille verte pour le Sahara et le Sahel,</w:t>
      </w:r>
    </w:p>
    <w:p w14:paraId="65F218DE" w14:textId="0F802017" w:rsidR="00DB4AD4" w:rsidRPr="001D712D" w:rsidRDefault="000230AF" w:rsidP="003A6CBB">
      <w:pPr>
        <w:pStyle w:val="Normalnumber"/>
        <w:numPr>
          <w:ilvl w:val="0"/>
          <w:numId w:val="0"/>
        </w:numPr>
        <w:spacing w:before="120"/>
        <w:ind w:firstLine="720"/>
        <w:jc w:val="both"/>
        <w:rPr>
          <w:kern w:val="22"/>
          <w:lang w:val="fr-FR"/>
        </w:rPr>
      </w:pPr>
      <w:r w:rsidRPr="001D712D">
        <w:rPr>
          <w:i/>
          <w:kern w:val="22"/>
          <w:sz w:val="22"/>
          <w:szCs w:val="22"/>
          <w:lang w:val="fr-FR"/>
        </w:rPr>
        <w:t xml:space="preserve">Soulignant </w:t>
      </w:r>
      <w:r w:rsidRPr="001D712D">
        <w:rPr>
          <w:iCs/>
          <w:kern w:val="22"/>
          <w:sz w:val="22"/>
          <w:szCs w:val="22"/>
          <w:lang w:val="fr-FR"/>
        </w:rPr>
        <w:t xml:space="preserve">l’importance d’intégrer la </w:t>
      </w:r>
      <w:r w:rsidRPr="001D712D">
        <w:rPr>
          <w:kern w:val="22"/>
          <w:sz w:val="22"/>
          <w:szCs w:val="22"/>
          <w:lang w:val="fr-FR"/>
        </w:rPr>
        <w:t xml:space="preserve">restauration des écosystèmes dans les politiques, plans et programmes sectoriels et intersectoriels pertinents, </w:t>
      </w:r>
      <w:r w:rsidR="003A6CBB">
        <w:rPr>
          <w:kern w:val="22"/>
          <w:sz w:val="22"/>
          <w:szCs w:val="22"/>
          <w:lang w:val="fr-FR"/>
        </w:rPr>
        <w:t>aux fins</w:t>
      </w:r>
      <w:r w:rsidRPr="001D712D">
        <w:rPr>
          <w:kern w:val="22"/>
          <w:sz w:val="22"/>
          <w:szCs w:val="22"/>
          <w:lang w:val="fr-FR"/>
        </w:rPr>
        <w:t xml:space="preserve"> de résoudre les difficultés posées par la dégradation des sols, l’appauvrissement de la biodiversité et la vulnérabilité aux changements climatiques,</w:t>
      </w:r>
    </w:p>
    <w:p w14:paraId="0745CFDB" w14:textId="158FA4F0" w:rsidR="00DB4AD4" w:rsidRPr="001D712D" w:rsidRDefault="000230AF" w:rsidP="003A6CBB">
      <w:pPr>
        <w:spacing w:before="120" w:after="120"/>
        <w:ind w:firstLine="720"/>
        <w:jc w:val="both"/>
        <w:rPr>
          <w:kern w:val="22"/>
          <w:sz w:val="22"/>
          <w:szCs w:val="22"/>
          <w:lang w:val="fr-FR"/>
        </w:rPr>
      </w:pPr>
      <w:r w:rsidRPr="001D712D">
        <w:rPr>
          <w:b/>
          <w:kern w:val="22"/>
          <w:sz w:val="22"/>
          <w:szCs w:val="22"/>
          <w:lang w:val="fr-FR"/>
        </w:rPr>
        <w:t xml:space="preserve">Déclarons </w:t>
      </w:r>
      <w:r w:rsidR="003A6CBB">
        <w:rPr>
          <w:b/>
          <w:kern w:val="22"/>
          <w:sz w:val="22"/>
          <w:szCs w:val="22"/>
          <w:lang w:val="fr-FR"/>
        </w:rPr>
        <w:t>qu</w:t>
      </w:r>
      <w:r w:rsidR="00126AB8" w:rsidRPr="001D712D">
        <w:rPr>
          <w:b/>
          <w:kern w:val="22"/>
          <w:sz w:val="22"/>
          <w:szCs w:val="22"/>
          <w:lang w:val="fr-FR"/>
        </w:rPr>
        <w:t>e</w:t>
      </w:r>
      <w:r w:rsidR="003A6CBB">
        <w:rPr>
          <w:b/>
          <w:kern w:val="22"/>
          <w:sz w:val="22"/>
          <w:szCs w:val="22"/>
          <w:lang w:val="fr-FR"/>
        </w:rPr>
        <w:t xml:space="preserve"> nous voulons</w:t>
      </w:r>
      <w:r w:rsidR="00126AB8" w:rsidRPr="001D712D">
        <w:rPr>
          <w:b/>
          <w:kern w:val="22"/>
          <w:sz w:val="22"/>
          <w:szCs w:val="22"/>
          <w:lang w:val="fr-FR"/>
        </w:rPr>
        <w:t> :</w:t>
      </w:r>
    </w:p>
    <w:p w14:paraId="6BC190E8" w14:textId="7CB1D27E" w:rsidR="00197576" w:rsidRPr="001D712D" w:rsidRDefault="00126AB8" w:rsidP="00515F70">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 xml:space="preserve">Remercier </w:t>
      </w:r>
      <w:r w:rsidRPr="001D712D">
        <w:rPr>
          <w:iCs/>
          <w:kern w:val="22"/>
          <w:sz w:val="22"/>
          <w:szCs w:val="22"/>
          <w:lang w:val="fr-FR"/>
        </w:rPr>
        <w:t xml:space="preserve">sincèrement le Gouvernement de l’Égypte </w:t>
      </w:r>
      <w:r w:rsidR="00515F70">
        <w:rPr>
          <w:iCs/>
          <w:kern w:val="22"/>
          <w:sz w:val="22"/>
          <w:szCs w:val="22"/>
          <w:lang w:val="fr-FR"/>
        </w:rPr>
        <w:t>pour</w:t>
      </w:r>
      <w:r w:rsidRPr="001D712D">
        <w:rPr>
          <w:iCs/>
          <w:kern w:val="22"/>
          <w:sz w:val="22"/>
          <w:szCs w:val="22"/>
          <w:lang w:val="fr-FR"/>
        </w:rPr>
        <w:t xml:space="preserve"> son organisation réussie de la Conférence </w:t>
      </w:r>
      <w:r w:rsidR="0021681E">
        <w:rPr>
          <w:color w:val="000000" w:themeColor="text1"/>
          <w:kern w:val="22"/>
          <w:sz w:val="22"/>
          <w:szCs w:val="22"/>
          <w:lang w:val="fr-FR"/>
        </w:rPr>
        <w:t>des ministres africains</w:t>
      </w:r>
      <w:r w:rsidR="003145A0" w:rsidRPr="001D712D">
        <w:rPr>
          <w:color w:val="000000" w:themeColor="text1"/>
          <w:kern w:val="22"/>
          <w:sz w:val="22"/>
          <w:szCs w:val="22"/>
          <w:lang w:val="fr-FR"/>
        </w:rPr>
        <w:t xml:space="preserve"> </w:t>
      </w:r>
      <w:r w:rsidRPr="001D712D">
        <w:rPr>
          <w:iCs/>
          <w:kern w:val="22"/>
          <w:sz w:val="22"/>
          <w:szCs w:val="22"/>
          <w:lang w:val="fr-FR"/>
        </w:rPr>
        <w:t xml:space="preserve">sur la </w:t>
      </w:r>
      <w:r w:rsidR="0021681E">
        <w:rPr>
          <w:iCs/>
          <w:kern w:val="22"/>
          <w:sz w:val="22"/>
          <w:szCs w:val="22"/>
          <w:lang w:val="fr-FR"/>
        </w:rPr>
        <w:t>bio</w:t>
      </w:r>
      <w:r w:rsidRPr="001D712D">
        <w:rPr>
          <w:iCs/>
          <w:kern w:val="22"/>
          <w:sz w:val="22"/>
          <w:szCs w:val="22"/>
          <w:lang w:val="fr-FR"/>
        </w:rPr>
        <w:t>diversité ;</w:t>
      </w:r>
    </w:p>
    <w:p w14:paraId="028005F5" w14:textId="77716FD0" w:rsidR="00F93A0B" w:rsidRPr="001D712D" w:rsidRDefault="00126AB8" w:rsidP="0090521F">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Approuver</w:t>
      </w:r>
      <w:r w:rsidRPr="001D712D">
        <w:rPr>
          <w:iCs/>
          <w:kern w:val="22"/>
          <w:sz w:val="22"/>
          <w:szCs w:val="22"/>
          <w:lang w:val="fr-FR"/>
        </w:rPr>
        <w:t xml:space="preserve"> le Programme d’action panafricain sur la restauration des écosystèmes axée sur l’accroissement de la résilience, présenté à l’annexe II du rapport de la Conférence, comme base des prochains travaux conduits sur la restauration des sols et des écosystèmes dans la région ;</w:t>
      </w:r>
    </w:p>
    <w:p w14:paraId="05770135" w14:textId="6B18B925" w:rsidR="004F658A" w:rsidRPr="001D712D" w:rsidRDefault="00126AB8" w:rsidP="0090521F">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Soumettre</w:t>
      </w:r>
      <w:r w:rsidR="008E0FBB">
        <w:rPr>
          <w:iCs/>
          <w:kern w:val="22"/>
          <w:sz w:val="22"/>
          <w:szCs w:val="22"/>
          <w:lang w:val="fr-FR"/>
        </w:rPr>
        <w:t xml:space="preserve"> l</w:t>
      </w:r>
      <w:r w:rsidRPr="001D712D">
        <w:rPr>
          <w:iCs/>
          <w:kern w:val="22"/>
          <w:sz w:val="22"/>
          <w:szCs w:val="22"/>
          <w:lang w:val="fr-FR"/>
        </w:rPr>
        <w:t xml:space="preserve">e Programme d’action panafricain </w:t>
      </w:r>
      <w:r w:rsidR="008E0FBB">
        <w:rPr>
          <w:iCs/>
          <w:kern w:val="22"/>
          <w:sz w:val="22"/>
          <w:szCs w:val="22"/>
          <w:lang w:val="fr-FR"/>
        </w:rPr>
        <w:t xml:space="preserve">mentionné ci-dessus </w:t>
      </w:r>
      <w:r w:rsidRPr="001D712D">
        <w:rPr>
          <w:iCs/>
          <w:kern w:val="22"/>
          <w:sz w:val="22"/>
          <w:szCs w:val="22"/>
          <w:lang w:val="fr-FR"/>
        </w:rPr>
        <w:t>à l’adoption de la Conférence des chefs d’État et de gouvernement de l’Union africaine ;</w:t>
      </w:r>
    </w:p>
    <w:p w14:paraId="698B5D55" w14:textId="437F7CBA" w:rsidR="008F79E4" w:rsidRPr="001D712D" w:rsidRDefault="000D4E57" w:rsidP="00D12C1C">
      <w:pPr>
        <w:numPr>
          <w:ilvl w:val="0"/>
          <w:numId w:val="5"/>
        </w:numPr>
        <w:tabs>
          <w:tab w:val="clear" w:pos="40"/>
        </w:tabs>
        <w:spacing w:before="120" w:after="120"/>
        <w:ind w:left="0" w:firstLine="720"/>
        <w:jc w:val="both"/>
        <w:rPr>
          <w:kern w:val="22"/>
          <w:sz w:val="22"/>
          <w:szCs w:val="22"/>
          <w:lang w:val="fr-FR"/>
        </w:rPr>
      </w:pPr>
      <w:r w:rsidRPr="001D712D">
        <w:rPr>
          <w:i/>
          <w:iCs/>
          <w:kern w:val="22"/>
          <w:sz w:val="22"/>
          <w:szCs w:val="22"/>
          <w:lang w:val="fr-FR"/>
        </w:rPr>
        <w:t>Inviter</w:t>
      </w:r>
      <w:r w:rsidRPr="001D712D">
        <w:rPr>
          <w:iCs/>
          <w:kern w:val="22"/>
          <w:sz w:val="22"/>
          <w:szCs w:val="22"/>
          <w:lang w:val="fr-FR"/>
        </w:rPr>
        <w:t xml:space="preserve"> les États membres de l’Union africaine à appuyer et à mettre en œuvre le Programme d’action panafricain </w:t>
      </w:r>
      <w:r w:rsidR="008E0FBB">
        <w:rPr>
          <w:iCs/>
          <w:kern w:val="22"/>
          <w:sz w:val="22"/>
          <w:szCs w:val="22"/>
          <w:lang w:val="fr-FR"/>
        </w:rPr>
        <w:t>mentionné ci-dessus</w:t>
      </w:r>
      <w:r w:rsidRPr="001D712D">
        <w:rPr>
          <w:iCs/>
          <w:kern w:val="22"/>
          <w:sz w:val="22"/>
          <w:szCs w:val="22"/>
          <w:lang w:val="fr-FR"/>
        </w:rPr>
        <w:t xml:space="preserve">, et à mobiliser des ressources localement </w:t>
      </w:r>
      <w:r w:rsidR="008E0FBB">
        <w:rPr>
          <w:iCs/>
          <w:kern w:val="22"/>
          <w:sz w:val="22"/>
          <w:szCs w:val="22"/>
          <w:lang w:val="fr-FR"/>
        </w:rPr>
        <w:t>et</w:t>
      </w:r>
      <w:r w:rsidRPr="001D712D">
        <w:rPr>
          <w:iCs/>
          <w:kern w:val="22"/>
          <w:sz w:val="22"/>
          <w:szCs w:val="22"/>
          <w:lang w:val="fr-FR"/>
        </w:rPr>
        <w:t xml:space="preserve"> auprès de sources de financement bilatérales, régionales et mondiales, telles que le Fonds pour l’environnement mondial, le Fonds vert pour le climat, </w:t>
      </w:r>
      <w:r w:rsidR="00126AB8" w:rsidRPr="001D712D">
        <w:rPr>
          <w:iCs/>
          <w:kern w:val="22"/>
          <w:sz w:val="22"/>
          <w:szCs w:val="22"/>
          <w:lang w:val="fr-FR"/>
        </w:rPr>
        <w:t>le Fonds pour l’adaptation</w:t>
      </w:r>
      <w:r w:rsidRPr="001D712D">
        <w:rPr>
          <w:iCs/>
          <w:kern w:val="22"/>
          <w:sz w:val="22"/>
          <w:szCs w:val="22"/>
          <w:lang w:val="fr-FR"/>
        </w:rPr>
        <w:t xml:space="preserve"> et le Fonds pour la neutralité en matière de dégradation des </w:t>
      </w:r>
      <w:r w:rsidR="00D12C1C">
        <w:rPr>
          <w:iCs/>
          <w:kern w:val="22"/>
          <w:sz w:val="22"/>
          <w:szCs w:val="22"/>
          <w:lang w:val="fr-FR"/>
        </w:rPr>
        <w:t>sols</w:t>
      </w:r>
      <w:r w:rsidRPr="001D712D">
        <w:rPr>
          <w:iCs/>
          <w:kern w:val="22"/>
          <w:sz w:val="22"/>
          <w:szCs w:val="22"/>
          <w:lang w:val="fr-FR"/>
        </w:rPr>
        <w:t xml:space="preserve">, </w:t>
      </w:r>
      <w:r w:rsidR="008E0FBB">
        <w:rPr>
          <w:iCs/>
          <w:kern w:val="22"/>
          <w:sz w:val="22"/>
          <w:szCs w:val="22"/>
          <w:lang w:val="fr-FR"/>
        </w:rPr>
        <w:t>aux fins</w:t>
      </w:r>
      <w:r w:rsidRPr="001D712D">
        <w:rPr>
          <w:iCs/>
          <w:kern w:val="22"/>
          <w:sz w:val="22"/>
          <w:szCs w:val="22"/>
          <w:lang w:val="fr-FR"/>
        </w:rPr>
        <w:t xml:space="preserve"> d’accompagner sa mise en application ;</w:t>
      </w:r>
    </w:p>
    <w:p w14:paraId="677348FE" w14:textId="43FF2DAB" w:rsidR="008F79E4" w:rsidRPr="001D712D" w:rsidRDefault="000D4E57" w:rsidP="008E0FBB">
      <w:pPr>
        <w:numPr>
          <w:ilvl w:val="0"/>
          <w:numId w:val="5"/>
        </w:numPr>
        <w:tabs>
          <w:tab w:val="clear" w:pos="40"/>
        </w:tabs>
        <w:spacing w:before="120" w:after="120"/>
        <w:ind w:left="0" w:firstLine="720"/>
        <w:jc w:val="both"/>
        <w:rPr>
          <w:kern w:val="22"/>
          <w:sz w:val="22"/>
          <w:szCs w:val="22"/>
          <w:lang w:val="fr-FR"/>
        </w:rPr>
      </w:pPr>
      <w:r w:rsidRPr="001D712D">
        <w:rPr>
          <w:i/>
          <w:spacing w:val="-1"/>
          <w:kern w:val="22"/>
          <w:sz w:val="22"/>
          <w:szCs w:val="22"/>
          <w:lang w:val="fr-FR"/>
        </w:rPr>
        <w:t>Inviter</w:t>
      </w:r>
      <w:r w:rsidRPr="001D712D">
        <w:rPr>
          <w:iCs/>
          <w:spacing w:val="-1"/>
          <w:kern w:val="22"/>
          <w:sz w:val="22"/>
          <w:szCs w:val="22"/>
          <w:lang w:val="fr-FR"/>
        </w:rPr>
        <w:t xml:space="preserve"> le Nouveau partenariat pour le développement de l’Afrique (NEPAD) et la Commission </w:t>
      </w:r>
      <w:r w:rsidR="008E0FBB">
        <w:rPr>
          <w:iCs/>
          <w:spacing w:val="-1"/>
          <w:kern w:val="22"/>
          <w:sz w:val="22"/>
          <w:szCs w:val="22"/>
          <w:lang w:val="fr-FR"/>
        </w:rPr>
        <w:t>de l’Union africaine à fournir</w:t>
      </w:r>
      <w:r w:rsidRPr="001D712D">
        <w:rPr>
          <w:iCs/>
          <w:spacing w:val="-1"/>
          <w:kern w:val="22"/>
          <w:sz w:val="22"/>
          <w:szCs w:val="22"/>
          <w:lang w:val="fr-FR"/>
        </w:rPr>
        <w:t xml:space="preserve"> des appuis aux pays africains, dans la mise en œuvre du </w:t>
      </w:r>
      <w:r w:rsidRPr="001D712D">
        <w:rPr>
          <w:iCs/>
          <w:kern w:val="22"/>
          <w:sz w:val="22"/>
          <w:szCs w:val="22"/>
          <w:lang w:val="fr-FR"/>
        </w:rPr>
        <w:t xml:space="preserve">Programme d’action panafricain </w:t>
      </w:r>
      <w:r w:rsidR="008E0FBB">
        <w:rPr>
          <w:iCs/>
          <w:kern w:val="22"/>
          <w:sz w:val="22"/>
          <w:szCs w:val="22"/>
          <w:lang w:val="fr-FR"/>
        </w:rPr>
        <w:t>mentionné ci-dessus</w:t>
      </w:r>
      <w:r w:rsidRPr="001D712D">
        <w:rPr>
          <w:iCs/>
          <w:kern w:val="22"/>
          <w:sz w:val="22"/>
          <w:szCs w:val="22"/>
          <w:lang w:val="fr-FR"/>
        </w:rPr>
        <w:t xml:space="preserve">, </w:t>
      </w:r>
      <w:r w:rsidR="008E0FBB" w:rsidRPr="001D712D">
        <w:rPr>
          <w:iCs/>
          <w:spacing w:val="-1"/>
          <w:kern w:val="22"/>
          <w:sz w:val="22"/>
          <w:szCs w:val="22"/>
          <w:lang w:val="fr-FR"/>
        </w:rPr>
        <w:t>en étroite concertation avec les communautés économiques régionales</w:t>
      </w:r>
      <w:r w:rsidR="008E0FBB">
        <w:rPr>
          <w:iCs/>
          <w:spacing w:val="-1"/>
          <w:kern w:val="22"/>
          <w:sz w:val="22"/>
          <w:szCs w:val="22"/>
          <w:lang w:val="fr-FR"/>
        </w:rPr>
        <w:t>,</w:t>
      </w:r>
      <w:r w:rsidR="008E0FBB" w:rsidRPr="001D712D">
        <w:rPr>
          <w:iCs/>
          <w:spacing w:val="-1"/>
          <w:kern w:val="22"/>
          <w:sz w:val="22"/>
          <w:szCs w:val="22"/>
          <w:lang w:val="fr-FR"/>
        </w:rPr>
        <w:t xml:space="preserve"> avec l’aide de partenaires financiers et techniques compétents</w:t>
      </w:r>
      <w:r w:rsidR="008E0FBB">
        <w:rPr>
          <w:iCs/>
          <w:spacing w:val="-1"/>
          <w:kern w:val="22"/>
          <w:sz w:val="22"/>
          <w:szCs w:val="22"/>
          <w:lang w:val="fr-FR"/>
        </w:rPr>
        <w:t xml:space="preserve"> et </w:t>
      </w:r>
      <w:r w:rsidRPr="001D712D">
        <w:rPr>
          <w:iCs/>
          <w:kern w:val="22"/>
          <w:sz w:val="22"/>
          <w:szCs w:val="22"/>
          <w:lang w:val="fr-FR"/>
        </w:rPr>
        <w:t>de façon cohérente et coordonnée ;</w:t>
      </w:r>
    </w:p>
    <w:p w14:paraId="1CA0CA0D" w14:textId="018B8296" w:rsidR="00990813" w:rsidRPr="001D712D" w:rsidRDefault="000D4E57" w:rsidP="008E0FBB">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Inviter</w:t>
      </w:r>
      <w:r w:rsidRPr="001D712D">
        <w:rPr>
          <w:iCs/>
          <w:kern w:val="22"/>
          <w:sz w:val="22"/>
          <w:szCs w:val="22"/>
          <w:lang w:val="fr-FR"/>
        </w:rPr>
        <w:t xml:space="preserve"> le Programme des Nations Unies pour l’environnement, le Programme des Nations Unies pour le développement, l’Organisation des Nations Unies pour l’alimentation et l’agriculture, la Commission économique des Nations Unies pour l’Afrique, d’autres organismes des Nations Unies, les partenaires de développement et la communauté </w:t>
      </w:r>
      <w:r w:rsidRPr="001D712D">
        <w:rPr>
          <w:kern w:val="22"/>
          <w:sz w:val="22"/>
          <w:szCs w:val="22"/>
          <w:lang w:val="fr-FR"/>
        </w:rPr>
        <w:t xml:space="preserve">internationale à fournir des appuis aux pays africains dans la mise en œuvre du </w:t>
      </w:r>
      <w:r w:rsidRPr="001D712D">
        <w:rPr>
          <w:iCs/>
          <w:kern w:val="22"/>
          <w:sz w:val="22"/>
          <w:szCs w:val="22"/>
          <w:lang w:val="fr-FR"/>
        </w:rPr>
        <w:t xml:space="preserve">Programme d’action panafricain </w:t>
      </w:r>
      <w:r w:rsidR="008E0FBB">
        <w:rPr>
          <w:iCs/>
          <w:kern w:val="22"/>
          <w:sz w:val="22"/>
          <w:szCs w:val="22"/>
          <w:lang w:val="fr-FR"/>
        </w:rPr>
        <w:t>mentionné ci-dessus</w:t>
      </w:r>
      <w:r w:rsidRPr="001D712D">
        <w:rPr>
          <w:iCs/>
          <w:kern w:val="22"/>
          <w:sz w:val="22"/>
          <w:szCs w:val="22"/>
          <w:lang w:val="fr-FR"/>
        </w:rPr>
        <w:t xml:space="preserve">, </w:t>
      </w:r>
      <w:r w:rsidR="008E0FBB">
        <w:rPr>
          <w:iCs/>
          <w:kern w:val="22"/>
          <w:sz w:val="22"/>
          <w:szCs w:val="22"/>
          <w:lang w:val="fr-FR"/>
        </w:rPr>
        <w:t>afin</w:t>
      </w:r>
      <w:r w:rsidRPr="001D712D">
        <w:rPr>
          <w:iCs/>
          <w:kern w:val="22"/>
          <w:sz w:val="22"/>
          <w:szCs w:val="22"/>
          <w:lang w:val="fr-FR"/>
        </w:rPr>
        <w:t xml:space="preserve"> de :</w:t>
      </w:r>
    </w:p>
    <w:p w14:paraId="5F7406FF" w14:textId="3B2F3110" w:rsidR="00990813" w:rsidRPr="001D712D" w:rsidRDefault="000D4E57" w:rsidP="0090521F">
      <w:pPr>
        <w:pStyle w:val="Paragraphedeliste"/>
        <w:numPr>
          <w:ilvl w:val="0"/>
          <w:numId w:val="6"/>
        </w:numPr>
        <w:spacing w:after="120"/>
        <w:ind w:left="0" w:firstLine="720"/>
        <w:contextualSpacing w:val="0"/>
        <w:jc w:val="both"/>
        <w:rPr>
          <w:kern w:val="22"/>
          <w:sz w:val="22"/>
          <w:szCs w:val="22"/>
          <w:lang w:val="fr-FR"/>
        </w:rPr>
      </w:pPr>
      <w:r w:rsidRPr="001D712D">
        <w:rPr>
          <w:kern w:val="22"/>
          <w:sz w:val="22"/>
          <w:szCs w:val="22"/>
          <w:lang w:val="fr-FR"/>
        </w:rPr>
        <w:t>Lutter contre la dégradation des sols et de stimuler la restauration des écosystèmes dans la région ;</w:t>
      </w:r>
    </w:p>
    <w:p w14:paraId="013D6046" w14:textId="1838EAD2" w:rsidR="00DE3864" w:rsidRPr="001D712D" w:rsidRDefault="000D4E57" w:rsidP="00A72586">
      <w:pPr>
        <w:pStyle w:val="Paragraphedeliste"/>
        <w:numPr>
          <w:ilvl w:val="0"/>
          <w:numId w:val="6"/>
        </w:numPr>
        <w:spacing w:after="120"/>
        <w:ind w:left="0" w:firstLine="720"/>
        <w:contextualSpacing w:val="0"/>
        <w:jc w:val="both"/>
        <w:rPr>
          <w:kern w:val="22"/>
          <w:sz w:val="22"/>
          <w:szCs w:val="22"/>
          <w:lang w:val="fr-FR"/>
        </w:rPr>
      </w:pPr>
      <w:r w:rsidRPr="001D712D">
        <w:rPr>
          <w:kern w:val="22"/>
          <w:sz w:val="22"/>
          <w:szCs w:val="22"/>
          <w:lang w:val="fr-FR"/>
        </w:rPr>
        <w:t xml:space="preserve">Faciliter le renforcement des initiatives axées sur l’intégration de la </w:t>
      </w:r>
      <w:r w:rsidR="00A72586">
        <w:rPr>
          <w:kern w:val="22"/>
          <w:sz w:val="22"/>
          <w:szCs w:val="22"/>
          <w:lang w:val="fr-FR"/>
        </w:rPr>
        <w:t>biodiversité</w:t>
      </w:r>
      <w:r w:rsidRPr="001D712D">
        <w:rPr>
          <w:kern w:val="22"/>
          <w:sz w:val="22"/>
          <w:szCs w:val="22"/>
          <w:lang w:val="fr-FR"/>
        </w:rPr>
        <w:t xml:space="preserve">, </w:t>
      </w:r>
      <w:r w:rsidR="008E0FBB">
        <w:rPr>
          <w:kern w:val="22"/>
          <w:sz w:val="22"/>
          <w:szCs w:val="22"/>
          <w:lang w:val="fr-FR"/>
        </w:rPr>
        <w:t xml:space="preserve">dans </w:t>
      </w:r>
      <w:r w:rsidRPr="001D712D">
        <w:rPr>
          <w:kern w:val="22"/>
          <w:sz w:val="22"/>
          <w:szCs w:val="22"/>
          <w:lang w:val="fr-FR"/>
        </w:rPr>
        <w:t>l’objectif de lutter contre les facteurs sectoriels de la dégradation des sols et de l’appauvrissement de la biodiversité ;</w:t>
      </w:r>
    </w:p>
    <w:p w14:paraId="4B1D395A" w14:textId="5A95328F" w:rsidR="007D58EC" w:rsidRPr="001D712D" w:rsidRDefault="000D4E57" w:rsidP="00A72586">
      <w:pPr>
        <w:pStyle w:val="Paragraphedeliste"/>
        <w:numPr>
          <w:ilvl w:val="0"/>
          <w:numId w:val="6"/>
        </w:numPr>
        <w:spacing w:after="120"/>
        <w:ind w:left="0" w:firstLine="720"/>
        <w:contextualSpacing w:val="0"/>
        <w:jc w:val="both"/>
        <w:rPr>
          <w:kern w:val="22"/>
          <w:sz w:val="22"/>
          <w:szCs w:val="22"/>
          <w:lang w:val="fr-FR"/>
        </w:rPr>
      </w:pPr>
      <w:r w:rsidRPr="001D712D">
        <w:rPr>
          <w:spacing w:val="-4"/>
          <w:kern w:val="22"/>
          <w:sz w:val="22"/>
          <w:szCs w:val="22"/>
          <w:lang w:val="fr-FR"/>
        </w:rPr>
        <w:t>S’efforcer de mettre en place des systèmes alimentaires durables</w:t>
      </w:r>
      <w:r w:rsidR="008E298E" w:rsidRPr="001D712D">
        <w:rPr>
          <w:spacing w:val="-4"/>
          <w:kern w:val="22"/>
          <w:sz w:val="22"/>
          <w:szCs w:val="22"/>
          <w:lang w:val="fr-FR"/>
        </w:rPr>
        <w:t xml:space="preserve"> </w:t>
      </w:r>
      <w:r w:rsidR="008E0FBB">
        <w:rPr>
          <w:spacing w:val="-4"/>
          <w:kern w:val="22"/>
          <w:sz w:val="22"/>
          <w:szCs w:val="22"/>
          <w:lang w:val="fr-FR"/>
        </w:rPr>
        <w:t xml:space="preserve">dans </w:t>
      </w:r>
      <w:r w:rsidR="008E298E" w:rsidRPr="001D712D">
        <w:rPr>
          <w:spacing w:val="-4"/>
          <w:kern w:val="22"/>
          <w:sz w:val="22"/>
          <w:szCs w:val="22"/>
          <w:lang w:val="fr-FR"/>
        </w:rPr>
        <w:t>l’objectif d’assurer le bien-être des personnes et de la nature ;</w:t>
      </w:r>
    </w:p>
    <w:p w14:paraId="72CC0DE6" w14:textId="035AAF06" w:rsidR="001759DE" w:rsidRPr="001D712D" w:rsidRDefault="008E298E" w:rsidP="00A72586">
      <w:pPr>
        <w:numPr>
          <w:ilvl w:val="0"/>
          <w:numId w:val="5"/>
        </w:numPr>
        <w:tabs>
          <w:tab w:val="clear" w:pos="40"/>
        </w:tabs>
        <w:spacing w:before="120" w:after="120"/>
        <w:ind w:left="0" w:firstLine="720"/>
        <w:jc w:val="both"/>
        <w:rPr>
          <w:kern w:val="22"/>
          <w:sz w:val="22"/>
          <w:szCs w:val="22"/>
          <w:lang w:val="fr-FR"/>
        </w:rPr>
      </w:pPr>
      <w:bookmarkStart w:id="1" w:name="_Hlk528884441"/>
      <w:r w:rsidRPr="001D712D">
        <w:rPr>
          <w:i/>
          <w:kern w:val="22"/>
          <w:sz w:val="22"/>
          <w:szCs w:val="22"/>
          <w:lang w:val="fr-FR"/>
        </w:rPr>
        <w:t>Encourager</w:t>
      </w:r>
      <w:r w:rsidRPr="001D712D">
        <w:rPr>
          <w:iCs/>
          <w:kern w:val="22"/>
          <w:sz w:val="22"/>
          <w:szCs w:val="22"/>
          <w:lang w:val="fr-FR"/>
        </w:rPr>
        <w:t xml:space="preserve"> les États membres à associer et à harmoniser la mise en œuvre du Pr</w:t>
      </w:r>
      <w:r w:rsidR="008E0FBB">
        <w:rPr>
          <w:iCs/>
          <w:kern w:val="22"/>
          <w:sz w:val="22"/>
          <w:szCs w:val="22"/>
          <w:lang w:val="fr-FR"/>
        </w:rPr>
        <w:t xml:space="preserve">ogramme d’action panafricain </w:t>
      </w:r>
      <w:r w:rsidRPr="001D712D">
        <w:rPr>
          <w:iCs/>
          <w:kern w:val="22"/>
          <w:sz w:val="22"/>
          <w:szCs w:val="22"/>
          <w:lang w:val="fr-FR"/>
        </w:rPr>
        <w:t>mentionné</w:t>
      </w:r>
      <w:r w:rsidR="008E0FBB">
        <w:rPr>
          <w:iCs/>
          <w:kern w:val="22"/>
          <w:sz w:val="22"/>
          <w:szCs w:val="22"/>
          <w:lang w:val="fr-FR"/>
        </w:rPr>
        <w:t xml:space="preserve"> ci-dessus</w:t>
      </w:r>
      <w:r w:rsidRPr="001D712D">
        <w:rPr>
          <w:iCs/>
          <w:kern w:val="22"/>
          <w:sz w:val="22"/>
          <w:szCs w:val="22"/>
          <w:lang w:val="fr-FR"/>
        </w:rPr>
        <w:t xml:space="preserve">, avec l’Agenda 2063 de l’Union africaine, le </w:t>
      </w:r>
      <w:r w:rsidRPr="001D712D">
        <w:rPr>
          <w:iCs/>
          <w:kern w:val="22"/>
          <w:sz w:val="22"/>
          <w:szCs w:val="22"/>
          <w:lang w:val="fr-FR"/>
        </w:rPr>
        <w:lastRenderedPageBreak/>
        <w:t xml:space="preserve">Programme de développement durable à l’horizon 2030, les objectifs de développement durable, le Plan stratégique pour la diversité biologique </w:t>
      </w:r>
      <w:r w:rsidRPr="001D712D">
        <w:rPr>
          <w:kern w:val="22"/>
          <w:sz w:val="22"/>
          <w:szCs w:val="22"/>
          <w:lang w:val="fr-FR"/>
        </w:rPr>
        <w:t>2011-2020 et ses actions de suivi pour l’après-2020, le Plan d’action à court terme de la Convention sur la diversité biologique sur la restauration des écosystèmes</w:t>
      </w:r>
      <w:r w:rsidR="00773B31">
        <w:rPr>
          <w:kern w:val="22"/>
          <w:sz w:val="22"/>
          <w:szCs w:val="22"/>
          <w:lang w:val="fr-FR"/>
        </w:rPr>
        <w:t>, ainsi qu’avec</w:t>
      </w:r>
      <w:r w:rsidR="00F23F80" w:rsidRPr="001D712D">
        <w:rPr>
          <w:kern w:val="22"/>
          <w:sz w:val="22"/>
          <w:szCs w:val="22"/>
          <w:lang w:val="fr-FR"/>
        </w:rPr>
        <w:t xml:space="preserve"> </w:t>
      </w:r>
      <w:r w:rsidR="00A72586">
        <w:rPr>
          <w:kern w:val="22"/>
          <w:sz w:val="22"/>
          <w:szCs w:val="22"/>
          <w:lang w:val="fr-FR"/>
        </w:rPr>
        <w:t>l</w:t>
      </w:r>
      <w:r w:rsidR="00F23F80" w:rsidRPr="001D712D">
        <w:rPr>
          <w:kern w:val="22"/>
          <w:sz w:val="22"/>
          <w:szCs w:val="22"/>
          <w:lang w:val="fr-FR"/>
        </w:rPr>
        <w:t xml:space="preserve">es stratégies et </w:t>
      </w:r>
      <w:r w:rsidR="00A72586">
        <w:rPr>
          <w:kern w:val="22"/>
          <w:sz w:val="22"/>
          <w:szCs w:val="22"/>
          <w:lang w:val="fr-FR"/>
        </w:rPr>
        <w:t>l</w:t>
      </w:r>
      <w:r w:rsidR="00FE14C4">
        <w:rPr>
          <w:kern w:val="22"/>
          <w:sz w:val="22"/>
          <w:szCs w:val="22"/>
          <w:lang w:val="fr-FR"/>
        </w:rPr>
        <w:t xml:space="preserve">es </w:t>
      </w:r>
      <w:r w:rsidR="00F23F80" w:rsidRPr="001D712D">
        <w:rPr>
          <w:kern w:val="22"/>
          <w:sz w:val="22"/>
          <w:szCs w:val="22"/>
          <w:lang w:val="fr-FR"/>
        </w:rPr>
        <w:t>plans d’action nationau</w:t>
      </w:r>
      <w:r w:rsidR="00A72586">
        <w:rPr>
          <w:kern w:val="22"/>
          <w:sz w:val="22"/>
          <w:szCs w:val="22"/>
          <w:lang w:val="fr-FR"/>
        </w:rPr>
        <w:t>x sur la diversité biologique, l</w:t>
      </w:r>
      <w:r w:rsidR="00F23F80" w:rsidRPr="001D712D">
        <w:rPr>
          <w:kern w:val="22"/>
          <w:sz w:val="22"/>
          <w:szCs w:val="22"/>
          <w:lang w:val="fr-FR"/>
        </w:rPr>
        <w:t xml:space="preserve">es objectifs </w:t>
      </w:r>
      <w:r w:rsidR="00F23F80" w:rsidRPr="001D712D">
        <w:rPr>
          <w:iCs/>
          <w:kern w:val="22"/>
          <w:sz w:val="22"/>
          <w:szCs w:val="22"/>
          <w:lang w:val="fr-FR"/>
        </w:rPr>
        <w:t>dans le domaine de la neutralité en mati</w:t>
      </w:r>
      <w:r w:rsidR="00773B31">
        <w:rPr>
          <w:iCs/>
          <w:kern w:val="22"/>
          <w:sz w:val="22"/>
          <w:szCs w:val="22"/>
          <w:lang w:val="fr-FR"/>
        </w:rPr>
        <w:t xml:space="preserve">ère de dégradation des </w:t>
      </w:r>
      <w:r w:rsidR="00D12C1C">
        <w:rPr>
          <w:iCs/>
          <w:kern w:val="22"/>
          <w:sz w:val="22"/>
          <w:szCs w:val="22"/>
          <w:lang w:val="fr-FR"/>
        </w:rPr>
        <w:t>sols</w:t>
      </w:r>
      <w:r w:rsidR="00A72586">
        <w:rPr>
          <w:iCs/>
          <w:kern w:val="22"/>
          <w:sz w:val="22"/>
          <w:szCs w:val="22"/>
          <w:lang w:val="fr-FR"/>
        </w:rPr>
        <w:t>, l</w:t>
      </w:r>
      <w:r w:rsidR="00F23F80" w:rsidRPr="001D712D">
        <w:rPr>
          <w:iCs/>
          <w:kern w:val="22"/>
          <w:sz w:val="22"/>
          <w:szCs w:val="22"/>
          <w:lang w:val="fr-FR"/>
        </w:rPr>
        <w:t>es p</w:t>
      </w:r>
      <w:r w:rsidR="00A72586">
        <w:rPr>
          <w:iCs/>
          <w:kern w:val="22"/>
          <w:sz w:val="22"/>
          <w:szCs w:val="22"/>
          <w:lang w:val="fr-FR"/>
        </w:rPr>
        <w:t>lans nationaux d’adaptation et l</w:t>
      </w:r>
      <w:r w:rsidR="00F23F80" w:rsidRPr="001D712D">
        <w:rPr>
          <w:iCs/>
          <w:kern w:val="22"/>
          <w:sz w:val="22"/>
          <w:szCs w:val="22"/>
          <w:lang w:val="fr-FR"/>
        </w:rPr>
        <w:t>es contributions déterminées au niveau national</w:t>
      </w:r>
      <w:r w:rsidR="00A72586">
        <w:rPr>
          <w:iCs/>
          <w:kern w:val="22"/>
          <w:sz w:val="22"/>
          <w:szCs w:val="22"/>
          <w:lang w:val="fr-FR"/>
        </w:rPr>
        <w:t xml:space="preserve"> élaborés et mis en application</w:t>
      </w:r>
      <w:r w:rsidR="00F23F80" w:rsidRPr="001D712D">
        <w:rPr>
          <w:iCs/>
          <w:kern w:val="22"/>
          <w:sz w:val="22"/>
          <w:szCs w:val="22"/>
          <w:lang w:val="fr-FR"/>
        </w:rPr>
        <w:t> ;</w:t>
      </w:r>
    </w:p>
    <w:p w14:paraId="01E713F8" w14:textId="6487B872" w:rsidR="006D216E" w:rsidRPr="001D712D" w:rsidRDefault="00F23F80" w:rsidP="00773B31">
      <w:pPr>
        <w:numPr>
          <w:ilvl w:val="0"/>
          <w:numId w:val="5"/>
        </w:numPr>
        <w:tabs>
          <w:tab w:val="clear" w:pos="40"/>
        </w:tabs>
        <w:spacing w:before="120" w:after="120"/>
        <w:ind w:left="0" w:firstLine="720"/>
        <w:jc w:val="both"/>
        <w:rPr>
          <w:kern w:val="22"/>
          <w:sz w:val="22"/>
          <w:szCs w:val="22"/>
          <w:lang w:val="fr-FR"/>
        </w:rPr>
      </w:pPr>
      <w:r w:rsidRPr="001D712D">
        <w:rPr>
          <w:i/>
          <w:iCs/>
          <w:kern w:val="22"/>
          <w:sz w:val="22"/>
          <w:szCs w:val="22"/>
          <w:lang w:val="fr-FR"/>
        </w:rPr>
        <w:t xml:space="preserve">Appuyer </w:t>
      </w:r>
      <w:r w:rsidRPr="001D712D">
        <w:rPr>
          <w:kern w:val="22"/>
          <w:sz w:val="22"/>
          <w:szCs w:val="22"/>
          <w:lang w:val="fr-FR"/>
        </w:rPr>
        <w:t xml:space="preserve">la proposition </w:t>
      </w:r>
      <w:r w:rsidR="00773B31">
        <w:rPr>
          <w:kern w:val="22"/>
          <w:sz w:val="22"/>
          <w:szCs w:val="22"/>
          <w:lang w:val="fr-FR"/>
        </w:rPr>
        <w:t>priant</w:t>
      </w:r>
      <w:r w:rsidRPr="001D712D">
        <w:rPr>
          <w:kern w:val="22"/>
          <w:sz w:val="22"/>
          <w:szCs w:val="22"/>
          <w:lang w:val="fr-FR"/>
        </w:rPr>
        <w:t xml:space="preserve"> l’Assemblée générale</w:t>
      </w:r>
      <w:r w:rsidR="003F27A6" w:rsidRPr="001D712D">
        <w:rPr>
          <w:kern w:val="22"/>
          <w:sz w:val="22"/>
          <w:szCs w:val="22"/>
          <w:lang w:val="fr-FR"/>
        </w:rPr>
        <w:t xml:space="preserve"> de proclamer 2021-2030 « </w:t>
      </w:r>
      <w:r w:rsidR="003F27A6" w:rsidRPr="001D712D">
        <w:rPr>
          <w:iCs/>
          <w:kern w:val="22"/>
          <w:sz w:val="22"/>
          <w:szCs w:val="22"/>
          <w:lang w:val="fr-FR"/>
        </w:rPr>
        <w:t xml:space="preserve">Décennie des Nations Unies pour la restauration des écosystèmes » </w:t>
      </w:r>
      <w:r w:rsidR="003F27A6" w:rsidRPr="001D712D">
        <w:rPr>
          <w:kern w:val="22"/>
          <w:sz w:val="22"/>
          <w:szCs w:val="22"/>
          <w:lang w:val="fr-FR"/>
        </w:rPr>
        <w:t xml:space="preserve">à sa </w:t>
      </w:r>
      <w:r w:rsidR="003F27A6" w:rsidRPr="001D712D">
        <w:rPr>
          <w:iCs/>
          <w:kern w:val="22"/>
          <w:sz w:val="22"/>
          <w:szCs w:val="22"/>
          <w:lang w:val="fr-FR"/>
        </w:rPr>
        <w:t>soixante-treizième session ;</w:t>
      </w:r>
    </w:p>
    <w:p w14:paraId="3F516E5A" w14:textId="10F6A68F" w:rsidR="008749F2" w:rsidRPr="001D712D" w:rsidRDefault="003F27A6" w:rsidP="00773B31">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Appuyer également</w:t>
      </w:r>
      <w:r w:rsidRPr="001D712D">
        <w:rPr>
          <w:iCs/>
          <w:kern w:val="22"/>
          <w:sz w:val="22"/>
          <w:szCs w:val="22"/>
          <w:lang w:val="fr-FR"/>
        </w:rPr>
        <w:t xml:space="preserve"> la proposition faite par l’Égypte de lancer une initiative mondiale </w:t>
      </w:r>
      <w:r w:rsidR="00773B31">
        <w:rPr>
          <w:iCs/>
          <w:kern w:val="22"/>
          <w:sz w:val="22"/>
          <w:szCs w:val="22"/>
          <w:lang w:val="fr-FR"/>
        </w:rPr>
        <w:t>encourageant l’utilisation d’approches bas</w:t>
      </w:r>
      <w:r w:rsidRPr="001D712D">
        <w:rPr>
          <w:iCs/>
          <w:kern w:val="22"/>
          <w:sz w:val="22"/>
          <w:szCs w:val="22"/>
          <w:lang w:val="fr-FR"/>
        </w:rPr>
        <w:t xml:space="preserve">ées sur la nature </w:t>
      </w:r>
      <w:r w:rsidR="00773B31">
        <w:rPr>
          <w:iCs/>
          <w:kern w:val="22"/>
          <w:sz w:val="22"/>
          <w:szCs w:val="22"/>
          <w:lang w:val="fr-FR"/>
        </w:rPr>
        <w:t xml:space="preserve">pour les </w:t>
      </w:r>
      <w:r w:rsidRPr="001D712D">
        <w:rPr>
          <w:iCs/>
          <w:kern w:val="22"/>
          <w:sz w:val="22"/>
          <w:szCs w:val="22"/>
          <w:lang w:val="fr-FR"/>
        </w:rPr>
        <w:t>écosystèmes, l’objectif étant de lutter de façon cohérente contre l’appauvrissement de la biodiversité, les changements climatiques et la dégradation des sols et des écosystèmes ;</w:t>
      </w:r>
    </w:p>
    <w:bookmarkEnd w:id="1"/>
    <w:p w14:paraId="15CE5393" w14:textId="44FFD3E7" w:rsidR="00DE3864" w:rsidRPr="001D712D" w:rsidRDefault="003F27A6" w:rsidP="00773B31">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Inviter instamment</w:t>
      </w:r>
      <w:r w:rsidRPr="001D712D">
        <w:rPr>
          <w:iCs/>
          <w:kern w:val="22"/>
          <w:sz w:val="22"/>
          <w:szCs w:val="22"/>
          <w:lang w:val="fr-FR"/>
        </w:rPr>
        <w:t xml:space="preserve"> les États membres à prendre acte </w:t>
      </w:r>
      <w:r w:rsidR="00773B31">
        <w:rPr>
          <w:iCs/>
          <w:kern w:val="22"/>
          <w:sz w:val="22"/>
          <w:szCs w:val="22"/>
          <w:lang w:val="fr-FR"/>
        </w:rPr>
        <w:t>de l’utilité précieuse</w:t>
      </w:r>
      <w:r w:rsidRPr="001D712D">
        <w:rPr>
          <w:iCs/>
          <w:kern w:val="22"/>
          <w:sz w:val="22"/>
          <w:szCs w:val="22"/>
          <w:lang w:val="fr-FR"/>
        </w:rPr>
        <w:t xml:space="preserve"> des aires protégées dans la conservation de la diversité biologique, et à </w:t>
      </w:r>
      <w:r w:rsidR="00773B31">
        <w:rPr>
          <w:iCs/>
          <w:kern w:val="22"/>
          <w:sz w:val="22"/>
          <w:szCs w:val="22"/>
          <w:lang w:val="fr-FR"/>
        </w:rPr>
        <w:t>élaborer</w:t>
      </w:r>
      <w:r w:rsidRPr="001D712D">
        <w:rPr>
          <w:iCs/>
          <w:kern w:val="22"/>
          <w:sz w:val="22"/>
          <w:szCs w:val="22"/>
          <w:lang w:val="fr-FR"/>
        </w:rPr>
        <w:t xml:space="preserve"> des mécanismes de financement du</w:t>
      </w:r>
      <w:r w:rsidR="00773B31">
        <w:rPr>
          <w:iCs/>
          <w:kern w:val="22"/>
          <w:sz w:val="22"/>
          <w:szCs w:val="22"/>
          <w:lang w:val="fr-FR"/>
        </w:rPr>
        <w:t xml:space="preserve">rables et novateurs pour la </w:t>
      </w:r>
      <w:r w:rsidRPr="001D712D">
        <w:rPr>
          <w:kern w:val="22"/>
          <w:sz w:val="22"/>
          <w:szCs w:val="22"/>
          <w:lang w:val="fr-FR"/>
        </w:rPr>
        <w:t xml:space="preserve">conservation, </w:t>
      </w:r>
      <w:r w:rsidR="00773B31">
        <w:rPr>
          <w:kern w:val="22"/>
          <w:sz w:val="22"/>
          <w:szCs w:val="22"/>
          <w:lang w:val="fr-FR"/>
        </w:rPr>
        <w:t xml:space="preserve">dans </w:t>
      </w:r>
      <w:r w:rsidRPr="001D712D">
        <w:rPr>
          <w:kern w:val="22"/>
          <w:sz w:val="22"/>
          <w:szCs w:val="22"/>
          <w:lang w:val="fr-FR"/>
        </w:rPr>
        <w:t xml:space="preserve">l’objectif d’accroître </w:t>
      </w:r>
      <w:r w:rsidR="00773B31">
        <w:rPr>
          <w:kern w:val="22"/>
          <w:sz w:val="22"/>
          <w:szCs w:val="22"/>
          <w:lang w:val="fr-FR"/>
        </w:rPr>
        <w:t xml:space="preserve">l’utilité des </w:t>
      </w:r>
      <w:r w:rsidRPr="001D712D">
        <w:rPr>
          <w:kern w:val="22"/>
          <w:sz w:val="22"/>
          <w:szCs w:val="22"/>
          <w:lang w:val="fr-FR"/>
        </w:rPr>
        <w:t xml:space="preserve">aires </w:t>
      </w:r>
      <w:r w:rsidR="00773B31">
        <w:rPr>
          <w:kern w:val="22"/>
          <w:sz w:val="22"/>
          <w:szCs w:val="22"/>
          <w:lang w:val="fr-FR"/>
        </w:rPr>
        <w:t>protégées dans</w:t>
      </w:r>
      <w:r w:rsidRPr="001D712D">
        <w:rPr>
          <w:kern w:val="22"/>
          <w:sz w:val="22"/>
          <w:szCs w:val="22"/>
          <w:lang w:val="fr-FR"/>
        </w:rPr>
        <w:t xml:space="preserve"> la conservation de la diversité biologique et le développement durable ;</w:t>
      </w:r>
    </w:p>
    <w:p w14:paraId="7CFC0E6D" w14:textId="4A745439" w:rsidR="008E27A2" w:rsidRPr="001D712D" w:rsidRDefault="00FD3A3C" w:rsidP="00773B31">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Approuver</w:t>
      </w:r>
      <w:r w:rsidRPr="001D712D">
        <w:rPr>
          <w:iCs/>
          <w:kern w:val="22"/>
          <w:sz w:val="22"/>
          <w:szCs w:val="22"/>
          <w:lang w:val="fr-FR"/>
        </w:rPr>
        <w:t xml:space="preserve"> les priorités de l’Afrique pour la </w:t>
      </w:r>
      <w:r w:rsidRPr="001D712D">
        <w:rPr>
          <w:kern w:val="22"/>
          <w:sz w:val="22"/>
          <w:szCs w:val="22"/>
          <w:lang w:val="fr-FR"/>
        </w:rPr>
        <w:t>diversité biologique</w:t>
      </w:r>
      <w:r w:rsidRPr="001D712D">
        <w:rPr>
          <w:iCs/>
          <w:kern w:val="22"/>
          <w:sz w:val="22"/>
          <w:szCs w:val="22"/>
          <w:lang w:val="fr-FR"/>
        </w:rPr>
        <w:t xml:space="preserve">, présentées à l’annexe III du rapport de la Conférence, et </w:t>
      </w:r>
      <w:r w:rsidRPr="00773B31">
        <w:rPr>
          <w:i/>
          <w:kern w:val="22"/>
          <w:sz w:val="22"/>
          <w:szCs w:val="22"/>
          <w:lang w:val="fr-FR"/>
        </w:rPr>
        <w:t>prier</w:t>
      </w:r>
      <w:r w:rsidRPr="001D712D">
        <w:rPr>
          <w:iCs/>
          <w:kern w:val="22"/>
          <w:sz w:val="22"/>
          <w:szCs w:val="22"/>
          <w:lang w:val="fr-FR"/>
        </w:rPr>
        <w:t xml:space="preserve"> la Conférence des Parties à la </w:t>
      </w:r>
      <w:r w:rsidRPr="001D712D">
        <w:rPr>
          <w:kern w:val="22"/>
          <w:sz w:val="22"/>
          <w:szCs w:val="22"/>
          <w:lang w:val="fr-FR"/>
        </w:rPr>
        <w:t xml:space="preserve">Convention sur la diversité biologique et la </w:t>
      </w:r>
      <w:r w:rsidRPr="001D712D">
        <w:rPr>
          <w:iCs/>
          <w:kern w:val="22"/>
          <w:sz w:val="22"/>
          <w:szCs w:val="22"/>
          <w:lang w:val="fr-FR"/>
        </w:rPr>
        <w:t>Conférence des Parti</w:t>
      </w:r>
      <w:r w:rsidR="00DF2ADD">
        <w:rPr>
          <w:iCs/>
          <w:kern w:val="22"/>
          <w:sz w:val="22"/>
          <w:szCs w:val="22"/>
          <w:lang w:val="fr-FR"/>
        </w:rPr>
        <w:t>es siégeant en tant que réunions</w:t>
      </w:r>
      <w:r w:rsidRPr="001D712D">
        <w:rPr>
          <w:iCs/>
          <w:kern w:val="22"/>
          <w:sz w:val="22"/>
          <w:szCs w:val="22"/>
          <w:lang w:val="fr-FR"/>
        </w:rPr>
        <w:t xml:space="preserve"> des Parties aux Protocoles de </w:t>
      </w:r>
      <w:r w:rsidRPr="001D712D">
        <w:rPr>
          <w:kern w:val="22"/>
          <w:sz w:val="22"/>
          <w:szCs w:val="22"/>
          <w:lang w:val="fr-FR"/>
        </w:rPr>
        <w:t xml:space="preserve">Cartagena et de Nagoya de prendre en considération </w:t>
      </w:r>
      <w:r w:rsidR="00773B31">
        <w:rPr>
          <w:kern w:val="22"/>
          <w:sz w:val="22"/>
          <w:szCs w:val="22"/>
          <w:lang w:val="fr-FR"/>
        </w:rPr>
        <w:t>ces priorités lors de</w:t>
      </w:r>
      <w:r w:rsidRPr="001D712D">
        <w:rPr>
          <w:kern w:val="22"/>
          <w:sz w:val="22"/>
          <w:szCs w:val="22"/>
          <w:lang w:val="fr-FR"/>
        </w:rPr>
        <w:t xml:space="preserve"> l’élaboration et </w:t>
      </w:r>
      <w:r w:rsidR="00773B31">
        <w:rPr>
          <w:kern w:val="22"/>
          <w:sz w:val="22"/>
          <w:szCs w:val="22"/>
          <w:lang w:val="fr-FR"/>
        </w:rPr>
        <w:t xml:space="preserve">de </w:t>
      </w:r>
      <w:r w:rsidRPr="001D712D">
        <w:rPr>
          <w:kern w:val="22"/>
          <w:sz w:val="22"/>
          <w:szCs w:val="22"/>
          <w:lang w:val="fr-FR"/>
        </w:rPr>
        <w:t xml:space="preserve">l’adoption </w:t>
      </w:r>
      <w:r w:rsidRPr="001D712D">
        <w:rPr>
          <w:iCs/>
          <w:kern w:val="22"/>
          <w:sz w:val="22"/>
          <w:szCs w:val="22"/>
          <w:lang w:val="fr-FR"/>
        </w:rPr>
        <w:t>du Cadre mondial sur la diversité biologique pour l’après-20</w:t>
      </w:r>
      <w:r w:rsidR="00773B31">
        <w:rPr>
          <w:iCs/>
          <w:kern w:val="22"/>
          <w:sz w:val="22"/>
          <w:szCs w:val="22"/>
          <w:lang w:val="fr-FR"/>
        </w:rPr>
        <w:t>20</w:t>
      </w:r>
      <w:r w:rsidRPr="001D712D">
        <w:rPr>
          <w:iCs/>
          <w:kern w:val="22"/>
          <w:sz w:val="22"/>
          <w:szCs w:val="22"/>
          <w:lang w:val="fr-FR"/>
        </w:rPr>
        <w:t> ;</w:t>
      </w:r>
    </w:p>
    <w:p w14:paraId="77A9007F" w14:textId="00449A32" w:rsidR="00AC1FB8" w:rsidRPr="001D712D" w:rsidRDefault="00FD3A3C" w:rsidP="00773B31">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Inviter instamment</w:t>
      </w:r>
      <w:r w:rsidRPr="001D712D">
        <w:rPr>
          <w:iCs/>
          <w:kern w:val="22"/>
          <w:sz w:val="22"/>
          <w:szCs w:val="22"/>
          <w:lang w:val="fr-FR"/>
        </w:rPr>
        <w:t xml:space="preserve"> les États membres et les organismes régionaux concernés à entreprendre des consultations intersectorielles, ainsi </w:t>
      </w:r>
      <w:r w:rsidR="00773B31">
        <w:rPr>
          <w:iCs/>
          <w:kern w:val="22"/>
          <w:sz w:val="22"/>
          <w:szCs w:val="22"/>
          <w:lang w:val="fr-FR"/>
        </w:rPr>
        <w:t>qu’il convient, et à contribuer</w:t>
      </w:r>
      <w:r w:rsidRPr="001D712D">
        <w:rPr>
          <w:iCs/>
          <w:kern w:val="22"/>
          <w:sz w:val="22"/>
          <w:szCs w:val="22"/>
          <w:lang w:val="fr-FR"/>
        </w:rPr>
        <w:t xml:space="preserve"> dès que possible à la préparation du Cadre mondial sur la divers</w:t>
      </w:r>
      <w:r w:rsidR="00773B31">
        <w:rPr>
          <w:iCs/>
          <w:kern w:val="22"/>
          <w:sz w:val="22"/>
          <w:szCs w:val="22"/>
          <w:lang w:val="fr-FR"/>
        </w:rPr>
        <w:t>ité biologique pour l’après-2020, ainsi qu’à sa mise en œuvre ;</w:t>
      </w:r>
    </w:p>
    <w:p w14:paraId="6CC963F1" w14:textId="6D00D22D" w:rsidR="00B10188" w:rsidRPr="001D712D" w:rsidRDefault="00FD3A3C" w:rsidP="009F65D3">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Souligner</w:t>
      </w:r>
      <w:r w:rsidR="00773B31">
        <w:rPr>
          <w:iCs/>
          <w:kern w:val="22"/>
          <w:sz w:val="22"/>
          <w:szCs w:val="22"/>
          <w:lang w:val="fr-FR"/>
        </w:rPr>
        <w:t xml:space="preserve"> la nécessité</w:t>
      </w:r>
      <w:r w:rsidRPr="001D712D">
        <w:rPr>
          <w:iCs/>
          <w:kern w:val="22"/>
          <w:sz w:val="22"/>
          <w:szCs w:val="22"/>
          <w:lang w:val="fr-FR"/>
        </w:rPr>
        <w:t xml:space="preserve">, pour le bien des personnes et de la planète, </w:t>
      </w:r>
      <w:r w:rsidR="00773B31" w:rsidRPr="001D712D">
        <w:rPr>
          <w:iCs/>
          <w:kern w:val="22"/>
          <w:sz w:val="22"/>
          <w:szCs w:val="22"/>
          <w:lang w:val="fr-FR"/>
        </w:rPr>
        <w:t>d’encourager</w:t>
      </w:r>
      <w:r w:rsidR="00773B31">
        <w:rPr>
          <w:iCs/>
          <w:kern w:val="22"/>
          <w:sz w:val="22"/>
          <w:szCs w:val="22"/>
          <w:lang w:val="fr-FR"/>
        </w:rPr>
        <w:t xml:space="preserve"> </w:t>
      </w:r>
      <w:r w:rsidRPr="001D712D">
        <w:rPr>
          <w:iCs/>
          <w:kern w:val="22"/>
          <w:sz w:val="22"/>
          <w:szCs w:val="22"/>
          <w:lang w:val="fr-FR"/>
        </w:rPr>
        <w:t xml:space="preserve">les financements et les investissements dans la diversité biologique, </w:t>
      </w:r>
      <w:r w:rsidR="009F65D3">
        <w:rPr>
          <w:iCs/>
          <w:kern w:val="22"/>
          <w:sz w:val="22"/>
          <w:szCs w:val="22"/>
          <w:lang w:val="fr-FR"/>
        </w:rPr>
        <w:t>en s’assurant qu’ils sont</w:t>
      </w:r>
      <w:r w:rsidRPr="001D712D">
        <w:rPr>
          <w:iCs/>
          <w:kern w:val="22"/>
          <w:sz w:val="22"/>
          <w:szCs w:val="22"/>
          <w:lang w:val="fr-FR"/>
        </w:rPr>
        <w:t xml:space="preserve"> proportionnels aux besoins évalués dans ces domaines </w:t>
      </w:r>
      <w:r w:rsidR="009F65D3">
        <w:rPr>
          <w:iCs/>
          <w:kern w:val="22"/>
          <w:sz w:val="22"/>
          <w:szCs w:val="22"/>
          <w:lang w:val="fr-FR"/>
        </w:rPr>
        <w:t>au titre de</w:t>
      </w:r>
      <w:r w:rsidRPr="001D712D">
        <w:rPr>
          <w:iCs/>
          <w:kern w:val="22"/>
          <w:sz w:val="22"/>
          <w:szCs w:val="22"/>
          <w:lang w:val="fr-FR"/>
        </w:rPr>
        <w:t xml:space="preserve"> la Convention sur la diversité biologique et d’autres processus internationaux pertinents ;</w:t>
      </w:r>
    </w:p>
    <w:p w14:paraId="3726D43E" w14:textId="11BC517C" w:rsidR="00181C89" w:rsidRPr="001D712D" w:rsidRDefault="00FD3A3C" w:rsidP="00DF2ADD">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Inviter instamment</w:t>
      </w:r>
      <w:r w:rsidRPr="001D712D">
        <w:rPr>
          <w:iCs/>
          <w:kern w:val="22"/>
          <w:sz w:val="22"/>
          <w:szCs w:val="22"/>
          <w:lang w:val="fr-FR"/>
        </w:rPr>
        <w:t xml:space="preserve"> les États membres à continuer d’encourager les synergies dans la mise en œuvre des </w:t>
      </w:r>
      <w:r w:rsidRPr="001D712D">
        <w:rPr>
          <w:kern w:val="22"/>
          <w:sz w:val="22"/>
          <w:szCs w:val="22"/>
          <w:lang w:val="fr-FR"/>
        </w:rPr>
        <w:t>Conventions de Rio</w:t>
      </w:r>
      <w:r w:rsidR="00DF2ADD">
        <w:rPr>
          <w:kern w:val="22"/>
          <w:sz w:val="22"/>
          <w:szCs w:val="22"/>
          <w:lang w:val="fr-FR"/>
        </w:rPr>
        <w:t>,</w:t>
      </w:r>
      <w:r w:rsidRPr="001D712D">
        <w:rPr>
          <w:kern w:val="22"/>
          <w:sz w:val="22"/>
          <w:szCs w:val="22"/>
          <w:lang w:val="fr-FR"/>
        </w:rPr>
        <w:t xml:space="preserve"> des autres conventions et </w:t>
      </w:r>
      <w:r w:rsidR="00DF2ADD">
        <w:rPr>
          <w:kern w:val="22"/>
          <w:sz w:val="22"/>
          <w:szCs w:val="22"/>
          <w:lang w:val="fr-FR"/>
        </w:rPr>
        <w:t xml:space="preserve">des </w:t>
      </w:r>
      <w:r w:rsidRPr="001D712D">
        <w:rPr>
          <w:kern w:val="22"/>
          <w:sz w:val="22"/>
          <w:szCs w:val="22"/>
          <w:lang w:val="fr-FR"/>
        </w:rPr>
        <w:t>processus relatifs à la diversité biologique, afin de résoudre de façon cohérente les questions interdépendantes de l’appauvrissement de la biodiversité, de la dégradation des sols et des écosystèmes, de la désertification et des changements climatiques ;</w:t>
      </w:r>
    </w:p>
    <w:p w14:paraId="67A92DAE" w14:textId="008EBC7F" w:rsidR="008F79E4" w:rsidRPr="001D712D" w:rsidRDefault="009F65D3" w:rsidP="00DF2ADD">
      <w:pPr>
        <w:numPr>
          <w:ilvl w:val="0"/>
          <w:numId w:val="5"/>
        </w:numPr>
        <w:tabs>
          <w:tab w:val="clear" w:pos="40"/>
        </w:tabs>
        <w:spacing w:before="120" w:after="120"/>
        <w:ind w:left="0" w:firstLine="720"/>
        <w:jc w:val="both"/>
        <w:rPr>
          <w:kern w:val="22"/>
          <w:sz w:val="22"/>
          <w:szCs w:val="22"/>
          <w:lang w:val="fr-FR"/>
        </w:rPr>
      </w:pPr>
      <w:r>
        <w:rPr>
          <w:i/>
          <w:kern w:val="22"/>
          <w:sz w:val="22"/>
          <w:szCs w:val="22"/>
          <w:lang w:val="fr-FR"/>
        </w:rPr>
        <w:t>Accepter</w:t>
      </w:r>
      <w:r w:rsidR="00FD3A3C" w:rsidRPr="001D712D">
        <w:rPr>
          <w:iCs/>
          <w:kern w:val="22"/>
          <w:sz w:val="22"/>
          <w:szCs w:val="22"/>
          <w:lang w:val="fr-FR"/>
        </w:rPr>
        <w:t xml:space="preserve"> </w:t>
      </w:r>
      <w:r w:rsidR="00BD6C18" w:rsidRPr="001D712D">
        <w:rPr>
          <w:iCs/>
          <w:kern w:val="22"/>
          <w:sz w:val="22"/>
          <w:szCs w:val="22"/>
          <w:lang w:val="fr-FR"/>
        </w:rPr>
        <w:t xml:space="preserve">de convoquer des conférences </w:t>
      </w:r>
      <w:r w:rsidR="0021681E">
        <w:rPr>
          <w:color w:val="000000" w:themeColor="text1"/>
          <w:kern w:val="22"/>
          <w:sz w:val="22"/>
          <w:szCs w:val="22"/>
          <w:lang w:val="fr-FR"/>
        </w:rPr>
        <w:t>de ministres africain</w:t>
      </w:r>
      <w:r w:rsidR="003145A0">
        <w:rPr>
          <w:color w:val="000000" w:themeColor="text1"/>
          <w:kern w:val="22"/>
          <w:sz w:val="22"/>
          <w:szCs w:val="22"/>
          <w:lang w:val="fr-FR"/>
        </w:rPr>
        <w:t>s</w:t>
      </w:r>
      <w:r w:rsidR="003145A0" w:rsidRPr="001D712D">
        <w:rPr>
          <w:color w:val="000000" w:themeColor="text1"/>
          <w:kern w:val="22"/>
          <w:sz w:val="22"/>
          <w:szCs w:val="22"/>
          <w:lang w:val="fr-FR"/>
        </w:rPr>
        <w:t xml:space="preserve"> </w:t>
      </w:r>
      <w:r w:rsidR="00BD6C18" w:rsidRPr="001D712D">
        <w:rPr>
          <w:iCs/>
          <w:kern w:val="22"/>
          <w:sz w:val="22"/>
          <w:szCs w:val="22"/>
          <w:lang w:val="fr-FR"/>
        </w:rPr>
        <w:t xml:space="preserve">sur la </w:t>
      </w:r>
      <w:r w:rsidR="0021681E">
        <w:rPr>
          <w:iCs/>
          <w:kern w:val="22"/>
          <w:sz w:val="22"/>
          <w:szCs w:val="22"/>
          <w:lang w:val="fr-FR"/>
        </w:rPr>
        <w:t>biodiversité</w:t>
      </w:r>
      <w:r w:rsidR="00BD6C18" w:rsidRPr="001D712D">
        <w:rPr>
          <w:iCs/>
          <w:kern w:val="22"/>
          <w:sz w:val="22"/>
          <w:szCs w:val="22"/>
          <w:lang w:val="fr-FR"/>
        </w:rPr>
        <w:t xml:space="preserve">, </w:t>
      </w:r>
      <w:r>
        <w:rPr>
          <w:iCs/>
          <w:kern w:val="22"/>
          <w:sz w:val="22"/>
          <w:szCs w:val="22"/>
          <w:lang w:val="fr-FR"/>
        </w:rPr>
        <w:t>aux fins</w:t>
      </w:r>
      <w:r w:rsidR="00BD6C18" w:rsidRPr="001D712D">
        <w:rPr>
          <w:iCs/>
          <w:kern w:val="22"/>
          <w:sz w:val="22"/>
          <w:szCs w:val="22"/>
          <w:lang w:val="fr-FR"/>
        </w:rPr>
        <w:t xml:space="preserve"> d’examiner les progrès accomplis dans la mise en œuvre du Programme d’action panafricain sur la restauration des écosystèmes axée sur l’accroissement de la résilience, et d’étudier les autres questions prioritaires de la </w:t>
      </w:r>
      <w:r w:rsidR="00BD6C18" w:rsidRPr="001D712D">
        <w:rPr>
          <w:kern w:val="22"/>
          <w:sz w:val="22"/>
          <w:szCs w:val="22"/>
          <w:lang w:val="fr-FR"/>
        </w:rPr>
        <w:t xml:space="preserve">conservation et de l’utilisation durable de </w:t>
      </w:r>
      <w:r w:rsidR="00A42F21">
        <w:rPr>
          <w:kern w:val="22"/>
          <w:sz w:val="22"/>
          <w:szCs w:val="22"/>
          <w:lang w:val="fr-FR"/>
        </w:rPr>
        <w:t xml:space="preserve">la </w:t>
      </w:r>
      <w:r w:rsidR="00BD6C18" w:rsidRPr="001D712D">
        <w:rPr>
          <w:kern w:val="22"/>
          <w:sz w:val="22"/>
          <w:szCs w:val="22"/>
          <w:lang w:val="fr-FR"/>
        </w:rPr>
        <w:t>biodiversité sur le continent africain.</w:t>
      </w:r>
    </w:p>
    <w:p w14:paraId="30B7B7FC" w14:textId="505C3DB2" w:rsidR="00930C7B" w:rsidRPr="001D712D" w:rsidRDefault="00930C7B" w:rsidP="0048479C">
      <w:pPr>
        <w:spacing w:before="120" w:after="120"/>
        <w:jc w:val="center"/>
        <w:rPr>
          <w:kern w:val="22"/>
          <w:sz w:val="22"/>
          <w:szCs w:val="22"/>
          <w:lang w:val="fr-FR"/>
        </w:rPr>
      </w:pPr>
      <w:r w:rsidRPr="001D712D">
        <w:rPr>
          <w:kern w:val="22"/>
          <w:sz w:val="22"/>
          <w:szCs w:val="22"/>
          <w:lang w:val="fr-FR"/>
        </w:rPr>
        <w:t>_________</w:t>
      </w:r>
      <w:r w:rsidR="00AF1373" w:rsidRPr="001D712D">
        <w:rPr>
          <w:kern w:val="22"/>
          <w:sz w:val="22"/>
          <w:szCs w:val="22"/>
          <w:lang w:val="fr-FR"/>
        </w:rPr>
        <w:t>_</w:t>
      </w:r>
    </w:p>
    <w:sectPr w:rsidR="00930C7B" w:rsidRPr="001D712D" w:rsidSect="0048479C">
      <w:footerReference w:type="default" r:id="rId11"/>
      <w:footerReference w:type="first" r:id="rId12"/>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03C6" w14:textId="77777777" w:rsidR="00FD3A3C" w:rsidRDefault="00FD3A3C" w:rsidP="003F069D">
      <w:r>
        <w:separator/>
      </w:r>
    </w:p>
  </w:endnote>
  <w:endnote w:type="continuationSeparator" w:id="0">
    <w:p w14:paraId="231287DE" w14:textId="77777777" w:rsidR="00FD3A3C" w:rsidRDefault="00FD3A3C" w:rsidP="003F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D7C9" w14:textId="2A521BB2" w:rsidR="00FD3A3C" w:rsidRPr="0048479C" w:rsidRDefault="00FD3A3C" w:rsidP="00DF2ADD">
    <w:pPr>
      <w:pStyle w:val="Pieddepage"/>
      <w:jc w:val="center"/>
      <w:rPr>
        <w:noProof/>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724E" w14:textId="77777777" w:rsidR="00FD3A3C" w:rsidRPr="0048479C" w:rsidRDefault="00FD3A3C" w:rsidP="0048479C">
    <w:pPr>
      <w:pStyle w:val="Pieddepage"/>
      <w:tabs>
        <w:tab w:val="clear" w:pos="4680"/>
        <w:tab w:val="clear" w:pos="9360"/>
      </w:tabs>
      <w:rPr>
        <w:noProof/>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1C481" w14:textId="77777777" w:rsidR="00FD3A3C" w:rsidRDefault="00FD3A3C" w:rsidP="003F069D">
      <w:r>
        <w:separator/>
      </w:r>
    </w:p>
  </w:footnote>
  <w:footnote w:type="continuationSeparator" w:id="0">
    <w:p w14:paraId="686C7608" w14:textId="77777777" w:rsidR="00FD3A3C" w:rsidRDefault="00FD3A3C" w:rsidP="003F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093"/>
    <w:multiLevelType w:val="multilevel"/>
    <w:tmpl w:val="23D030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847B7"/>
    <w:multiLevelType w:val="multilevel"/>
    <w:tmpl w:val="FE9C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2F618B"/>
    <w:multiLevelType w:val="hybridMultilevel"/>
    <w:tmpl w:val="A0124318"/>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5C6C5C85"/>
    <w:multiLevelType w:val="multilevel"/>
    <w:tmpl w:val="77DC9140"/>
    <w:lvl w:ilvl="0">
      <w:start w:val="1"/>
      <w:numFmt w:val="decimal"/>
      <w:lvlText w:val="%1."/>
      <w:lvlJc w:val="left"/>
      <w:pPr>
        <w:tabs>
          <w:tab w:val="num" w:pos="40"/>
        </w:tabs>
        <w:ind w:left="720" w:firstLine="0"/>
      </w:pPr>
      <w:rPr>
        <w:rFonts w:hint="default"/>
      </w:rPr>
    </w:lvl>
    <w:lvl w:ilvl="1">
      <w:start w:val="1"/>
      <w:numFmt w:val="lowerLetter"/>
      <w:lvlText w:val="(%2)"/>
      <w:lvlJc w:val="left"/>
      <w:pPr>
        <w:tabs>
          <w:tab w:val="num" w:pos="40"/>
        </w:tabs>
        <w:ind w:left="720" w:firstLine="567"/>
      </w:pPr>
      <w:rPr>
        <w:rFonts w:ascii="Times New Roman" w:eastAsia="Times New Roman" w:hAnsi="Times New Roman" w:cs="Times New Roman" w:hint="default"/>
      </w:rPr>
    </w:lvl>
    <w:lvl w:ilvl="2">
      <w:start w:val="1"/>
      <w:numFmt w:val="lowerRoman"/>
      <w:lvlText w:val="%3)"/>
      <w:lvlJc w:val="left"/>
      <w:pPr>
        <w:tabs>
          <w:tab w:val="num" w:pos="40"/>
        </w:tabs>
        <w:ind w:left="2421" w:hanging="567"/>
      </w:pPr>
      <w:rPr>
        <w:rFonts w:hint="default"/>
      </w:rPr>
    </w:lvl>
    <w:lvl w:ilvl="3">
      <w:start w:val="1"/>
      <w:numFmt w:val="lowerLetter"/>
      <w:lvlText w:val="%4."/>
      <w:lvlJc w:val="left"/>
      <w:pPr>
        <w:tabs>
          <w:tab w:val="num" w:pos="40"/>
        </w:tabs>
        <w:ind w:left="2988" w:hanging="567"/>
      </w:pPr>
      <w:rPr>
        <w:rFonts w:hint="default"/>
      </w:rPr>
    </w:lvl>
    <w:lvl w:ilvl="4">
      <w:start w:val="1"/>
      <w:numFmt w:val="lowerRoman"/>
      <w:lvlText w:val="%5."/>
      <w:lvlJc w:val="left"/>
      <w:pPr>
        <w:tabs>
          <w:tab w:val="num" w:pos="40"/>
        </w:tabs>
        <w:ind w:left="3555" w:hanging="567"/>
      </w:pPr>
      <w:rPr>
        <w:rFonts w:hint="default"/>
      </w:rPr>
    </w:lvl>
    <w:lvl w:ilvl="5">
      <w:start w:val="1"/>
      <w:numFmt w:val="lowerRoman"/>
      <w:lvlText w:val="%6."/>
      <w:lvlJc w:val="right"/>
      <w:pPr>
        <w:tabs>
          <w:tab w:val="num" w:pos="7308"/>
        </w:tabs>
        <w:ind w:left="7308" w:hanging="180"/>
      </w:pPr>
      <w:rPr>
        <w:rFonts w:hint="default"/>
      </w:rPr>
    </w:lvl>
    <w:lvl w:ilvl="6">
      <w:start w:val="1"/>
      <w:numFmt w:val="decimal"/>
      <w:lvlText w:val="%7."/>
      <w:lvlJc w:val="left"/>
      <w:pPr>
        <w:tabs>
          <w:tab w:val="num" w:pos="8028"/>
        </w:tabs>
        <w:ind w:left="8028" w:hanging="360"/>
      </w:pPr>
      <w:rPr>
        <w:rFonts w:hint="default"/>
      </w:rPr>
    </w:lvl>
    <w:lvl w:ilvl="7">
      <w:start w:val="1"/>
      <w:numFmt w:val="lowerLetter"/>
      <w:lvlText w:val="%8."/>
      <w:lvlJc w:val="left"/>
      <w:pPr>
        <w:tabs>
          <w:tab w:val="num" w:pos="8748"/>
        </w:tabs>
        <w:ind w:left="8748" w:hanging="360"/>
      </w:pPr>
      <w:rPr>
        <w:rFonts w:hint="default"/>
      </w:rPr>
    </w:lvl>
    <w:lvl w:ilvl="8">
      <w:start w:val="1"/>
      <w:numFmt w:val="lowerRoman"/>
      <w:lvlText w:val="%9."/>
      <w:lvlJc w:val="right"/>
      <w:pPr>
        <w:tabs>
          <w:tab w:val="num" w:pos="9468"/>
        </w:tabs>
        <w:ind w:left="9468" w:hanging="180"/>
      </w:pPr>
      <w:rPr>
        <w:rFonts w:hint="default"/>
      </w:rPr>
    </w:lvl>
  </w:abstractNum>
  <w:abstractNum w:abstractNumId="5">
    <w:nsid w:val="62291BF8"/>
    <w:multiLevelType w:val="multilevel"/>
    <w:tmpl w:val="F4ACF36E"/>
    <w:numStyleLink w:val="Normallist"/>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D0"/>
    <w:rsid w:val="00006887"/>
    <w:rsid w:val="00012146"/>
    <w:rsid w:val="00013DBD"/>
    <w:rsid w:val="000230AF"/>
    <w:rsid w:val="00030B26"/>
    <w:rsid w:val="000320D0"/>
    <w:rsid w:val="00032ACF"/>
    <w:rsid w:val="0004477F"/>
    <w:rsid w:val="000511FA"/>
    <w:rsid w:val="00053011"/>
    <w:rsid w:val="000530A6"/>
    <w:rsid w:val="00061E0E"/>
    <w:rsid w:val="00081577"/>
    <w:rsid w:val="00084B69"/>
    <w:rsid w:val="0009583F"/>
    <w:rsid w:val="000A54D1"/>
    <w:rsid w:val="000B691B"/>
    <w:rsid w:val="000C494C"/>
    <w:rsid w:val="000D301C"/>
    <w:rsid w:val="000D4E57"/>
    <w:rsid w:val="000F241E"/>
    <w:rsid w:val="000F316B"/>
    <w:rsid w:val="00126AB8"/>
    <w:rsid w:val="001613AB"/>
    <w:rsid w:val="00166205"/>
    <w:rsid w:val="001759DE"/>
    <w:rsid w:val="0018151F"/>
    <w:rsid w:val="00181C89"/>
    <w:rsid w:val="00186380"/>
    <w:rsid w:val="0019042F"/>
    <w:rsid w:val="00197576"/>
    <w:rsid w:val="001A6D65"/>
    <w:rsid w:val="001A7591"/>
    <w:rsid w:val="001B33FF"/>
    <w:rsid w:val="001D712D"/>
    <w:rsid w:val="0021681E"/>
    <w:rsid w:val="00216870"/>
    <w:rsid w:val="002241FA"/>
    <w:rsid w:val="0024542C"/>
    <w:rsid w:val="00250992"/>
    <w:rsid w:val="00250FCE"/>
    <w:rsid w:val="002666EC"/>
    <w:rsid w:val="0029539B"/>
    <w:rsid w:val="002A36D8"/>
    <w:rsid w:val="002B02EB"/>
    <w:rsid w:val="002F7794"/>
    <w:rsid w:val="003145A0"/>
    <w:rsid w:val="00327988"/>
    <w:rsid w:val="003448C5"/>
    <w:rsid w:val="00352D8F"/>
    <w:rsid w:val="003813C6"/>
    <w:rsid w:val="003906B2"/>
    <w:rsid w:val="00391D5D"/>
    <w:rsid w:val="003A6CBB"/>
    <w:rsid w:val="003E6293"/>
    <w:rsid w:val="003F069D"/>
    <w:rsid w:val="003F0D7F"/>
    <w:rsid w:val="003F27A6"/>
    <w:rsid w:val="00445857"/>
    <w:rsid w:val="004845C6"/>
    <w:rsid w:val="0048479C"/>
    <w:rsid w:val="0049162A"/>
    <w:rsid w:val="004954AB"/>
    <w:rsid w:val="004A048C"/>
    <w:rsid w:val="004C0F8A"/>
    <w:rsid w:val="004C2736"/>
    <w:rsid w:val="004C2A61"/>
    <w:rsid w:val="004C6DEB"/>
    <w:rsid w:val="004D0646"/>
    <w:rsid w:val="004D1A83"/>
    <w:rsid w:val="004D4200"/>
    <w:rsid w:val="004E1CF7"/>
    <w:rsid w:val="004E1D75"/>
    <w:rsid w:val="004F658A"/>
    <w:rsid w:val="005108A8"/>
    <w:rsid w:val="005127F8"/>
    <w:rsid w:val="00515F70"/>
    <w:rsid w:val="00526189"/>
    <w:rsid w:val="00540E9E"/>
    <w:rsid w:val="005815E6"/>
    <w:rsid w:val="00591E92"/>
    <w:rsid w:val="00596A2C"/>
    <w:rsid w:val="005C2244"/>
    <w:rsid w:val="005C2314"/>
    <w:rsid w:val="005C7483"/>
    <w:rsid w:val="005D763C"/>
    <w:rsid w:val="00602840"/>
    <w:rsid w:val="00603798"/>
    <w:rsid w:val="00645743"/>
    <w:rsid w:val="00683975"/>
    <w:rsid w:val="00686A66"/>
    <w:rsid w:val="00693E2D"/>
    <w:rsid w:val="006B3E37"/>
    <w:rsid w:val="006B68F1"/>
    <w:rsid w:val="006D216E"/>
    <w:rsid w:val="006D59B2"/>
    <w:rsid w:val="006E15DD"/>
    <w:rsid w:val="006F0238"/>
    <w:rsid w:val="006F4103"/>
    <w:rsid w:val="00700377"/>
    <w:rsid w:val="007112E6"/>
    <w:rsid w:val="00742209"/>
    <w:rsid w:val="007640DD"/>
    <w:rsid w:val="007738EA"/>
    <w:rsid w:val="00773B31"/>
    <w:rsid w:val="00790B0A"/>
    <w:rsid w:val="00793C81"/>
    <w:rsid w:val="007A47DD"/>
    <w:rsid w:val="007B76ED"/>
    <w:rsid w:val="007D300B"/>
    <w:rsid w:val="007D58EC"/>
    <w:rsid w:val="007E76E0"/>
    <w:rsid w:val="00835817"/>
    <w:rsid w:val="008749F2"/>
    <w:rsid w:val="00875818"/>
    <w:rsid w:val="00893107"/>
    <w:rsid w:val="008A7E03"/>
    <w:rsid w:val="008C49D7"/>
    <w:rsid w:val="008E0FBB"/>
    <w:rsid w:val="008E27A2"/>
    <w:rsid w:val="008E298E"/>
    <w:rsid w:val="008F3614"/>
    <w:rsid w:val="008F70CB"/>
    <w:rsid w:val="008F79E4"/>
    <w:rsid w:val="0090521F"/>
    <w:rsid w:val="009135B8"/>
    <w:rsid w:val="009208B6"/>
    <w:rsid w:val="00930C7B"/>
    <w:rsid w:val="00935D8A"/>
    <w:rsid w:val="009663AD"/>
    <w:rsid w:val="00987CB4"/>
    <w:rsid w:val="00990813"/>
    <w:rsid w:val="009B3461"/>
    <w:rsid w:val="009E5820"/>
    <w:rsid w:val="009F65D3"/>
    <w:rsid w:val="009F7148"/>
    <w:rsid w:val="00A24248"/>
    <w:rsid w:val="00A2552A"/>
    <w:rsid w:val="00A42F21"/>
    <w:rsid w:val="00A4755A"/>
    <w:rsid w:val="00A72586"/>
    <w:rsid w:val="00A82AAC"/>
    <w:rsid w:val="00A96504"/>
    <w:rsid w:val="00A97B2F"/>
    <w:rsid w:val="00AB4278"/>
    <w:rsid w:val="00AC1FB8"/>
    <w:rsid w:val="00AC6D54"/>
    <w:rsid w:val="00AC7573"/>
    <w:rsid w:val="00AD710A"/>
    <w:rsid w:val="00AE4C30"/>
    <w:rsid w:val="00AF1373"/>
    <w:rsid w:val="00B01B43"/>
    <w:rsid w:val="00B10188"/>
    <w:rsid w:val="00B125A7"/>
    <w:rsid w:val="00B63B2C"/>
    <w:rsid w:val="00B712BD"/>
    <w:rsid w:val="00B87783"/>
    <w:rsid w:val="00BC489D"/>
    <w:rsid w:val="00BC4A3E"/>
    <w:rsid w:val="00BD08EC"/>
    <w:rsid w:val="00BD6C18"/>
    <w:rsid w:val="00BE4F44"/>
    <w:rsid w:val="00C010A7"/>
    <w:rsid w:val="00C04440"/>
    <w:rsid w:val="00C4619A"/>
    <w:rsid w:val="00C56078"/>
    <w:rsid w:val="00C75856"/>
    <w:rsid w:val="00C80503"/>
    <w:rsid w:val="00C808B4"/>
    <w:rsid w:val="00CA52DA"/>
    <w:rsid w:val="00CC22F1"/>
    <w:rsid w:val="00CC3D89"/>
    <w:rsid w:val="00CD1086"/>
    <w:rsid w:val="00D108D6"/>
    <w:rsid w:val="00D12C1C"/>
    <w:rsid w:val="00D33D05"/>
    <w:rsid w:val="00D35FED"/>
    <w:rsid w:val="00D53EAE"/>
    <w:rsid w:val="00D5418E"/>
    <w:rsid w:val="00DB4AD4"/>
    <w:rsid w:val="00DD221E"/>
    <w:rsid w:val="00DE0DB9"/>
    <w:rsid w:val="00DE1865"/>
    <w:rsid w:val="00DE3864"/>
    <w:rsid w:val="00DE4D78"/>
    <w:rsid w:val="00DF022F"/>
    <w:rsid w:val="00DF2ADD"/>
    <w:rsid w:val="00E15C44"/>
    <w:rsid w:val="00E253E9"/>
    <w:rsid w:val="00E2709B"/>
    <w:rsid w:val="00E2781A"/>
    <w:rsid w:val="00E37104"/>
    <w:rsid w:val="00E46DE9"/>
    <w:rsid w:val="00E57631"/>
    <w:rsid w:val="00E6229B"/>
    <w:rsid w:val="00E6732A"/>
    <w:rsid w:val="00E67AB6"/>
    <w:rsid w:val="00E90A55"/>
    <w:rsid w:val="00E92C28"/>
    <w:rsid w:val="00EC28F1"/>
    <w:rsid w:val="00ED515B"/>
    <w:rsid w:val="00EE21D8"/>
    <w:rsid w:val="00EF6725"/>
    <w:rsid w:val="00F05038"/>
    <w:rsid w:val="00F07CA8"/>
    <w:rsid w:val="00F221DD"/>
    <w:rsid w:val="00F23BE0"/>
    <w:rsid w:val="00F23E6C"/>
    <w:rsid w:val="00F23F80"/>
    <w:rsid w:val="00F46228"/>
    <w:rsid w:val="00F8106D"/>
    <w:rsid w:val="00F90B75"/>
    <w:rsid w:val="00F93A0B"/>
    <w:rsid w:val="00FA72B7"/>
    <w:rsid w:val="00FC6C1C"/>
    <w:rsid w:val="00FD03F3"/>
    <w:rsid w:val="00FD34BE"/>
    <w:rsid w:val="00FD3A3C"/>
    <w:rsid w:val="00FE14C4"/>
    <w:rsid w:val="00FF4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77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D0"/>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320D0"/>
    <w:pPr>
      <w:spacing w:before="100" w:beforeAutospacing="1" w:after="100" w:afterAutospacing="1"/>
    </w:pPr>
  </w:style>
  <w:style w:type="paragraph" w:styleId="Paragraphedeliste">
    <w:name w:val="List Paragraph"/>
    <w:basedOn w:val="Normal"/>
    <w:uiPriority w:val="34"/>
    <w:qFormat/>
    <w:rsid w:val="000320D0"/>
    <w:pPr>
      <w:ind w:left="720"/>
      <w:contextualSpacing/>
    </w:pPr>
  </w:style>
  <w:style w:type="paragraph" w:styleId="En-tte">
    <w:name w:val="header"/>
    <w:basedOn w:val="Normal"/>
    <w:link w:val="En-tteCar"/>
    <w:uiPriority w:val="99"/>
    <w:unhideWhenUsed/>
    <w:rsid w:val="003F069D"/>
    <w:pPr>
      <w:tabs>
        <w:tab w:val="center" w:pos="4680"/>
        <w:tab w:val="right" w:pos="9360"/>
      </w:tabs>
    </w:pPr>
  </w:style>
  <w:style w:type="character" w:customStyle="1" w:styleId="En-tteCar">
    <w:name w:val="En-tête Car"/>
    <w:basedOn w:val="Policepardfaut"/>
    <w:link w:val="En-tte"/>
    <w:uiPriority w:val="99"/>
    <w:rsid w:val="003F069D"/>
    <w:rPr>
      <w:rFonts w:ascii="Times New Roman" w:eastAsia="Times New Roman" w:hAnsi="Times New Roman" w:cs="Times New Roman"/>
    </w:rPr>
  </w:style>
  <w:style w:type="paragraph" w:styleId="Pieddepage">
    <w:name w:val="footer"/>
    <w:basedOn w:val="Normal"/>
    <w:link w:val="PieddepageCar"/>
    <w:uiPriority w:val="99"/>
    <w:unhideWhenUsed/>
    <w:rsid w:val="003F069D"/>
    <w:pPr>
      <w:tabs>
        <w:tab w:val="center" w:pos="4680"/>
        <w:tab w:val="right" w:pos="9360"/>
      </w:tabs>
    </w:pPr>
  </w:style>
  <w:style w:type="character" w:customStyle="1" w:styleId="PieddepageCar">
    <w:name w:val="Pied de page Car"/>
    <w:basedOn w:val="Policepardfaut"/>
    <w:link w:val="Pieddepage"/>
    <w:uiPriority w:val="99"/>
    <w:rsid w:val="003F069D"/>
    <w:rPr>
      <w:rFonts w:ascii="Times New Roman" w:eastAsia="Times New Roman" w:hAnsi="Times New Roman" w:cs="Times New Roman"/>
    </w:rPr>
  </w:style>
  <w:style w:type="numbering" w:customStyle="1" w:styleId="Normallist">
    <w:name w:val="Normal_list"/>
    <w:basedOn w:val="Aucuneliste"/>
    <w:rsid w:val="00D108D6"/>
    <w:pPr>
      <w:numPr>
        <w:numId w:val="3"/>
      </w:numPr>
    </w:pPr>
  </w:style>
  <w:style w:type="paragraph" w:customStyle="1" w:styleId="Normalnumber">
    <w:name w:val="Normal_number"/>
    <w:basedOn w:val="Normal"/>
    <w:link w:val="NormalnumberChar"/>
    <w:rsid w:val="00D108D6"/>
    <w:pPr>
      <w:numPr>
        <w:numId w:val="4"/>
      </w:numPr>
      <w:spacing w:after="120"/>
    </w:pPr>
    <w:rPr>
      <w:sz w:val="20"/>
      <w:szCs w:val="20"/>
      <w:lang w:val="fr-CA"/>
    </w:rPr>
  </w:style>
  <w:style w:type="character" w:customStyle="1" w:styleId="NormalnumberChar">
    <w:name w:val="Normal_number Char"/>
    <w:link w:val="Normalnumber"/>
    <w:rsid w:val="00D108D6"/>
    <w:rPr>
      <w:rFonts w:ascii="Times New Roman" w:eastAsia="Times New Roman" w:hAnsi="Times New Roman" w:cs="Times New Roman"/>
      <w:sz w:val="20"/>
      <w:szCs w:val="20"/>
      <w:lang w:val="fr-CA"/>
    </w:rPr>
  </w:style>
  <w:style w:type="character" w:styleId="Numrodepage">
    <w:name w:val="page number"/>
    <w:semiHidden/>
    <w:rsid w:val="008F79E4"/>
    <w:rPr>
      <w:rFonts w:ascii="Times New Roman" w:hAnsi="Times New Roman"/>
      <w:b/>
      <w:sz w:val="18"/>
    </w:rPr>
  </w:style>
  <w:style w:type="paragraph" w:styleId="Textedebulles">
    <w:name w:val="Balloon Text"/>
    <w:basedOn w:val="Normal"/>
    <w:link w:val="TextedebullesCar"/>
    <w:uiPriority w:val="99"/>
    <w:semiHidden/>
    <w:unhideWhenUsed/>
    <w:rsid w:val="00F93A0B"/>
    <w:rPr>
      <w:rFonts w:ascii="Tahoma" w:hAnsi="Tahoma" w:cs="Tahoma"/>
      <w:sz w:val="16"/>
      <w:szCs w:val="16"/>
    </w:rPr>
  </w:style>
  <w:style w:type="character" w:customStyle="1" w:styleId="TextedebullesCar">
    <w:name w:val="Texte de bulles Car"/>
    <w:basedOn w:val="Policepardfaut"/>
    <w:link w:val="Textedebulles"/>
    <w:uiPriority w:val="99"/>
    <w:semiHidden/>
    <w:rsid w:val="00F93A0B"/>
    <w:rPr>
      <w:rFonts w:ascii="Tahoma" w:eastAsia="Times New Roman" w:hAnsi="Tahoma" w:cs="Tahoma"/>
      <w:sz w:val="16"/>
      <w:szCs w:val="16"/>
    </w:rPr>
  </w:style>
  <w:style w:type="paragraph" w:styleId="Notedebasdepage">
    <w:name w:val="footnote text"/>
    <w:basedOn w:val="Normal"/>
    <w:link w:val="NotedebasdepageCar"/>
    <w:uiPriority w:val="99"/>
    <w:semiHidden/>
    <w:unhideWhenUsed/>
    <w:rsid w:val="006D59B2"/>
    <w:rPr>
      <w:sz w:val="20"/>
      <w:szCs w:val="20"/>
    </w:rPr>
  </w:style>
  <w:style w:type="character" w:customStyle="1" w:styleId="NotedebasdepageCar">
    <w:name w:val="Note de bas de page Car"/>
    <w:basedOn w:val="Policepardfaut"/>
    <w:link w:val="Notedebasdepage"/>
    <w:uiPriority w:val="99"/>
    <w:semiHidden/>
    <w:rsid w:val="006D59B2"/>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6D59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D0"/>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320D0"/>
    <w:pPr>
      <w:spacing w:before="100" w:beforeAutospacing="1" w:after="100" w:afterAutospacing="1"/>
    </w:pPr>
  </w:style>
  <w:style w:type="paragraph" w:styleId="Paragraphedeliste">
    <w:name w:val="List Paragraph"/>
    <w:basedOn w:val="Normal"/>
    <w:uiPriority w:val="34"/>
    <w:qFormat/>
    <w:rsid w:val="000320D0"/>
    <w:pPr>
      <w:ind w:left="720"/>
      <w:contextualSpacing/>
    </w:pPr>
  </w:style>
  <w:style w:type="paragraph" w:styleId="En-tte">
    <w:name w:val="header"/>
    <w:basedOn w:val="Normal"/>
    <w:link w:val="En-tteCar"/>
    <w:uiPriority w:val="99"/>
    <w:unhideWhenUsed/>
    <w:rsid w:val="003F069D"/>
    <w:pPr>
      <w:tabs>
        <w:tab w:val="center" w:pos="4680"/>
        <w:tab w:val="right" w:pos="9360"/>
      </w:tabs>
    </w:pPr>
  </w:style>
  <w:style w:type="character" w:customStyle="1" w:styleId="En-tteCar">
    <w:name w:val="En-tête Car"/>
    <w:basedOn w:val="Policepardfaut"/>
    <w:link w:val="En-tte"/>
    <w:uiPriority w:val="99"/>
    <w:rsid w:val="003F069D"/>
    <w:rPr>
      <w:rFonts w:ascii="Times New Roman" w:eastAsia="Times New Roman" w:hAnsi="Times New Roman" w:cs="Times New Roman"/>
    </w:rPr>
  </w:style>
  <w:style w:type="paragraph" w:styleId="Pieddepage">
    <w:name w:val="footer"/>
    <w:basedOn w:val="Normal"/>
    <w:link w:val="PieddepageCar"/>
    <w:uiPriority w:val="99"/>
    <w:unhideWhenUsed/>
    <w:rsid w:val="003F069D"/>
    <w:pPr>
      <w:tabs>
        <w:tab w:val="center" w:pos="4680"/>
        <w:tab w:val="right" w:pos="9360"/>
      </w:tabs>
    </w:pPr>
  </w:style>
  <w:style w:type="character" w:customStyle="1" w:styleId="PieddepageCar">
    <w:name w:val="Pied de page Car"/>
    <w:basedOn w:val="Policepardfaut"/>
    <w:link w:val="Pieddepage"/>
    <w:uiPriority w:val="99"/>
    <w:rsid w:val="003F069D"/>
    <w:rPr>
      <w:rFonts w:ascii="Times New Roman" w:eastAsia="Times New Roman" w:hAnsi="Times New Roman" w:cs="Times New Roman"/>
    </w:rPr>
  </w:style>
  <w:style w:type="numbering" w:customStyle="1" w:styleId="Normallist">
    <w:name w:val="Normal_list"/>
    <w:basedOn w:val="Aucuneliste"/>
    <w:rsid w:val="00D108D6"/>
    <w:pPr>
      <w:numPr>
        <w:numId w:val="3"/>
      </w:numPr>
    </w:pPr>
  </w:style>
  <w:style w:type="paragraph" w:customStyle="1" w:styleId="Normalnumber">
    <w:name w:val="Normal_number"/>
    <w:basedOn w:val="Normal"/>
    <w:link w:val="NormalnumberChar"/>
    <w:rsid w:val="00D108D6"/>
    <w:pPr>
      <w:numPr>
        <w:numId w:val="4"/>
      </w:numPr>
      <w:spacing w:after="120"/>
    </w:pPr>
    <w:rPr>
      <w:sz w:val="20"/>
      <w:szCs w:val="20"/>
      <w:lang w:val="fr-CA"/>
    </w:rPr>
  </w:style>
  <w:style w:type="character" w:customStyle="1" w:styleId="NormalnumberChar">
    <w:name w:val="Normal_number Char"/>
    <w:link w:val="Normalnumber"/>
    <w:rsid w:val="00D108D6"/>
    <w:rPr>
      <w:rFonts w:ascii="Times New Roman" w:eastAsia="Times New Roman" w:hAnsi="Times New Roman" w:cs="Times New Roman"/>
      <w:sz w:val="20"/>
      <w:szCs w:val="20"/>
      <w:lang w:val="fr-CA"/>
    </w:rPr>
  </w:style>
  <w:style w:type="character" w:styleId="Numrodepage">
    <w:name w:val="page number"/>
    <w:semiHidden/>
    <w:rsid w:val="008F79E4"/>
    <w:rPr>
      <w:rFonts w:ascii="Times New Roman" w:hAnsi="Times New Roman"/>
      <w:b/>
      <w:sz w:val="18"/>
    </w:rPr>
  </w:style>
  <w:style w:type="paragraph" w:styleId="Textedebulles">
    <w:name w:val="Balloon Text"/>
    <w:basedOn w:val="Normal"/>
    <w:link w:val="TextedebullesCar"/>
    <w:uiPriority w:val="99"/>
    <w:semiHidden/>
    <w:unhideWhenUsed/>
    <w:rsid w:val="00F93A0B"/>
    <w:rPr>
      <w:rFonts w:ascii="Tahoma" w:hAnsi="Tahoma" w:cs="Tahoma"/>
      <w:sz w:val="16"/>
      <w:szCs w:val="16"/>
    </w:rPr>
  </w:style>
  <w:style w:type="character" w:customStyle="1" w:styleId="TextedebullesCar">
    <w:name w:val="Texte de bulles Car"/>
    <w:basedOn w:val="Policepardfaut"/>
    <w:link w:val="Textedebulles"/>
    <w:uiPriority w:val="99"/>
    <w:semiHidden/>
    <w:rsid w:val="00F93A0B"/>
    <w:rPr>
      <w:rFonts w:ascii="Tahoma" w:eastAsia="Times New Roman" w:hAnsi="Tahoma" w:cs="Tahoma"/>
      <w:sz w:val="16"/>
      <w:szCs w:val="16"/>
    </w:rPr>
  </w:style>
  <w:style w:type="paragraph" w:styleId="Notedebasdepage">
    <w:name w:val="footnote text"/>
    <w:basedOn w:val="Normal"/>
    <w:link w:val="NotedebasdepageCar"/>
    <w:uiPriority w:val="99"/>
    <w:semiHidden/>
    <w:unhideWhenUsed/>
    <w:rsid w:val="006D59B2"/>
    <w:rPr>
      <w:sz w:val="20"/>
      <w:szCs w:val="20"/>
    </w:rPr>
  </w:style>
  <w:style w:type="character" w:customStyle="1" w:styleId="NotedebasdepageCar">
    <w:name w:val="Note de bas de page Car"/>
    <w:basedOn w:val="Policepardfaut"/>
    <w:link w:val="Notedebasdepage"/>
    <w:uiPriority w:val="99"/>
    <w:semiHidden/>
    <w:rsid w:val="006D59B2"/>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6D5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7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057">
          <w:marLeft w:val="0"/>
          <w:marRight w:val="0"/>
          <w:marTop w:val="0"/>
          <w:marBottom w:val="0"/>
          <w:divBdr>
            <w:top w:val="none" w:sz="0" w:space="0" w:color="auto"/>
            <w:left w:val="none" w:sz="0" w:space="0" w:color="auto"/>
            <w:bottom w:val="none" w:sz="0" w:space="0" w:color="auto"/>
            <w:right w:val="none" w:sz="0" w:space="0" w:color="auto"/>
          </w:divBdr>
          <w:divsChild>
            <w:div w:id="1872572750">
              <w:marLeft w:val="0"/>
              <w:marRight w:val="0"/>
              <w:marTop w:val="0"/>
              <w:marBottom w:val="0"/>
              <w:divBdr>
                <w:top w:val="none" w:sz="0" w:space="0" w:color="auto"/>
                <w:left w:val="none" w:sz="0" w:space="0" w:color="auto"/>
                <w:bottom w:val="none" w:sz="0" w:space="0" w:color="auto"/>
                <w:right w:val="none" w:sz="0" w:space="0" w:color="auto"/>
              </w:divBdr>
              <w:divsChild>
                <w:div w:id="1480684688">
                  <w:marLeft w:val="0"/>
                  <w:marRight w:val="0"/>
                  <w:marTop w:val="0"/>
                  <w:marBottom w:val="0"/>
                  <w:divBdr>
                    <w:top w:val="none" w:sz="0" w:space="0" w:color="auto"/>
                    <w:left w:val="none" w:sz="0" w:space="0" w:color="auto"/>
                    <w:bottom w:val="none" w:sz="0" w:space="0" w:color="auto"/>
                    <w:right w:val="none" w:sz="0" w:space="0" w:color="auto"/>
                  </w:divBdr>
                </w:div>
              </w:divsChild>
            </w:div>
            <w:div w:id="566039690">
              <w:marLeft w:val="0"/>
              <w:marRight w:val="0"/>
              <w:marTop w:val="0"/>
              <w:marBottom w:val="0"/>
              <w:divBdr>
                <w:top w:val="none" w:sz="0" w:space="0" w:color="auto"/>
                <w:left w:val="none" w:sz="0" w:space="0" w:color="auto"/>
                <w:bottom w:val="none" w:sz="0" w:space="0" w:color="auto"/>
                <w:right w:val="none" w:sz="0" w:space="0" w:color="auto"/>
              </w:divBdr>
              <w:divsChild>
                <w:div w:id="251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094">
          <w:marLeft w:val="0"/>
          <w:marRight w:val="0"/>
          <w:marTop w:val="0"/>
          <w:marBottom w:val="0"/>
          <w:divBdr>
            <w:top w:val="none" w:sz="0" w:space="0" w:color="auto"/>
            <w:left w:val="none" w:sz="0" w:space="0" w:color="auto"/>
            <w:bottom w:val="none" w:sz="0" w:space="0" w:color="auto"/>
            <w:right w:val="none" w:sz="0" w:space="0" w:color="auto"/>
          </w:divBdr>
          <w:divsChild>
            <w:div w:id="184444700">
              <w:marLeft w:val="0"/>
              <w:marRight w:val="0"/>
              <w:marTop w:val="0"/>
              <w:marBottom w:val="0"/>
              <w:divBdr>
                <w:top w:val="none" w:sz="0" w:space="0" w:color="auto"/>
                <w:left w:val="none" w:sz="0" w:space="0" w:color="auto"/>
                <w:bottom w:val="none" w:sz="0" w:space="0" w:color="auto"/>
                <w:right w:val="none" w:sz="0" w:space="0" w:color="auto"/>
              </w:divBdr>
              <w:divsChild>
                <w:div w:id="903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9451">
      <w:bodyDiv w:val="1"/>
      <w:marLeft w:val="0"/>
      <w:marRight w:val="0"/>
      <w:marTop w:val="0"/>
      <w:marBottom w:val="0"/>
      <w:divBdr>
        <w:top w:val="none" w:sz="0" w:space="0" w:color="auto"/>
        <w:left w:val="none" w:sz="0" w:space="0" w:color="auto"/>
        <w:bottom w:val="none" w:sz="0" w:space="0" w:color="auto"/>
        <w:right w:val="none" w:sz="0" w:space="0" w:color="auto"/>
      </w:divBdr>
    </w:div>
    <w:div w:id="102456586">
      <w:bodyDiv w:val="1"/>
      <w:marLeft w:val="0"/>
      <w:marRight w:val="0"/>
      <w:marTop w:val="0"/>
      <w:marBottom w:val="0"/>
      <w:divBdr>
        <w:top w:val="none" w:sz="0" w:space="0" w:color="auto"/>
        <w:left w:val="none" w:sz="0" w:space="0" w:color="auto"/>
        <w:bottom w:val="none" w:sz="0" w:space="0" w:color="auto"/>
        <w:right w:val="none" w:sz="0" w:space="0" w:color="auto"/>
      </w:divBdr>
    </w:div>
    <w:div w:id="133521341">
      <w:bodyDiv w:val="1"/>
      <w:marLeft w:val="0"/>
      <w:marRight w:val="0"/>
      <w:marTop w:val="0"/>
      <w:marBottom w:val="0"/>
      <w:divBdr>
        <w:top w:val="none" w:sz="0" w:space="0" w:color="auto"/>
        <w:left w:val="none" w:sz="0" w:space="0" w:color="auto"/>
        <w:bottom w:val="none" w:sz="0" w:space="0" w:color="auto"/>
        <w:right w:val="none" w:sz="0" w:space="0" w:color="auto"/>
      </w:divBdr>
    </w:div>
    <w:div w:id="143817860">
      <w:bodyDiv w:val="1"/>
      <w:marLeft w:val="0"/>
      <w:marRight w:val="0"/>
      <w:marTop w:val="0"/>
      <w:marBottom w:val="0"/>
      <w:divBdr>
        <w:top w:val="none" w:sz="0" w:space="0" w:color="auto"/>
        <w:left w:val="none" w:sz="0" w:space="0" w:color="auto"/>
        <w:bottom w:val="none" w:sz="0" w:space="0" w:color="auto"/>
        <w:right w:val="none" w:sz="0" w:space="0" w:color="auto"/>
      </w:divBdr>
    </w:div>
    <w:div w:id="152988791">
      <w:bodyDiv w:val="1"/>
      <w:marLeft w:val="0"/>
      <w:marRight w:val="0"/>
      <w:marTop w:val="0"/>
      <w:marBottom w:val="0"/>
      <w:divBdr>
        <w:top w:val="none" w:sz="0" w:space="0" w:color="auto"/>
        <w:left w:val="none" w:sz="0" w:space="0" w:color="auto"/>
        <w:bottom w:val="none" w:sz="0" w:space="0" w:color="auto"/>
        <w:right w:val="none" w:sz="0" w:space="0" w:color="auto"/>
      </w:divBdr>
    </w:div>
    <w:div w:id="201141268">
      <w:bodyDiv w:val="1"/>
      <w:marLeft w:val="0"/>
      <w:marRight w:val="0"/>
      <w:marTop w:val="0"/>
      <w:marBottom w:val="0"/>
      <w:divBdr>
        <w:top w:val="none" w:sz="0" w:space="0" w:color="auto"/>
        <w:left w:val="none" w:sz="0" w:space="0" w:color="auto"/>
        <w:bottom w:val="none" w:sz="0" w:space="0" w:color="auto"/>
        <w:right w:val="none" w:sz="0" w:space="0" w:color="auto"/>
      </w:divBdr>
    </w:div>
    <w:div w:id="273173377">
      <w:bodyDiv w:val="1"/>
      <w:marLeft w:val="0"/>
      <w:marRight w:val="0"/>
      <w:marTop w:val="0"/>
      <w:marBottom w:val="0"/>
      <w:divBdr>
        <w:top w:val="none" w:sz="0" w:space="0" w:color="auto"/>
        <w:left w:val="none" w:sz="0" w:space="0" w:color="auto"/>
        <w:bottom w:val="none" w:sz="0" w:space="0" w:color="auto"/>
        <w:right w:val="none" w:sz="0" w:space="0" w:color="auto"/>
      </w:divBdr>
    </w:div>
    <w:div w:id="372578400">
      <w:bodyDiv w:val="1"/>
      <w:marLeft w:val="0"/>
      <w:marRight w:val="0"/>
      <w:marTop w:val="0"/>
      <w:marBottom w:val="0"/>
      <w:divBdr>
        <w:top w:val="none" w:sz="0" w:space="0" w:color="auto"/>
        <w:left w:val="none" w:sz="0" w:space="0" w:color="auto"/>
        <w:bottom w:val="none" w:sz="0" w:space="0" w:color="auto"/>
        <w:right w:val="none" w:sz="0" w:space="0" w:color="auto"/>
      </w:divBdr>
    </w:div>
    <w:div w:id="455368115">
      <w:bodyDiv w:val="1"/>
      <w:marLeft w:val="0"/>
      <w:marRight w:val="0"/>
      <w:marTop w:val="0"/>
      <w:marBottom w:val="0"/>
      <w:divBdr>
        <w:top w:val="none" w:sz="0" w:space="0" w:color="auto"/>
        <w:left w:val="none" w:sz="0" w:space="0" w:color="auto"/>
        <w:bottom w:val="none" w:sz="0" w:space="0" w:color="auto"/>
        <w:right w:val="none" w:sz="0" w:space="0" w:color="auto"/>
      </w:divBdr>
    </w:div>
    <w:div w:id="472522984">
      <w:bodyDiv w:val="1"/>
      <w:marLeft w:val="0"/>
      <w:marRight w:val="0"/>
      <w:marTop w:val="0"/>
      <w:marBottom w:val="0"/>
      <w:divBdr>
        <w:top w:val="none" w:sz="0" w:space="0" w:color="auto"/>
        <w:left w:val="none" w:sz="0" w:space="0" w:color="auto"/>
        <w:bottom w:val="none" w:sz="0" w:space="0" w:color="auto"/>
        <w:right w:val="none" w:sz="0" w:space="0" w:color="auto"/>
      </w:divBdr>
    </w:div>
    <w:div w:id="475997893">
      <w:bodyDiv w:val="1"/>
      <w:marLeft w:val="0"/>
      <w:marRight w:val="0"/>
      <w:marTop w:val="0"/>
      <w:marBottom w:val="0"/>
      <w:divBdr>
        <w:top w:val="none" w:sz="0" w:space="0" w:color="auto"/>
        <w:left w:val="none" w:sz="0" w:space="0" w:color="auto"/>
        <w:bottom w:val="none" w:sz="0" w:space="0" w:color="auto"/>
        <w:right w:val="none" w:sz="0" w:space="0" w:color="auto"/>
      </w:divBdr>
    </w:div>
    <w:div w:id="814831468">
      <w:bodyDiv w:val="1"/>
      <w:marLeft w:val="0"/>
      <w:marRight w:val="0"/>
      <w:marTop w:val="0"/>
      <w:marBottom w:val="0"/>
      <w:divBdr>
        <w:top w:val="none" w:sz="0" w:space="0" w:color="auto"/>
        <w:left w:val="none" w:sz="0" w:space="0" w:color="auto"/>
        <w:bottom w:val="none" w:sz="0" w:space="0" w:color="auto"/>
        <w:right w:val="none" w:sz="0" w:space="0" w:color="auto"/>
      </w:divBdr>
    </w:div>
    <w:div w:id="824856243">
      <w:bodyDiv w:val="1"/>
      <w:marLeft w:val="0"/>
      <w:marRight w:val="0"/>
      <w:marTop w:val="0"/>
      <w:marBottom w:val="0"/>
      <w:divBdr>
        <w:top w:val="none" w:sz="0" w:space="0" w:color="auto"/>
        <w:left w:val="none" w:sz="0" w:space="0" w:color="auto"/>
        <w:bottom w:val="none" w:sz="0" w:space="0" w:color="auto"/>
        <w:right w:val="none" w:sz="0" w:space="0" w:color="auto"/>
      </w:divBdr>
    </w:div>
    <w:div w:id="884608331">
      <w:bodyDiv w:val="1"/>
      <w:marLeft w:val="0"/>
      <w:marRight w:val="0"/>
      <w:marTop w:val="0"/>
      <w:marBottom w:val="0"/>
      <w:divBdr>
        <w:top w:val="none" w:sz="0" w:space="0" w:color="auto"/>
        <w:left w:val="none" w:sz="0" w:space="0" w:color="auto"/>
        <w:bottom w:val="none" w:sz="0" w:space="0" w:color="auto"/>
        <w:right w:val="none" w:sz="0" w:space="0" w:color="auto"/>
      </w:divBdr>
    </w:div>
    <w:div w:id="904756321">
      <w:bodyDiv w:val="1"/>
      <w:marLeft w:val="0"/>
      <w:marRight w:val="0"/>
      <w:marTop w:val="0"/>
      <w:marBottom w:val="0"/>
      <w:divBdr>
        <w:top w:val="none" w:sz="0" w:space="0" w:color="auto"/>
        <w:left w:val="none" w:sz="0" w:space="0" w:color="auto"/>
        <w:bottom w:val="none" w:sz="0" w:space="0" w:color="auto"/>
        <w:right w:val="none" w:sz="0" w:space="0" w:color="auto"/>
      </w:divBdr>
    </w:div>
    <w:div w:id="925847297">
      <w:bodyDiv w:val="1"/>
      <w:marLeft w:val="0"/>
      <w:marRight w:val="0"/>
      <w:marTop w:val="0"/>
      <w:marBottom w:val="0"/>
      <w:divBdr>
        <w:top w:val="none" w:sz="0" w:space="0" w:color="auto"/>
        <w:left w:val="none" w:sz="0" w:space="0" w:color="auto"/>
        <w:bottom w:val="none" w:sz="0" w:space="0" w:color="auto"/>
        <w:right w:val="none" w:sz="0" w:space="0" w:color="auto"/>
      </w:divBdr>
    </w:div>
    <w:div w:id="1025906160">
      <w:bodyDiv w:val="1"/>
      <w:marLeft w:val="0"/>
      <w:marRight w:val="0"/>
      <w:marTop w:val="0"/>
      <w:marBottom w:val="0"/>
      <w:divBdr>
        <w:top w:val="none" w:sz="0" w:space="0" w:color="auto"/>
        <w:left w:val="none" w:sz="0" w:space="0" w:color="auto"/>
        <w:bottom w:val="none" w:sz="0" w:space="0" w:color="auto"/>
        <w:right w:val="none" w:sz="0" w:space="0" w:color="auto"/>
      </w:divBdr>
    </w:div>
    <w:div w:id="1110011460">
      <w:bodyDiv w:val="1"/>
      <w:marLeft w:val="0"/>
      <w:marRight w:val="0"/>
      <w:marTop w:val="0"/>
      <w:marBottom w:val="0"/>
      <w:divBdr>
        <w:top w:val="none" w:sz="0" w:space="0" w:color="auto"/>
        <w:left w:val="none" w:sz="0" w:space="0" w:color="auto"/>
        <w:bottom w:val="none" w:sz="0" w:space="0" w:color="auto"/>
        <w:right w:val="none" w:sz="0" w:space="0" w:color="auto"/>
      </w:divBdr>
    </w:div>
    <w:div w:id="1259947491">
      <w:bodyDiv w:val="1"/>
      <w:marLeft w:val="0"/>
      <w:marRight w:val="0"/>
      <w:marTop w:val="0"/>
      <w:marBottom w:val="0"/>
      <w:divBdr>
        <w:top w:val="none" w:sz="0" w:space="0" w:color="auto"/>
        <w:left w:val="none" w:sz="0" w:space="0" w:color="auto"/>
        <w:bottom w:val="none" w:sz="0" w:space="0" w:color="auto"/>
        <w:right w:val="none" w:sz="0" w:space="0" w:color="auto"/>
      </w:divBdr>
    </w:div>
    <w:div w:id="1320227942">
      <w:bodyDiv w:val="1"/>
      <w:marLeft w:val="0"/>
      <w:marRight w:val="0"/>
      <w:marTop w:val="0"/>
      <w:marBottom w:val="0"/>
      <w:divBdr>
        <w:top w:val="none" w:sz="0" w:space="0" w:color="auto"/>
        <w:left w:val="none" w:sz="0" w:space="0" w:color="auto"/>
        <w:bottom w:val="none" w:sz="0" w:space="0" w:color="auto"/>
        <w:right w:val="none" w:sz="0" w:space="0" w:color="auto"/>
      </w:divBdr>
    </w:div>
    <w:div w:id="1351566156">
      <w:bodyDiv w:val="1"/>
      <w:marLeft w:val="0"/>
      <w:marRight w:val="0"/>
      <w:marTop w:val="0"/>
      <w:marBottom w:val="0"/>
      <w:divBdr>
        <w:top w:val="none" w:sz="0" w:space="0" w:color="auto"/>
        <w:left w:val="none" w:sz="0" w:space="0" w:color="auto"/>
        <w:bottom w:val="none" w:sz="0" w:space="0" w:color="auto"/>
        <w:right w:val="none" w:sz="0" w:space="0" w:color="auto"/>
      </w:divBdr>
    </w:div>
    <w:div w:id="1463111205">
      <w:bodyDiv w:val="1"/>
      <w:marLeft w:val="0"/>
      <w:marRight w:val="0"/>
      <w:marTop w:val="0"/>
      <w:marBottom w:val="0"/>
      <w:divBdr>
        <w:top w:val="none" w:sz="0" w:space="0" w:color="auto"/>
        <w:left w:val="none" w:sz="0" w:space="0" w:color="auto"/>
        <w:bottom w:val="none" w:sz="0" w:space="0" w:color="auto"/>
        <w:right w:val="none" w:sz="0" w:space="0" w:color="auto"/>
      </w:divBdr>
    </w:div>
    <w:div w:id="1498693338">
      <w:bodyDiv w:val="1"/>
      <w:marLeft w:val="0"/>
      <w:marRight w:val="0"/>
      <w:marTop w:val="0"/>
      <w:marBottom w:val="0"/>
      <w:divBdr>
        <w:top w:val="none" w:sz="0" w:space="0" w:color="auto"/>
        <w:left w:val="none" w:sz="0" w:space="0" w:color="auto"/>
        <w:bottom w:val="none" w:sz="0" w:space="0" w:color="auto"/>
        <w:right w:val="none" w:sz="0" w:space="0" w:color="auto"/>
      </w:divBdr>
    </w:div>
    <w:div w:id="1612662731">
      <w:bodyDiv w:val="1"/>
      <w:marLeft w:val="0"/>
      <w:marRight w:val="0"/>
      <w:marTop w:val="0"/>
      <w:marBottom w:val="0"/>
      <w:divBdr>
        <w:top w:val="none" w:sz="0" w:space="0" w:color="auto"/>
        <w:left w:val="none" w:sz="0" w:space="0" w:color="auto"/>
        <w:bottom w:val="none" w:sz="0" w:space="0" w:color="auto"/>
        <w:right w:val="none" w:sz="0" w:space="0" w:color="auto"/>
      </w:divBdr>
    </w:div>
    <w:div w:id="1702167602">
      <w:bodyDiv w:val="1"/>
      <w:marLeft w:val="0"/>
      <w:marRight w:val="0"/>
      <w:marTop w:val="0"/>
      <w:marBottom w:val="0"/>
      <w:divBdr>
        <w:top w:val="none" w:sz="0" w:space="0" w:color="auto"/>
        <w:left w:val="none" w:sz="0" w:space="0" w:color="auto"/>
        <w:bottom w:val="none" w:sz="0" w:space="0" w:color="auto"/>
        <w:right w:val="none" w:sz="0" w:space="0" w:color="auto"/>
      </w:divBdr>
    </w:div>
    <w:div w:id="1709135553">
      <w:bodyDiv w:val="1"/>
      <w:marLeft w:val="0"/>
      <w:marRight w:val="0"/>
      <w:marTop w:val="0"/>
      <w:marBottom w:val="0"/>
      <w:divBdr>
        <w:top w:val="none" w:sz="0" w:space="0" w:color="auto"/>
        <w:left w:val="none" w:sz="0" w:space="0" w:color="auto"/>
        <w:bottom w:val="none" w:sz="0" w:space="0" w:color="auto"/>
        <w:right w:val="none" w:sz="0" w:space="0" w:color="auto"/>
      </w:divBdr>
    </w:div>
    <w:div w:id="1984460891">
      <w:bodyDiv w:val="1"/>
      <w:marLeft w:val="0"/>
      <w:marRight w:val="0"/>
      <w:marTop w:val="0"/>
      <w:marBottom w:val="0"/>
      <w:divBdr>
        <w:top w:val="none" w:sz="0" w:space="0" w:color="auto"/>
        <w:left w:val="none" w:sz="0" w:space="0" w:color="auto"/>
        <w:bottom w:val="none" w:sz="0" w:space="0" w:color="auto"/>
        <w:right w:val="none" w:sz="0" w:space="0" w:color="auto"/>
      </w:divBdr>
    </w:div>
    <w:div w:id="2032955198">
      <w:bodyDiv w:val="1"/>
      <w:marLeft w:val="0"/>
      <w:marRight w:val="0"/>
      <w:marTop w:val="0"/>
      <w:marBottom w:val="0"/>
      <w:divBdr>
        <w:top w:val="none" w:sz="0" w:space="0" w:color="auto"/>
        <w:left w:val="none" w:sz="0" w:space="0" w:color="auto"/>
        <w:bottom w:val="none" w:sz="0" w:space="0" w:color="auto"/>
        <w:right w:val="none" w:sz="0" w:space="0" w:color="auto"/>
      </w:divBdr>
      <w:divsChild>
        <w:div w:id="604120363">
          <w:marLeft w:val="0"/>
          <w:marRight w:val="0"/>
          <w:marTop w:val="0"/>
          <w:marBottom w:val="0"/>
          <w:divBdr>
            <w:top w:val="none" w:sz="0" w:space="0" w:color="auto"/>
            <w:left w:val="none" w:sz="0" w:space="0" w:color="auto"/>
            <w:bottom w:val="none" w:sz="0" w:space="0" w:color="auto"/>
            <w:right w:val="none" w:sz="0" w:space="0" w:color="auto"/>
          </w:divBdr>
          <w:divsChild>
            <w:div w:id="17706705">
              <w:marLeft w:val="0"/>
              <w:marRight w:val="0"/>
              <w:marTop w:val="0"/>
              <w:marBottom w:val="0"/>
              <w:divBdr>
                <w:top w:val="none" w:sz="0" w:space="0" w:color="auto"/>
                <w:left w:val="none" w:sz="0" w:space="0" w:color="auto"/>
                <w:bottom w:val="none" w:sz="0" w:space="0" w:color="auto"/>
                <w:right w:val="none" w:sz="0" w:space="0" w:color="auto"/>
              </w:divBdr>
              <w:divsChild>
                <w:div w:id="10290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D3E35-48DB-43EE-9344-2884A887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1672</Words>
  <Characters>9197</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Anne</cp:lastModifiedBy>
  <cp:revision>19</cp:revision>
  <cp:lastPrinted>2018-11-02T13:39:00Z</cp:lastPrinted>
  <dcterms:created xsi:type="dcterms:W3CDTF">2018-11-05T14:42:00Z</dcterms:created>
  <dcterms:modified xsi:type="dcterms:W3CDTF">2018-11-06T10:12:00Z</dcterms:modified>
</cp:coreProperties>
</file>