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FB10AA" w:rsidRPr="007A1F82" w14:paraId="35B9890B" w14:textId="77777777" w:rsidTr="00D23365">
        <w:trPr>
          <w:trHeight w:hRule="exact" w:val="720"/>
        </w:trPr>
        <w:tc>
          <w:tcPr>
            <w:tcW w:w="909" w:type="dxa"/>
            <w:tcBorders>
              <w:top w:val="nil"/>
              <w:bottom w:val="single" w:sz="12" w:space="0" w:color="000000"/>
              <w:right w:val="nil"/>
            </w:tcBorders>
          </w:tcPr>
          <w:p w14:paraId="0243FF21" w14:textId="720963C3" w:rsidR="00FB10AA" w:rsidRPr="007A1F82" w:rsidRDefault="0033084E" w:rsidP="00D23365">
            <w:pPr>
              <w:spacing w:after="120" w:line="480" w:lineRule="auto"/>
              <w:rPr>
                <w:rFonts w:eastAsia="Times New Roman"/>
                <w:kern w:val="22"/>
                <w:sz w:val="20"/>
                <w:szCs w:val="20"/>
                <w:lang w:val="en-US"/>
              </w:rPr>
            </w:pPr>
            <w:bookmarkStart w:id="0" w:name="_Hlk33348613"/>
            <w:r>
              <w:rPr>
                <w:noProof/>
                <w:lang w:val="en-US"/>
              </w:rPr>
              <w:drawing>
                <wp:anchor distT="0" distB="0" distL="114300" distR="114300" simplePos="0" relativeHeight="251658240" behindDoc="0" locked="0" layoutInCell="1" allowOverlap="1" wp14:anchorId="3C4DC63D" wp14:editId="5F87A673">
                  <wp:simplePos x="0" y="0"/>
                  <wp:positionH relativeFrom="column">
                    <wp:posOffset>-635</wp:posOffset>
                  </wp:positionH>
                  <wp:positionV relativeFrom="page">
                    <wp:posOffset>46990</wp:posOffset>
                  </wp:positionV>
                  <wp:extent cx="451485" cy="391795"/>
                  <wp:effectExtent l="0" t="0" r="0" b="0"/>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l="2" r="2"/>
                          <a:stretch>
                            <a:fillRect/>
                          </a:stretch>
                        </pic:blipFill>
                        <pic:spPr bwMode="auto">
                          <a:xfrm>
                            <a:off x="0" y="0"/>
                            <a:ext cx="45148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12" w:space="0" w:color="000000"/>
              <w:right w:val="nil"/>
            </w:tcBorders>
          </w:tcPr>
          <w:p w14:paraId="059F40FA" w14:textId="4F214970" w:rsidR="00FB10AA" w:rsidRPr="00A74BD1" w:rsidRDefault="0033084E" w:rsidP="00D23365">
            <w:pPr>
              <w:spacing w:before="60"/>
              <w:rPr>
                <w:rFonts w:ascii="SimHei" w:eastAsia="SimHei"/>
                <w:sz w:val="20"/>
                <w:szCs w:val="20"/>
              </w:rPr>
            </w:pPr>
            <w:r>
              <w:rPr>
                <w:noProof/>
                <w:lang w:val="en-US"/>
              </w:rPr>
              <w:drawing>
                <wp:anchor distT="0" distB="0" distL="114300" distR="114300" simplePos="0" relativeHeight="251658241" behindDoc="0" locked="0" layoutInCell="1" allowOverlap="1" wp14:anchorId="0EBAEEC6" wp14:editId="2616AE16">
                  <wp:simplePos x="0" y="0"/>
                  <wp:positionH relativeFrom="column">
                    <wp:posOffset>407035</wp:posOffset>
                  </wp:positionH>
                  <wp:positionV relativeFrom="paragraph">
                    <wp:posOffset>22225</wp:posOffset>
                  </wp:positionV>
                  <wp:extent cx="180975" cy="19177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FB10AA" w:rsidRPr="00A74BD1">
              <w:rPr>
                <w:rFonts w:ascii="SimHei" w:eastAsia="SimHei" w:hAnsi="SimSun" w:cs="SimSun" w:hint="eastAsia"/>
                <w:sz w:val="20"/>
                <w:szCs w:val="20"/>
              </w:rPr>
              <w:t>联合国</w:t>
            </w:r>
          </w:p>
          <w:p w14:paraId="498C5BD6" w14:textId="77777777" w:rsidR="00FB10AA" w:rsidRPr="00A74BD1" w:rsidRDefault="00FB10AA" w:rsidP="00D23365">
            <w:pPr>
              <w:rPr>
                <w:rFonts w:ascii="SimHei" w:eastAsia="SimHei"/>
                <w:sz w:val="20"/>
                <w:szCs w:val="20"/>
              </w:rPr>
            </w:pPr>
            <w:r w:rsidRPr="00A74BD1">
              <w:rPr>
                <w:rFonts w:ascii="SimHei" w:eastAsia="SimHei" w:hAnsi="SimSun" w:cs="SimSun" w:hint="eastAsia"/>
                <w:sz w:val="20"/>
                <w:szCs w:val="20"/>
              </w:rPr>
              <w:t>环境规划署</w:t>
            </w:r>
          </w:p>
          <w:p w14:paraId="28AC073D" w14:textId="77777777" w:rsidR="00FB10AA" w:rsidRPr="007A1F82" w:rsidRDefault="00FB10AA" w:rsidP="00D23365">
            <w:pPr>
              <w:rPr>
                <w:rFonts w:eastAsia="Times New Roman"/>
              </w:rPr>
            </w:pPr>
          </w:p>
        </w:tc>
        <w:tc>
          <w:tcPr>
            <w:tcW w:w="5130" w:type="dxa"/>
            <w:tcBorders>
              <w:top w:val="nil"/>
              <w:left w:val="nil"/>
              <w:bottom w:val="single" w:sz="12" w:space="0" w:color="000000"/>
            </w:tcBorders>
          </w:tcPr>
          <w:p w14:paraId="6A9E65EE" w14:textId="3F1273B9" w:rsidR="00FB10AA" w:rsidRPr="00E96D71" w:rsidRDefault="00FB10AA" w:rsidP="00D23365">
            <w:pPr>
              <w:tabs>
                <w:tab w:val="right" w:pos="7611"/>
              </w:tabs>
              <w:spacing w:before="240"/>
              <w:ind w:left="360" w:right="216"/>
              <w:jc w:val="right"/>
              <w:rPr>
                <w:rFonts w:eastAsiaTheme="minorEastAsia"/>
                <w:bCs/>
                <w:kern w:val="22"/>
                <w:sz w:val="40"/>
                <w:szCs w:val="40"/>
                <w:lang w:val="en-US"/>
              </w:rPr>
            </w:pPr>
            <w:r w:rsidRPr="009B1582">
              <w:rPr>
                <w:rFonts w:eastAsia="Times New Roman"/>
                <w:bCs/>
                <w:kern w:val="22"/>
                <w:sz w:val="40"/>
                <w:szCs w:val="40"/>
              </w:rPr>
              <w:t>CBD</w:t>
            </w:r>
            <w:r w:rsidRPr="009B1582">
              <w:rPr>
                <w:rFonts w:eastAsia="Times New Roman"/>
                <w:bCs/>
                <w:kern w:val="22"/>
              </w:rPr>
              <w:t>/</w:t>
            </w:r>
            <w:r w:rsidRPr="005A5727">
              <w:rPr>
                <w:rFonts w:eastAsia="Times New Roman"/>
                <w:bCs/>
                <w:kern w:val="22"/>
                <w:sz w:val="24"/>
                <w:szCs w:val="24"/>
              </w:rPr>
              <w:t>SBSTTA/2</w:t>
            </w:r>
            <w:r w:rsidRPr="005A5727">
              <w:rPr>
                <w:bCs/>
                <w:kern w:val="22"/>
                <w:sz w:val="24"/>
                <w:szCs w:val="24"/>
              </w:rPr>
              <w:t>8</w:t>
            </w:r>
            <w:r w:rsidRPr="005A5727">
              <w:rPr>
                <w:rFonts w:eastAsia="Times New Roman"/>
                <w:bCs/>
                <w:kern w:val="22"/>
                <w:sz w:val="24"/>
                <w:szCs w:val="24"/>
              </w:rPr>
              <w:t>/</w:t>
            </w:r>
            <w:r w:rsidR="00DD3FB4">
              <w:rPr>
                <w:rFonts w:eastAsiaTheme="minorEastAsia" w:hint="eastAsia"/>
                <w:bCs/>
                <w:kern w:val="22"/>
                <w:sz w:val="24"/>
                <w:szCs w:val="24"/>
              </w:rPr>
              <w:t>L</w:t>
            </w:r>
            <w:r w:rsidR="00E96D71">
              <w:rPr>
                <w:rFonts w:eastAsiaTheme="minorEastAsia" w:hint="eastAsia"/>
                <w:bCs/>
                <w:kern w:val="22"/>
                <w:sz w:val="24"/>
                <w:szCs w:val="24"/>
              </w:rPr>
              <w:t>.</w:t>
            </w:r>
            <w:r w:rsidR="00DD3FB4">
              <w:rPr>
                <w:rFonts w:eastAsiaTheme="minorEastAsia" w:hint="eastAsia"/>
                <w:bCs/>
                <w:kern w:val="22"/>
                <w:sz w:val="24"/>
                <w:szCs w:val="24"/>
              </w:rPr>
              <w:t>5</w:t>
            </w:r>
          </w:p>
          <w:p w14:paraId="59B95332" w14:textId="77777777" w:rsidR="00FB10AA" w:rsidRPr="007A1F82" w:rsidRDefault="00FB10AA" w:rsidP="00D23365">
            <w:pPr>
              <w:rPr>
                <w:rFonts w:eastAsia="Times New Roman"/>
                <w:b/>
                <w:kern w:val="22"/>
                <w:sz w:val="20"/>
              </w:rPr>
            </w:pPr>
          </w:p>
        </w:tc>
      </w:tr>
      <w:tr w:rsidR="00FB10AA" w:rsidRPr="007A1F82" w14:paraId="7AA60B96" w14:textId="77777777" w:rsidTr="00D23365">
        <w:trPr>
          <w:trHeight w:val="2040"/>
        </w:trPr>
        <w:tc>
          <w:tcPr>
            <w:tcW w:w="5229" w:type="dxa"/>
            <w:gridSpan w:val="2"/>
            <w:tcBorders>
              <w:top w:val="nil"/>
              <w:bottom w:val="single" w:sz="18" w:space="0" w:color="000000"/>
            </w:tcBorders>
          </w:tcPr>
          <w:p w14:paraId="29CB49B5" w14:textId="77777777" w:rsidR="00FB10AA" w:rsidRPr="007A1F82" w:rsidRDefault="00FB10AA" w:rsidP="00D23365">
            <w:pPr>
              <w:rPr>
                <w:rFonts w:eastAsia="Times New Roman"/>
                <w:b/>
                <w:noProof/>
                <w:lang w:val="en-US"/>
              </w:rPr>
            </w:pPr>
          </w:p>
          <w:p w14:paraId="76D76F01" w14:textId="681F3203" w:rsidR="00FB10AA" w:rsidRPr="007A1F82" w:rsidRDefault="0033084E" w:rsidP="00D23365">
            <w:pPr>
              <w:rPr>
                <w:rFonts w:ascii="Univers" w:hAnsi="Univers"/>
                <w:kern w:val="22"/>
                <w:sz w:val="32"/>
              </w:rPr>
            </w:pPr>
            <w:r>
              <w:rPr>
                <w:rFonts w:eastAsia="Times New Roman"/>
                <w:b/>
                <w:noProof/>
                <w:lang w:val="en-US"/>
              </w:rPr>
              <w:drawing>
                <wp:inline distT="0" distB="0" distL="0" distR="0" wp14:anchorId="3466E8E3" wp14:editId="64ECB66C">
                  <wp:extent cx="2843530" cy="1030605"/>
                  <wp:effectExtent l="0" t="0" r="0" b="0"/>
                  <wp:docPr id="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3530" cy="1030605"/>
                          </a:xfrm>
                          <a:prstGeom prst="rect">
                            <a:avLst/>
                          </a:prstGeom>
                          <a:noFill/>
                          <a:ln>
                            <a:noFill/>
                          </a:ln>
                        </pic:spPr>
                      </pic:pic>
                    </a:graphicData>
                  </a:graphic>
                </wp:inline>
              </w:drawing>
            </w:r>
          </w:p>
        </w:tc>
        <w:tc>
          <w:tcPr>
            <w:tcW w:w="5130" w:type="dxa"/>
            <w:tcBorders>
              <w:top w:val="nil"/>
              <w:bottom w:val="single" w:sz="18" w:space="0" w:color="000000"/>
            </w:tcBorders>
          </w:tcPr>
          <w:p w14:paraId="41CA79CA" w14:textId="48538CB8" w:rsidR="00FB10AA" w:rsidRPr="0066427E" w:rsidRDefault="00FB10AA" w:rsidP="00D23365">
            <w:pPr>
              <w:ind w:left="2016"/>
              <w:rPr>
                <w:rFonts w:eastAsiaTheme="minorEastAsia"/>
                <w:bCs/>
                <w:kern w:val="22"/>
                <w:sz w:val="24"/>
                <w:szCs w:val="24"/>
              </w:rPr>
            </w:pPr>
            <w:r w:rsidRPr="005A5727">
              <w:rPr>
                <w:rFonts w:eastAsia="Times New Roman"/>
                <w:bCs/>
                <w:kern w:val="22"/>
                <w:sz w:val="24"/>
                <w:szCs w:val="24"/>
              </w:rPr>
              <w:t xml:space="preserve">Distr.: </w:t>
            </w:r>
            <w:r w:rsidR="0066427E">
              <w:rPr>
                <w:rFonts w:eastAsiaTheme="minorEastAsia" w:hint="eastAsia"/>
                <w:bCs/>
                <w:kern w:val="22"/>
                <w:sz w:val="24"/>
                <w:szCs w:val="24"/>
              </w:rPr>
              <w:t>Limited</w:t>
            </w:r>
          </w:p>
          <w:p w14:paraId="0FAF211D" w14:textId="291633B8" w:rsidR="00FB10AA" w:rsidRPr="005A5727" w:rsidRDefault="00C85984" w:rsidP="00D23365">
            <w:pPr>
              <w:snapToGrid w:val="0"/>
              <w:ind w:left="2016"/>
              <w:rPr>
                <w:rFonts w:eastAsia="Times New Roman"/>
                <w:kern w:val="22"/>
                <w:sz w:val="24"/>
                <w:szCs w:val="24"/>
              </w:rPr>
            </w:pPr>
            <w:r>
              <w:rPr>
                <w:noProof/>
                <w:sz w:val="24"/>
                <w:szCs w:val="24"/>
              </w:rPr>
              <w:t>1</w:t>
            </w:r>
            <w:r w:rsidR="0066427E">
              <w:rPr>
                <w:rFonts w:hint="eastAsia"/>
                <w:noProof/>
                <w:sz w:val="24"/>
                <w:szCs w:val="24"/>
              </w:rPr>
              <w:t xml:space="preserve"> </w:t>
            </w:r>
            <w:r>
              <w:rPr>
                <w:noProof/>
                <w:sz w:val="24"/>
                <w:szCs w:val="24"/>
              </w:rPr>
              <w:t>August</w:t>
            </w:r>
            <w:r w:rsidR="00FB10AA" w:rsidRPr="005A5727">
              <w:rPr>
                <w:noProof/>
                <w:sz w:val="24"/>
                <w:szCs w:val="24"/>
              </w:rPr>
              <w:t xml:space="preserve"> 2026</w:t>
            </w:r>
          </w:p>
          <w:p w14:paraId="4C960A22" w14:textId="77777777" w:rsidR="00FB10AA" w:rsidRPr="005A5727" w:rsidRDefault="00FB10AA" w:rsidP="00D23365">
            <w:pPr>
              <w:snapToGrid w:val="0"/>
              <w:ind w:left="2016"/>
              <w:rPr>
                <w:rFonts w:eastAsia="Times New Roman"/>
                <w:bCs/>
                <w:kern w:val="22"/>
                <w:sz w:val="24"/>
                <w:szCs w:val="24"/>
              </w:rPr>
            </w:pPr>
            <w:r w:rsidRPr="005A5727">
              <w:rPr>
                <w:rFonts w:eastAsia="Times New Roman"/>
                <w:bCs/>
                <w:kern w:val="22"/>
                <w:sz w:val="24"/>
                <w:szCs w:val="24"/>
              </w:rPr>
              <w:t>Chinese</w:t>
            </w:r>
          </w:p>
          <w:p w14:paraId="330FA7D3" w14:textId="77777777" w:rsidR="00FB10AA" w:rsidRPr="007A1F82" w:rsidRDefault="00FB10AA" w:rsidP="00D23365">
            <w:pPr>
              <w:ind w:left="2016"/>
              <w:rPr>
                <w:rFonts w:eastAsia="Times New Roman"/>
                <w:b/>
                <w:kern w:val="22"/>
                <w:u w:val="single"/>
              </w:rPr>
            </w:pPr>
            <w:r w:rsidRPr="005A5727">
              <w:rPr>
                <w:rFonts w:eastAsia="Times New Roman"/>
                <w:bCs/>
                <w:kern w:val="22"/>
                <w:sz w:val="24"/>
                <w:szCs w:val="24"/>
              </w:rPr>
              <w:t>Original: English</w:t>
            </w:r>
          </w:p>
        </w:tc>
      </w:tr>
      <w:bookmarkEnd w:id="0"/>
    </w:tbl>
    <w:p w14:paraId="4F1773B3" w14:textId="77777777" w:rsidR="00FB10AA" w:rsidRDefault="00FB10AA">
      <w:pPr>
        <w:pStyle w:val="AISpacer"/>
        <w:rPr>
          <w:szCs w:val="24"/>
        </w:rPr>
      </w:pPr>
    </w:p>
    <w:tbl>
      <w:tblPr>
        <w:tblW w:w="10206" w:type="dxa"/>
        <w:tblInd w:w="-283" w:type="dxa"/>
        <w:tblLayout w:type="fixed"/>
        <w:tblCellMar>
          <w:left w:w="283" w:type="dxa"/>
        </w:tblCellMar>
        <w:tblLook w:val="0000" w:firstRow="0" w:lastRow="0" w:firstColumn="0" w:lastColumn="0" w:noHBand="0" w:noVBand="0"/>
      </w:tblPr>
      <w:tblGrid>
        <w:gridCol w:w="6094"/>
        <w:gridCol w:w="4112"/>
      </w:tblGrid>
      <w:tr w:rsidR="00FB10AA" w14:paraId="7699CD50" w14:textId="77777777" w:rsidTr="000F6D48">
        <w:trPr>
          <w:trHeight w:val="57"/>
        </w:trPr>
        <w:tc>
          <w:tcPr>
            <w:tcW w:w="6094" w:type="dxa"/>
          </w:tcPr>
          <w:p w14:paraId="51BE7DC2" w14:textId="77777777" w:rsidR="00FB10AA" w:rsidRDefault="00FB10AA">
            <w:pPr>
              <w:pStyle w:val="AFCorN12Bold"/>
              <w:rPr>
                <w:szCs w:val="24"/>
              </w:rPr>
            </w:pPr>
            <w:r>
              <w:rPr>
                <w:szCs w:val="24"/>
                <w:lang w:val="zh-CN"/>
              </w:rPr>
              <w:t>科学、技术和工艺咨询附属机构</w:t>
            </w:r>
          </w:p>
          <w:p w14:paraId="13EB4C41" w14:textId="77777777" w:rsidR="00FB10AA" w:rsidRDefault="00FB10AA">
            <w:pPr>
              <w:pStyle w:val="AFCorNBold"/>
              <w:rPr>
                <w:sz w:val="24"/>
                <w:szCs w:val="24"/>
              </w:rPr>
            </w:pPr>
            <w:r>
              <w:rPr>
                <w:sz w:val="24"/>
                <w:szCs w:val="24"/>
                <w:lang w:val="zh-CN"/>
              </w:rPr>
              <w:t>第二十八次会议</w:t>
            </w:r>
          </w:p>
          <w:p w14:paraId="44D905BF" w14:textId="77777777" w:rsidR="00FB10AA" w:rsidRDefault="00FB10AA">
            <w:pPr>
              <w:pStyle w:val="AFCorNNormal"/>
              <w:rPr>
                <w:sz w:val="24"/>
                <w:szCs w:val="24"/>
              </w:rPr>
            </w:pPr>
            <w:smartTag w:uri="urn:schemas-microsoft-com:office:smarttags" w:element="chsdate">
              <w:smartTagPr>
                <w:attr w:name="Year" w:val="2026"/>
                <w:attr w:name="Month" w:val="7"/>
                <w:attr w:name="Day" w:val="27"/>
                <w:attr w:name="IsLunarDate" w:val="False"/>
                <w:attr w:name="IsROCDate" w:val="False"/>
              </w:smartTagPr>
              <w:r>
                <w:rPr>
                  <w:sz w:val="24"/>
                  <w:szCs w:val="24"/>
                </w:rPr>
                <w:t>2026</w:t>
              </w:r>
              <w:r>
                <w:rPr>
                  <w:sz w:val="24"/>
                  <w:szCs w:val="24"/>
                  <w:lang w:val="zh-CN"/>
                </w:rPr>
                <w:t>年</w:t>
              </w:r>
              <w:r>
                <w:rPr>
                  <w:sz w:val="24"/>
                  <w:szCs w:val="24"/>
                </w:rPr>
                <w:t>7</w:t>
              </w:r>
              <w:r>
                <w:rPr>
                  <w:sz w:val="24"/>
                  <w:szCs w:val="24"/>
                  <w:lang w:val="zh-CN"/>
                </w:rPr>
                <w:t>月</w:t>
              </w:r>
              <w:r>
                <w:rPr>
                  <w:sz w:val="24"/>
                  <w:szCs w:val="24"/>
                </w:rPr>
                <w:t>27</w:t>
              </w:r>
              <w:r>
                <w:rPr>
                  <w:sz w:val="24"/>
                  <w:szCs w:val="24"/>
                  <w:lang w:val="zh-CN"/>
                </w:rPr>
                <w:t>日</w:t>
              </w:r>
            </w:smartTag>
            <w:r>
              <w:rPr>
                <w:sz w:val="24"/>
                <w:szCs w:val="24"/>
                <w:lang w:val="zh-CN"/>
              </w:rPr>
              <w:t>至</w:t>
            </w:r>
            <w:smartTag w:uri="urn:schemas-microsoft-com:office:smarttags" w:element="chsdate">
              <w:smartTagPr>
                <w:attr w:name="Year" w:val="2026"/>
                <w:attr w:name="Month" w:val="8"/>
                <w:attr w:name="Day" w:val="1"/>
                <w:attr w:name="IsLunarDate" w:val="False"/>
                <w:attr w:name="IsROCDate" w:val="False"/>
              </w:smartTagPr>
              <w:r>
                <w:rPr>
                  <w:sz w:val="24"/>
                  <w:szCs w:val="24"/>
                </w:rPr>
                <w:t>8</w:t>
              </w:r>
              <w:r>
                <w:rPr>
                  <w:sz w:val="24"/>
                  <w:szCs w:val="24"/>
                  <w:lang w:val="zh-CN"/>
                </w:rPr>
                <w:t>月</w:t>
              </w:r>
              <w:r>
                <w:rPr>
                  <w:sz w:val="24"/>
                  <w:szCs w:val="24"/>
                </w:rPr>
                <w:t>1</w:t>
              </w:r>
              <w:r>
                <w:rPr>
                  <w:sz w:val="24"/>
                  <w:szCs w:val="24"/>
                  <w:lang w:val="zh-CN"/>
                </w:rPr>
                <w:t>日</w:t>
              </w:r>
            </w:smartTag>
            <w:r>
              <w:rPr>
                <w:sz w:val="24"/>
                <w:szCs w:val="24"/>
              </w:rPr>
              <w:t>，</w:t>
            </w:r>
            <w:r>
              <w:rPr>
                <w:sz w:val="24"/>
                <w:szCs w:val="24"/>
                <w:lang w:val="zh-CN"/>
              </w:rPr>
              <w:t>内罗毕</w:t>
            </w:r>
          </w:p>
          <w:p w14:paraId="54BE49B3" w14:textId="54CF243E" w:rsidR="00FB10AA" w:rsidRDefault="00FB10AA">
            <w:pPr>
              <w:pStyle w:val="AFCorNNormal"/>
              <w:rPr>
                <w:sz w:val="24"/>
                <w:szCs w:val="24"/>
              </w:rPr>
            </w:pPr>
            <w:r>
              <w:rPr>
                <w:sz w:val="24"/>
                <w:szCs w:val="24"/>
                <w:lang w:val="zh-CN"/>
              </w:rPr>
              <w:t>议程项目</w:t>
            </w:r>
            <w:r>
              <w:rPr>
                <w:sz w:val="24"/>
                <w:szCs w:val="24"/>
                <w:lang w:val="zh-CN"/>
              </w:rPr>
              <w:t>6</w:t>
            </w:r>
          </w:p>
          <w:p w14:paraId="231E45A6" w14:textId="77777777" w:rsidR="00FB10AA" w:rsidRDefault="00FB10AA">
            <w:pPr>
              <w:pStyle w:val="AFCorNBold"/>
              <w:spacing w:after="120"/>
              <w:rPr>
                <w:szCs w:val="24"/>
              </w:rPr>
            </w:pPr>
            <w:r>
              <w:rPr>
                <w:sz w:val="24"/>
                <w:szCs w:val="24"/>
                <w:lang w:val="zh-CN"/>
              </w:rPr>
              <w:t>可持续野生生物管理</w:t>
            </w:r>
          </w:p>
        </w:tc>
        <w:tc>
          <w:tcPr>
            <w:tcW w:w="4112" w:type="dxa"/>
          </w:tcPr>
          <w:p w14:paraId="5B62C12D" w14:textId="77777777" w:rsidR="00FB10AA" w:rsidRDefault="00FB10AA">
            <w:pPr>
              <w:pStyle w:val="CBDNormal"/>
              <w:jc w:val="left"/>
              <w:rPr>
                <w:szCs w:val="24"/>
              </w:rPr>
            </w:pPr>
          </w:p>
        </w:tc>
      </w:tr>
    </w:tbl>
    <w:p w14:paraId="05665A78" w14:textId="34D70B1B" w:rsidR="00FB10AA" w:rsidRPr="00CB0FCC" w:rsidRDefault="00FB10AA">
      <w:pPr>
        <w:pStyle w:val="CBDTitle"/>
        <w:rPr>
          <w:rFonts w:ascii="SimHei" w:eastAsia="SimHei" w:hAnsi="SimHei"/>
          <w:szCs w:val="24"/>
        </w:rPr>
      </w:pPr>
      <w:r w:rsidRPr="00CB0FCC">
        <w:rPr>
          <w:rFonts w:ascii="SimHei" w:eastAsia="SimHei" w:hAnsi="SimHei" w:hint="eastAsia"/>
          <w:szCs w:val="24"/>
          <w:lang w:val="zh-CN"/>
        </w:rPr>
        <w:t>可持续野生生物管理</w:t>
      </w:r>
    </w:p>
    <w:p w14:paraId="78AA75A8" w14:textId="77777777" w:rsidR="00DB08DF" w:rsidRPr="00A828FB" w:rsidRDefault="00DB08DF" w:rsidP="00DB08DF">
      <w:pPr>
        <w:pStyle w:val="CBDSubTitle"/>
        <w:rPr>
          <w:sz w:val="24"/>
          <w:szCs w:val="24"/>
        </w:rPr>
      </w:pPr>
      <w:r w:rsidRPr="00A828FB">
        <w:rPr>
          <w:sz w:val="24"/>
          <w:szCs w:val="24"/>
        </w:rPr>
        <w:t>主席提交的建议草案</w:t>
      </w:r>
    </w:p>
    <w:p w14:paraId="3E70AEFC" w14:textId="77777777" w:rsidR="00DB08DF" w:rsidRPr="00A828FB" w:rsidRDefault="00DB08DF" w:rsidP="00DB08DF">
      <w:pPr>
        <w:pStyle w:val="CBDNormalNumber"/>
        <w:ind w:left="567" w:firstLine="567"/>
        <w:rPr>
          <w:sz w:val="24"/>
          <w:szCs w:val="24"/>
        </w:rPr>
      </w:pPr>
      <w:r w:rsidRPr="00A828FB">
        <w:rPr>
          <w:rFonts w:ascii="STKaiti" w:eastAsia="STKaiti" w:hAnsi="STKaiti"/>
          <w:sz w:val="24"/>
          <w:szCs w:val="24"/>
        </w:rPr>
        <w:t>科学、技术和工艺咨询附属机构</w:t>
      </w:r>
      <w:r w:rsidRPr="00A828FB">
        <w:rPr>
          <w:sz w:val="24"/>
          <w:szCs w:val="24"/>
        </w:rPr>
        <w:t>,</w:t>
      </w:r>
    </w:p>
    <w:p w14:paraId="03F5C441" w14:textId="77777777" w:rsidR="00DB08DF" w:rsidRPr="00A828FB" w:rsidRDefault="00DB08DF" w:rsidP="00DB08DF">
      <w:pPr>
        <w:pStyle w:val="CBDNormalNumber"/>
        <w:ind w:left="567" w:firstLine="567"/>
        <w:rPr>
          <w:sz w:val="24"/>
          <w:szCs w:val="24"/>
        </w:rPr>
      </w:pPr>
      <w:r w:rsidRPr="00A828FB">
        <w:rPr>
          <w:rFonts w:ascii="STKaiti" w:eastAsia="STKaiti" w:hAnsi="STKaiti"/>
          <w:sz w:val="24"/>
          <w:szCs w:val="24"/>
        </w:rPr>
        <w:t>建议</w:t>
      </w:r>
      <w:r w:rsidRPr="00A828FB">
        <w:rPr>
          <w:sz w:val="24"/>
          <w:szCs w:val="24"/>
        </w:rPr>
        <w:t>缔约方大会第十七届会议通过一项内容大致如下的决定：</w:t>
      </w:r>
    </w:p>
    <w:p w14:paraId="0676A8C4" w14:textId="77777777" w:rsidR="00DB08DF" w:rsidRPr="00A828FB" w:rsidRDefault="00DB08DF" w:rsidP="00DB08DF">
      <w:pPr>
        <w:pStyle w:val="CBDNormalNumber"/>
        <w:tabs>
          <w:tab w:val="clear" w:pos="567"/>
        </w:tabs>
        <w:ind w:left="1134" w:firstLine="567"/>
        <w:rPr>
          <w:sz w:val="24"/>
          <w:szCs w:val="24"/>
        </w:rPr>
      </w:pPr>
      <w:r w:rsidRPr="00A828FB">
        <w:rPr>
          <w:rFonts w:ascii="STKaiti" w:eastAsia="STKaiti" w:hAnsi="STKaiti"/>
          <w:sz w:val="24"/>
          <w:szCs w:val="24"/>
        </w:rPr>
        <w:t>缔约方</w:t>
      </w:r>
      <w:r w:rsidRPr="00A828FB">
        <w:rPr>
          <w:sz w:val="24"/>
          <w:szCs w:val="24"/>
        </w:rPr>
        <w:t xml:space="preserve">, </w:t>
      </w:r>
    </w:p>
    <w:p w14:paraId="11350EB2" w14:textId="7AC60BC7" w:rsidR="00DB08DF" w:rsidRPr="00A828FB" w:rsidRDefault="00DB08DF" w:rsidP="00DB08DF">
      <w:pPr>
        <w:suppressLineNumbers/>
        <w:tabs>
          <w:tab w:val="clear" w:pos="567"/>
        </w:tabs>
        <w:suppressAutoHyphens/>
        <w:spacing w:before="120" w:after="120"/>
        <w:ind w:left="1134" w:firstLine="567"/>
        <w:rPr>
          <w:kern w:val="22"/>
          <w:sz w:val="24"/>
          <w:szCs w:val="24"/>
          <w:lang w:eastAsia="ja-JP" w:bidi="th-TH"/>
        </w:rPr>
      </w:pPr>
      <w:r w:rsidRPr="00A828FB">
        <w:rPr>
          <w:rFonts w:ascii="STKaiti" w:eastAsia="STKaiti" w:hAnsi="STKaiti"/>
          <w:kern w:val="22"/>
          <w:sz w:val="24"/>
          <w:szCs w:val="24"/>
          <w:lang w:eastAsia="ja-JP" w:bidi="th-TH"/>
        </w:rPr>
        <w:t>回顾</w:t>
      </w:r>
      <w:r w:rsidRPr="00A828FB">
        <w:rPr>
          <w:kern w:val="22"/>
          <w:sz w:val="24"/>
          <w:szCs w:val="24"/>
          <w:lang w:eastAsia="ja-JP" w:bidi="th-TH"/>
        </w:rPr>
        <w:t>其</w:t>
      </w:r>
      <w:r w:rsidRPr="00A828FB">
        <w:rPr>
          <w:kern w:val="22"/>
          <w:sz w:val="24"/>
          <w:szCs w:val="24"/>
          <w:lang w:eastAsia="ja-JP" w:bidi="th-TH"/>
        </w:rPr>
        <w:t>2004</w:t>
      </w:r>
      <w:r w:rsidRPr="00A828FB">
        <w:rPr>
          <w:kern w:val="22"/>
          <w:sz w:val="24"/>
          <w:szCs w:val="24"/>
          <w:lang w:eastAsia="ja-JP" w:bidi="th-TH"/>
        </w:rPr>
        <w:t>年</w:t>
      </w:r>
      <w:r w:rsidRPr="00A828FB">
        <w:rPr>
          <w:kern w:val="22"/>
          <w:sz w:val="24"/>
          <w:szCs w:val="24"/>
          <w:lang w:eastAsia="ja-JP" w:bidi="th-TH"/>
        </w:rPr>
        <w:t>4</w:t>
      </w:r>
      <w:r w:rsidRPr="00A828FB">
        <w:rPr>
          <w:kern w:val="22"/>
          <w:sz w:val="24"/>
          <w:szCs w:val="24"/>
          <w:lang w:eastAsia="ja-JP" w:bidi="th-TH"/>
        </w:rPr>
        <w:t>月</w:t>
      </w:r>
      <w:r w:rsidRPr="00A828FB">
        <w:rPr>
          <w:kern w:val="22"/>
          <w:sz w:val="24"/>
          <w:szCs w:val="24"/>
          <w:lang w:eastAsia="ja-JP" w:bidi="th-TH"/>
        </w:rPr>
        <w:t>13</w:t>
      </w:r>
      <w:r w:rsidRPr="00A828FB">
        <w:rPr>
          <w:kern w:val="22"/>
          <w:sz w:val="24"/>
          <w:szCs w:val="24"/>
          <w:lang w:eastAsia="ja-JP" w:bidi="th-TH"/>
        </w:rPr>
        <w:t>日第</w:t>
      </w:r>
      <w:hyperlink r:id="rId14" w:history="1">
        <w:r w:rsidRPr="00B6301C">
          <w:rPr>
            <w:rStyle w:val="Hyperlink"/>
            <w:kern w:val="22"/>
            <w:sz w:val="24"/>
            <w:szCs w:val="24"/>
            <w:lang w:eastAsia="ja-JP" w:bidi="th-TH"/>
          </w:rPr>
          <w:t>VII/12</w:t>
        </w:r>
      </w:hyperlink>
      <w:r w:rsidRPr="00A828FB">
        <w:rPr>
          <w:kern w:val="22"/>
          <w:sz w:val="24"/>
          <w:szCs w:val="24"/>
          <w:lang w:eastAsia="ja-JP" w:bidi="th-TH"/>
        </w:rPr>
        <w:t>号决定、</w:t>
      </w:r>
      <w:r w:rsidRPr="00A828FB">
        <w:rPr>
          <w:kern w:val="22"/>
          <w:sz w:val="24"/>
          <w:szCs w:val="24"/>
          <w:lang w:eastAsia="ja-JP" w:bidi="th-TH"/>
        </w:rPr>
        <w:t>2018</w:t>
      </w:r>
      <w:r w:rsidRPr="00A828FB">
        <w:rPr>
          <w:kern w:val="22"/>
          <w:sz w:val="24"/>
          <w:szCs w:val="24"/>
          <w:lang w:eastAsia="ja-JP" w:bidi="th-TH"/>
        </w:rPr>
        <w:t>年</w:t>
      </w:r>
      <w:r w:rsidRPr="00A828FB">
        <w:rPr>
          <w:kern w:val="22"/>
          <w:sz w:val="24"/>
          <w:szCs w:val="24"/>
          <w:lang w:eastAsia="ja-JP" w:bidi="th-TH"/>
        </w:rPr>
        <w:t>11</w:t>
      </w:r>
      <w:r w:rsidRPr="00A828FB">
        <w:rPr>
          <w:kern w:val="22"/>
          <w:sz w:val="24"/>
          <w:szCs w:val="24"/>
          <w:lang w:eastAsia="ja-JP" w:bidi="th-TH"/>
        </w:rPr>
        <w:t>月</w:t>
      </w:r>
      <w:r w:rsidRPr="00A828FB">
        <w:rPr>
          <w:kern w:val="22"/>
          <w:sz w:val="24"/>
          <w:szCs w:val="24"/>
          <w:lang w:eastAsia="ja-JP" w:bidi="th-TH"/>
        </w:rPr>
        <w:t>29</w:t>
      </w:r>
      <w:r w:rsidRPr="00A828FB">
        <w:rPr>
          <w:kern w:val="22"/>
          <w:sz w:val="24"/>
          <w:szCs w:val="24"/>
          <w:lang w:eastAsia="ja-JP" w:bidi="th-TH"/>
        </w:rPr>
        <w:t>日第</w:t>
      </w:r>
      <w:hyperlink r:id="rId15" w:history="1">
        <w:r w:rsidRPr="00A828FB">
          <w:rPr>
            <w:rStyle w:val="Hyperlink"/>
            <w:kern w:val="22"/>
            <w:sz w:val="24"/>
            <w:szCs w:val="24"/>
            <w:lang w:eastAsia="ja-JP" w:bidi="th-TH"/>
          </w:rPr>
          <w:t>14/7</w:t>
        </w:r>
      </w:hyperlink>
      <w:r w:rsidRPr="00A828FB">
        <w:rPr>
          <w:kern w:val="22"/>
          <w:sz w:val="24"/>
          <w:szCs w:val="24"/>
          <w:lang w:eastAsia="ja-JP" w:bidi="th-TH"/>
        </w:rPr>
        <w:t>号决定、</w:t>
      </w:r>
      <w:r w:rsidRPr="00A828FB">
        <w:rPr>
          <w:kern w:val="22"/>
          <w:sz w:val="24"/>
          <w:szCs w:val="24"/>
          <w:lang w:eastAsia="ja-JP" w:bidi="th-TH"/>
        </w:rPr>
        <w:t>2022</w:t>
      </w:r>
      <w:r w:rsidRPr="00A828FB">
        <w:rPr>
          <w:kern w:val="22"/>
          <w:sz w:val="24"/>
          <w:szCs w:val="24"/>
          <w:lang w:eastAsia="ja-JP" w:bidi="th-TH"/>
        </w:rPr>
        <w:t>年</w:t>
      </w:r>
      <w:r w:rsidRPr="00A828FB">
        <w:rPr>
          <w:kern w:val="22"/>
          <w:sz w:val="24"/>
          <w:szCs w:val="24"/>
          <w:lang w:eastAsia="ja-JP" w:bidi="th-TH"/>
        </w:rPr>
        <w:t>12</w:t>
      </w:r>
      <w:r w:rsidRPr="00A828FB">
        <w:rPr>
          <w:kern w:val="22"/>
          <w:sz w:val="24"/>
          <w:szCs w:val="24"/>
          <w:lang w:eastAsia="ja-JP" w:bidi="th-TH"/>
        </w:rPr>
        <w:t>月</w:t>
      </w:r>
      <w:r w:rsidRPr="00A828FB">
        <w:rPr>
          <w:kern w:val="22"/>
          <w:sz w:val="24"/>
          <w:szCs w:val="24"/>
          <w:lang w:eastAsia="ja-JP" w:bidi="th-TH"/>
        </w:rPr>
        <w:t>13</w:t>
      </w:r>
      <w:r w:rsidRPr="00A828FB">
        <w:rPr>
          <w:kern w:val="22"/>
          <w:sz w:val="24"/>
          <w:szCs w:val="24"/>
          <w:lang w:eastAsia="ja-JP" w:bidi="th-TH"/>
        </w:rPr>
        <w:t>日第</w:t>
      </w:r>
      <w:hyperlink r:id="rId16" w:history="1">
        <w:r w:rsidRPr="00016F6B">
          <w:rPr>
            <w:rStyle w:val="Hyperlink"/>
            <w:kern w:val="22"/>
            <w:sz w:val="24"/>
            <w:szCs w:val="24"/>
            <w:lang w:eastAsia="ja-JP" w:bidi="th-TH"/>
          </w:rPr>
          <w:t>15/4</w:t>
        </w:r>
      </w:hyperlink>
      <w:r w:rsidRPr="00A828FB">
        <w:rPr>
          <w:kern w:val="22"/>
          <w:sz w:val="24"/>
          <w:szCs w:val="24"/>
          <w:lang w:eastAsia="ja-JP" w:bidi="th-TH"/>
        </w:rPr>
        <w:t>号决定、</w:t>
      </w:r>
      <w:r w:rsidRPr="00A828FB">
        <w:rPr>
          <w:kern w:val="22"/>
          <w:sz w:val="24"/>
          <w:szCs w:val="24"/>
          <w:lang w:eastAsia="ja-JP" w:bidi="th-TH"/>
        </w:rPr>
        <w:t>2022</w:t>
      </w:r>
      <w:r w:rsidRPr="00A828FB">
        <w:rPr>
          <w:kern w:val="22"/>
          <w:sz w:val="24"/>
          <w:szCs w:val="24"/>
          <w:lang w:eastAsia="ja-JP" w:bidi="th-TH"/>
        </w:rPr>
        <w:t>年</w:t>
      </w:r>
      <w:r w:rsidRPr="00A828FB">
        <w:rPr>
          <w:kern w:val="22"/>
          <w:sz w:val="24"/>
          <w:szCs w:val="24"/>
          <w:lang w:eastAsia="ja-JP" w:bidi="th-TH"/>
        </w:rPr>
        <w:t>12</w:t>
      </w:r>
      <w:r w:rsidRPr="00A828FB">
        <w:rPr>
          <w:kern w:val="22"/>
          <w:sz w:val="24"/>
          <w:szCs w:val="24"/>
          <w:lang w:eastAsia="ja-JP" w:bidi="th-TH"/>
        </w:rPr>
        <w:t>月</w:t>
      </w:r>
      <w:r w:rsidRPr="00A828FB">
        <w:rPr>
          <w:kern w:val="22"/>
          <w:sz w:val="24"/>
          <w:szCs w:val="24"/>
          <w:lang w:eastAsia="ja-JP" w:bidi="th-TH"/>
        </w:rPr>
        <w:t>10</w:t>
      </w:r>
      <w:r w:rsidRPr="00A828FB">
        <w:rPr>
          <w:kern w:val="22"/>
          <w:sz w:val="24"/>
          <w:szCs w:val="24"/>
          <w:lang w:eastAsia="ja-JP" w:bidi="th-TH"/>
        </w:rPr>
        <w:t>日第</w:t>
      </w:r>
      <w:hyperlink r:id="rId17" w:history="1">
        <w:r w:rsidRPr="00A828FB">
          <w:rPr>
            <w:rStyle w:val="Hyperlink"/>
            <w:kern w:val="22"/>
            <w:sz w:val="24"/>
            <w:szCs w:val="24"/>
            <w:lang w:eastAsia="ja-JP" w:bidi="th-TH"/>
          </w:rPr>
          <w:t>15/23</w:t>
        </w:r>
      </w:hyperlink>
      <w:r w:rsidRPr="00A828FB">
        <w:rPr>
          <w:kern w:val="22"/>
          <w:sz w:val="24"/>
          <w:szCs w:val="24"/>
          <w:lang w:eastAsia="ja-JP" w:bidi="th-TH"/>
        </w:rPr>
        <w:t>号决定</w:t>
      </w:r>
      <w:r w:rsidRPr="00A828FB">
        <w:rPr>
          <w:kern w:val="22"/>
          <w:sz w:val="24"/>
          <w:szCs w:val="24"/>
          <w:lang w:bidi="th-TH"/>
        </w:rPr>
        <w:t>、</w:t>
      </w:r>
      <w:r w:rsidRPr="00A828FB">
        <w:rPr>
          <w:kern w:val="22"/>
          <w:sz w:val="24"/>
          <w:szCs w:val="24"/>
          <w:lang w:eastAsia="ja-JP" w:bidi="th-TH"/>
        </w:rPr>
        <w:t>2024</w:t>
      </w:r>
      <w:r w:rsidRPr="00A828FB">
        <w:rPr>
          <w:kern w:val="22"/>
          <w:sz w:val="24"/>
          <w:szCs w:val="24"/>
          <w:lang w:eastAsia="ja-JP" w:bidi="th-TH"/>
        </w:rPr>
        <w:t>年</w:t>
      </w:r>
      <w:r w:rsidRPr="00A828FB">
        <w:rPr>
          <w:kern w:val="22"/>
          <w:sz w:val="24"/>
          <w:szCs w:val="24"/>
          <w:lang w:eastAsia="ja-JP" w:bidi="th-TH"/>
        </w:rPr>
        <w:t>11</w:t>
      </w:r>
      <w:r w:rsidRPr="00A828FB">
        <w:rPr>
          <w:kern w:val="22"/>
          <w:sz w:val="24"/>
          <w:szCs w:val="24"/>
          <w:lang w:eastAsia="ja-JP" w:bidi="th-TH"/>
        </w:rPr>
        <w:t>月</w:t>
      </w:r>
      <w:r w:rsidRPr="00A828FB">
        <w:rPr>
          <w:kern w:val="22"/>
          <w:sz w:val="24"/>
          <w:szCs w:val="24"/>
          <w:lang w:eastAsia="ja-JP" w:bidi="th-TH"/>
        </w:rPr>
        <w:t>1</w:t>
      </w:r>
      <w:r w:rsidRPr="00A828FB">
        <w:rPr>
          <w:kern w:val="22"/>
          <w:sz w:val="24"/>
          <w:szCs w:val="24"/>
          <w:lang w:eastAsia="ja-JP" w:bidi="th-TH"/>
        </w:rPr>
        <w:t>日第</w:t>
      </w:r>
      <w:hyperlink r:id="rId18" w:history="1">
        <w:r w:rsidRPr="00A828FB">
          <w:rPr>
            <w:rStyle w:val="Hyperlink"/>
            <w:kern w:val="22"/>
            <w:sz w:val="24"/>
            <w:szCs w:val="24"/>
            <w:lang w:eastAsia="ja-JP" w:bidi="th-TH"/>
          </w:rPr>
          <w:t>16/6</w:t>
        </w:r>
      </w:hyperlink>
      <w:r w:rsidRPr="00A828FB">
        <w:rPr>
          <w:kern w:val="22"/>
          <w:sz w:val="24"/>
          <w:szCs w:val="24"/>
          <w:lang w:eastAsia="ja-JP" w:bidi="th-TH"/>
        </w:rPr>
        <w:t>号决定、</w:t>
      </w:r>
      <w:r w:rsidRPr="00A828FB">
        <w:rPr>
          <w:kern w:val="22"/>
          <w:sz w:val="24"/>
          <w:szCs w:val="24"/>
          <w:lang w:eastAsia="ja-JP" w:bidi="th-TH"/>
        </w:rPr>
        <w:t>2024</w:t>
      </w:r>
      <w:r w:rsidRPr="00A828FB">
        <w:rPr>
          <w:kern w:val="22"/>
          <w:sz w:val="24"/>
          <w:szCs w:val="24"/>
          <w:lang w:eastAsia="ja-JP" w:bidi="th-TH"/>
        </w:rPr>
        <w:t>年</w:t>
      </w:r>
      <w:r w:rsidRPr="00A828FB">
        <w:rPr>
          <w:kern w:val="22"/>
          <w:sz w:val="24"/>
          <w:szCs w:val="24"/>
          <w:lang w:eastAsia="ja-JP" w:bidi="th-TH"/>
        </w:rPr>
        <w:t>11</w:t>
      </w:r>
      <w:r w:rsidRPr="00A828FB">
        <w:rPr>
          <w:kern w:val="22"/>
          <w:sz w:val="24"/>
          <w:szCs w:val="24"/>
          <w:lang w:eastAsia="ja-JP" w:bidi="th-TH"/>
        </w:rPr>
        <w:t>月</w:t>
      </w:r>
      <w:r w:rsidRPr="00A828FB">
        <w:rPr>
          <w:kern w:val="22"/>
          <w:sz w:val="24"/>
          <w:szCs w:val="24"/>
          <w:lang w:eastAsia="ja-JP" w:bidi="th-TH"/>
        </w:rPr>
        <w:t>1</w:t>
      </w:r>
      <w:r w:rsidRPr="00A828FB">
        <w:rPr>
          <w:kern w:val="22"/>
          <w:sz w:val="24"/>
          <w:szCs w:val="24"/>
          <w:lang w:eastAsia="ja-JP" w:bidi="th-TH"/>
        </w:rPr>
        <w:t>日第</w:t>
      </w:r>
      <w:hyperlink r:id="rId19" w:history="1">
        <w:r w:rsidRPr="00A828FB">
          <w:rPr>
            <w:rStyle w:val="Hyperlink"/>
            <w:kern w:val="22"/>
            <w:sz w:val="24"/>
            <w:szCs w:val="24"/>
            <w:lang w:eastAsia="ja-JP" w:bidi="th-TH"/>
          </w:rPr>
          <w:t>16/12</w:t>
        </w:r>
      </w:hyperlink>
      <w:r w:rsidRPr="00A828FB">
        <w:rPr>
          <w:kern w:val="22"/>
          <w:sz w:val="24"/>
          <w:szCs w:val="24"/>
          <w:lang w:eastAsia="ja-JP" w:bidi="th-TH"/>
        </w:rPr>
        <w:t>号决定</w:t>
      </w:r>
      <w:r w:rsidRPr="00A828FB">
        <w:rPr>
          <w:kern w:val="22"/>
          <w:sz w:val="24"/>
          <w:szCs w:val="24"/>
          <w:lang w:bidi="th-TH"/>
        </w:rPr>
        <w:t>和</w:t>
      </w:r>
      <w:r w:rsidRPr="00A828FB">
        <w:rPr>
          <w:kern w:val="22"/>
          <w:sz w:val="24"/>
          <w:szCs w:val="24"/>
          <w:lang w:eastAsia="ja-JP" w:bidi="th-TH"/>
        </w:rPr>
        <w:t>2024</w:t>
      </w:r>
      <w:r w:rsidRPr="00A828FB">
        <w:rPr>
          <w:kern w:val="22"/>
          <w:sz w:val="24"/>
          <w:szCs w:val="24"/>
          <w:lang w:eastAsia="ja-JP" w:bidi="th-TH"/>
        </w:rPr>
        <w:t>年</w:t>
      </w:r>
      <w:r w:rsidRPr="00A828FB">
        <w:rPr>
          <w:kern w:val="22"/>
          <w:sz w:val="24"/>
          <w:szCs w:val="24"/>
          <w:lang w:eastAsia="ja-JP" w:bidi="th-TH"/>
        </w:rPr>
        <w:t>10</w:t>
      </w:r>
      <w:r w:rsidRPr="00A828FB">
        <w:rPr>
          <w:kern w:val="22"/>
          <w:sz w:val="24"/>
          <w:szCs w:val="24"/>
          <w:lang w:eastAsia="ja-JP" w:bidi="th-TH"/>
        </w:rPr>
        <w:t>月</w:t>
      </w:r>
      <w:r w:rsidRPr="00A828FB">
        <w:rPr>
          <w:kern w:val="22"/>
          <w:sz w:val="24"/>
          <w:szCs w:val="24"/>
          <w:lang w:eastAsia="ja-JP" w:bidi="th-TH"/>
        </w:rPr>
        <w:t>25</w:t>
      </w:r>
      <w:r w:rsidRPr="00A828FB">
        <w:rPr>
          <w:kern w:val="22"/>
          <w:sz w:val="24"/>
          <w:szCs w:val="24"/>
          <w:lang w:eastAsia="ja-JP" w:bidi="th-TH"/>
        </w:rPr>
        <w:t>日第</w:t>
      </w:r>
      <w:hyperlink r:id="rId20" w:history="1">
        <w:r w:rsidRPr="00A828FB">
          <w:rPr>
            <w:rStyle w:val="Hyperlink"/>
            <w:kern w:val="22"/>
            <w:sz w:val="24"/>
            <w:szCs w:val="24"/>
            <w:lang w:eastAsia="ja-JP" w:bidi="th-TH"/>
          </w:rPr>
          <w:t>16/15</w:t>
        </w:r>
      </w:hyperlink>
      <w:r w:rsidRPr="00A828FB">
        <w:rPr>
          <w:kern w:val="22"/>
          <w:sz w:val="24"/>
          <w:szCs w:val="24"/>
          <w:lang w:eastAsia="ja-JP" w:bidi="th-TH"/>
        </w:rPr>
        <w:t xml:space="preserve"> </w:t>
      </w:r>
      <w:r w:rsidRPr="00A828FB">
        <w:rPr>
          <w:kern w:val="22"/>
          <w:sz w:val="24"/>
          <w:szCs w:val="24"/>
          <w:lang w:eastAsia="ja-JP" w:bidi="th-TH"/>
        </w:rPr>
        <w:t>号决定</w:t>
      </w:r>
      <w:r w:rsidRPr="00A828FB">
        <w:rPr>
          <w:kern w:val="22"/>
          <w:sz w:val="24"/>
          <w:szCs w:val="24"/>
          <w:lang w:eastAsia="ja-JP" w:bidi="th-TH"/>
        </w:rPr>
        <w:t>,</w:t>
      </w:r>
    </w:p>
    <w:p w14:paraId="3B816B93" w14:textId="77777777" w:rsidR="00DB08DF" w:rsidRPr="00A828FB" w:rsidRDefault="00DB08DF" w:rsidP="00DB08DF">
      <w:pPr>
        <w:pStyle w:val="CBDDesicionText"/>
        <w:tabs>
          <w:tab w:val="clear" w:pos="567"/>
        </w:tabs>
        <w:ind w:left="1134"/>
        <w:rPr>
          <w:sz w:val="24"/>
          <w:szCs w:val="24"/>
          <w:lang w:eastAsia="ja-JP" w:bidi="th-TH"/>
        </w:rPr>
      </w:pPr>
      <w:r w:rsidRPr="00A828FB">
        <w:rPr>
          <w:rFonts w:ascii="STKaiti" w:eastAsia="STKaiti" w:hAnsi="STKaiti"/>
          <w:sz w:val="24"/>
          <w:szCs w:val="24"/>
          <w:lang w:eastAsia="ja-JP" w:bidi="th-TH"/>
        </w:rPr>
        <w:t>认识到</w:t>
      </w:r>
      <w:r w:rsidRPr="00A828FB">
        <w:rPr>
          <w:sz w:val="24"/>
          <w:szCs w:val="24"/>
          <w:lang w:eastAsia="ja-JP" w:bidi="th-TH"/>
        </w:rPr>
        <w:t>可持续野生</w:t>
      </w:r>
      <w:r w:rsidRPr="00A828FB">
        <w:rPr>
          <w:sz w:val="24"/>
          <w:szCs w:val="24"/>
          <w:lang w:bidi="th-TH"/>
        </w:rPr>
        <w:t>生物</w:t>
      </w:r>
      <w:r w:rsidRPr="00A828FB">
        <w:rPr>
          <w:sz w:val="24"/>
          <w:szCs w:val="24"/>
          <w:lang w:eastAsia="ja-JP" w:bidi="th-TH"/>
        </w:rPr>
        <w:t>管理有助于实现《生物多样性公约》</w:t>
      </w:r>
      <w:r w:rsidRPr="00A828FB">
        <w:rPr>
          <w:rStyle w:val="FootnoteReference"/>
          <w:sz w:val="24"/>
          <w:szCs w:val="24"/>
          <w:lang w:eastAsia="ja-JP" w:bidi="th-TH"/>
        </w:rPr>
        <w:footnoteReference w:id="2"/>
      </w:r>
      <w:r w:rsidRPr="00A828FB">
        <w:rPr>
          <w:sz w:val="24"/>
          <w:szCs w:val="24"/>
          <w:lang w:eastAsia="ja-JP" w:bidi="th-TH"/>
        </w:rPr>
        <w:t>的目标和</w:t>
      </w:r>
      <w:r w:rsidRPr="00A828FB">
        <w:rPr>
          <w:sz w:val="24"/>
          <w:szCs w:val="24"/>
          <w:lang w:bidi="th-TH"/>
        </w:rPr>
        <w:t>执行《</w:t>
      </w:r>
      <w:r w:rsidRPr="00A828FB">
        <w:rPr>
          <w:sz w:val="24"/>
          <w:szCs w:val="24"/>
          <w:lang w:eastAsia="ja-JP" w:bidi="th-TH"/>
        </w:rPr>
        <w:t>昆明</w:t>
      </w:r>
      <w:r w:rsidRPr="00A828FB">
        <w:rPr>
          <w:sz w:val="24"/>
          <w:szCs w:val="24"/>
          <w:lang w:eastAsia="ja-JP" w:bidi="th-TH"/>
        </w:rPr>
        <w:t>-</w:t>
      </w:r>
      <w:r w:rsidRPr="00A828FB">
        <w:rPr>
          <w:sz w:val="24"/>
          <w:szCs w:val="24"/>
          <w:lang w:eastAsia="ja-JP" w:bidi="th-TH"/>
        </w:rPr>
        <w:t>蒙特利尔全球生物</w:t>
      </w:r>
      <w:r w:rsidRPr="00A828FB">
        <w:rPr>
          <w:sz w:val="24"/>
          <w:szCs w:val="24"/>
          <w:lang w:bidi="th-TH"/>
        </w:rPr>
        <w:t>多样性框架》</w:t>
      </w:r>
      <w:r w:rsidRPr="00A828FB">
        <w:rPr>
          <w:rStyle w:val="FootnoteReference"/>
          <w:sz w:val="24"/>
          <w:szCs w:val="24"/>
        </w:rPr>
        <w:footnoteReference w:id="3"/>
      </w:r>
      <w:r w:rsidRPr="00A828FB">
        <w:rPr>
          <w:sz w:val="24"/>
          <w:szCs w:val="24"/>
        </w:rPr>
        <w:t xml:space="preserve"> </w:t>
      </w:r>
      <w:r w:rsidRPr="00A828FB">
        <w:rPr>
          <w:sz w:val="24"/>
          <w:szCs w:val="24"/>
        </w:rPr>
        <w:t>并提供重要的生态、经济、社会</w:t>
      </w:r>
      <w:r>
        <w:rPr>
          <w:rFonts w:hint="eastAsia"/>
          <w:sz w:val="24"/>
          <w:szCs w:val="24"/>
        </w:rPr>
        <w:t>、</w:t>
      </w:r>
      <w:r w:rsidRPr="00A828FB">
        <w:rPr>
          <w:sz w:val="24"/>
          <w:szCs w:val="24"/>
        </w:rPr>
        <w:t>文化</w:t>
      </w:r>
      <w:r>
        <w:rPr>
          <w:rFonts w:hint="eastAsia"/>
          <w:sz w:val="24"/>
          <w:szCs w:val="24"/>
        </w:rPr>
        <w:t>和</w:t>
      </w:r>
      <w:r w:rsidRPr="00A828FB">
        <w:rPr>
          <w:sz w:val="24"/>
          <w:szCs w:val="24"/>
        </w:rPr>
        <w:t>精神</w:t>
      </w:r>
      <w:r>
        <w:rPr>
          <w:rFonts w:hint="eastAsia"/>
          <w:sz w:val="24"/>
          <w:szCs w:val="24"/>
        </w:rPr>
        <w:t>惠益</w:t>
      </w:r>
      <w:r w:rsidRPr="00A828FB">
        <w:rPr>
          <w:sz w:val="24"/>
          <w:szCs w:val="24"/>
        </w:rPr>
        <w:t>，</w:t>
      </w:r>
    </w:p>
    <w:p w14:paraId="6F08C6FB" w14:textId="77777777" w:rsidR="00DB08DF" w:rsidRPr="00A828FB" w:rsidRDefault="00DB08DF" w:rsidP="00DB08DF">
      <w:pPr>
        <w:pStyle w:val="CBDDesicionText"/>
        <w:tabs>
          <w:tab w:val="clear" w:pos="567"/>
        </w:tabs>
        <w:ind w:left="1134"/>
        <w:rPr>
          <w:sz w:val="24"/>
          <w:szCs w:val="24"/>
          <w:lang w:eastAsia="ja-JP" w:bidi="th-TH"/>
        </w:rPr>
      </w:pPr>
      <w:r w:rsidRPr="00A828FB">
        <w:rPr>
          <w:rFonts w:ascii="STKaiti" w:eastAsia="STKaiti" w:hAnsi="STKaiti"/>
          <w:sz w:val="24"/>
          <w:szCs w:val="24"/>
          <w:lang w:bidi="th-TH"/>
        </w:rPr>
        <w:t>又</w:t>
      </w:r>
      <w:r w:rsidRPr="00A828FB">
        <w:rPr>
          <w:rFonts w:ascii="STKaiti" w:eastAsia="STKaiti" w:hAnsi="STKaiti"/>
          <w:sz w:val="24"/>
          <w:szCs w:val="24"/>
          <w:lang w:eastAsia="ja-JP" w:bidi="th-TH"/>
        </w:rPr>
        <w:t>认识到</w:t>
      </w:r>
      <w:r w:rsidRPr="00A828FB">
        <w:rPr>
          <w:sz w:val="24"/>
          <w:szCs w:val="24"/>
          <w:lang w:eastAsia="ja-JP" w:bidi="th-TH"/>
        </w:rPr>
        <w:t>土著人民和地方社区作为生物多样性主要管理者</w:t>
      </w:r>
      <w:r>
        <w:rPr>
          <w:rFonts w:hint="eastAsia"/>
          <w:sz w:val="24"/>
          <w:szCs w:val="24"/>
          <w:lang w:bidi="th-TH"/>
        </w:rPr>
        <w:t>发挥</w:t>
      </w:r>
      <w:r w:rsidRPr="00A828FB">
        <w:rPr>
          <w:sz w:val="24"/>
          <w:szCs w:val="24"/>
          <w:lang w:eastAsia="ja-JP" w:bidi="th-TH"/>
        </w:rPr>
        <w:t>的关键作用</w:t>
      </w:r>
      <w:r w:rsidRPr="00A828FB">
        <w:rPr>
          <w:sz w:val="24"/>
          <w:szCs w:val="24"/>
          <w:lang w:bidi="th-TH"/>
        </w:rPr>
        <w:t>，</w:t>
      </w:r>
    </w:p>
    <w:p w14:paraId="3EC6908E" w14:textId="77777777" w:rsidR="00DB08DF" w:rsidRPr="00A828FB" w:rsidRDefault="00DB08DF" w:rsidP="00DB08DF">
      <w:pPr>
        <w:pStyle w:val="CBDDesicionText"/>
        <w:tabs>
          <w:tab w:val="clear" w:pos="567"/>
        </w:tabs>
        <w:ind w:left="1134"/>
        <w:rPr>
          <w:sz w:val="24"/>
          <w:szCs w:val="24"/>
        </w:rPr>
      </w:pPr>
      <w:r w:rsidRPr="00A828FB">
        <w:rPr>
          <w:sz w:val="24"/>
          <w:szCs w:val="24"/>
        </w:rPr>
        <w:t>1.</w:t>
      </w:r>
      <w:r w:rsidRPr="00A828FB">
        <w:rPr>
          <w:sz w:val="24"/>
          <w:szCs w:val="24"/>
        </w:rPr>
        <w:tab/>
        <w:t>[</w:t>
      </w:r>
      <w:r w:rsidRPr="00A828FB">
        <w:rPr>
          <w:rFonts w:ascii="STKaiti" w:eastAsia="STKaiti" w:hAnsi="STKaiti"/>
          <w:sz w:val="24"/>
          <w:szCs w:val="24"/>
        </w:rPr>
        <w:t>通过并赞赏地欢迎</w:t>
      </w:r>
      <w:r w:rsidRPr="00A828FB">
        <w:rPr>
          <w:sz w:val="24"/>
          <w:szCs w:val="24"/>
        </w:rPr>
        <w:t>]</w:t>
      </w:r>
      <w:proofErr w:type="gramStart"/>
      <w:r w:rsidRPr="00A828FB">
        <w:rPr>
          <w:sz w:val="24"/>
          <w:szCs w:val="24"/>
        </w:rPr>
        <w:t>适用于多种物种和多种做法的野生生物可持续管理自愿性全球指南</w:t>
      </w:r>
      <w:r w:rsidRPr="00A828FB">
        <w:rPr>
          <w:sz w:val="24"/>
          <w:szCs w:val="24"/>
        </w:rPr>
        <w:t>[</w:t>
      </w:r>
      <w:proofErr w:type="gramEnd"/>
      <w:r w:rsidRPr="00A828FB">
        <w:rPr>
          <w:sz w:val="24"/>
          <w:szCs w:val="24"/>
        </w:rPr>
        <w:t>重点是</w:t>
      </w:r>
      <w:r w:rsidRPr="00A828FB">
        <w:rPr>
          <w:sz w:val="24"/>
          <w:szCs w:val="24"/>
        </w:rPr>
        <w:t>: (a)</w:t>
      </w:r>
      <w:r>
        <w:rPr>
          <w:rFonts w:hint="eastAsia"/>
          <w:sz w:val="24"/>
          <w:szCs w:val="24"/>
        </w:rPr>
        <w:t>具有</w:t>
      </w:r>
      <w:r w:rsidRPr="00A828FB">
        <w:rPr>
          <w:sz w:val="24"/>
          <w:szCs w:val="24"/>
        </w:rPr>
        <w:t>包容性和参与性决策；</w:t>
      </w:r>
      <w:r w:rsidRPr="00A828FB">
        <w:rPr>
          <w:sz w:val="24"/>
          <w:szCs w:val="24"/>
        </w:rPr>
        <w:t>(b)</w:t>
      </w:r>
      <w:r w:rsidRPr="00A828FB">
        <w:rPr>
          <w:sz w:val="24"/>
          <w:szCs w:val="24"/>
        </w:rPr>
        <w:t>纳入多种知识体系并承认权利；</w:t>
      </w:r>
      <w:r w:rsidRPr="00A828FB">
        <w:rPr>
          <w:sz w:val="24"/>
          <w:szCs w:val="24"/>
        </w:rPr>
        <w:t>(c)</w:t>
      </w:r>
      <w:r w:rsidRPr="002940C8">
        <w:rPr>
          <w:sz w:val="24"/>
          <w:szCs w:val="24"/>
        </w:rPr>
        <w:t xml:space="preserve"> </w:t>
      </w:r>
      <w:proofErr w:type="gramStart"/>
      <w:r w:rsidRPr="00A828FB">
        <w:rPr>
          <w:sz w:val="24"/>
          <w:szCs w:val="24"/>
        </w:rPr>
        <w:t>公平分配成本</w:t>
      </w:r>
      <w:r>
        <w:rPr>
          <w:rFonts w:hint="eastAsia"/>
          <w:sz w:val="24"/>
          <w:szCs w:val="24"/>
        </w:rPr>
        <w:t>效益</w:t>
      </w:r>
      <w:r w:rsidRPr="00A828FB">
        <w:rPr>
          <w:sz w:val="24"/>
          <w:szCs w:val="24"/>
        </w:rPr>
        <w:t>]</w:t>
      </w:r>
      <w:r w:rsidRPr="00A828FB">
        <w:rPr>
          <w:sz w:val="24"/>
          <w:szCs w:val="24"/>
        </w:rPr>
        <w:t>，</w:t>
      </w:r>
      <w:proofErr w:type="gramEnd"/>
      <w:r w:rsidRPr="00A828FB">
        <w:rPr>
          <w:sz w:val="24"/>
          <w:szCs w:val="24"/>
        </w:rPr>
        <w:t>如本决定附件所载；</w:t>
      </w:r>
    </w:p>
    <w:p w14:paraId="62A47DB6" w14:textId="3B669B07" w:rsidR="00DB08DF" w:rsidRPr="00A828FB" w:rsidRDefault="00DB08DF" w:rsidP="00DB08DF">
      <w:pPr>
        <w:pStyle w:val="CBDNormalNumber"/>
        <w:tabs>
          <w:tab w:val="clear" w:pos="567"/>
        </w:tabs>
        <w:ind w:left="1134" w:firstLine="567"/>
        <w:rPr>
          <w:sz w:val="24"/>
          <w:szCs w:val="24"/>
        </w:rPr>
      </w:pPr>
      <w:r w:rsidRPr="00A828FB">
        <w:rPr>
          <w:sz w:val="24"/>
          <w:szCs w:val="24"/>
        </w:rPr>
        <w:t>2.</w:t>
      </w:r>
      <w:r w:rsidRPr="00A828FB">
        <w:rPr>
          <w:sz w:val="24"/>
          <w:szCs w:val="24"/>
        </w:rPr>
        <w:tab/>
      </w:r>
      <w:r w:rsidRPr="00A828FB">
        <w:rPr>
          <w:rFonts w:ascii="STKaiti" w:eastAsia="STKaiti" w:hAnsi="STKaiti"/>
          <w:sz w:val="24"/>
          <w:szCs w:val="24"/>
        </w:rPr>
        <w:t>鼓励</w:t>
      </w:r>
      <w:r w:rsidRPr="00A828FB">
        <w:rPr>
          <w:sz w:val="24"/>
          <w:szCs w:val="24"/>
        </w:rPr>
        <w:t>缔约方并邀请其他国家政府、次国家政府和</w:t>
      </w:r>
      <w:r w:rsidR="00016F6B">
        <w:rPr>
          <w:rFonts w:hint="eastAsia"/>
          <w:sz w:val="24"/>
          <w:szCs w:val="24"/>
        </w:rPr>
        <w:t>其他</w:t>
      </w:r>
      <w:r w:rsidRPr="00A828FB">
        <w:rPr>
          <w:sz w:val="24"/>
          <w:szCs w:val="24"/>
        </w:rPr>
        <w:t>各级政府，包括地方政府</w:t>
      </w:r>
      <w:r w:rsidR="00016F6B">
        <w:rPr>
          <w:rFonts w:hint="eastAsia"/>
          <w:sz w:val="24"/>
          <w:szCs w:val="24"/>
        </w:rPr>
        <w:t>，以及</w:t>
      </w:r>
      <w:r w:rsidRPr="00A828FB">
        <w:rPr>
          <w:sz w:val="24"/>
          <w:szCs w:val="24"/>
        </w:rPr>
        <w:t>相关组织和行为体，在土著人民和地方社区充分有效参与下，根据本国国情和优先事项，将该自愿性全球指南纳入国家生物多样性战略和行</w:t>
      </w:r>
      <w:r w:rsidRPr="00A828FB">
        <w:rPr>
          <w:sz w:val="24"/>
          <w:szCs w:val="24"/>
        </w:rPr>
        <w:lastRenderedPageBreak/>
        <w:t>动计划、国家发展计划、野生生物政策、相关部门和跨部门计划、法律和体制框架、方案和其他文书，从而为更广泛落实《公约》的可持续利用目标作出贡献；</w:t>
      </w:r>
    </w:p>
    <w:p w14:paraId="5B779F0F" w14:textId="63CCE324" w:rsidR="00DB08DF" w:rsidRPr="00A828FB" w:rsidRDefault="00DB08DF" w:rsidP="0011271D">
      <w:pPr>
        <w:pStyle w:val="CBDNormalNumber"/>
        <w:tabs>
          <w:tab w:val="clear" w:pos="567"/>
        </w:tabs>
        <w:ind w:left="1138" w:firstLine="562"/>
        <w:rPr>
          <w:sz w:val="24"/>
          <w:szCs w:val="24"/>
        </w:rPr>
      </w:pPr>
      <w:r w:rsidRPr="00A828FB">
        <w:rPr>
          <w:sz w:val="24"/>
          <w:szCs w:val="24"/>
        </w:rPr>
        <w:t>3.</w:t>
      </w:r>
      <w:r w:rsidRPr="00A828FB">
        <w:rPr>
          <w:sz w:val="24"/>
          <w:szCs w:val="24"/>
        </w:rPr>
        <w:tab/>
        <w:t>[</w:t>
      </w:r>
      <w:r w:rsidR="00016F6B" w:rsidRPr="00016F6B">
        <w:rPr>
          <w:rFonts w:ascii="STKaiti" w:eastAsia="STKaiti" w:hAnsi="STKaiti" w:hint="eastAsia"/>
          <w:sz w:val="24"/>
          <w:szCs w:val="24"/>
        </w:rPr>
        <w:t>又</w:t>
      </w:r>
      <w:r w:rsidRPr="00A828FB">
        <w:rPr>
          <w:rFonts w:ascii="STKaiti" w:eastAsia="STKaiti" w:hAnsi="STKaiti"/>
          <w:sz w:val="24"/>
          <w:szCs w:val="24"/>
        </w:rPr>
        <w:t>鼓励][敦促</w:t>
      </w:r>
      <w:r w:rsidRPr="00A828FB">
        <w:rPr>
          <w:sz w:val="24"/>
          <w:szCs w:val="24"/>
        </w:rPr>
        <w:t>]</w:t>
      </w:r>
      <w:r w:rsidRPr="00A828FB">
        <w:rPr>
          <w:sz w:val="24"/>
          <w:szCs w:val="24"/>
        </w:rPr>
        <w:t>缔约方并邀请其他国家政府、次国家</w:t>
      </w:r>
      <w:r w:rsidRPr="00A828FB">
        <w:rPr>
          <w:sz w:val="24"/>
          <w:szCs w:val="24"/>
          <w:lang w:val="en-US"/>
        </w:rPr>
        <w:t>政府</w:t>
      </w:r>
      <w:r w:rsidRPr="00A828FB">
        <w:rPr>
          <w:sz w:val="24"/>
          <w:szCs w:val="24"/>
        </w:rPr>
        <w:t>和地方政府、相关组织和行为体，以尊重国家法律和优先事项的方式，加强对共有物种和生态系统可持续野生生物管理方面的地方、区域和跨界合作，包括获取相关技术、信息和数据</w:t>
      </w:r>
      <w:r w:rsidRPr="00A828FB">
        <w:rPr>
          <w:sz w:val="24"/>
          <w:szCs w:val="24"/>
        </w:rPr>
        <w:t>[</w:t>
      </w:r>
      <w:r w:rsidRPr="00A828FB">
        <w:rPr>
          <w:sz w:val="24"/>
          <w:szCs w:val="24"/>
        </w:rPr>
        <w:t>并酌情考虑生物多样性可持续利用的其他层面</w:t>
      </w:r>
      <w:r w:rsidRPr="00A828FB">
        <w:rPr>
          <w:sz w:val="24"/>
          <w:szCs w:val="24"/>
        </w:rPr>
        <w:t>]</w:t>
      </w:r>
      <w:r w:rsidRPr="00A828FB">
        <w:rPr>
          <w:sz w:val="24"/>
          <w:szCs w:val="24"/>
        </w:rPr>
        <w:t>；</w:t>
      </w:r>
    </w:p>
    <w:p w14:paraId="171DEA87" w14:textId="6E6795E0" w:rsidR="00DB08DF" w:rsidRPr="00A828FB" w:rsidRDefault="00DB08DF" w:rsidP="00DB08DF">
      <w:pPr>
        <w:pStyle w:val="CBDDesicionText"/>
        <w:tabs>
          <w:tab w:val="clear" w:pos="567"/>
        </w:tabs>
        <w:ind w:left="1134"/>
        <w:rPr>
          <w:sz w:val="24"/>
          <w:szCs w:val="24"/>
        </w:rPr>
      </w:pPr>
      <w:r w:rsidRPr="00A828FB">
        <w:rPr>
          <w:sz w:val="24"/>
          <w:szCs w:val="24"/>
        </w:rPr>
        <w:t>4.</w:t>
      </w:r>
      <w:r w:rsidRPr="00A828FB">
        <w:rPr>
          <w:sz w:val="24"/>
          <w:szCs w:val="24"/>
        </w:rPr>
        <w:tab/>
      </w:r>
      <w:r w:rsidR="00016F6B" w:rsidRPr="00016F6B">
        <w:rPr>
          <w:rFonts w:ascii="STKaiti" w:eastAsia="STKaiti" w:hAnsi="STKaiti" w:hint="eastAsia"/>
          <w:sz w:val="24"/>
          <w:szCs w:val="24"/>
        </w:rPr>
        <w:t>还</w:t>
      </w:r>
      <w:r w:rsidRPr="00A828FB">
        <w:rPr>
          <w:rFonts w:ascii="STKaiti" w:eastAsia="STKaiti" w:hAnsi="STKaiti"/>
          <w:sz w:val="24"/>
          <w:szCs w:val="24"/>
        </w:rPr>
        <w:t>鼓励</w:t>
      </w:r>
      <w:r w:rsidRPr="00A828FB">
        <w:rPr>
          <w:sz w:val="24"/>
          <w:szCs w:val="24"/>
        </w:rPr>
        <w:t>缔约方并邀请其他国家政府、相关组织和行为体，促使私营部门和金融机构将自愿性全球指南纳入其政策、战略、计划、方案、项目和做法</w:t>
      </w:r>
      <w:r w:rsidRPr="00A828FB">
        <w:rPr>
          <w:sz w:val="24"/>
          <w:szCs w:val="24"/>
        </w:rPr>
        <w:t>[</w:t>
      </w:r>
      <w:r w:rsidRPr="00A828FB">
        <w:rPr>
          <w:sz w:val="24"/>
          <w:szCs w:val="24"/>
        </w:rPr>
        <w:t>包括通过按照新兴的生物多样性相关披露框架和国家立法，披露供应链各端涉及的野生生物风险和影响，以及通过监测生物多样性相关非法金融活动</w:t>
      </w:r>
      <w:r w:rsidRPr="00A828FB">
        <w:rPr>
          <w:sz w:val="24"/>
          <w:szCs w:val="24"/>
        </w:rPr>
        <w:t xml:space="preserve">] </w:t>
      </w:r>
      <w:r w:rsidRPr="00A828FB">
        <w:rPr>
          <w:sz w:val="24"/>
          <w:szCs w:val="24"/>
        </w:rPr>
        <w:t>，以符合《</w:t>
      </w:r>
      <w:r w:rsidR="00016F6B">
        <w:rPr>
          <w:rFonts w:hint="eastAsia"/>
          <w:sz w:val="24"/>
          <w:szCs w:val="24"/>
        </w:rPr>
        <w:t>昆蒙框架</w:t>
      </w:r>
      <w:r w:rsidRPr="00A828FB">
        <w:rPr>
          <w:sz w:val="24"/>
          <w:szCs w:val="24"/>
        </w:rPr>
        <w:t>》行动目标</w:t>
      </w:r>
      <w:r w:rsidRPr="00A828FB">
        <w:rPr>
          <w:sz w:val="24"/>
          <w:szCs w:val="24"/>
        </w:rPr>
        <w:t>15</w:t>
      </w:r>
      <w:r w:rsidRPr="00A828FB">
        <w:rPr>
          <w:sz w:val="24"/>
          <w:szCs w:val="24"/>
        </w:rPr>
        <w:t>；</w:t>
      </w:r>
      <w:r w:rsidRPr="00A828FB">
        <w:rPr>
          <w:sz w:val="24"/>
          <w:szCs w:val="24"/>
        </w:rPr>
        <w:t xml:space="preserve"> </w:t>
      </w:r>
    </w:p>
    <w:p w14:paraId="71BAFBFB" w14:textId="32910305" w:rsidR="00DB08DF" w:rsidRPr="00A828FB" w:rsidRDefault="00DB08DF" w:rsidP="00DB08DF">
      <w:pPr>
        <w:pStyle w:val="CBDDesicionText"/>
        <w:tabs>
          <w:tab w:val="clear" w:pos="567"/>
        </w:tabs>
        <w:ind w:left="1134"/>
        <w:rPr>
          <w:sz w:val="24"/>
          <w:szCs w:val="24"/>
        </w:rPr>
      </w:pPr>
      <w:r w:rsidRPr="00A828FB">
        <w:rPr>
          <w:sz w:val="24"/>
          <w:szCs w:val="24"/>
        </w:rPr>
        <w:t>5.</w:t>
      </w:r>
      <w:r w:rsidRPr="00A828FB">
        <w:rPr>
          <w:sz w:val="24"/>
          <w:szCs w:val="24"/>
        </w:rPr>
        <w:tab/>
      </w:r>
      <w:r w:rsidRPr="00A828FB">
        <w:rPr>
          <w:rFonts w:ascii="STKaiti" w:eastAsia="STKaiti" w:hAnsi="STKaiti"/>
          <w:sz w:val="24"/>
          <w:szCs w:val="24"/>
        </w:rPr>
        <w:t>鼓励</w:t>
      </w:r>
      <w:r w:rsidRPr="00A828FB">
        <w:rPr>
          <w:sz w:val="24"/>
          <w:szCs w:val="24"/>
        </w:rPr>
        <w:t>缔约方</w:t>
      </w:r>
      <w:r w:rsidRPr="00A828FB">
        <w:rPr>
          <w:sz w:val="24"/>
          <w:szCs w:val="24"/>
        </w:rPr>
        <w:t>[</w:t>
      </w:r>
      <w:r w:rsidRPr="00A828FB">
        <w:rPr>
          <w:sz w:val="24"/>
          <w:szCs w:val="24"/>
        </w:rPr>
        <w:t>根据《公约》第</w:t>
      </w:r>
      <w:r w:rsidRPr="00A828FB">
        <w:rPr>
          <w:sz w:val="24"/>
          <w:szCs w:val="24"/>
        </w:rPr>
        <w:t>20</w:t>
      </w:r>
      <w:proofErr w:type="gramStart"/>
      <w:r w:rsidRPr="00A828FB">
        <w:rPr>
          <w:sz w:val="24"/>
          <w:szCs w:val="24"/>
        </w:rPr>
        <w:t>条</w:t>
      </w:r>
      <w:r w:rsidRPr="00A828FB">
        <w:rPr>
          <w:sz w:val="24"/>
          <w:szCs w:val="24"/>
        </w:rPr>
        <w:t>]</w:t>
      </w:r>
      <w:r w:rsidRPr="00A828FB">
        <w:rPr>
          <w:sz w:val="24"/>
          <w:szCs w:val="24"/>
        </w:rPr>
        <w:t>，</w:t>
      </w:r>
      <w:proofErr w:type="gramEnd"/>
      <w:r w:rsidRPr="00A828FB">
        <w:rPr>
          <w:sz w:val="24"/>
          <w:szCs w:val="24"/>
        </w:rPr>
        <w:t>并邀请其他国家政府、次国家政府和地方政府以及有能力的相关组织和行为体，支持执行自愿性全球指南，特别是在发展中国家，尤其是最不发达国家和小岛屿发展中国家，包括通过能力建设和发展、技术与科学合作、自愿和相互商定条件下的技术转让，以及</w:t>
      </w:r>
      <w:r w:rsidRPr="00A828FB">
        <w:rPr>
          <w:sz w:val="24"/>
          <w:szCs w:val="24"/>
        </w:rPr>
        <w:t>[</w:t>
      </w:r>
      <w:r w:rsidRPr="00A828FB">
        <w:rPr>
          <w:sz w:val="24"/>
          <w:szCs w:val="24"/>
        </w:rPr>
        <w:t>从各种渠道</w:t>
      </w:r>
      <w:r w:rsidRPr="00A828FB">
        <w:rPr>
          <w:sz w:val="24"/>
          <w:szCs w:val="24"/>
        </w:rPr>
        <w:t>]</w:t>
      </w:r>
      <w:r w:rsidRPr="00A828FB">
        <w:rPr>
          <w:sz w:val="24"/>
          <w:szCs w:val="24"/>
        </w:rPr>
        <w:t>调动充足、可预测、可获取和及时可用的财政资源，</w:t>
      </w:r>
      <w:r w:rsidRPr="00A828FB">
        <w:rPr>
          <w:sz w:val="24"/>
          <w:szCs w:val="24"/>
        </w:rPr>
        <w:t>[</w:t>
      </w:r>
      <w:r w:rsidRPr="00A828FB">
        <w:rPr>
          <w:sz w:val="24"/>
          <w:szCs w:val="24"/>
        </w:rPr>
        <w:t>以符合《</w:t>
      </w:r>
      <w:r w:rsidR="00016F6B">
        <w:rPr>
          <w:rFonts w:hint="eastAsia"/>
          <w:sz w:val="24"/>
          <w:szCs w:val="24"/>
        </w:rPr>
        <w:t>昆蒙框架</w:t>
      </w:r>
      <w:r w:rsidRPr="00A828FB">
        <w:rPr>
          <w:sz w:val="24"/>
          <w:szCs w:val="24"/>
        </w:rPr>
        <w:t>》行动目标</w:t>
      </w:r>
      <w:r w:rsidRPr="00A828FB">
        <w:rPr>
          <w:sz w:val="24"/>
          <w:szCs w:val="24"/>
        </w:rPr>
        <w:t>19</w:t>
      </w:r>
      <w:r w:rsidR="00211A0B">
        <w:rPr>
          <w:sz w:val="24"/>
          <w:szCs w:val="24"/>
        </w:rPr>
        <w:t>]</w:t>
      </w:r>
      <w:r w:rsidRPr="00A828FB">
        <w:rPr>
          <w:sz w:val="24"/>
          <w:szCs w:val="24"/>
        </w:rPr>
        <w:t>;</w:t>
      </w:r>
    </w:p>
    <w:p w14:paraId="2D61BC34" w14:textId="7A1A2DAF" w:rsidR="00DB08DF" w:rsidRPr="00A828FB" w:rsidRDefault="00DB08DF" w:rsidP="00DB08DF">
      <w:pPr>
        <w:pStyle w:val="CBDNormalNumber"/>
        <w:tabs>
          <w:tab w:val="clear" w:pos="567"/>
        </w:tabs>
        <w:ind w:left="1134" w:firstLine="567"/>
        <w:rPr>
          <w:b/>
          <w:kern w:val="22"/>
          <w:sz w:val="24"/>
          <w:szCs w:val="24"/>
          <w:u w:val="single"/>
        </w:rPr>
      </w:pPr>
      <w:r w:rsidRPr="00A828FB">
        <w:rPr>
          <w:sz w:val="24"/>
          <w:szCs w:val="24"/>
        </w:rPr>
        <w:t>6.</w:t>
      </w:r>
      <w:r w:rsidRPr="00A828FB">
        <w:rPr>
          <w:sz w:val="24"/>
          <w:szCs w:val="24"/>
        </w:rPr>
        <w:tab/>
      </w:r>
      <w:r w:rsidR="00016F6B" w:rsidRPr="00016F6B">
        <w:rPr>
          <w:rFonts w:ascii="STKaiti" w:eastAsia="STKaiti" w:hAnsi="STKaiti" w:hint="eastAsia"/>
          <w:sz w:val="24"/>
          <w:szCs w:val="24"/>
        </w:rPr>
        <w:t>又</w:t>
      </w:r>
      <w:r w:rsidRPr="00A828FB">
        <w:rPr>
          <w:rFonts w:ascii="STKaiti" w:eastAsia="STKaiti" w:hAnsi="STKaiti"/>
          <w:sz w:val="24"/>
          <w:szCs w:val="24"/>
        </w:rPr>
        <w:t>鼓励</w:t>
      </w:r>
      <w:r w:rsidRPr="00A828FB">
        <w:rPr>
          <w:sz w:val="24"/>
          <w:szCs w:val="24"/>
        </w:rPr>
        <w:t>各缔约方在实施自愿性全球指南和</w:t>
      </w:r>
      <w:r w:rsidRPr="00A828FB">
        <w:rPr>
          <w:sz w:val="24"/>
          <w:szCs w:val="24"/>
        </w:rPr>
        <w:t>[</w:t>
      </w:r>
      <w:proofErr w:type="gramStart"/>
      <w:r w:rsidRPr="00A828FB">
        <w:rPr>
          <w:sz w:val="24"/>
          <w:szCs w:val="24"/>
        </w:rPr>
        <w:t>相关</w:t>
      </w:r>
      <w:r w:rsidRPr="00A828FB">
        <w:rPr>
          <w:sz w:val="24"/>
          <w:szCs w:val="24"/>
        </w:rPr>
        <w:t>“</w:t>
      </w:r>
      <w:r w:rsidRPr="00A828FB">
        <w:rPr>
          <w:sz w:val="24"/>
          <w:szCs w:val="24"/>
        </w:rPr>
        <w:t>同一健康</w:t>
      </w:r>
      <w:r w:rsidRPr="00A828FB">
        <w:rPr>
          <w:sz w:val="24"/>
          <w:szCs w:val="24"/>
        </w:rPr>
        <w:t>”</w:t>
      </w:r>
      <w:r w:rsidRPr="00A828FB">
        <w:rPr>
          <w:sz w:val="24"/>
          <w:szCs w:val="24"/>
        </w:rPr>
        <w:t>方法</w:t>
      </w:r>
      <w:proofErr w:type="gramEnd"/>
      <w:r w:rsidRPr="00A828FB">
        <w:rPr>
          <w:sz w:val="24"/>
          <w:szCs w:val="24"/>
        </w:rPr>
        <w:t>][</w:t>
      </w:r>
      <w:r w:rsidRPr="00A828FB">
        <w:rPr>
          <w:sz w:val="24"/>
          <w:szCs w:val="24"/>
        </w:rPr>
        <w:t>包括在《世卫组织大流行协定》</w:t>
      </w:r>
      <w:proofErr w:type="gramStart"/>
      <w:r w:rsidRPr="00A828FB">
        <w:rPr>
          <w:sz w:val="24"/>
          <w:szCs w:val="24"/>
        </w:rPr>
        <w:t>的背景下</w:t>
      </w:r>
      <w:r w:rsidRPr="00A828FB">
        <w:rPr>
          <w:sz w:val="24"/>
          <w:szCs w:val="24"/>
        </w:rPr>
        <w:t>]</w:t>
      </w:r>
      <w:r w:rsidRPr="00A828FB">
        <w:rPr>
          <w:sz w:val="24"/>
          <w:szCs w:val="24"/>
        </w:rPr>
        <w:t>时</w:t>
      </w:r>
      <w:proofErr w:type="gramEnd"/>
      <w:r w:rsidRPr="00A828FB">
        <w:rPr>
          <w:sz w:val="24"/>
          <w:szCs w:val="24"/>
        </w:rPr>
        <w:t>，确保针对疾病风险，特别是人畜共患病风险的应对措施以现有最佳科学证据和传统知识为依据，同时考虑到对生物多样性、野生生物健康、公共健康以及土著人民和地方社区习惯性可持续利用的潜在影响</w:t>
      </w:r>
      <w:r w:rsidRPr="00A828FB">
        <w:rPr>
          <w:sz w:val="24"/>
          <w:szCs w:val="24"/>
          <w:lang w:bidi="th-TH"/>
        </w:rPr>
        <w:t xml:space="preserve">; </w:t>
      </w:r>
    </w:p>
    <w:p w14:paraId="66173924" w14:textId="77777777" w:rsidR="00AF363F" w:rsidRDefault="00DB08DF" w:rsidP="00024036">
      <w:pPr>
        <w:pStyle w:val="CBDNormalNumber"/>
        <w:tabs>
          <w:tab w:val="clear" w:pos="567"/>
        </w:tabs>
        <w:ind w:left="1134" w:firstLine="567"/>
        <w:rPr>
          <w:sz w:val="24"/>
          <w:szCs w:val="24"/>
        </w:rPr>
      </w:pPr>
      <w:r w:rsidRPr="00A828FB">
        <w:rPr>
          <w:sz w:val="24"/>
          <w:szCs w:val="24"/>
        </w:rPr>
        <w:t>7.</w:t>
      </w:r>
      <w:r w:rsidRPr="00A828FB">
        <w:rPr>
          <w:sz w:val="24"/>
          <w:szCs w:val="24"/>
        </w:rPr>
        <w:tab/>
      </w:r>
      <w:r w:rsidRPr="00024036">
        <w:rPr>
          <w:rFonts w:eastAsia="KaiTi"/>
          <w:sz w:val="24"/>
          <w:szCs w:val="24"/>
        </w:rPr>
        <w:t>鼓励</w:t>
      </w:r>
      <w:r w:rsidRPr="00A828FB">
        <w:rPr>
          <w:sz w:val="24"/>
          <w:szCs w:val="24"/>
        </w:rPr>
        <w:t>缔约方、其他国家政府、次国家政府和地方政府，并邀请土著人民和地方社区、妇女和青年、可持续野生生物管理合作伙伴关系以及相关组织和行为体：</w:t>
      </w:r>
      <w:r w:rsidRPr="00A828FB">
        <w:rPr>
          <w:sz w:val="24"/>
          <w:szCs w:val="24"/>
        </w:rPr>
        <w:t>(a)</w:t>
      </w:r>
      <w:r w:rsidRPr="00A828FB">
        <w:rPr>
          <w:sz w:val="24"/>
          <w:szCs w:val="24"/>
        </w:rPr>
        <w:t>提高对自愿性全球指南的认识；</w:t>
      </w:r>
      <w:r w:rsidRPr="00A828FB">
        <w:rPr>
          <w:sz w:val="24"/>
          <w:szCs w:val="24"/>
        </w:rPr>
        <w:t>(b)</w:t>
      </w:r>
      <w:r w:rsidRPr="00A828FB">
        <w:rPr>
          <w:sz w:val="24"/>
          <w:szCs w:val="24"/>
        </w:rPr>
        <w:t>监测</w:t>
      </w:r>
      <w:r w:rsidRPr="00A828FB">
        <w:rPr>
          <w:sz w:val="24"/>
          <w:szCs w:val="24"/>
        </w:rPr>
        <w:t>[</w:t>
      </w:r>
      <w:r w:rsidRPr="00A828FB">
        <w:rPr>
          <w:sz w:val="24"/>
          <w:szCs w:val="24"/>
        </w:rPr>
        <w:t>和评价</w:t>
      </w:r>
      <w:r w:rsidRPr="00A828FB">
        <w:rPr>
          <w:sz w:val="24"/>
          <w:szCs w:val="24"/>
        </w:rPr>
        <w:t>]</w:t>
      </w:r>
      <w:r w:rsidRPr="00A828FB">
        <w:rPr>
          <w:sz w:val="24"/>
          <w:szCs w:val="24"/>
        </w:rPr>
        <w:t>其应用情况和有效性，以及</w:t>
      </w:r>
      <w:r w:rsidRPr="00A828FB">
        <w:rPr>
          <w:sz w:val="24"/>
          <w:szCs w:val="24"/>
        </w:rPr>
        <w:t>(c)</w:t>
      </w:r>
      <w:r w:rsidRPr="00A828FB">
        <w:rPr>
          <w:sz w:val="24"/>
          <w:szCs w:val="24"/>
        </w:rPr>
        <w:t>分享与其实施相关的信息、</w:t>
      </w:r>
      <w:bookmarkStart w:id="1" w:name="_Hlk236454268"/>
      <w:r w:rsidRPr="00A828FB">
        <w:rPr>
          <w:sz w:val="24"/>
          <w:szCs w:val="24"/>
        </w:rPr>
        <w:t>最佳做法和经验教训</w:t>
      </w:r>
      <w:bookmarkEnd w:id="1"/>
      <w:r w:rsidRPr="00A828FB">
        <w:rPr>
          <w:sz w:val="24"/>
          <w:szCs w:val="24"/>
        </w:rPr>
        <w:t>；</w:t>
      </w:r>
    </w:p>
    <w:p w14:paraId="44933869" w14:textId="0AAE66AB" w:rsidR="00261ED3" w:rsidRPr="005B7077" w:rsidRDefault="005B7077" w:rsidP="005B7077">
      <w:pPr>
        <w:pStyle w:val="CBDNormalNumber"/>
        <w:tabs>
          <w:tab w:val="clear" w:pos="567"/>
        </w:tabs>
        <w:ind w:left="1134" w:firstLine="567"/>
        <w:rPr>
          <w:sz w:val="24"/>
          <w:szCs w:val="24"/>
        </w:rPr>
      </w:pPr>
      <w:r w:rsidRPr="005B7077">
        <w:rPr>
          <w:rFonts w:hint="eastAsia"/>
          <w:sz w:val="24"/>
          <w:szCs w:val="24"/>
        </w:rPr>
        <w:t>8.</w:t>
      </w:r>
      <w:r w:rsidRPr="005B7077">
        <w:rPr>
          <w:sz w:val="24"/>
          <w:szCs w:val="24"/>
        </w:rPr>
        <w:tab/>
      </w:r>
      <w:r w:rsidR="00261ED3" w:rsidRPr="005B7077">
        <w:rPr>
          <w:sz w:val="24"/>
          <w:szCs w:val="24"/>
        </w:rPr>
        <w:t>请执行秘书在资源允许的情况下，并与缔约方、其他国家政府、土著人民和</w:t>
      </w:r>
      <w:r w:rsidR="00261ED3" w:rsidRPr="005B7077">
        <w:rPr>
          <w:rFonts w:hint="eastAsia"/>
          <w:sz w:val="24"/>
          <w:szCs w:val="24"/>
        </w:rPr>
        <w:t>当</w:t>
      </w:r>
      <w:r w:rsidR="00261ED3" w:rsidRPr="005B7077">
        <w:rPr>
          <w:sz w:val="24"/>
          <w:szCs w:val="24"/>
        </w:rPr>
        <w:t>地社区</w:t>
      </w:r>
      <w:r w:rsidR="00261ED3" w:rsidRPr="005B7077">
        <w:rPr>
          <w:rFonts w:hint="eastAsia"/>
          <w:sz w:val="24"/>
          <w:szCs w:val="24"/>
        </w:rPr>
        <w:t>、妇女、青年</w:t>
      </w:r>
      <w:r w:rsidR="00261ED3" w:rsidRPr="005B7077">
        <w:rPr>
          <w:sz w:val="24"/>
          <w:szCs w:val="24"/>
        </w:rPr>
        <w:t>以及可持续野生生物管理合作伙伴关系成员</w:t>
      </w:r>
      <w:r w:rsidR="00261ED3" w:rsidRPr="005B7077">
        <w:rPr>
          <w:rFonts w:hint="eastAsia"/>
          <w:sz w:val="24"/>
          <w:szCs w:val="24"/>
        </w:rPr>
        <w:t>和其他相关多边环境协定</w:t>
      </w:r>
      <w:r w:rsidR="00016F6B">
        <w:rPr>
          <w:rFonts w:hint="eastAsia"/>
          <w:sz w:val="24"/>
          <w:szCs w:val="24"/>
        </w:rPr>
        <w:t>的秘书处</w:t>
      </w:r>
      <w:r w:rsidR="00261ED3" w:rsidRPr="005B7077">
        <w:rPr>
          <w:sz w:val="24"/>
          <w:szCs w:val="24"/>
        </w:rPr>
        <w:t>进行协</w:t>
      </w:r>
      <w:r w:rsidR="00261ED3" w:rsidRPr="005B7077">
        <w:rPr>
          <w:rFonts w:hint="eastAsia"/>
          <w:sz w:val="24"/>
          <w:szCs w:val="24"/>
        </w:rPr>
        <w:t>作</w:t>
      </w:r>
      <w:r w:rsidR="00261ED3" w:rsidRPr="005B7077">
        <w:rPr>
          <w:sz w:val="24"/>
          <w:szCs w:val="24"/>
        </w:rPr>
        <w:t>：</w:t>
      </w:r>
    </w:p>
    <w:p w14:paraId="5EE7FBB2" w14:textId="43162225" w:rsidR="00261ED3" w:rsidRPr="005B7077" w:rsidRDefault="00261ED3" w:rsidP="005B7077">
      <w:pPr>
        <w:pStyle w:val="CBDNormalNumber"/>
        <w:tabs>
          <w:tab w:val="clear" w:pos="567"/>
        </w:tabs>
        <w:ind w:left="1134" w:firstLine="567"/>
        <w:rPr>
          <w:sz w:val="24"/>
          <w:szCs w:val="24"/>
        </w:rPr>
      </w:pPr>
      <w:r w:rsidRPr="005B7077">
        <w:rPr>
          <w:sz w:val="24"/>
          <w:szCs w:val="24"/>
        </w:rPr>
        <w:t>(a)</w:t>
      </w:r>
      <w:r w:rsidRPr="005B7077">
        <w:rPr>
          <w:sz w:val="24"/>
          <w:szCs w:val="24"/>
        </w:rPr>
        <w:tab/>
      </w:r>
      <w:r w:rsidRPr="005B7077">
        <w:rPr>
          <w:sz w:val="24"/>
          <w:szCs w:val="24"/>
        </w:rPr>
        <w:t>提高对</w:t>
      </w:r>
      <w:r w:rsidR="00016F6B">
        <w:rPr>
          <w:rFonts w:hint="eastAsia"/>
          <w:sz w:val="24"/>
          <w:szCs w:val="24"/>
        </w:rPr>
        <w:t>自愿</w:t>
      </w:r>
      <w:r w:rsidRPr="005B7077">
        <w:rPr>
          <w:sz w:val="24"/>
          <w:szCs w:val="24"/>
        </w:rPr>
        <w:t>全球指导意见的认识并促进其使用；</w:t>
      </w:r>
    </w:p>
    <w:p w14:paraId="04AFB68E" w14:textId="77777777" w:rsidR="00261ED3" w:rsidRPr="005B7077" w:rsidRDefault="00261ED3" w:rsidP="005B7077">
      <w:pPr>
        <w:pStyle w:val="CBDNormalNumber"/>
        <w:tabs>
          <w:tab w:val="clear" w:pos="567"/>
        </w:tabs>
        <w:ind w:left="1134" w:firstLine="567"/>
        <w:rPr>
          <w:sz w:val="24"/>
          <w:szCs w:val="24"/>
        </w:rPr>
      </w:pPr>
      <w:r w:rsidRPr="005B7077">
        <w:rPr>
          <w:sz w:val="24"/>
          <w:szCs w:val="24"/>
        </w:rPr>
        <w:t>(b)</w:t>
      </w:r>
      <w:r w:rsidRPr="005B7077">
        <w:rPr>
          <w:sz w:val="24"/>
          <w:szCs w:val="24"/>
        </w:rPr>
        <w:tab/>
      </w:r>
      <w:r w:rsidRPr="005B7077">
        <w:rPr>
          <w:sz w:val="24"/>
          <w:szCs w:val="24"/>
        </w:rPr>
        <w:t>支持各缔约方采取行动，应对生物多样性丧失的驱动因素以及野生物种可持续管理面临的挑战；</w:t>
      </w:r>
    </w:p>
    <w:p w14:paraId="63FB25B9" w14:textId="7A896D60" w:rsidR="00261ED3" w:rsidRPr="00CB0FCC" w:rsidRDefault="00261ED3" w:rsidP="005B7077">
      <w:pPr>
        <w:pStyle w:val="CBDNormalNumber"/>
        <w:tabs>
          <w:tab w:val="clear" w:pos="567"/>
        </w:tabs>
        <w:ind w:left="1134" w:firstLine="567"/>
        <w:rPr>
          <w:rFonts w:eastAsiaTheme="minorEastAsia"/>
          <w:sz w:val="24"/>
          <w:szCs w:val="24"/>
        </w:rPr>
      </w:pPr>
      <w:r w:rsidRPr="005B7077">
        <w:rPr>
          <w:sz w:val="24"/>
          <w:szCs w:val="24"/>
        </w:rPr>
        <w:t>(c)</w:t>
      </w:r>
      <w:r w:rsidRPr="005B7077">
        <w:rPr>
          <w:sz w:val="24"/>
          <w:szCs w:val="24"/>
        </w:rPr>
        <w:tab/>
      </w:r>
      <w:r w:rsidRPr="005B7077">
        <w:rPr>
          <w:sz w:val="24"/>
          <w:szCs w:val="24"/>
        </w:rPr>
        <w:t>汇编上文第</w:t>
      </w:r>
      <w:r w:rsidRPr="005B7077">
        <w:rPr>
          <w:rFonts w:hint="eastAsia"/>
          <w:sz w:val="24"/>
          <w:szCs w:val="24"/>
        </w:rPr>
        <w:t>7</w:t>
      </w:r>
      <w:r w:rsidRPr="005B7077">
        <w:rPr>
          <w:sz w:val="24"/>
          <w:szCs w:val="24"/>
        </w:rPr>
        <w:t>段所述信息</w:t>
      </w:r>
      <w:r w:rsidR="00B6301C">
        <w:rPr>
          <w:rFonts w:hint="eastAsia"/>
          <w:sz w:val="24"/>
          <w:szCs w:val="24"/>
          <w:lang w:val="it-IT"/>
        </w:rPr>
        <w:t>、</w:t>
      </w:r>
      <w:r w:rsidR="00B6301C" w:rsidRPr="00B6301C">
        <w:rPr>
          <w:sz w:val="24"/>
          <w:szCs w:val="24"/>
        </w:rPr>
        <w:t>最佳做法和经验教训</w:t>
      </w:r>
      <w:r w:rsidRPr="005B7077">
        <w:rPr>
          <w:sz w:val="24"/>
          <w:szCs w:val="24"/>
        </w:rPr>
        <w:t>，并通过信息交换所机制</w:t>
      </w:r>
      <w:r w:rsidRPr="005B7077">
        <w:rPr>
          <w:rFonts w:hint="eastAsia"/>
          <w:sz w:val="24"/>
          <w:szCs w:val="24"/>
        </w:rPr>
        <w:t>开放供使用并</w:t>
      </w:r>
      <w:r w:rsidRPr="005B7077">
        <w:rPr>
          <w:sz w:val="24"/>
          <w:szCs w:val="24"/>
        </w:rPr>
        <w:t>提供</w:t>
      </w:r>
      <w:r w:rsidRPr="005B7077">
        <w:rPr>
          <w:rFonts w:hint="eastAsia"/>
          <w:sz w:val="24"/>
          <w:szCs w:val="24"/>
        </w:rPr>
        <w:t>给各</w:t>
      </w:r>
      <w:r w:rsidR="00016F6B">
        <w:rPr>
          <w:rFonts w:hint="eastAsia"/>
          <w:sz w:val="24"/>
          <w:szCs w:val="24"/>
        </w:rPr>
        <w:t>科技合作支持中心</w:t>
      </w:r>
      <w:r w:rsidRPr="005B7077">
        <w:rPr>
          <w:sz w:val="24"/>
          <w:szCs w:val="24"/>
        </w:rPr>
        <w:t>；</w:t>
      </w:r>
    </w:p>
    <w:p w14:paraId="34E316A1" w14:textId="755AE71F" w:rsidR="00261ED3" w:rsidRPr="005B7077" w:rsidRDefault="00261ED3" w:rsidP="005B7077">
      <w:pPr>
        <w:pStyle w:val="CBDNormalNumber"/>
        <w:tabs>
          <w:tab w:val="clear" w:pos="567"/>
        </w:tabs>
        <w:ind w:left="1134" w:firstLine="567"/>
        <w:rPr>
          <w:sz w:val="24"/>
          <w:szCs w:val="24"/>
        </w:rPr>
      </w:pPr>
      <w:r w:rsidRPr="005B7077">
        <w:rPr>
          <w:sz w:val="24"/>
          <w:szCs w:val="24"/>
        </w:rPr>
        <w:t>(d)</w:t>
      </w:r>
      <w:r w:rsidRPr="005B7077">
        <w:rPr>
          <w:sz w:val="24"/>
          <w:szCs w:val="24"/>
        </w:rPr>
        <w:tab/>
      </w:r>
      <w:r w:rsidRPr="005B7077">
        <w:rPr>
          <w:sz w:val="24"/>
          <w:szCs w:val="24"/>
        </w:rPr>
        <w:t>与</w:t>
      </w:r>
      <w:r w:rsidR="00016F6B">
        <w:rPr>
          <w:sz w:val="24"/>
          <w:szCs w:val="24"/>
        </w:rPr>
        <w:t>科技合作支持中心</w:t>
      </w:r>
      <w:r w:rsidRPr="005B7077">
        <w:rPr>
          <w:sz w:val="24"/>
          <w:szCs w:val="24"/>
        </w:rPr>
        <w:t>及相关组织合作，促进缔约方在可持续野生</w:t>
      </w:r>
      <w:r w:rsidRPr="005B7077">
        <w:rPr>
          <w:rFonts w:hint="eastAsia"/>
          <w:sz w:val="24"/>
          <w:szCs w:val="24"/>
        </w:rPr>
        <w:t>生</w:t>
      </w:r>
      <w:r w:rsidRPr="005B7077">
        <w:rPr>
          <w:sz w:val="24"/>
          <w:szCs w:val="24"/>
        </w:rPr>
        <w:t>物管理方面的能力建设</w:t>
      </w:r>
      <w:r w:rsidRPr="005B7077">
        <w:rPr>
          <w:rFonts w:hint="eastAsia"/>
          <w:sz w:val="24"/>
          <w:szCs w:val="24"/>
        </w:rPr>
        <w:t>；</w:t>
      </w:r>
    </w:p>
    <w:p w14:paraId="06E7F1F6" w14:textId="26112767" w:rsidR="00261ED3" w:rsidRDefault="005B7077" w:rsidP="005B7077">
      <w:pPr>
        <w:pStyle w:val="CBDNormalNumber"/>
        <w:tabs>
          <w:tab w:val="clear" w:pos="567"/>
        </w:tabs>
        <w:ind w:left="1134" w:firstLine="567"/>
        <w:rPr>
          <w:rFonts w:eastAsiaTheme="minorEastAsia"/>
          <w:sz w:val="24"/>
          <w:szCs w:val="24"/>
          <w:lang w:val="zh-CN"/>
        </w:rPr>
      </w:pPr>
      <w:r w:rsidRPr="005B7077">
        <w:rPr>
          <w:sz w:val="24"/>
          <w:szCs w:val="24"/>
        </w:rPr>
        <w:lastRenderedPageBreak/>
        <w:t>(</w:t>
      </w:r>
      <w:r>
        <w:rPr>
          <w:rFonts w:hint="eastAsia"/>
          <w:sz w:val="24"/>
          <w:szCs w:val="24"/>
        </w:rPr>
        <w:t>e</w:t>
      </w:r>
      <w:r w:rsidRPr="005B7077">
        <w:rPr>
          <w:sz w:val="24"/>
          <w:szCs w:val="24"/>
        </w:rPr>
        <w:t>)</w:t>
      </w:r>
      <w:r>
        <w:rPr>
          <w:sz w:val="24"/>
          <w:szCs w:val="24"/>
        </w:rPr>
        <w:tab/>
      </w:r>
      <w:r w:rsidR="00261ED3" w:rsidRPr="005B7077">
        <w:rPr>
          <w:rFonts w:hint="eastAsia"/>
          <w:sz w:val="24"/>
          <w:szCs w:val="24"/>
        </w:rPr>
        <w:t>通</w:t>
      </w:r>
      <w:r w:rsidR="00261ED3" w:rsidRPr="005B7077">
        <w:rPr>
          <w:sz w:val="24"/>
          <w:szCs w:val="24"/>
        </w:rPr>
        <w:t>过向缔约方大会第十九</w:t>
      </w:r>
      <w:r w:rsidR="00261ED3" w:rsidRPr="005B7077">
        <w:rPr>
          <w:rFonts w:hint="eastAsia"/>
          <w:sz w:val="24"/>
          <w:szCs w:val="24"/>
        </w:rPr>
        <w:t>届</w:t>
      </w:r>
      <w:r w:rsidR="00261ED3" w:rsidRPr="005B7077">
        <w:rPr>
          <w:sz w:val="24"/>
          <w:szCs w:val="24"/>
        </w:rPr>
        <w:t>会议提交一份</w:t>
      </w:r>
      <w:r w:rsidR="00261ED3" w:rsidRPr="005B7077">
        <w:rPr>
          <w:rFonts w:hint="eastAsia"/>
          <w:sz w:val="24"/>
          <w:szCs w:val="24"/>
        </w:rPr>
        <w:t>资料</w:t>
      </w:r>
      <w:r w:rsidR="00261ED3" w:rsidRPr="005B7077">
        <w:rPr>
          <w:sz w:val="24"/>
          <w:szCs w:val="24"/>
        </w:rPr>
        <w:t>文件，报告</w:t>
      </w:r>
      <w:r w:rsidR="00B6301C">
        <w:rPr>
          <w:rFonts w:hint="eastAsia"/>
          <w:sz w:val="24"/>
          <w:szCs w:val="24"/>
        </w:rPr>
        <w:t>上文第</w:t>
      </w:r>
      <w:r w:rsidR="00B6301C">
        <w:rPr>
          <w:rFonts w:hint="eastAsia"/>
          <w:sz w:val="24"/>
          <w:szCs w:val="24"/>
        </w:rPr>
        <w:t>8(a)</w:t>
      </w:r>
      <w:r w:rsidR="00B6301C">
        <w:rPr>
          <w:rFonts w:hint="eastAsia"/>
          <w:sz w:val="24"/>
          <w:szCs w:val="24"/>
        </w:rPr>
        <w:t>至</w:t>
      </w:r>
      <w:r w:rsidR="00B6301C">
        <w:rPr>
          <w:rFonts w:hint="eastAsia"/>
          <w:sz w:val="24"/>
          <w:szCs w:val="24"/>
        </w:rPr>
        <w:t>(d)</w:t>
      </w:r>
      <w:r w:rsidR="00B6301C">
        <w:rPr>
          <w:rFonts w:hint="eastAsia"/>
          <w:sz w:val="24"/>
          <w:szCs w:val="24"/>
        </w:rPr>
        <w:t>所</w:t>
      </w:r>
      <w:r w:rsidR="00261ED3" w:rsidRPr="005B7077">
        <w:rPr>
          <w:sz w:val="24"/>
          <w:szCs w:val="24"/>
        </w:rPr>
        <w:t>述事项的进展情况；</w:t>
      </w:r>
    </w:p>
    <w:p w14:paraId="0B3A2B2F" w14:textId="5C0EAC0A" w:rsidR="00261ED3" w:rsidRPr="00CB0FCC" w:rsidRDefault="00261ED3" w:rsidP="005B7077">
      <w:pPr>
        <w:pStyle w:val="CBDNormalNumber"/>
        <w:tabs>
          <w:tab w:val="clear" w:pos="567"/>
        </w:tabs>
        <w:ind w:left="1134" w:firstLine="567"/>
        <w:rPr>
          <w:rFonts w:eastAsiaTheme="minorEastAsia"/>
          <w:sz w:val="24"/>
          <w:szCs w:val="24"/>
        </w:rPr>
      </w:pPr>
      <w:r w:rsidRPr="00415F18">
        <w:rPr>
          <w:rFonts w:eastAsiaTheme="minorEastAsia"/>
          <w:sz w:val="24"/>
          <w:szCs w:val="24"/>
          <w:lang w:val="zh-CN"/>
        </w:rPr>
        <w:t xml:space="preserve">[9.    </w:t>
      </w:r>
      <w:r w:rsidRPr="004C254B">
        <w:rPr>
          <w:rFonts w:ascii="KaiTi" w:eastAsia="KaiTi" w:hAnsi="KaiTi" w:hint="eastAsia"/>
          <w:sz w:val="24"/>
          <w:szCs w:val="24"/>
          <w:lang w:val="zh-CN"/>
        </w:rPr>
        <w:t>又</w:t>
      </w:r>
      <w:r w:rsidRPr="00415F18">
        <w:rPr>
          <w:rFonts w:eastAsiaTheme="minorEastAsia"/>
          <w:sz w:val="24"/>
          <w:szCs w:val="24"/>
          <w:lang w:val="zh-CN"/>
        </w:rPr>
        <w:t>请执行秘书在资源允许的情况下，以第</w:t>
      </w:r>
      <w:hyperlink r:id="rId21" w:history="1">
        <w:r w:rsidRPr="00016F6B">
          <w:rPr>
            <w:rStyle w:val="Hyperlink"/>
            <w:rFonts w:eastAsiaTheme="minorEastAsia"/>
            <w:sz w:val="24"/>
            <w:szCs w:val="24"/>
            <w:lang w:val="zh-CN"/>
          </w:rPr>
          <w:t>VII/12</w:t>
        </w:r>
      </w:hyperlink>
      <w:r>
        <w:rPr>
          <w:rFonts w:eastAsiaTheme="minorEastAsia" w:hint="eastAsia"/>
          <w:sz w:val="24"/>
          <w:szCs w:val="24"/>
          <w:lang w:val="zh-CN"/>
        </w:rPr>
        <w:t>号</w:t>
      </w:r>
      <w:r w:rsidRPr="00415F18">
        <w:rPr>
          <w:rFonts w:eastAsiaTheme="minorEastAsia"/>
          <w:sz w:val="24"/>
          <w:szCs w:val="24"/>
          <w:lang w:val="zh-CN"/>
        </w:rPr>
        <w:t>、</w:t>
      </w:r>
      <w:r w:rsidR="00D929BA">
        <w:rPr>
          <w:rFonts w:eastAsiaTheme="minorEastAsia" w:hint="eastAsia"/>
          <w:sz w:val="24"/>
          <w:szCs w:val="24"/>
          <w:lang w:val="zh-CN"/>
        </w:rPr>
        <w:t>第</w:t>
      </w:r>
      <w:hyperlink r:id="rId22" w:history="1">
        <w:r w:rsidRPr="00016F6B">
          <w:rPr>
            <w:rStyle w:val="Hyperlink"/>
            <w:rFonts w:eastAsiaTheme="minorEastAsia"/>
            <w:sz w:val="24"/>
            <w:szCs w:val="24"/>
            <w:lang w:val="zh-CN"/>
          </w:rPr>
          <w:t>15/4</w:t>
        </w:r>
      </w:hyperlink>
      <w:r>
        <w:rPr>
          <w:rFonts w:eastAsiaTheme="minorEastAsia" w:hint="eastAsia"/>
          <w:sz w:val="24"/>
          <w:szCs w:val="24"/>
          <w:lang w:val="zh-CN"/>
        </w:rPr>
        <w:t>号</w:t>
      </w:r>
      <w:r w:rsidRPr="00415F18">
        <w:rPr>
          <w:rFonts w:eastAsiaTheme="minorEastAsia"/>
          <w:sz w:val="24"/>
          <w:szCs w:val="24"/>
          <w:lang w:val="zh-CN"/>
        </w:rPr>
        <w:t>、</w:t>
      </w:r>
      <w:r w:rsidR="00D929BA">
        <w:rPr>
          <w:rFonts w:eastAsiaTheme="minorEastAsia" w:hint="eastAsia"/>
          <w:sz w:val="24"/>
          <w:szCs w:val="24"/>
          <w:lang w:val="zh-CN"/>
        </w:rPr>
        <w:t>第</w:t>
      </w:r>
      <w:hyperlink r:id="rId23" w:history="1">
        <w:r w:rsidRPr="00016F6B">
          <w:rPr>
            <w:rStyle w:val="Hyperlink"/>
            <w:rFonts w:eastAsiaTheme="minorEastAsia"/>
            <w:sz w:val="24"/>
            <w:szCs w:val="24"/>
            <w:lang w:val="zh-CN"/>
          </w:rPr>
          <w:t>16/12</w:t>
        </w:r>
      </w:hyperlink>
      <w:r>
        <w:rPr>
          <w:rFonts w:eastAsiaTheme="minorEastAsia" w:hint="eastAsia"/>
          <w:sz w:val="24"/>
          <w:szCs w:val="24"/>
          <w:lang w:val="zh-CN"/>
        </w:rPr>
        <w:t>号</w:t>
      </w:r>
      <w:r w:rsidRPr="00415F18">
        <w:rPr>
          <w:rFonts w:eastAsiaTheme="minorEastAsia"/>
          <w:sz w:val="24"/>
          <w:szCs w:val="24"/>
          <w:lang w:val="zh-CN"/>
        </w:rPr>
        <w:t>和</w:t>
      </w:r>
      <w:r w:rsidR="00D929BA">
        <w:rPr>
          <w:rFonts w:eastAsiaTheme="minorEastAsia" w:hint="eastAsia"/>
          <w:sz w:val="24"/>
          <w:szCs w:val="24"/>
          <w:lang w:val="zh-CN"/>
        </w:rPr>
        <w:t>第</w:t>
      </w:r>
      <w:hyperlink r:id="rId24" w:history="1">
        <w:r w:rsidRPr="00016F6B">
          <w:rPr>
            <w:rStyle w:val="Hyperlink"/>
            <w:rFonts w:eastAsiaTheme="minorEastAsia"/>
            <w:sz w:val="24"/>
            <w:szCs w:val="24"/>
            <w:lang w:val="zh-CN"/>
          </w:rPr>
          <w:t>16/15</w:t>
        </w:r>
      </w:hyperlink>
      <w:proofErr w:type="gramStart"/>
      <w:r w:rsidRPr="00415F18">
        <w:rPr>
          <w:rFonts w:eastAsiaTheme="minorEastAsia"/>
          <w:sz w:val="24"/>
          <w:szCs w:val="24"/>
          <w:lang w:val="zh-CN"/>
        </w:rPr>
        <w:t>号决定</w:t>
      </w:r>
      <w:proofErr w:type="gramEnd"/>
      <w:r w:rsidRPr="00415F18">
        <w:rPr>
          <w:rFonts w:eastAsiaTheme="minorEastAsia"/>
          <w:sz w:val="24"/>
          <w:szCs w:val="24"/>
          <w:lang w:val="zh-CN"/>
        </w:rPr>
        <w:t>为基础，就</w:t>
      </w:r>
      <w:r w:rsidRPr="00415F18">
        <w:rPr>
          <w:rFonts w:eastAsiaTheme="minorEastAsia"/>
          <w:sz w:val="24"/>
          <w:szCs w:val="24"/>
          <w:lang w:val="zh-CN"/>
        </w:rPr>
        <w:t>[</w:t>
      </w:r>
      <w:r w:rsidRPr="00415F18">
        <w:rPr>
          <w:rFonts w:eastAsiaTheme="minorEastAsia"/>
          <w:sz w:val="24"/>
          <w:szCs w:val="24"/>
          <w:lang w:val="zh-CN"/>
        </w:rPr>
        <w:t>加强可持续利用的实施</w:t>
      </w:r>
      <w:r>
        <w:rPr>
          <w:rFonts w:eastAsiaTheme="minorEastAsia" w:hint="eastAsia"/>
          <w:sz w:val="24"/>
          <w:szCs w:val="24"/>
          <w:lang w:val="zh-CN"/>
        </w:rPr>
        <w:t>工作</w:t>
      </w:r>
      <w:r w:rsidRPr="00415F18">
        <w:rPr>
          <w:rFonts w:eastAsiaTheme="minorEastAsia"/>
          <w:sz w:val="24"/>
          <w:szCs w:val="24"/>
          <w:lang w:val="zh-CN"/>
        </w:rPr>
        <w:t>，包括</w:t>
      </w:r>
      <w:r w:rsidRPr="00415F18">
        <w:rPr>
          <w:rFonts w:eastAsiaTheme="minorEastAsia"/>
          <w:sz w:val="24"/>
          <w:szCs w:val="24"/>
          <w:lang w:val="zh-CN"/>
        </w:rPr>
        <w:t>]</w:t>
      </w:r>
      <w:r w:rsidRPr="00415F18">
        <w:rPr>
          <w:rFonts w:eastAsiaTheme="minorEastAsia"/>
          <w:sz w:val="24"/>
          <w:szCs w:val="24"/>
          <w:lang w:val="zh-CN"/>
        </w:rPr>
        <w:t>关于生物多样性可持续利用的潜在工作方案的备选方案启动一项</w:t>
      </w:r>
      <w:r w:rsidRPr="00415F18">
        <w:rPr>
          <w:rFonts w:eastAsiaTheme="minorEastAsia"/>
          <w:sz w:val="24"/>
          <w:szCs w:val="24"/>
          <w:lang w:val="zh-CN"/>
        </w:rPr>
        <w:t>[</w:t>
      </w:r>
      <w:r w:rsidRPr="00415F18">
        <w:rPr>
          <w:rFonts w:eastAsiaTheme="minorEastAsia"/>
          <w:sz w:val="24"/>
          <w:szCs w:val="24"/>
          <w:lang w:val="zh-CN"/>
        </w:rPr>
        <w:t>包容性</w:t>
      </w:r>
      <w:r w:rsidRPr="00415F18">
        <w:rPr>
          <w:rFonts w:eastAsiaTheme="minorEastAsia"/>
          <w:sz w:val="24"/>
          <w:szCs w:val="24"/>
          <w:lang w:val="zh-CN"/>
        </w:rPr>
        <w:t>]</w:t>
      </w:r>
      <w:r w:rsidRPr="00415F18">
        <w:rPr>
          <w:rFonts w:eastAsiaTheme="minorEastAsia"/>
          <w:sz w:val="24"/>
          <w:szCs w:val="24"/>
          <w:lang w:val="zh-CN"/>
        </w:rPr>
        <w:t>磋商进程，</w:t>
      </w:r>
      <w:r w:rsidRPr="00415F18">
        <w:rPr>
          <w:rFonts w:eastAsiaTheme="minorEastAsia"/>
          <w:sz w:val="24"/>
          <w:szCs w:val="24"/>
          <w:lang w:val="zh-CN"/>
        </w:rPr>
        <w:t>[</w:t>
      </w:r>
      <w:r w:rsidRPr="005B7077">
        <w:rPr>
          <w:sz w:val="24"/>
          <w:szCs w:val="24"/>
        </w:rPr>
        <w:t>包括有助于增强生物多样性的可持续生物多样性相关活动</w:t>
      </w:r>
      <w:r w:rsidRPr="00415F18">
        <w:rPr>
          <w:rFonts w:eastAsiaTheme="minorEastAsia"/>
          <w:sz w:val="24"/>
          <w:szCs w:val="24"/>
          <w:lang w:val="zh-CN"/>
        </w:rPr>
        <w:t>、产品和服务</w:t>
      </w:r>
      <w:r w:rsidRPr="00415F18">
        <w:rPr>
          <w:rFonts w:eastAsiaTheme="minorEastAsia"/>
          <w:sz w:val="24"/>
          <w:szCs w:val="24"/>
          <w:lang w:val="zh-CN"/>
        </w:rPr>
        <w:t>]</w:t>
      </w:r>
      <w:r w:rsidRPr="00415F18">
        <w:rPr>
          <w:rFonts w:eastAsiaTheme="minorEastAsia"/>
          <w:sz w:val="24"/>
          <w:szCs w:val="24"/>
          <w:lang w:val="zh-CN"/>
        </w:rPr>
        <w:t>，为此</w:t>
      </w:r>
      <w:r>
        <w:rPr>
          <w:rFonts w:eastAsiaTheme="minorEastAsia" w:hint="eastAsia"/>
          <w:sz w:val="24"/>
          <w:szCs w:val="24"/>
          <w:lang w:val="zh-CN"/>
        </w:rPr>
        <w:t>向</w:t>
      </w:r>
      <w:r w:rsidRPr="00415F18">
        <w:rPr>
          <w:rFonts w:eastAsiaTheme="minorEastAsia"/>
          <w:sz w:val="24"/>
          <w:szCs w:val="24"/>
          <w:lang w:val="zh-CN"/>
        </w:rPr>
        <w:t>缔约方、其他国家政府、土著人民和当地社区、妇女、青年以及相关组织和行为体征询信息，并将相关</w:t>
      </w:r>
      <w:r>
        <w:rPr>
          <w:rFonts w:eastAsiaTheme="minorEastAsia" w:hint="eastAsia"/>
          <w:sz w:val="24"/>
          <w:szCs w:val="24"/>
          <w:lang w:val="zh-CN"/>
        </w:rPr>
        <w:t>信息</w:t>
      </w:r>
      <w:r w:rsidRPr="00415F18">
        <w:rPr>
          <w:rFonts w:eastAsiaTheme="minorEastAsia"/>
          <w:sz w:val="24"/>
          <w:szCs w:val="24"/>
          <w:lang w:val="zh-CN"/>
        </w:rPr>
        <w:t>提交给</w:t>
      </w:r>
      <w:r w:rsidRPr="00CB0FCC">
        <w:rPr>
          <w:rFonts w:eastAsiaTheme="minorEastAsia"/>
          <w:sz w:val="24"/>
          <w:szCs w:val="24"/>
          <w:lang w:val="zh-CN"/>
        </w:rPr>
        <w:t>科学、技术和工艺咨询附属机构</w:t>
      </w:r>
      <w:r>
        <w:rPr>
          <w:rFonts w:eastAsiaTheme="minorEastAsia" w:hint="eastAsia"/>
          <w:sz w:val="24"/>
          <w:szCs w:val="24"/>
          <w:lang w:val="zh-CN"/>
        </w:rPr>
        <w:t>，供其</w:t>
      </w:r>
      <w:r w:rsidRPr="00CB0FCC">
        <w:rPr>
          <w:rFonts w:eastAsiaTheme="minorEastAsia"/>
          <w:sz w:val="24"/>
          <w:szCs w:val="24"/>
          <w:lang w:val="zh-CN"/>
        </w:rPr>
        <w:t>在缔约方大会第十</w:t>
      </w:r>
      <w:r>
        <w:rPr>
          <w:rFonts w:eastAsiaTheme="minorEastAsia" w:hint="eastAsia"/>
          <w:sz w:val="24"/>
          <w:szCs w:val="24"/>
          <w:lang w:val="zh-CN"/>
        </w:rPr>
        <w:t>八</w:t>
      </w:r>
      <w:r w:rsidRPr="00CB0FCC">
        <w:rPr>
          <w:rFonts w:eastAsiaTheme="minorEastAsia"/>
          <w:sz w:val="24"/>
          <w:szCs w:val="24"/>
          <w:lang w:val="zh-CN"/>
        </w:rPr>
        <w:t>届会议之前举行的一次会议</w:t>
      </w:r>
      <w:r>
        <w:rPr>
          <w:rFonts w:eastAsiaTheme="minorEastAsia" w:hint="eastAsia"/>
          <w:sz w:val="24"/>
          <w:szCs w:val="24"/>
          <w:lang w:val="zh-CN"/>
        </w:rPr>
        <w:t>上</w:t>
      </w:r>
      <w:r w:rsidRPr="00CB0FCC">
        <w:rPr>
          <w:rFonts w:eastAsiaTheme="minorEastAsia"/>
          <w:sz w:val="24"/>
          <w:szCs w:val="24"/>
          <w:lang w:val="zh-CN"/>
        </w:rPr>
        <w:t>审议。</w:t>
      </w:r>
      <w:r w:rsidR="00D929BA">
        <w:rPr>
          <w:rFonts w:eastAsiaTheme="minorEastAsia" w:hint="eastAsia"/>
          <w:sz w:val="24"/>
          <w:szCs w:val="24"/>
          <w:lang w:val="zh-CN"/>
        </w:rPr>
        <w:t>]</w:t>
      </w:r>
    </w:p>
    <w:p w14:paraId="5197621F" w14:textId="77777777" w:rsidR="00261ED3" w:rsidRPr="00F34273" w:rsidRDefault="00261ED3" w:rsidP="005B7077">
      <w:pPr>
        <w:pStyle w:val="CBDDesicionAnnex"/>
        <w:ind w:left="1138"/>
        <w:jc w:val="both"/>
        <w:rPr>
          <w:rFonts w:ascii="SimHei" w:eastAsia="SimHei" w:hAnsi="SimHei" w:cs="Times New Roman"/>
          <w:sz w:val="28"/>
          <w:szCs w:val="28"/>
        </w:rPr>
      </w:pPr>
      <w:r w:rsidRPr="00F34273">
        <w:rPr>
          <w:rFonts w:ascii="SimHei" w:eastAsia="SimHei" w:hAnsi="SimHei" w:cs="Times New Roman"/>
          <w:sz w:val="28"/>
          <w:szCs w:val="28"/>
          <w:lang w:val="zh-CN"/>
        </w:rPr>
        <w:t>附件</w:t>
      </w:r>
    </w:p>
    <w:p w14:paraId="379C1402" w14:textId="77777777" w:rsidR="00261ED3" w:rsidRPr="00F34273" w:rsidRDefault="00261ED3" w:rsidP="005B7077">
      <w:pPr>
        <w:pStyle w:val="CBDDesicionAnnex"/>
        <w:ind w:left="1138"/>
        <w:jc w:val="both"/>
        <w:rPr>
          <w:rFonts w:ascii="SimHei" w:eastAsia="SimHei" w:hAnsi="SimHei" w:cs="Times New Roman"/>
          <w:szCs w:val="24"/>
        </w:rPr>
      </w:pPr>
      <w:r w:rsidRPr="00F34273">
        <w:rPr>
          <w:rFonts w:ascii="SimHei" w:eastAsia="SimHei" w:hAnsi="SimHei" w:cs="Times New Roman"/>
          <w:szCs w:val="24"/>
          <w:lang w:val="zh-CN"/>
        </w:rPr>
        <w:t>关于适用于多种物种和多种做法的可持续野生生物管理</w:t>
      </w:r>
      <w:r>
        <w:rPr>
          <w:rFonts w:ascii="SimHei" w:eastAsia="SimHei" w:hAnsi="SimHei" w:cs="Times New Roman" w:hint="eastAsia"/>
          <w:szCs w:val="24"/>
          <w:lang w:val="zh-CN"/>
        </w:rPr>
        <w:t>自愿</w:t>
      </w:r>
      <w:r w:rsidRPr="00F34273">
        <w:rPr>
          <w:rFonts w:ascii="SimHei" w:eastAsia="SimHei" w:hAnsi="SimHei" w:cs="Times New Roman"/>
          <w:szCs w:val="24"/>
          <w:lang w:val="zh-CN"/>
        </w:rPr>
        <w:t>全球指导意见</w:t>
      </w:r>
      <w:r w:rsidRPr="00BD45E9">
        <w:rPr>
          <w:rFonts w:ascii="SimHei" w:eastAsia="SimHei" w:hAnsi="SimHei" w:cs="Times New Roman"/>
          <w:szCs w:val="24"/>
          <w:lang w:val="zh-CN"/>
        </w:rPr>
        <w:t>[重</w:t>
      </w:r>
      <w:r>
        <w:rPr>
          <w:rFonts w:ascii="SimHei" w:eastAsia="SimHei" w:hAnsi="SimHei" w:cs="Times New Roman" w:hint="eastAsia"/>
          <w:szCs w:val="24"/>
          <w:lang w:val="zh-CN"/>
        </w:rPr>
        <w:t>心为</w:t>
      </w:r>
      <w:r w:rsidRPr="00BD45E9">
        <w:rPr>
          <w:rFonts w:ascii="SimHei" w:eastAsia="SimHei" w:hAnsi="SimHei" w:cs="Times New Roman"/>
          <w:szCs w:val="24"/>
          <w:lang w:val="zh-CN"/>
        </w:rPr>
        <w:t>包容性和参与式决策、纳入多种知识体系以及</w:t>
      </w:r>
      <w:r>
        <w:rPr>
          <w:rFonts w:ascii="SimHei" w:eastAsia="SimHei" w:hAnsi="SimHei" w:cs="Times New Roman" w:hint="eastAsia"/>
          <w:szCs w:val="24"/>
          <w:lang w:val="zh-CN"/>
        </w:rPr>
        <w:t>承</w:t>
      </w:r>
      <w:r w:rsidRPr="00BD45E9">
        <w:rPr>
          <w:rFonts w:ascii="SimHei" w:eastAsia="SimHei" w:hAnsi="SimHei" w:cs="Times New Roman"/>
          <w:szCs w:val="24"/>
          <w:lang w:val="zh-CN"/>
        </w:rPr>
        <w:t>认各项权利并公平分配</w:t>
      </w:r>
      <w:r>
        <w:rPr>
          <w:rFonts w:ascii="SimHei" w:eastAsia="SimHei" w:hAnsi="SimHei" w:cs="Times New Roman" w:hint="eastAsia"/>
          <w:szCs w:val="24"/>
          <w:lang w:val="zh-CN"/>
        </w:rPr>
        <w:t>成本</w:t>
      </w:r>
      <w:r w:rsidRPr="00BD45E9">
        <w:rPr>
          <w:rFonts w:ascii="SimHei" w:eastAsia="SimHei" w:hAnsi="SimHei" w:cs="Times New Roman"/>
          <w:szCs w:val="24"/>
          <w:lang w:val="zh-CN"/>
        </w:rPr>
        <w:t>和</w:t>
      </w:r>
      <w:r>
        <w:rPr>
          <w:rFonts w:ascii="SimHei" w:eastAsia="SimHei" w:hAnsi="SimHei" w:cs="Times New Roman" w:hint="eastAsia"/>
          <w:szCs w:val="24"/>
          <w:lang w:val="zh-CN"/>
        </w:rPr>
        <w:t>惠</w:t>
      </w:r>
      <w:r w:rsidRPr="00BD45E9">
        <w:rPr>
          <w:rFonts w:ascii="SimHei" w:eastAsia="SimHei" w:hAnsi="SimHei" w:cs="Times New Roman"/>
          <w:szCs w:val="24"/>
          <w:lang w:val="zh-CN"/>
        </w:rPr>
        <w:t>益]</w:t>
      </w:r>
    </w:p>
    <w:p w14:paraId="79B854E8" w14:textId="77777777" w:rsidR="00261ED3" w:rsidRPr="000C468C" w:rsidRDefault="00261ED3" w:rsidP="005B7077">
      <w:pPr>
        <w:pStyle w:val="CBDH1"/>
        <w:ind w:left="1138" w:firstLine="0"/>
        <w:jc w:val="both"/>
        <w:outlineLvl w:val="9"/>
        <w:rPr>
          <w:rFonts w:ascii="SimHei" w:hAnsi="SimHei"/>
          <w:sz w:val="24"/>
          <w:szCs w:val="24"/>
        </w:rPr>
      </w:pPr>
      <w:bookmarkStart w:id="2" w:name="_Ref222762797"/>
      <w:bookmarkStart w:id="3" w:name="_Ref227169508"/>
      <w:proofErr w:type="gramStart"/>
      <w:r w:rsidRPr="000C468C">
        <w:rPr>
          <w:rFonts w:ascii="SimHei" w:hAnsi="SimHei"/>
          <w:sz w:val="24"/>
          <w:szCs w:val="24"/>
          <w:lang w:val="zh-CN"/>
        </w:rPr>
        <w:t>一</w:t>
      </w:r>
      <w:proofErr w:type="gramEnd"/>
      <w:r w:rsidRPr="000C468C">
        <w:rPr>
          <w:rFonts w:ascii="SimHei" w:hAnsi="SimHei"/>
          <w:sz w:val="24"/>
          <w:szCs w:val="24"/>
          <w:lang w:val="zh-CN"/>
        </w:rPr>
        <w:t>.</w:t>
      </w:r>
      <w:r w:rsidRPr="000C468C">
        <w:rPr>
          <w:rFonts w:ascii="SimHei" w:hAnsi="SimHei"/>
          <w:sz w:val="24"/>
          <w:szCs w:val="24"/>
        </w:rPr>
        <w:tab/>
      </w:r>
      <w:r w:rsidRPr="000C468C">
        <w:rPr>
          <w:rFonts w:ascii="SimHei" w:hAnsi="SimHei"/>
          <w:sz w:val="24"/>
          <w:szCs w:val="24"/>
          <w:lang w:val="zh-CN"/>
        </w:rPr>
        <w:t>背景</w:t>
      </w:r>
    </w:p>
    <w:bookmarkEnd w:id="2"/>
    <w:bookmarkEnd w:id="3"/>
    <w:p w14:paraId="2F9E53B9" w14:textId="48BAEE98" w:rsidR="00261ED3" w:rsidRPr="00CB0FCC" w:rsidRDefault="00261ED3" w:rsidP="005B7077">
      <w:pPr>
        <w:pStyle w:val="CBDNormalNumber"/>
        <w:numPr>
          <w:ilvl w:val="0"/>
          <w:numId w:val="38"/>
        </w:numPr>
        <w:ind w:left="1138"/>
        <w:rPr>
          <w:rFonts w:eastAsiaTheme="minorEastAsia"/>
          <w:sz w:val="24"/>
          <w:szCs w:val="24"/>
        </w:rPr>
      </w:pPr>
      <w:r w:rsidRPr="00CB0FCC">
        <w:rPr>
          <w:rFonts w:eastAsiaTheme="minorEastAsia"/>
          <w:sz w:val="24"/>
          <w:szCs w:val="24"/>
          <w:lang w:val="zh-CN"/>
        </w:rPr>
        <w:t>在</w:t>
      </w:r>
      <w:r w:rsidR="00D929BA">
        <w:rPr>
          <w:rFonts w:eastAsiaTheme="minorEastAsia" w:hint="eastAsia"/>
          <w:sz w:val="24"/>
          <w:szCs w:val="24"/>
          <w:lang w:val="zh-CN"/>
        </w:rPr>
        <w:t>2018</w:t>
      </w:r>
      <w:r w:rsidR="00D929BA">
        <w:rPr>
          <w:rFonts w:eastAsiaTheme="minorEastAsia" w:hint="eastAsia"/>
          <w:sz w:val="24"/>
          <w:szCs w:val="24"/>
          <w:lang w:val="zh-CN"/>
        </w:rPr>
        <w:t>年</w:t>
      </w:r>
      <w:r w:rsidR="00D929BA">
        <w:rPr>
          <w:rFonts w:eastAsiaTheme="minorEastAsia" w:hint="eastAsia"/>
          <w:sz w:val="24"/>
          <w:szCs w:val="24"/>
          <w:lang w:val="zh-CN"/>
        </w:rPr>
        <w:t>11</w:t>
      </w:r>
      <w:r w:rsidR="00D929BA">
        <w:rPr>
          <w:rFonts w:eastAsiaTheme="minorEastAsia" w:hint="eastAsia"/>
          <w:sz w:val="24"/>
          <w:szCs w:val="24"/>
          <w:lang w:val="zh-CN"/>
        </w:rPr>
        <w:t>月</w:t>
      </w:r>
      <w:r w:rsidR="00D929BA">
        <w:rPr>
          <w:rFonts w:eastAsiaTheme="minorEastAsia" w:hint="eastAsia"/>
          <w:sz w:val="24"/>
          <w:szCs w:val="24"/>
          <w:lang w:val="zh-CN"/>
        </w:rPr>
        <w:t>29</w:t>
      </w:r>
      <w:r w:rsidR="00D929BA">
        <w:rPr>
          <w:rFonts w:eastAsiaTheme="minorEastAsia" w:hint="eastAsia"/>
          <w:sz w:val="24"/>
          <w:szCs w:val="24"/>
          <w:lang w:val="zh-CN"/>
        </w:rPr>
        <w:t>日第</w:t>
      </w:r>
      <w:hyperlink r:id="rId25" w:history="1">
        <w:r w:rsidRPr="00CB0FCC">
          <w:rPr>
            <w:rStyle w:val="Hyperlink"/>
            <w:rFonts w:eastAsiaTheme="minorEastAsia"/>
            <w:sz w:val="24"/>
            <w:szCs w:val="24"/>
          </w:rPr>
          <w:t>14/7</w:t>
        </w:r>
      </w:hyperlink>
      <w:proofErr w:type="gramStart"/>
      <w:r w:rsidRPr="00CB0FCC">
        <w:rPr>
          <w:rFonts w:eastAsiaTheme="minorEastAsia"/>
          <w:sz w:val="24"/>
          <w:szCs w:val="24"/>
          <w:lang w:val="zh-CN"/>
        </w:rPr>
        <w:t>号决定</w:t>
      </w:r>
      <w:proofErr w:type="gramEnd"/>
      <w:r w:rsidRPr="00CB0FCC">
        <w:rPr>
          <w:rFonts w:eastAsiaTheme="minorEastAsia"/>
          <w:sz w:val="24"/>
          <w:szCs w:val="24"/>
          <w:lang w:val="zh-CN"/>
        </w:rPr>
        <w:t>中</w:t>
      </w:r>
      <w:r w:rsidRPr="00CB0FCC">
        <w:rPr>
          <w:rFonts w:eastAsiaTheme="minorEastAsia"/>
          <w:sz w:val="24"/>
          <w:szCs w:val="24"/>
        </w:rPr>
        <w:t>，</w:t>
      </w:r>
      <w:r w:rsidRPr="00CB0FCC">
        <w:rPr>
          <w:rFonts w:eastAsiaTheme="minorEastAsia"/>
          <w:sz w:val="24"/>
          <w:szCs w:val="24"/>
          <w:lang w:val="zh-CN"/>
        </w:rPr>
        <w:t>生物多样性公约</w:t>
      </w:r>
      <w:r w:rsidRPr="00CB0FCC">
        <w:rPr>
          <w:rStyle w:val="FootnoteReference"/>
          <w:rFonts w:eastAsiaTheme="minorEastAsia"/>
          <w:sz w:val="24"/>
          <w:szCs w:val="24"/>
          <w:lang w:val="zh-CN"/>
        </w:rPr>
        <w:footnoteReference w:id="4"/>
      </w:r>
      <w:r w:rsidRPr="00CB0FCC">
        <w:rPr>
          <w:rFonts w:eastAsiaTheme="minorEastAsia"/>
          <w:sz w:val="24"/>
          <w:szCs w:val="24"/>
          <w:lang w:val="zh-CN"/>
        </w:rPr>
        <w:t>缔约方大会确认</w:t>
      </w:r>
      <w:r w:rsidRPr="00CB0FCC">
        <w:rPr>
          <w:rFonts w:eastAsiaTheme="minorEastAsia"/>
          <w:sz w:val="24"/>
          <w:szCs w:val="24"/>
        </w:rPr>
        <w:t>，</w:t>
      </w:r>
      <w:r w:rsidRPr="00CB0FCC">
        <w:rPr>
          <w:rFonts w:eastAsiaTheme="minorEastAsia"/>
          <w:sz w:val="24"/>
          <w:szCs w:val="24"/>
          <w:lang w:val="zh-CN"/>
        </w:rPr>
        <w:t>可持续野生生物管理是有助于实现公约目标的一种综合方法</w:t>
      </w:r>
      <w:r w:rsidRPr="00CB0FCC">
        <w:rPr>
          <w:rFonts w:eastAsiaTheme="minorEastAsia"/>
          <w:sz w:val="24"/>
          <w:szCs w:val="24"/>
        </w:rPr>
        <w:t>，</w:t>
      </w:r>
      <w:r w:rsidRPr="00CB0FCC">
        <w:rPr>
          <w:rFonts w:eastAsiaTheme="minorEastAsia"/>
          <w:sz w:val="24"/>
          <w:szCs w:val="24"/>
          <w:lang w:val="zh-CN"/>
        </w:rPr>
        <w:t>即保护生物多样性、可持续利用其组成部分以及公正和公平分享利用遗传资源所产生的惠益。本</w:t>
      </w:r>
      <w:r>
        <w:rPr>
          <w:rFonts w:eastAsiaTheme="minorEastAsia" w:hint="eastAsia"/>
          <w:sz w:val="24"/>
          <w:szCs w:val="24"/>
          <w:lang w:val="zh-CN"/>
        </w:rPr>
        <w:t>自愿</w:t>
      </w:r>
      <w:r w:rsidRPr="00CB0FCC">
        <w:rPr>
          <w:rFonts w:eastAsiaTheme="minorEastAsia"/>
          <w:sz w:val="24"/>
          <w:szCs w:val="24"/>
          <w:lang w:val="zh-CN"/>
        </w:rPr>
        <w:t>指导意见建立在该决定以及缔约方大会后续各项决定的基础上，有助于落实缔约方大会第十五届会议通过的《昆明</w:t>
      </w:r>
      <w:r w:rsidRPr="00CB0FCC">
        <w:rPr>
          <w:rFonts w:eastAsiaTheme="minorEastAsia"/>
          <w:sz w:val="24"/>
          <w:szCs w:val="24"/>
          <w:lang w:val="zh-CN"/>
        </w:rPr>
        <w:t>-</w:t>
      </w:r>
      <w:r w:rsidRPr="00CB0FCC">
        <w:rPr>
          <w:rFonts w:eastAsiaTheme="minorEastAsia"/>
          <w:sz w:val="24"/>
          <w:szCs w:val="24"/>
          <w:lang w:val="zh-CN"/>
        </w:rPr>
        <w:t>蒙特利尔全球生物多样性框架》</w:t>
      </w:r>
      <w:r w:rsidRPr="00CB0FCC">
        <w:rPr>
          <w:rStyle w:val="FootnoteReference"/>
          <w:rFonts w:eastAsiaTheme="minorEastAsia"/>
          <w:sz w:val="24"/>
          <w:szCs w:val="24"/>
          <w:lang w:val="zh-CN"/>
        </w:rPr>
        <w:footnoteReference w:id="5"/>
      </w:r>
      <w:r w:rsidRPr="00CB0FCC">
        <w:rPr>
          <w:rFonts w:eastAsiaTheme="minorEastAsia"/>
          <w:sz w:val="24"/>
          <w:szCs w:val="24"/>
          <w:lang w:val="zh-CN"/>
        </w:rPr>
        <w:t>，特别是有助于实现该《</w:t>
      </w:r>
      <w:r w:rsidR="00980393">
        <w:rPr>
          <w:rFonts w:eastAsiaTheme="minorEastAsia" w:hint="eastAsia"/>
          <w:sz w:val="24"/>
          <w:szCs w:val="24"/>
          <w:lang w:val="zh-CN"/>
        </w:rPr>
        <w:t>昆蒙</w:t>
      </w:r>
      <w:r w:rsidRPr="00CB0FCC">
        <w:rPr>
          <w:rFonts w:eastAsiaTheme="minorEastAsia"/>
          <w:sz w:val="24"/>
          <w:szCs w:val="24"/>
          <w:lang w:val="zh-CN"/>
        </w:rPr>
        <w:t>框架》的行动目标</w:t>
      </w:r>
      <w:r w:rsidRPr="00CB0FCC">
        <w:rPr>
          <w:rFonts w:eastAsiaTheme="minorEastAsia"/>
          <w:sz w:val="24"/>
          <w:szCs w:val="24"/>
          <w:lang w:val="zh-CN"/>
        </w:rPr>
        <w:t>4</w:t>
      </w:r>
      <w:r>
        <w:rPr>
          <w:rFonts w:eastAsiaTheme="minorEastAsia" w:hint="eastAsia"/>
          <w:sz w:val="24"/>
          <w:szCs w:val="24"/>
          <w:lang w:val="zh-CN"/>
        </w:rPr>
        <w:t>、</w:t>
      </w:r>
      <w:r>
        <w:rPr>
          <w:rFonts w:eastAsiaTheme="minorEastAsia" w:hint="eastAsia"/>
          <w:sz w:val="24"/>
          <w:szCs w:val="24"/>
          <w:lang w:val="zh-CN"/>
        </w:rPr>
        <w:t>5</w:t>
      </w:r>
      <w:r>
        <w:rPr>
          <w:rFonts w:eastAsiaTheme="minorEastAsia" w:hint="eastAsia"/>
          <w:sz w:val="24"/>
          <w:szCs w:val="24"/>
          <w:lang w:val="zh-CN"/>
        </w:rPr>
        <w:t>、</w:t>
      </w:r>
      <w:r w:rsidRPr="00CB0FCC">
        <w:rPr>
          <w:rFonts w:eastAsiaTheme="minorEastAsia"/>
          <w:sz w:val="24"/>
          <w:szCs w:val="24"/>
          <w:lang w:val="zh-CN"/>
        </w:rPr>
        <w:t>6</w:t>
      </w:r>
      <w:r w:rsidRPr="00CB0FCC">
        <w:rPr>
          <w:rFonts w:eastAsiaTheme="minorEastAsia"/>
          <w:sz w:val="24"/>
          <w:szCs w:val="24"/>
          <w:lang w:val="zh-CN"/>
        </w:rPr>
        <w:t>、</w:t>
      </w:r>
      <w:r w:rsidRPr="00CB0FCC">
        <w:rPr>
          <w:rFonts w:eastAsiaTheme="minorEastAsia"/>
          <w:sz w:val="24"/>
          <w:szCs w:val="24"/>
          <w:lang w:val="zh-CN"/>
        </w:rPr>
        <w:t>9</w:t>
      </w:r>
      <w:r w:rsidRPr="00CB0FCC">
        <w:rPr>
          <w:rFonts w:eastAsiaTheme="minorEastAsia"/>
          <w:sz w:val="24"/>
          <w:szCs w:val="24"/>
          <w:lang w:val="zh-CN"/>
        </w:rPr>
        <w:t>、</w:t>
      </w:r>
      <w:r w:rsidRPr="00CB0FCC">
        <w:rPr>
          <w:rFonts w:eastAsiaTheme="minorEastAsia"/>
          <w:sz w:val="24"/>
          <w:szCs w:val="24"/>
          <w:lang w:val="zh-CN"/>
        </w:rPr>
        <w:t>10</w:t>
      </w:r>
      <w:r w:rsidRPr="00CB0FCC">
        <w:rPr>
          <w:rFonts w:eastAsiaTheme="minorEastAsia"/>
          <w:sz w:val="24"/>
          <w:szCs w:val="24"/>
          <w:lang w:val="zh-CN"/>
        </w:rPr>
        <w:t>、</w:t>
      </w:r>
      <w:r w:rsidRPr="00CB0FCC">
        <w:rPr>
          <w:rFonts w:eastAsiaTheme="minorEastAsia"/>
          <w:sz w:val="24"/>
          <w:szCs w:val="24"/>
          <w:lang w:val="zh-CN"/>
        </w:rPr>
        <w:t>22</w:t>
      </w:r>
      <w:r w:rsidRPr="00CB0FCC">
        <w:rPr>
          <w:rFonts w:eastAsiaTheme="minorEastAsia"/>
          <w:sz w:val="24"/>
          <w:szCs w:val="24"/>
          <w:lang w:val="zh-CN"/>
        </w:rPr>
        <w:t>和</w:t>
      </w:r>
      <w:r w:rsidRPr="00CB0FCC">
        <w:rPr>
          <w:rFonts w:eastAsiaTheme="minorEastAsia"/>
          <w:sz w:val="24"/>
          <w:szCs w:val="24"/>
          <w:lang w:val="zh-CN"/>
        </w:rPr>
        <w:t>23</w:t>
      </w:r>
      <w:r w:rsidRPr="00CB0FCC">
        <w:rPr>
          <w:rFonts w:eastAsiaTheme="minorEastAsia"/>
          <w:sz w:val="24"/>
          <w:szCs w:val="24"/>
          <w:lang w:val="zh-CN"/>
        </w:rPr>
        <w:t>；这些目标为推进物种保护与恢复、确保野生物种的利用与贸易可持续、安全和合法以及增进人类福祉奠定了基础。</w:t>
      </w:r>
    </w:p>
    <w:p w14:paraId="67FEBB65" w14:textId="77777777" w:rsidR="00261ED3" w:rsidRPr="005B7077" w:rsidRDefault="00261ED3" w:rsidP="005B7077">
      <w:pPr>
        <w:pStyle w:val="CBDNormalNumber"/>
        <w:numPr>
          <w:ilvl w:val="0"/>
          <w:numId w:val="38"/>
        </w:numPr>
        <w:ind w:left="1138"/>
        <w:rPr>
          <w:rFonts w:eastAsiaTheme="minorEastAsia"/>
          <w:sz w:val="24"/>
          <w:szCs w:val="24"/>
          <w:lang w:val="zh-CN"/>
        </w:rPr>
      </w:pPr>
      <w:bookmarkStart w:id="4" w:name="_Ref222762992"/>
      <w:r w:rsidRPr="00CB0FCC">
        <w:rPr>
          <w:rFonts w:eastAsiaTheme="minorEastAsia"/>
          <w:sz w:val="24"/>
          <w:szCs w:val="24"/>
          <w:lang w:val="zh-CN"/>
        </w:rPr>
        <w:t>本</w:t>
      </w:r>
      <w:r>
        <w:rPr>
          <w:rFonts w:eastAsiaTheme="minorEastAsia" w:hint="eastAsia"/>
          <w:sz w:val="24"/>
          <w:szCs w:val="24"/>
          <w:lang w:val="zh-CN"/>
        </w:rPr>
        <w:t>自愿</w:t>
      </w:r>
      <w:r w:rsidRPr="00CB0FCC">
        <w:rPr>
          <w:rFonts w:eastAsiaTheme="minorEastAsia"/>
          <w:sz w:val="24"/>
          <w:szCs w:val="24"/>
          <w:lang w:val="zh-CN"/>
        </w:rPr>
        <w:t>指导意见采用了第</w:t>
      </w:r>
      <w:hyperlink r:id="rId26" w:history="1">
        <w:r w:rsidRPr="00CB0FCC">
          <w:rPr>
            <w:rStyle w:val="Hyperlink"/>
            <w:rFonts w:eastAsiaTheme="minorEastAsia"/>
            <w:sz w:val="24"/>
            <w:szCs w:val="24"/>
          </w:rPr>
          <w:t>14/7</w:t>
        </w:r>
      </w:hyperlink>
      <w:proofErr w:type="gramStart"/>
      <w:r w:rsidRPr="00CB0FCC">
        <w:rPr>
          <w:rFonts w:eastAsiaTheme="minorEastAsia"/>
          <w:sz w:val="24"/>
          <w:szCs w:val="24"/>
          <w:lang w:val="zh-CN"/>
        </w:rPr>
        <w:t>号决定</w:t>
      </w:r>
      <w:proofErr w:type="gramEnd"/>
      <w:r w:rsidRPr="00CB0FCC">
        <w:rPr>
          <w:rFonts w:eastAsiaTheme="minorEastAsia"/>
          <w:sz w:val="24"/>
          <w:szCs w:val="24"/>
          <w:lang w:val="zh-CN"/>
        </w:rPr>
        <w:t>关于</w:t>
      </w:r>
      <w:r w:rsidRPr="00CB0FCC">
        <w:rPr>
          <w:rFonts w:eastAsiaTheme="minorEastAsia"/>
          <w:sz w:val="24"/>
          <w:szCs w:val="24"/>
        </w:rPr>
        <w:t>“</w:t>
      </w:r>
      <w:r w:rsidRPr="00CB0FCC">
        <w:rPr>
          <w:rFonts w:eastAsiaTheme="minorEastAsia"/>
          <w:sz w:val="24"/>
          <w:szCs w:val="24"/>
          <w:lang w:val="zh-CN"/>
        </w:rPr>
        <w:t>可持续野生生物管理</w:t>
      </w:r>
      <w:r w:rsidRPr="00CB0FCC">
        <w:rPr>
          <w:rFonts w:eastAsiaTheme="minorEastAsia"/>
          <w:sz w:val="24"/>
          <w:szCs w:val="24"/>
        </w:rPr>
        <w:t>”</w:t>
      </w:r>
      <w:r w:rsidRPr="00CB0FCC">
        <w:rPr>
          <w:rFonts w:eastAsiaTheme="minorEastAsia"/>
          <w:sz w:val="24"/>
          <w:szCs w:val="24"/>
          <w:lang w:val="zh-CN"/>
        </w:rPr>
        <w:t>一词的定义</w:t>
      </w:r>
      <w:r>
        <w:rPr>
          <w:rFonts w:eastAsiaTheme="minorEastAsia" w:hint="eastAsia"/>
          <w:sz w:val="24"/>
          <w:szCs w:val="24"/>
          <w:lang w:val="en-US"/>
        </w:rPr>
        <w:t>作</w:t>
      </w:r>
      <w:r w:rsidRPr="005B7077">
        <w:rPr>
          <w:rFonts w:eastAsiaTheme="minorEastAsia" w:hint="eastAsia"/>
          <w:sz w:val="24"/>
          <w:szCs w:val="24"/>
          <w:lang w:val="zh-CN"/>
        </w:rPr>
        <w:t>为基础</w:t>
      </w:r>
      <w:r w:rsidRPr="005B7077">
        <w:rPr>
          <w:rFonts w:eastAsiaTheme="minorEastAsia"/>
          <w:sz w:val="24"/>
          <w:szCs w:val="24"/>
          <w:lang w:val="zh-CN"/>
        </w:rPr>
        <w:t>，</w:t>
      </w:r>
      <w:r>
        <w:rPr>
          <w:rFonts w:eastAsiaTheme="minorEastAsia" w:hint="eastAsia"/>
          <w:sz w:val="24"/>
          <w:szCs w:val="24"/>
          <w:lang w:val="zh-CN"/>
        </w:rPr>
        <w:t>即</w:t>
      </w:r>
      <w:r w:rsidRPr="00CB0FCC">
        <w:rPr>
          <w:rFonts w:eastAsiaTheme="minorEastAsia"/>
          <w:sz w:val="24"/>
          <w:szCs w:val="24"/>
          <w:lang w:val="zh-CN"/>
        </w:rPr>
        <w:t>对野生物</w:t>
      </w:r>
      <w:r>
        <w:rPr>
          <w:rFonts w:eastAsiaTheme="minorEastAsia" w:hint="eastAsia"/>
          <w:sz w:val="24"/>
          <w:szCs w:val="24"/>
          <w:lang w:val="zh-CN"/>
        </w:rPr>
        <w:t>种</w:t>
      </w:r>
      <w:r w:rsidRPr="00CB0FCC">
        <w:rPr>
          <w:rFonts w:eastAsiaTheme="minorEastAsia"/>
          <w:sz w:val="24"/>
          <w:szCs w:val="24"/>
          <w:lang w:val="zh-CN"/>
        </w:rPr>
        <w:t>进行健全管理</w:t>
      </w:r>
      <w:r w:rsidRPr="005B7077">
        <w:rPr>
          <w:rFonts w:eastAsiaTheme="minorEastAsia"/>
          <w:sz w:val="24"/>
          <w:szCs w:val="24"/>
          <w:lang w:val="zh-CN"/>
        </w:rPr>
        <w:t>，</w:t>
      </w:r>
      <w:r w:rsidRPr="00CB0FCC">
        <w:rPr>
          <w:rFonts w:eastAsiaTheme="minorEastAsia"/>
          <w:sz w:val="24"/>
          <w:szCs w:val="24"/>
          <w:lang w:val="zh-CN"/>
        </w:rPr>
        <w:t>以长期维持其种群和栖息地</w:t>
      </w:r>
      <w:r w:rsidRPr="005B7077">
        <w:rPr>
          <w:rFonts w:eastAsiaTheme="minorEastAsia"/>
          <w:sz w:val="24"/>
          <w:szCs w:val="24"/>
          <w:lang w:val="zh-CN"/>
        </w:rPr>
        <w:t>，</w:t>
      </w:r>
      <w:r w:rsidRPr="00CB0FCC">
        <w:rPr>
          <w:rFonts w:eastAsiaTheme="minorEastAsia"/>
          <w:sz w:val="24"/>
          <w:szCs w:val="24"/>
          <w:lang w:val="zh-CN"/>
        </w:rPr>
        <w:t>同时顾及人类的社会经济需要。</w:t>
      </w:r>
    </w:p>
    <w:bookmarkEnd w:id="4"/>
    <w:p w14:paraId="3267EDB4" w14:textId="7B216B6A" w:rsidR="00261ED3" w:rsidRPr="00CB0FCC" w:rsidRDefault="00261ED3" w:rsidP="005B7077">
      <w:pPr>
        <w:pStyle w:val="CBDNormalNumber"/>
        <w:numPr>
          <w:ilvl w:val="0"/>
          <w:numId w:val="38"/>
        </w:numPr>
        <w:ind w:left="1138"/>
        <w:rPr>
          <w:rFonts w:eastAsiaTheme="minorEastAsia"/>
          <w:sz w:val="24"/>
          <w:szCs w:val="24"/>
        </w:rPr>
      </w:pPr>
      <w:r w:rsidRPr="00CB0FCC">
        <w:rPr>
          <w:rFonts w:eastAsiaTheme="minorEastAsia"/>
          <w:sz w:val="24"/>
          <w:szCs w:val="24"/>
          <w:lang w:val="zh-CN"/>
        </w:rPr>
        <w:t>可持续野生生物管理得到由《生物多样性公约》</w:t>
      </w:r>
      <w:r w:rsidRPr="005B7077">
        <w:rPr>
          <w:rFonts w:eastAsiaTheme="minorEastAsia"/>
          <w:sz w:val="24"/>
          <w:szCs w:val="24"/>
          <w:lang w:val="zh-CN"/>
        </w:rPr>
        <w:t>（</w:t>
      </w:r>
      <w:r w:rsidRPr="00CB0FCC">
        <w:rPr>
          <w:rFonts w:eastAsiaTheme="minorEastAsia"/>
          <w:sz w:val="24"/>
          <w:szCs w:val="24"/>
          <w:lang w:val="zh-CN"/>
        </w:rPr>
        <w:t>特别是第</w:t>
      </w:r>
      <w:r w:rsidRPr="005B7077">
        <w:rPr>
          <w:rFonts w:eastAsiaTheme="minorEastAsia"/>
          <w:sz w:val="24"/>
          <w:szCs w:val="24"/>
          <w:lang w:val="zh-CN"/>
        </w:rPr>
        <w:t>6</w:t>
      </w:r>
      <w:r w:rsidRPr="00CB0FCC">
        <w:rPr>
          <w:rFonts w:eastAsiaTheme="minorEastAsia"/>
          <w:sz w:val="24"/>
          <w:szCs w:val="24"/>
          <w:lang w:val="zh-CN"/>
        </w:rPr>
        <w:t>至</w:t>
      </w:r>
      <w:r w:rsidRPr="005B7077">
        <w:rPr>
          <w:rFonts w:eastAsiaTheme="minorEastAsia"/>
          <w:sz w:val="24"/>
          <w:szCs w:val="24"/>
          <w:lang w:val="zh-CN"/>
        </w:rPr>
        <w:t>8</w:t>
      </w:r>
      <w:r w:rsidRPr="00CB0FCC">
        <w:rPr>
          <w:rFonts w:eastAsiaTheme="minorEastAsia"/>
          <w:sz w:val="24"/>
          <w:szCs w:val="24"/>
          <w:lang w:val="zh-CN"/>
        </w:rPr>
        <w:t>条及第</w:t>
      </w:r>
      <w:r w:rsidRPr="005B7077">
        <w:rPr>
          <w:rFonts w:eastAsiaTheme="minorEastAsia"/>
          <w:sz w:val="24"/>
          <w:szCs w:val="24"/>
          <w:lang w:val="zh-CN"/>
        </w:rPr>
        <w:t>10</w:t>
      </w:r>
      <w:r w:rsidRPr="00CB0FCC">
        <w:rPr>
          <w:rFonts w:eastAsiaTheme="minorEastAsia"/>
          <w:sz w:val="24"/>
          <w:szCs w:val="24"/>
          <w:lang w:val="zh-CN"/>
        </w:rPr>
        <w:t>条</w:t>
      </w:r>
      <w:r w:rsidRPr="005B7077">
        <w:rPr>
          <w:rFonts w:eastAsiaTheme="minorEastAsia"/>
          <w:sz w:val="24"/>
          <w:szCs w:val="24"/>
          <w:lang w:val="zh-CN"/>
        </w:rPr>
        <w:t>）</w:t>
      </w:r>
      <w:r w:rsidRPr="00CB0FCC">
        <w:rPr>
          <w:rFonts w:eastAsiaTheme="minorEastAsia"/>
          <w:sz w:val="24"/>
          <w:szCs w:val="24"/>
          <w:lang w:val="zh-CN"/>
        </w:rPr>
        <w:t>、《</w:t>
      </w:r>
      <w:r w:rsidRPr="005B7077">
        <w:rPr>
          <w:rFonts w:eastAsiaTheme="minorEastAsia"/>
          <w:sz w:val="24"/>
          <w:szCs w:val="24"/>
          <w:lang w:val="zh-CN"/>
        </w:rPr>
        <w:t>保护野生动物迁徙物种公约</w:t>
      </w:r>
      <w:r w:rsidRPr="00CB0FCC">
        <w:rPr>
          <w:rFonts w:eastAsiaTheme="minorEastAsia"/>
          <w:sz w:val="24"/>
          <w:szCs w:val="24"/>
          <w:lang w:val="zh-CN"/>
        </w:rPr>
        <w:t>》、《</w:t>
      </w:r>
      <w:r w:rsidRPr="005B7077">
        <w:rPr>
          <w:rFonts w:eastAsiaTheme="minorEastAsia"/>
          <w:sz w:val="24"/>
          <w:szCs w:val="24"/>
          <w:lang w:val="zh-CN"/>
        </w:rPr>
        <w:t>濒危野生动植物种国际贸易公约</w:t>
      </w:r>
      <w:r w:rsidRPr="00CB0FCC">
        <w:rPr>
          <w:rFonts w:eastAsiaTheme="minorEastAsia"/>
          <w:sz w:val="24"/>
          <w:szCs w:val="24"/>
          <w:lang w:val="zh-CN"/>
        </w:rPr>
        <w:t>》、联合国粮食及农业组织以及国际自然保护联盟等建立的广泛国际规范框架的支持。此外，与此相关的还有《关于生物多样性可持续利用的亚的斯亚贝巴原则和准则》</w:t>
      </w:r>
      <w:r w:rsidRPr="001565C6">
        <w:rPr>
          <w:sz w:val="24"/>
          <w:szCs w:val="24"/>
          <w:vertAlign w:val="superscript"/>
          <w:lang w:val="zh-CN"/>
        </w:rPr>
        <w:footnoteReference w:id="6"/>
      </w:r>
      <w:r w:rsidRPr="00CB0FCC">
        <w:rPr>
          <w:rFonts w:eastAsiaTheme="minorEastAsia"/>
          <w:sz w:val="24"/>
          <w:szCs w:val="24"/>
          <w:lang w:val="zh-CN"/>
        </w:rPr>
        <w:t>以及生物多样性公约缔约方大会关于可持续野生生物管理的其他各项决定（包括第</w:t>
      </w:r>
      <w:hyperlink r:id="rId27" w:history="1">
        <w:r w:rsidRPr="00CB0FCC">
          <w:rPr>
            <w:rStyle w:val="Hyperlink"/>
            <w:rFonts w:eastAsiaTheme="minorEastAsia"/>
            <w:sz w:val="24"/>
            <w:szCs w:val="24"/>
            <w:lang w:val="zh-CN"/>
          </w:rPr>
          <w:t>14/7</w:t>
        </w:r>
      </w:hyperlink>
      <w:r w:rsidRPr="00CB0FCC">
        <w:rPr>
          <w:rFonts w:eastAsiaTheme="minorEastAsia"/>
          <w:sz w:val="24"/>
          <w:szCs w:val="24"/>
          <w:lang w:val="zh-CN"/>
        </w:rPr>
        <w:t>号、</w:t>
      </w:r>
      <w:r>
        <w:rPr>
          <w:rFonts w:eastAsiaTheme="minorEastAsia" w:hint="eastAsia"/>
          <w:sz w:val="24"/>
          <w:szCs w:val="24"/>
          <w:lang w:val="zh-CN"/>
        </w:rPr>
        <w:t>第</w:t>
      </w:r>
      <w:hyperlink r:id="rId28" w:history="1">
        <w:r w:rsidRPr="00CB0FCC">
          <w:rPr>
            <w:rStyle w:val="Hyperlink"/>
            <w:rFonts w:eastAsiaTheme="minorEastAsia"/>
            <w:sz w:val="24"/>
            <w:szCs w:val="24"/>
            <w:lang w:val="zh-CN"/>
          </w:rPr>
          <w:t>15/23</w:t>
        </w:r>
      </w:hyperlink>
      <w:r w:rsidRPr="00CB0FCC">
        <w:rPr>
          <w:rFonts w:eastAsiaTheme="minorEastAsia"/>
          <w:sz w:val="24"/>
          <w:szCs w:val="24"/>
          <w:lang w:val="zh-CN"/>
        </w:rPr>
        <w:t>号和</w:t>
      </w:r>
      <w:r>
        <w:rPr>
          <w:rFonts w:eastAsiaTheme="minorEastAsia" w:hint="eastAsia"/>
          <w:sz w:val="24"/>
          <w:szCs w:val="24"/>
          <w:lang w:val="zh-CN"/>
        </w:rPr>
        <w:t>第</w:t>
      </w:r>
      <w:hyperlink r:id="rId29" w:history="1">
        <w:r w:rsidRPr="00CB0FCC">
          <w:rPr>
            <w:rStyle w:val="Hyperlink"/>
            <w:rFonts w:eastAsiaTheme="minorEastAsia"/>
            <w:sz w:val="24"/>
            <w:szCs w:val="24"/>
            <w:lang w:val="zh-CN"/>
          </w:rPr>
          <w:t>16/15</w:t>
        </w:r>
      </w:hyperlink>
      <w:r w:rsidRPr="00CB0FCC">
        <w:rPr>
          <w:rFonts w:eastAsiaTheme="minorEastAsia"/>
          <w:sz w:val="24"/>
          <w:szCs w:val="24"/>
          <w:lang w:val="zh-CN"/>
        </w:rPr>
        <w:t>号决定）。《昆蒙框架》进一步强化了关于遏制物种灭绝、确保野生物种的可持续与合法利用、恢复生态系统以及加强惠益分享的承诺。</w:t>
      </w:r>
    </w:p>
    <w:p w14:paraId="5816EE54" w14:textId="77777777" w:rsidR="00261ED3" w:rsidRPr="005B7077" w:rsidRDefault="00261ED3" w:rsidP="005B7077">
      <w:pPr>
        <w:pStyle w:val="CBDNormalNumber"/>
        <w:numPr>
          <w:ilvl w:val="0"/>
          <w:numId w:val="38"/>
        </w:numPr>
        <w:ind w:left="1138"/>
        <w:rPr>
          <w:rFonts w:eastAsiaTheme="minorEastAsia"/>
          <w:sz w:val="24"/>
          <w:szCs w:val="24"/>
          <w:lang w:val="zh-CN"/>
        </w:rPr>
      </w:pPr>
      <w:bookmarkStart w:id="5" w:name="_Ref228901175"/>
      <w:r w:rsidRPr="00CB0FCC">
        <w:rPr>
          <w:rFonts w:eastAsiaTheme="minorEastAsia"/>
          <w:sz w:val="24"/>
          <w:szCs w:val="24"/>
          <w:lang w:val="zh-CN"/>
        </w:rPr>
        <w:lastRenderedPageBreak/>
        <w:t>野生生物持续提供至关重要的生态、经济、文化和社会效益</w:t>
      </w:r>
      <w:r w:rsidRPr="00CB0FCC">
        <w:rPr>
          <w:rFonts w:eastAsiaTheme="minorEastAsia"/>
          <w:sz w:val="24"/>
          <w:szCs w:val="24"/>
        </w:rPr>
        <w:t>，</w:t>
      </w:r>
      <w:r w:rsidRPr="00CB0FCC">
        <w:rPr>
          <w:rFonts w:eastAsiaTheme="minorEastAsia"/>
          <w:sz w:val="24"/>
          <w:szCs w:val="24"/>
          <w:lang w:val="zh-CN"/>
        </w:rPr>
        <w:t>特别是在</w:t>
      </w:r>
      <w:r>
        <w:rPr>
          <w:rFonts w:eastAsiaTheme="minorEastAsia" w:hint="eastAsia"/>
          <w:sz w:val="24"/>
          <w:szCs w:val="24"/>
          <w:lang w:val="zh-CN"/>
        </w:rPr>
        <w:t>某些</w:t>
      </w:r>
      <w:r w:rsidRPr="00CB0FCC">
        <w:rPr>
          <w:rFonts w:eastAsiaTheme="minorEastAsia"/>
          <w:sz w:val="24"/>
          <w:szCs w:val="24"/>
          <w:lang w:val="zh-CN"/>
        </w:rPr>
        <w:t>地区</w:t>
      </w:r>
      <w:r w:rsidRPr="005B7077">
        <w:rPr>
          <w:rFonts w:eastAsiaTheme="minorEastAsia"/>
          <w:sz w:val="24"/>
          <w:szCs w:val="24"/>
          <w:lang w:val="zh-CN"/>
        </w:rPr>
        <w:t>，</w:t>
      </w:r>
      <w:r w:rsidRPr="00CB0FCC">
        <w:rPr>
          <w:rFonts w:eastAsiaTheme="minorEastAsia"/>
          <w:sz w:val="24"/>
          <w:szCs w:val="24"/>
          <w:lang w:val="zh-CN"/>
        </w:rPr>
        <w:t>它们</w:t>
      </w:r>
      <w:r>
        <w:rPr>
          <w:rFonts w:eastAsiaTheme="minorEastAsia" w:hint="eastAsia"/>
          <w:sz w:val="24"/>
          <w:szCs w:val="24"/>
          <w:lang w:val="zh-CN"/>
        </w:rPr>
        <w:t>在那里</w:t>
      </w:r>
      <w:r w:rsidRPr="00CB0FCC">
        <w:rPr>
          <w:rFonts w:eastAsiaTheme="minorEastAsia"/>
          <w:sz w:val="24"/>
          <w:szCs w:val="24"/>
          <w:lang w:val="zh-CN"/>
        </w:rPr>
        <w:t>支撑着生计、粮食系统和文化的延续。尽管许多野生物种的利用处于不可持续的境地，但也有其他物种得到有效保护和管理，</w:t>
      </w:r>
      <w:proofErr w:type="gramStart"/>
      <w:r w:rsidRPr="00CB0FCC">
        <w:rPr>
          <w:rFonts w:eastAsiaTheme="minorEastAsia"/>
          <w:sz w:val="24"/>
          <w:szCs w:val="24"/>
          <w:lang w:val="zh-CN"/>
        </w:rPr>
        <w:t>这彰显</w:t>
      </w:r>
      <w:proofErr w:type="gramEnd"/>
      <w:r w:rsidRPr="00CB0FCC">
        <w:rPr>
          <w:rFonts w:eastAsiaTheme="minorEastAsia"/>
          <w:sz w:val="24"/>
          <w:szCs w:val="24"/>
          <w:lang w:val="zh-CN"/>
        </w:rPr>
        <w:t>了采取因地制宜的办法的重要性。这些</w:t>
      </w:r>
      <w:r>
        <w:rPr>
          <w:rFonts w:eastAsiaTheme="minorEastAsia" w:hint="eastAsia"/>
          <w:sz w:val="24"/>
          <w:szCs w:val="24"/>
          <w:lang w:val="zh-CN"/>
        </w:rPr>
        <w:t>动态</w:t>
      </w:r>
      <w:r w:rsidRPr="00CB0FCC">
        <w:rPr>
          <w:rFonts w:eastAsiaTheme="minorEastAsia"/>
          <w:sz w:val="24"/>
          <w:szCs w:val="24"/>
          <w:lang w:val="zh-CN"/>
        </w:rPr>
        <w:t>说明了采取协调一致、了解风险、透明以及适应性管理措施的必要性；此类管理措施应释放累积的压力和取得长期价值，整合</w:t>
      </w:r>
      <w:r>
        <w:rPr>
          <w:rFonts w:eastAsiaTheme="minorEastAsia" w:hint="eastAsia"/>
          <w:sz w:val="24"/>
          <w:szCs w:val="24"/>
          <w:lang w:val="zh-CN"/>
        </w:rPr>
        <w:t>多种</w:t>
      </w:r>
      <w:r w:rsidRPr="00CB0FCC">
        <w:rPr>
          <w:rFonts w:eastAsiaTheme="minorEastAsia"/>
          <w:sz w:val="24"/>
          <w:szCs w:val="24"/>
          <w:lang w:val="zh-CN"/>
        </w:rPr>
        <w:t>知识体系，并确保野生生物管理在生态上可持续且符合保护目标。</w:t>
      </w:r>
      <w:r w:rsidRPr="005B7077">
        <w:rPr>
          <w:rFonts w:eastAsiaTheme="minorEastAsia"/>
          <w:sz w:val="24"/>
          <w:szCs w:val="24"/>
          <w:lang w:val="zh-CN"/>
        </w:rPr>
        <w:t xml:space="preserve"> </w:t>
      </w:r>
    </w:p>
    <w:bookmarkEnd w:id="5"/>
    <w:p w14:paraId="02C1E17D" w14:textId="77D545BC" w:rsidR="00261ED3" w:rsidRPr="00CB0FCC" w:rsidRDefault="00261ED3" w:rsidP="005B7077">
      <w:pPr>
        <w:pStyle w:val="CBDNormalNumber"/>
        <w:numPr>
          <w:ilvl w:val="0"/>
          <w:numId w:val="38"/>
        </w:numPr>
        <w:ind w:left="1138"/>
        <w:rPr>
          <w:rFonts w:eastAsiaTheme="minorEastAsia"/>
          <w:sz w:val="24"/>
          <w:szCs w:val="24"/>
        </w:rPr>
      </w:pPr>
      <w:r w:rsidRPr="00CB0FCC">
        <w:rPr>
          <w:rFonts w:eastAsiaTheme="minorEastAsia"/>
          <w:sz w:val="24"/>
          <w:szCs w:val="24"/>
          <w:lang w:val="zh-CN"/>
        </w:rPr>
        <w:t>根据</w:t>
      </w:r>
      <w:r w:rsidRPr="005B7077">
        <w:rPr>
          <w:rFonts w:eastAsiaTheme="minorEastAsia"/>
          <w:sz w:val="24"/>
          <w:szCs w:val="24"/>
          <w:lang w:val="zh-CN"/>
        </w:rPr>
        <w:t>生物多样性和生态系统服务政府间科学与政策平台</w:t>
      </w:r>
      <w:r w:rsidR="00D929BA">
        <w:rPr>
          <w:rFonts w:eastAsiaTheme="minorEastAsia" w:hint="eastAsia"/>
          <w:sz w:val="24"/>
          <w:szCs w:val="24"/>
          <w:lang w:val="zh-CN"/>
        </w:rPr>
        <w:t>的</w:t>
      </w:r>
      <w:r w:rsidR="00D929BA" w:rsidRPr="005B7077">
        <w:rPr>
          <w:rFonts w:eastAsiaTheme="minorEastAsia"/>
          <w:sz w:val="24"/>
          <w:szCs w:val="24"/>
          <w:lang w:val="zh-CN"/>
        </w:rPr>
        <w:t>《</w:t>
      </w:r>
      <w:r w:rsidRPr="005B7077">
        <w:rPr>
          <w:rFonts w:eastAsiaTheme="minorEastAsia"/>
          <w:sz w:val="24"/>
          <w:szCs w:val="24"/>
          <w:lang w:val="zh-CN"/>
        </w:rPr>
        <w:t>野生物种可持续利用专题评估报告》，</w:t>
      </w:r>
      <w:r w:rsidRPr="00CB0FCC">
        <w:rPr>
          <w:rFonts w:eastAsiaTheme="minorEastAsia"/>
          <w:sz w:val="24"/>
          <w:szCs w:val="24"/>
          <w:lang w:val="zh-CN"/>
        </w:rPr>
        <w:t>许多野生生物种群和物种正处于衰退之中</w:t>
      </w:r>
      <w:r w:rsidRPr="005B7077">
        <w:rPr>
          <w:rFonts w:eastAsiaTheme="minorEastAsia"/>
          <w:sz w:val="24"/>
          <w:szCs w:val="24"/>
          <w:lang w:val="zh-CN"/>
        </w:rPr>
        <w:t>，</w:t>
      </w:r>
      <w:r w:rsidRPr="00CB0FCC">
        <w:rPr>
          <w:rFonts w:eastAsiaTheme="minorEastAsia"/>
          <w:sz w:val="24"/>
          <w:szCs w:val="24"/>
          <w:lang w:val="zh-CN"/>
        </w:rPr>
        <w:t>特别是在土地和海洋的利用发生变化</w:t>
      </w:r>
      <w:r>
        <w:rPr>
          <w:rFonts w:eastAsiaTheme="minorEastAsia" w:hint="eastAsia"/>
          <w:sz w:val="24"/>
          <w:szCs w:val="24"/>
          <w:lang w:val="zh-CN"/>
        </w:rPr>
        <w:t>（包括生境丧失和碎片化）</w:t>
      </w:r>
      <w:r w:rsidRPr="00CB0FCC">
        <w:rPr>
          <w:rFonts w:eastAsiaTheme="minorEastAsia"/>
          <w:sz w:val="24"/>
          <w:szCs w:val="24"/>
          <w:lang w:val="zh-CN"/>
        </w:rPr>
        <w:t>、直接开发利用、气候发生变化、污染以及外来入侵物种等压力因素未得到有效管控的地区。这些相互作用的压力因素增加了物种灭绝风险，削弱了生态系统功能，并损害了自然对人类的贡献；同时，人口增长、人均消费增加以及对土地和海洋利用需求的扩大等更广泛的间接社会经济驱动因素进一步加剧了这些压力。现有的各种风险</w:t>
      </w:r>
      <w:r w:rsidRPr="00CB0FCC">
        <w:rPr>
          <w:rFonts w:eastAsiaTheme="minorEastAsia"/>
          <w:sz w:val="24"/>
          <w:szCs w:val="24"/>
          <w:lang w:val="zh-CN"/>
        </w:rPr>
        <w:t>——</w:t>
      </w:r>
      <w:r w:rsidRPr="00CB0FCC">
        <w:rPr>
          <w:rFonts w:eastAsiaTheme="minorEastAsia"/>
          <w:sz w:val="24"/>
          <w:szCs w:val="24"/>
          <w:lang w:val="zh-CN"/>
        </w:rPr>
        <w:t>包括由野生生物疾病的变化、野生生物</w:t>
      </w:r>
      <w:r>
        <w:rPr>
          <w:rFonts w:eastAsiaTheme="minorEastAsia" w:hint="eastAsia"/>
          <w:sz w:val="24"/>
          <w:szCs w:val="24"/>
          <w:lang w:val="zh-CN"/>
        </w:rPr>
        <w:t>非法</w:t>
      </w:r>
      <w:r w:rsidRPr="00CB0FCC">
        <w:rPr>
          <w:rFonts w:eastAsiaTheme="minorEastAsia"/>
          <w:sz w:val="24"/>
          <w:szCs w:val="24"/>
          <w:lang w:val="zh-CN"/>
        </w:rPr>
        <w:t>贸易与贩运的增加以及人与野生生物冲突而引发的风险</w:t>
      </w:r>
      <w:r w:rsidRPr="00CB0FCC">
        <w:rPr>
          <w:rFonts w:eastAsiaTheme="minorEastAsia"/>
          <w:sz w:val="24"/>
          <w:szCs w:val="24"/>
          <w:lang w:val="zh-CN"/>
        </w:rPr>
        <w:t>——</w:t>
      </w:r>
      <w:r w:rsidRPr="00CB0FCC">
        <w:rPr>
          <w:rFonts w:eastAsiaTheme="minorEastAsia"/>
          <w:sz w:val="24"/>
          <w:szCs w:val="24"/>
          <w:lang w:val="zh-CN"/>
        </w:rPr>
        <w:t>可能会进一步加剧脆弱性，特别是对于那些种群数量下降或分布范围有限的物种以及与野生生物关系密切的土著人民和地方社区而言。</w:t>
      </w:r>
    </w:p>
    <w:p w14:paraId="62F42B23" w14:textId="77777777" w:rsidR="00261ED3" w:rsidRPr="005B7077" w:rsidRDefault="00261ED3" w:rsidP="005B7077">
      <w:pPr>
        <w:pStyle w:val="CBDNormalNumber"/>
        <w:ind w:left="1138"/>
        <w:rPr>
          <w:rFonts w:eastAsiaTheme="minorEastAsia"/>
          <w:b/>
          <w:bCs/>
          <w:sz w:val="24"/>
          <w:szCs w:val="24"/>
          <w:lang w:val="zh-CN"/>
        </w:rPr>
      </w:pPr>
      <w:r w:rsidRPr="005B7077">
        <w:rPr>
          <w:rFonts w:eastAsiaTheme="minorEastAsia"/>
          <w:b/>
          <w:bCs/>
          <w:sz w:val="24"/>
          <w:szCs w:val="24"/>
          <w:lang w:val="zh-CN"/>
        </w:rPr>
        <w:t>二．</w:t>
      </w:r>
      <w:r w:rsidRPr="005B7077">
        <w:rPr>
          <w:rFonts w:eastAsiaTheme="minorEastAsia"/>
          <w:b/>
          <w:bCs/>
          <w:sz w:val="24"/>
          <w:szCs w:val="24"/>
          <w:lang w:val="zh-CN"/>
        </w:rPr>
        <w:tab/>
      </w:r>
      <w:r w:rsidRPr="005B7077">
        <w:rPr>
          <w:rFonts w:eastAsiaTheme="minorEastAsia"/>
          <w:b/>
          <w:bCs/>
          <w:sz w:val="24"/>
          <w:szCs w:val="24"/>
          <w:lang w:val="zh-CN"/>
        </w:rPr>
        <w:t>任务规定</w:t>
      </w:r>
    </w:p>
    <w:p w14:paraId="4C27B66F" w14:textId="28431B61" w:rsidR="00261ED3" w:rsidRPr="005B7077" w:rsidRDefault="00261ED3" w:rsidP="005B7077">
      <w:pPr>
        <w:pStyle w:val="CBDNormalNumber"/>
        <w:numPr>
          <w:ilvl w:val="0"/>
          <w:numId w:val="38"/>
        </w:numPr>
        <w:ind w:left="1138"/>
        <w:rPr>
          <w:rFonts w:eastAsiaTheme="minorEastAsia"/>
          <w:sz w:val="24"/>
          <w:szCs w:val="24"/>
          <w:lang w:val="zh-CN"/>
        </w:rPr>
      </w:pPr>
      <w:r w:rsidRPr="00CB0FCC">
        <w:rPr>
          <w:rFonts w:eastAsiaTheme="minorEastAsia"/>
          <w:sz w:val="24"/>
          <w:szCs w:val="24"/>
          <w:lang w:val="zh-CN"/>
        </w:rPr>
        <w:t>本</w:t>
      </w:r>
      <w:r>
        <w:rPr>
          <w:rFonts w:eastAsiaTheme="minorEastAsia" w:hint="eastAsia"/>
          <w:sz w:val="24"/>
          <w:szCs w:val="24"/>
          <w:lang w:val="zh-CN"/>
        </w:rPr>
        <w:t>自愿</w:t>
      </w:r>
      <w:r w:rsidRPr="00CB0FCC">
        <w:rPr>
          <w:rFonts w:eastAsiaTheme="minorEastAsia"/>
          <w:sz w:val="24"/>
          <w:szCs w:val="24"/>
          <w:lang w:val="zh-CN"/>
        </w:rPr>
        <w:t>指导意见根据第</w:t>
      </w:r>
      <w:hyperlink r:id="rId30" w:history="1">
        <w:r w:rsidRPr="00E51602">
          <w:rPr>
            <w:rStyle w:val="Hyperlink"/>
            <w:lang w:val="zh-CN"/>
          </w:rPr>
          <w:t>16/15</w:t>
        </w:r>
      </w:hyperlink>
      <w:proofErr w:type="gramStart"/>
      <w:r w:rsidRPr="00CB0FCC">
        <w:rPr>
          <w:rFonts w:eastAsiaTheme="minorEastAsia"/>
          <w:sz w:val="24"/>
          <w:szCs w:val="24"/>
          <w:lang w:val="zh-CN"/>
        </w:rPr>
        <w:t>号决定</w:t>
      </w:r>
      <w:proofErr w:type="gramEnd"/>
      <w:r w:rsidRPr="00CB0FCC">
        <w:rPr>
          <w:rFonts w:eastAsiaTheme="minorEastAsia"/>
          <w:sz w:val="24"/>
          <w:szCs w:val="24"/>
          <w:lang w:val="zh-CN"/>
        </w:rPr>
        <w:t>进行编制</w:t>
      </w:r>
      <w:r w:rsidRPr="005B7077">
        <w:rPr>
          <w:rFonts w:eastAsiaTheme="minorEastAsia"/>
          <w:sz w:val="24"/>
          <w:szCs w:val="24"/>
          <w:lang w:val="zh-CN"/>
        </w:rPr>
        <w:t>，</w:t>
      </w:r>
      <w:r w:rsidRPr="00CB0FCC">
        <w:rPr>
          <w:rFonts w:eastAsiaTheme="minorEastAsia"/>
          <w:sz w:val="24"/>
          <w:szCs w:val="24"/>
          <w:lang w:val="zh-CN"/>
        </w:rPr>
        <w:t>其中缔约方大会请生物多样性公约执行秘书在资源允许的情况下</w:t>
      </w:r>
      <w:r w:rsidRPr="005B7077">
        <w:rPr>
          <w:rFonts w:eastAsiaTheme="minorEastAsia"/>
          <w:sz w:val="24"/>
          <w:szCs w:val="24"/>
          <w:lang w:val="zh-CN"/>
        </w:rPr>
        <w:t>，</w:t>
      </w:r>
      <w:r w:rsidRPr="00CB0FCC">
        <w:rPr>
          <w:rFonts w:eastAsiaTheme="minorEastAsia"/>
          <w:sz w:val="24"/>
          <w:szCs w:val="24"/>
          <w:lang w:val="zh-CN"/>
        </w:rPr>
        <w:t>与可持续野生生物管理合作伙伴关系协作</w:t>
      </w:r>
      <w:r w:rsidRPr="005B7077">
        <w:rPr>
          <w:rFonts w:eastAsiaTheme="minorEastAsia"/>
          <w:sz w:val="24"/>
          <w:szCs w:val="24"/>
          <w:lang w:val="zh-CN"/>
        </w:rPr>
        <w:t>，</w:t>
      </w:r>
      <w:r w:rsidRPr="00CB0FCC">
        <w:rPr>
          <w:rFonts w:eastAsiaTheme="minorEastAsia"/>
          <w:sz w:val="24"/>
          <w:szCs w:val="24"/>
          <w:lang w:val="zh-CN"/>
        </w:rPr>
        <w:t>特别是与《养护野生动物移栖物种公约》秘书处和《濒危野生动植物种国际贸易公约》秘书处协作</w:t>
      </w:r>
      <w:r w:rsidRPr="005B7077">
        <w:rPr>
          <w:rFonts w:eastAsiaTheme="minorEastAsia"/>
          <w:sz w:val="24"/>
          <w:szCs w:val="24"/>
          <w:lang w:val="zh-CN"/>
        </w:rPr>
        <w:t>，</w:t>
      </w:r>
      <w:r w:rsidRPr="00CB0FCC">
        <w:rPr>
          <w:rFonts w:eastAsiaTheme="minorEastAsia"/>
          <w:sz w:val="24"/>
          <w:szCs w:val="24"/>
          <w:lang w:val="zh-CN"/>
        </w:rPr>
        <w:t>根据缔约方、其他国家政府、土著人民和地方社区、妇女、青年以及相关组织的投入</w:t>
      </w:r>
      <w:r w:rsidRPr="005B7077">
        <w:rPr>
          <w:rFonts w:eastAsiaTheme="minorEastAsia"/>
          <w:sz w:val="24"/>
          <w:szCs w:val="24"/>
          <w:lang w:val="zh-CN"/>
        </w:rPr>
        <w:t>，</w:t>
      </w:r>
      <w:r w:rsidRPr="00CB0FCC">
        <w:rPr>
          <w:rFonts w:eastAsiaTheme="minorEastAsia"/>
          <w:sz w:val="24"/>
          <w:szCs w:val="24"/>
          <w:lang w:val="zh-CN"/>
        </w:rPr>
        <w:t>编写适用于多种物种和多种做法的野生生物可持续管理的</w:t>
      </w:r>
      <w:r>
        <w:rPr>
          <w:rFonts w:eastAsiaTheme="minorEastAsia" w:hint="eastAsia"/>
          <w:sz w:val="24"/>
          <w:szCs w:val="24"/>
          <w:lang w:val="zh-CN"/>
        </w:rPr>
        <w:t>自愿</w:t>
      </w:r>
      <w:r w:rsidRPr="00CB0FCC">
        <w:rPr>
          <w:rFonts w:eastAsiaTheme="minorEastAsia"/>
          <w:sz w:val="24"/>
          <w:szCs w:val="24"/>
          <w:lang w:val="zh-CN"/>
        </w:rPr>
        <w:t>全球指导意见草案</w:t>
      </w:r>
      <w:r w:rsidRPr="005B7077">
        <w:rPr>
          <w:rFonts w:eastAsiaTheme="minorEastAsia"/>
          <w:sz w:val="24"/>
          <w:szCs w:val="24"/>
          <w:lang w:val="zh-CN"/>
        </w:rPr>
        <w:t>，</w:t>
      </w:r>
      <w:r w:rsidRPr="00CB0FCC">
        <w:rPr>
          <w:rFonts w:eastAsiaTheme="minorEastAsia"/>
          <w:sz w:val="24"/>
          <w:szCs w:val="24"/>
          <w:lang w:val="zh-CN"/>
        </w:rPr>
        <w:t>重点是</w:t>
      </w:r>
      <w:r w:rsidRPr="005B7077">
        <w:rPr>
          <w:rFonts w:eastAsiaTheme="minorEastAsia"/>
          <w:sz w:val="24"/>
          <w:szCs w:val="24"/>
          <w:lang w:val="zh-CN"/>
        </w:rPr>
        <w:t>：（</w:t>
      </w:r>
      <w:r w:rsidRPr="005B7077">
        <w:rPr>
          <w:rFonts w:eastAsiaTheme="minorEastAsia"/>
          <w:sz w:val="24"/>
          <w:szCs w:val="24"/>
          <w:lang w:val="zh-CN"/>
        </w:rPr>
        <w:t>a</w:t>
      </w:r>
      <w:r w:rsidRPr="005B7077">
        <w:rPr>
          <w:rFonts w:eastAsiaTheme="minorEastAsia"/>
          <w:sz w:val="24"/>
          <w:szCs w:val="24"/>
          <w:lang w:val="zh-CN"/>
        </w:rPr>
        <w:t>）</w:t>
      </w:r>
      <w:r w:rsidRPr="00CB0FCC">
        <w:rPr>
          <w:rFonts w:eastAsiaTheme="minorEastAsia"/>
          <w:sz w:val="24"/>
          <w:szCs w:val="24"/>
          <w:lang w:val="zh-CN"/>
        </w:rPr>
        <w:t>包容性和参与性决策</w:t>
      </w:r>
      <w:r w:rsidRPr="005B7077">
        <w:rPr>
          <w:rFonts w:eastAsiaTheme="minorEastAsia"/>
          <w:sz w:val="24"/>
          <w:szCs w:val="24"/>
          <w:lang w:val="zh-CN"/>
        </w:rPr>
        <w:t>；（</w:t>
      </w:r>
      <w:r w:rsidRPr="005B7077">
        <w:rPr>
          <w:rFonts w:eastAsiaTheme="minorEastAsia"/>
          <w:sz w:val="24"/>
          <w:szCs w:val="24"/>
          <w:lang w:val="zh-CN"/>
        </w:rPr>
        <w:t>b</w:t>
      </w:r>
      <w:r w:rsidRPr="005B7077">
        <w:rPr>
          <w:rFonts w:eastAsiaTheme="minorEastAsia"/>
          <w:sz w:val="24"/>
          <w:szCs w:val="24"/>
          <w:lang w:val="zh-CN"/>
        </w:rPr>
        <w:t>）</w:t>
      </w:r>
      <w:r w:rsidRPr="00CB0FCC">
        <w:rPr>
          <w:rFonts w:eastAsiaTheme="minorEastAsia"/>
          <w:sz w:val="24"/>
          <w:szCs w:val="24"/>
          <w:lang w:val="zh-CN"/>
        </w:rPr>
        <w:t>纳入多元知识体系和承认权利</w:t>
      </w:r>
      <w:r w:rsidRPr="005B7077">
        <w:rPr>
          <w:rFonts w:eastAsiaTheme="minorEastAsia"/>
          <w:sz w:val="24"/>
          <w:szCs w:val="24"/>
          <w:lang w:val="zh-CN"/>
        </w:rPr>
        <w:t>；（</w:t>
      </w:r>
      <w:r w:rsidRPr="005B7077">
        <w:rPr>
          <w:rFonts w:eastAsiaTheme="minorEastAsia"/>
          <w:sz w:val="24"/>
          <w:szCs w:val="24"/>
          <w:lang w:val="zh-CN"/>
        </w:rPr>
        <w:t>c</w:t>
      </w:r>
      <w:r w:rsidRPr="005B7077">
        <w:rPr>
          <w:rFonts w:eastAsiaTheme="minorEastAsia"/>
          <w:sz w:val="24"/>
          <w:szCs w:val="24"/>
          <w:lang w:val="zh-CN"/>
        </w:rPr>
        <w:t>）</w:t>
      </w:r>
      <w:r w:rsidRPr="00CB0FCC">
        <w:rPr>
          <w:rFonts w:eastAsiaTheme="minorEastAsia"/>
          <w:sz w:val="24"/>
          <w:szCs w:val="24"/>
          <w:lang w:val="zh-CN"/>
        </w:rPr>
        <w:t>公平分配成本和惠益。</w:t>
      </w:r>
    </w:p>
    <w:p w14:paraId="2A8E8D34" w14:textId="77777777" w:rsidR="00261ED3" w:rsidRPr="00CB0FCC" w:rsidRDefault="00261ED3" w:rsidP="005B7077">
      <w:pPr>
        <w:pStyle w:val="CBDNormalNumber"/>
        <w:ind w:left="1138"/>
        <w:rPr>
          <w:rFonts w:ascii="SimHei" w:eastAsia="SimHei" w:hAnsi="SimHei"/>
          <w:sz w:val="24"/>
          <w:szCs w:val="24"/>
          <w:lang w:val="zh-CN"/>
        </w:rPr>
      </w:pPr>
      <w:r w:rsidRPr="005B7077">
        <w:rPr>
          <w:rFonts w:eastAsiaTheme="minorEastAsia"/>
          <w:b/>
          <w:bCs/>
          <w:sz w:val="24"/>
          <w:szCs w:val="24"/>
          <w:lang w:val="zh-CN"/>
        </w:rPr>
        <w:t>三</w:t>
      </w:r>
      <w:r w:rsidRPr="005B7077">
        <w:rPr>
          <w:rFonts w:eastAsiaTheme="minorEastAsia"/>
          <w:b/>
          <w:bCs/>
          <w:sz w:val="24"/>
          <w:szCs w:val="24"/>
          <w:lang w:val="zh-CN"/>
        </w:rPr>
        <w:t>.</w:t>
      </w:r>
      <w:r w:rsidRPr="005B7077">
        <w:rPr>
          <w:rFonts w:eastAsiaTheme="minorEastAsia"/>
          <w:b/>
          <w:bCs/>
          <w:sz w:val="24"/>
          <w:szCs w:val="24"/>
          <w:lang w:val="zh-CN"/>
        </w:rPr>
        <w:tab/>
      </w:r>
      <w:r w:rsidRPr="005B7077">
        <w:rPr>
          <w:rFonts w:eastAsiaTheme="minorEastAsia"/>
          <w:b/>
          <w:bCs/>
          <w:sz w:val="24"/>
          <w:szCs w:val="24"/>
          <w:lang w:val="zh-CN"/>
        </w:rPr>
        <w:t>目的和范围</w:t>
      </w:r>
    </w:p>
    <w:p w14:paraId="39CBC54E" w14:textId="495FD24B" w:rsidR="00261ED3" w:rsidRPr="00BA583C" w:rsidRDefault="00261ED3" w:rsidP="00BA583C">
      <w:pPr>
        <w:pStyle w:val="CBDNormalNumber"/>
        <w:numPr>
          <w:ilvl w:val="0"/>
          <w:numId w:val="38"/>
        </w:numPr>
        <w:ind w:left="1138"/>
        <w:rPr>
          <w:rFonts w:eastAsiaTheme="minorEastAsia"/>
          <w:sz w:val="24"/>
          <w:szCs w:val="24"/>
          <w:lang w:val="zh-CN"/>
        </w:rPr>
      </w:pPr>
      <w:r w:rsidRPr="00CB0FCC">
        <w:rPr>
          <w:rFonts w:eastAsiaTheme="minorEastAsia"/>
          <w:sz w:val="24"/>
          <w:szCs w:val="24"/>
          <w:lang w:val="zh-CN"/>
        </w:rPr>
        <w:t>根据第</w:t>
      </w:r>
      <w:hyperlink r:id="rId31" w:history="1">
        <w:r w:rsidRPr="00CB0FCC">
          <w:rPr>
            <w:rStyle w:val="Hyperlink"/>
            <w:rFonts w:eastAsiaTheme="minorEastAsia"/>
            <w:sz w:val="24"/>
            <w:szCs w:val="24"/>
          </w:rPr>
          <w:t>16/15</w:t>
        </w:r>
      </w:hyperlink>
      <w:r w:rsidRPr="00CB0FCC">
        <w:rPr>
          <w:rFonts w:eastAsiaTheme="minorEastAsia"/>
          <w:sz w:val="24"/>
          <w:szCs w:val="24"/>
          <w:lang w:val="zh-CN"/>
        </w:rPr>
        <w:t>号决定</w:t>
      </w:r>
      <w:r w:rsidRPr="00CB0FCC">
        <w:rPr>
          <w:rFonts w:eastAsiaTheme="minorEastAsia"/>
          <w:sz w:val="24"/>
          <w:szCs w:val="24"/>
        </w:rPr>
        <w:t>，</w:t>
      </w:r>
      <w:r w:rsidRPr="00CB0FCC">
        <w:rPr>
          <w:rFonts w:eastAsiaTheme="minorEastAsia"/>
          <w:sz w:val="24"/>
          <w:szCs w:val="24"/>
          <w:lang w:val="zh-CN"/>
        </w:rPr>
        <w:t>本</w:t>
      </w:r>
      <w:r>
        <w:rPr>
          <w:rFonts w:eastAsiaTheme="minorEastAsia" w:hint="eastAsia"/>
          <w:sz w:val="24"/>
          <w:szCs w:val="24"/>
          <w:lang w:val="zh-CN"/>
        </w:rPr>
        <w:t>自愿</w:t>
      </w:r>
      <w:r w:rsidRPr="00CB0FCC">
        <w:rPr>
          <w:rFonts w:eastAsiaTheme="minorEastAsia"/>
          <w:sz w:val="24"/>
          <w:szCs w:val="24"/>
          <w:lang w:val="zh-CN"/>
        </w:rPr>
        <w:t>全球指导意见适用于陆地、内陆水域、海洋和沿海生态系统中的多种物种</w:t>
      </w:r>
      <w:r w:rsidRPr="00CB0FCC">
        <w:rPr>
          <w:rFonts w:eastAsiaTheme="minorEastAsia"/>
          <w:sz w:val="24"/>
          <w:szCs w:val="24"/>
        </w:rPr>
        <w:t>，</w:t>
      </w:r>
      <w:r w:rsidRPr="00CB0FCC">
        <w:rPr>
          <w:rFonts w:eastAsiaTheme="minorEastAsia"/>
          <w:sz w:val="24"/>
          <w:szCs w:val="24"/>
          <w:lang w:val="zh-CN"/>
        </w:rPr>
        <w:t>并涵盖采猎性与非采猎性做法</w:t>
      </w:r>
      <w:r w:rsidRPr="00CB0FCC">
        <w:rPr>
          <w:rFonts w:eastAsiaTheme="minorEastAsia"/>
          <w:sz w:val="24"/>
          <w:szCs w:val="24"/>
        </w:rPr>
        <w:t>，</w:t>
      </w:r>
      <w:r w:rsidRPr="00CB0FCC">
        <w:rPr>
          <w:rFonts w:eastAsiaTheme="minorEastAsia"/>
          <w:sz w:val="24"/>
          <w:szCs w:val="24"/>
          <w:lang w:val="zh-CN"/>
        </w:rPr>
        <w:t>包括捕捞、采集野生植物</w:t>
      </w:r>
      <w:r w:rsidRPr="00BA583C">
        <w:rPr>
          <w:rFonts w:eastAsiaTheme="minorEastAsia"/>
          <w:sz w:val="24"/>
          <w:szCs w:val="24"/>
          <w:lang w:val="zh-CN"/>
        </w:rPr>
        <w:t>/</w:t>
      </w:r>
      <w:r w:rsidRPr="00CB0FCC">
        <w:rPr>
          <w:rFonts w:eastAsiaTheme="minorEastAsia"/>
          <w:sz w:val="24"/>
          <w:szCs w:val="24"/>
          <w:lang w:val="zh-CN"/>
        </w:rPr>
        <w:t>真菌</w:t>
      </w:r>
      <w:r w:rsidRPr="00BA583C">
        <w:rPr>
          <w:rFonts w:eastAsiaTheme="minorEastAsia"/>
          <w:sz w:val="24"/>
          <w:szCs w:val="24"/>
          <w:lang w:val="zh-CN"/>
        </w:rPr>
        <w:t>/</w:t>
      </w:r>
      <w:r w:rsidRPr="00CB0FCC">
        <w:rPr>
          <w:rFonts w:eastAsiaTheme="minorEastAsia"/>
          <w:sz w:val="24"/>
          <w:szCs w:val="24"/>
          <w:lang w:val="zh-CN"/>
        </w:rPr>
        <w:t>藻类、伐木、捕获陆生和水生动物以及以观赏野生生物为基础的旅游活动。</w:t>
      </w:r>
      <w:r w:rsidRPr="00BA583C">
        <w:rPr>
          <w:rFonts w:eastAsiaTheme="minorEastAsia"/>
          <w:sz w:val="24"/>
          <w:szCs w:val="24"/>
          <w:lang w:val="zh-CN"/>
        </w:rPr>
        <w:t xml:space="preserve"> </w:t>
      </w:r>
    </w:p>
    <w:p w14:paraId="595D0AC4" w14:textId="086AA1C1" w:rsidR="00261ED3" w:rsidRPr="00CB0FCC" w:rsidRDefault="00261ED3" w:rsidP="00BA583C">
      <w:pPr>
        <w:pStyle w:val="CBDNormalNumber"/>
        <w:numPr>
          <w:ilvl w:val="0"/>
          <w:numId w:val="38"/>
        </w:numPr>
        <w:ind w:left="1138"/>
        <w:rPr>
          <w:rFonts w:eastAsiaTheme="minorEastAsia"/>
          <w:sz w:val="24"/>
          <w:szCs w:val="24"/>
        </w:rPr>
      </w:pPr>
      <w:r w:rsidRPr="00CB0FCC">
        <w:rPr>
          <w:rFonts w:eastAsiaTheme="minorEastAsia"/>
          <w:sz w:val="24"/>
          <w:szCs w:val="24"/>
          <w:lang w:val="zh-CN"/>
        </w:rPr>
        <w:t>本</w:t>
      </w:r>
      <w:r>
        <w:rPr>
          <w:rFonts w:eastAsiaTheme="minorEastAsia" w:hint="eastAsia"/>
          <w:sz w:val="24"/>
          <w:szCs w:val="24"/>
          <w:lang w:val="zh-CN"/>
        </w:rPr>
        <w:t>自愿</w:t>
      </w:r>
      <w:r w:rsidRPr="00CB0FCC">
        <w:rPr>
          <w:rFonts w:eastAsiaTheme="minorEastAsia"/>
          <w:sz w:val="24"/>
          <w:szCs w:val="24"/>
          <w:lang w:val="zh-CN"/>
        </w:rPr>
        <w:t>指导意见旨在解决差距分析中发现的问题</w:t>
      </w:r>
      <w:r w:rsidRPr="00BA583C">
        <w:rPr>
          <w:rFonts w:eastAsiaTheme="minorEastAsia"/>
          <w:sz w:val="24"/>
          <w:szCs w:val="24"/>
          <w:lang w:val="zh-CN"/>
        </w:rPr>
        <w:t>，</w:t>
      </w:r>
      <w:r w:rsidRPr="00CB0FCC">
        <w:rPr>
          <w:rFonts w:eastAsiaTheme="minorEastAsia"/>
          <w:sz w:val="24"/>
          <w:szCs w:val="24"/>
          <w:lang w:val="zh-CN"/>
        </w:rPr>
        <w:t>即查明相关多边环境协定和主管政府间组织制定的现有指导意见</w:t>
      </w:r>
      <w:r w:rsidRPr="00CB0FCC">
        <w:rPr>
          <w:rStyle w:val="FootnoteReference"/>
          <w:rFonts w:eastAsiaTheme="minorEastAsia"/>
          <w:sz w:val="24"/>
          <w:szCs w:val="24"/>
          <w:lang w:val="zh-CN"/>
        </w:rPr>
        <w:footnoteReference w:id="7"/>
      </w:r>
      <w:r w:rsidRPr="00CB0FCC">
        <w:rPr>
          <w:rFonts w:eastAsiaTheme="minorEastAsia"/>
          <w:sz w:val="24"/>
          <w:szCs w:val="24"/>
          <w:lang w:val="zh-CN"/>
        </w:rPr>
        <w:t>未能充分涵盖的领域</w:t>
      </w:r>
      <w:r w:rsidRPr="00CB0FCC">
        <w:rPr>
          <w:rFonts w:eastAsiaTheme="minorEastAsia"/>
          <w:sz w:val="24"/>
          <w:szCs w:val="24"/>
          <w:lang w:val="en-US"/>
        </w:rPr>
        <w:t>，</w:t>
      </w:r>
      <w:r w:rsidRPr="00CB0FCC">
        <w:rPr>
          <w:rFonts w:eastAsiaTheme="minorEastAsia"/>
          <w:sz w:val="24"/>
          <w:szCs w:val="24"/>
          <w:lang w:val="zh-CN"/>
        </w:rPr>
        <w:t>并针对可能需要补充指导意见的可持续野生生物管理各领域中的现有指导意见、工具和文件进行进一步分析</w:t>
      </w:r>
      <w:r w:rsidRPr="00CB0FCC">
        <w:rPr>
          <w:rStyle w:val="FootnoteReference"/>
          <w:rFonts w:eastAsiaTheme="minorEastAsia"/>
          <w:sz w:val="24"/>
          <w:szCs w:val="24"/>
          <w:lang w:val="zh-CN"/>
        </w:rPr>
        <w:footnoteReference w:id="8"/>
      </w:r>
      <w:r w:rsidRPr="00CB0FCC">
        <w:rPr>
          <w:rFonts w:eastAsiaTheme="minorEastAsia"/>
          <w:sz w:val="24"/>
          <w:szCs w:val="24"/>
          <w:lang w:val="zh-CN"/>
        </w:rPr>
        <w:t>。此外，本</w:t>
      </w:r>
      <w:r>
        <w:rPr>
          <w:rFonts w:eastAsiaTheme="minorEastAsia" w:hint="eastAsia"/>
          <w:sz w:val="24"/>
          <w:szCs w:val="24"/>
          <w:lang w:val="zh-CN"/>
        </w:rPr>
        <w:t>自愿</w:t>
      </w:r>
      <w:r w:rsidRPr="00CB0FCC">
        <w:rPr>
          <w:rFonts w:eastAsiaTheme="minorEastAsia"/>
          <w:sz w:val="24"/>
          <w:szCs w:val="24"/>
          <w:lang w:val="zh-CN"/>
        </w:rPr>
        <w:t>指导意见还回应了针对第</w:t>
      </w:r>
      <w:hyperlink r:id="rId32" w:history="1">
        <w:r w:rsidRPr="003F243B">
          <w:rPr>
            <w:rStyle w:val="Hyperlink"/>
            <w:rFonts w:eastAsiaTheme="minorEastAsia"/>
            <w:sz w:val="24"/>
            <w:szCs w:val="24"/>
            <w:lang w:val="zh-CN"/>
          </w:rPr>
          <w:t>2025-014</w:t>
        </w:r>
      </w:hyperlink>
      <w:r w:rsidRPr="00CB0FCC">
        <w:rPr>
          <w:rFonts w:eastAsiaTheme="minorEastAsia"/>
          <w:sz w:val="24"/>
          <w:szCs w:val="24"/>
          <w:lang w:val="zh-CN"/>
        </w:rPr>
        <w:t>号和第</w:t>
      </w:r>
      <w:hyperlink r:id="rId33" w:history="1">
        <w:r w:rsidRPr="0038602B">
          <w:rPr>
            <w:rStyle w:val="Hyperlink"/>
            <w:rFonts w:eastAsiaTheme="minorEastAsia"/>
            <w:sz w:val="24"/>
            <w:szCs w:val="24"/>
            <w:lang w:val="zh-CN"/>
          </w:rPr>
          <w:t>2025-015</w:t>
        </w:r>
      </w:hyperlink>
      <w:proofErr w:type="gramStart"/>
      <w:r w:rsidRPr="00CB0FCC">
        <w:rPr>
          <w:rFonts w:eastAsiaTheme="minorEastAsia"/>
          <w:sz w:val="24"/>
          <w:szCs w:val="24"/>
          <w:lang w:val="zh-CN"/>
        </w:rPr>
        <w:t>号通知</w:t>
      </w:r>
      <w:proofErr w:type="gramEnd"/>
      <w:r w:rsidRPr="00CB0FCC">
        <w:rPr>
          <w:rFonts w:eastAsiaTheme="minorEastAsia"/>
          <w:sz w:val="24"/>
          <w:szCs w:val="24"/>
          <w:lang w:val="zh-CN"/>
        </w:rPr>
        <w:t>所发出的邀请而提交的意见，并采纳了上述</w:t>
      </w:r>
      <w:r w:rsidRPr="0038602B">
        <w:rPr>
          <w:sz w:val="24"/>
          <w:szCs w:val="24"/>
          <w:lang w:val="zh-CN"/>
        </w:rPr>
        <w:t>《</w:t>
      </w:r>
      <w:r w:rsidRPr="0038602B">
        <w:rPr>
          <w:rFonts w:ascii="KaiTi" w:hAnsi="KaiTi"/>
          <w:sz w:val="24"/>
          <w:szCs w:val="24"/>
          <w:lang w:val="zh-CN"/>
        </w:rPr>
        <w:t>野生物种可持续利用专题评估报告</w:t>
      </w:r>
      <w:r w:rsidRPr="0038602B">
        <w:rPr>
          <w:sz w:val="24"/>
          <w:szCs w:val="24"/>
          <w:lang w:val="zh-CN"/>
        </w:rPr>
        <w:t>》</w:t>
      </w:r>
      <w:r w:rsidRPr="00CB0FCC">
        <w:rPr>
          <w:rFonts w:eastAsiaTheme="minorEastAsia"/>
          <w:sz w:val="24"/>
          <w:szCs w:val="24"/>
          <w:lang w:val="zh-CN"/>
        </w:rPr>
        <w:t>概述的相关结论。</w:t>
      </w:r>
    </w:p>
    <w:p w14:paraId="6172DB57" w14:textId="7C55D294" w:rsidR="00261ED3" w:rsidRPr="00BA583C" w:rsidRDefault="00261ED3" w:rsidP="00BA583C">
      <w:pPr>
        <w:pStyle w:val="CBDNormalNumber"/>
        <w:numPr>
          <w:ilvl w:val="0"/>
          <w:numId w:val="38"/>
        </w:numPr>
        <w:ind w:left="1138"/>
        <w:rPr>
          <w:rFonts w:eastAsiaTheme="minorEastAsia"/>
          <w:sz w:val="24"/>
          <w:szCs w:val="24"/>
          <w:lang w:val="zh-CN"/>
        </w:rPr>
      </w:pPr>
      <w:r w:rsidRPr="00CB0FCC">
        <w:rPr>
          <w:rFonts w:eastAsiaTheme="minorEastAsia"/>
          <w:sz w:val="24"/>
          <w:szCs w:val="24"/>
          <w:lang w:val="zh-CN"/>
        </w:rPr>
        <w:lastRenderedPageBreak/>
        <w:t>本</w:t>
      </w:r>
      <w:r>
        <w:rPr>
          <w:rFonts w:eastAsiaTheme="minorEastAsia" w:hint="eastAsia"/>
          <w:sz w:val="24"/>
          <w:szCs w:val="24"/>
          <w:lang w:val="zh-CN"/>
        </w:rPr>
        <w:t>自愿</w:t>
      </w:r>
      <w:r w:rsidRPr="00CB0FCC">
        <w:rPr>
          <w:rFonts w:eastAsiaTheme="minorEastAsia"/>
          <w:sz w:val="24"/>
          <w:szCs w:val="24"/>
          <w:lang w:val="zh-CN"/>
        </w:rPr>
        <w:t>指导意见旨在支持缔约方加强野生生物可持续管理的政策和体制框架</w:t>
      </w:r>
      <w:r w:rsidRPr="00BA583C">
        <w:rPr>
          <w:rFonts w:eastAsiaTheme="minorEastAsia"/>
          <w:sz w:val="24"/>
          <w:szCs w:val="24"/>
          <w:lang w:val="zh-CN"/>
        </w:rPr>
        <w:t>，</w:t>
      </w:r>
      <w:r w:rsidRPr="00CB0FCC">
        <w:rPr>
          <w:rFonts w:eastAsiaTheme="minorEastAsia"/>
          <w:sz w:val="24"/>
          <w:szCs w:val="24"/>
          <w:lang w:val="zh-CN"/>
        </w:rPr>
        <w:t>以符合《生物多样性公约》和《昆蒙框架》的目标。依照第</w:t>
      </w:r>
      <w:hyperlink r:id="rId34" w:history="1">
        <w:r w:rsidRPr="00E51602">
          <w:rPr>
            <w:rStyle w:val="Hyperlink"/>
            <w:lang w:val="zh-CN"/>
          </w:rPr>
          <w:t>16/15</w:t>
        </w:r>
      </w:hyperlink>
      <w:r w:rsidRPr="00CB0FCC">
        <w:rPr>
          <w:rFonts w:eastAsiaTheme="minorEastAsia"/>
          <w:sz w:val="24"/>
          <w:szCs w:val="24"/>
          <w:lang w:val="zh-CN"/>
        </w:rPr>
        <w:t>号决定，其目标为：</w:t>
      </w:r>
    </w:p>
    <w:p w14:paraId="0E558627" w14:textId="77777777" w:rsidR="00261ED3" w:rsidRPr="00BA583C" w:rsidRDefault="00261ED3" w:rsidP="00CE0A54">
      <w:pPr>
        <w:pStyle w:val="CBDNormalNumber"/>
        <w:numPr>
          <w:ilvl w:val="0"/>
          <w:numId w:val="42"/>
        </w:numPr>
        <w:ind w:left="1138" w:firstLine="490"/>
        <w:rPr>
          <w:rFonts w:eastAsiaTheme="minorEastAsia"/>
          <w:sz w:val="24"/>
          <w:szCs w:val="24"/>
          <w:lang w:val="zh-CN"/>
        </w:rPr>
      </w:pPr>
      <w:r w:rsidRPr="00CB0FCC">
        <w:rPr>
          <w:rFonts w:eastAsiaTheme="minorEastAsia"/>
          <w:sz w:val="24"/>
          <w:szCs w:val="24"/>
          <w:lang w:val="zh-CN"/>
        </w:rPr>
        <w:t>促进制定包容性和参与性决策；</w:t>
      </w:r>
    </w:p>
    <w:p w14:paraId="02084F14" w14:textId="77777777" w:rsidR="00261ED3" w:rsidRPr="00BA583C" w:rsidRDefault="00261ED3" w:rsidP="00CE0A54">
      <w:pPr>
        <w:pStyle w:val="CBDNormalNumber"/>
        <w:numPr>
          <w:ilvl w:val="0"/>
          <w:numId w:val="42"/>
        </w:numPr>
        <w:ind w:left="1138" w:firstLine="490"/>
        <w:rPr>
          <w:rFonts w:eastAsiaTheme="minorEastAsia"/>
          <w:sz w:val="24"/>
          <w:szCs w:val="24"/>
          <w:lang w:val="zh-CN"/>
        </w:rPr>
      </w:pPr>
      <w:r w:rsidRPr="00CB0FCC">
        <w:rPr>
          <w:rFonts w:eastAsiaTheme="minorEastAsia"/>
          <w:sz w:val="24"/>
          <w:szCs w:val="24"/>
          <w:lang w:val="zh-CN"/>
        </w:rPr>
        <w:t>促进纳入多元知识体系和承认权利</w:t>
      </w:r>
      <w:r w:rsidRPr="00BA583C">
        <w:rPr>
          <w:rFonts w:eastAsiaTheme="minorEastAsia"/>
          <w:sz w:val="24"/>
          <w:szCs w:val="24"/>
          <w:lang w:val="zh-CN"/>
        </w:rPr>
        <w:t>；</w:t>
      </w:r>
    </w:p>
    <w:p w14:paraId="13CE5BA1" w14:textId="77777777" w:rsidR="00261ED3" w:rsidRPr="00BA583C" w:rsidRDefault="00261ED3" w:rsidP="00CE0A54">
      <w:pPr>
        <w:pStyle w:val="CBDNormalNumber"/>
        <w:numPr>
          <w:ilvl w:val="0"/>
          <w:numId w:val="42"/>
        </w:numPr>
        <w:ind w:left="1138" w:firstLine="490"/>
        <w:rPr>
          <w:rFonts w:eastAsiaTheme="minorEastAsia"/>
          <w:sz w:val="24"/>
          <w:szCs w:val="24"/>
          <w:lang w:val="zh-CN"/>
        </w:rPr>
      </w:pPr>
      <w:r w:rsidRPr="00CB0FCC">
        <w:rPr>
          <w:rFonts w:eastAsiaTheme="minorEastAsia"/>
          <w:sz w:val="24"/>
          <w:szCs w:val="24"/>
          <w:lang w:val="zh-CN"/>
        </w:rPr>
        <w:t>促进公正和公平地分配成本和分享使用和管理野生生物所产生的惠益。</w:t>
      </w:r>
    </w:p>
    <w:p w14:paraId="6E9DED27" w14:textId="1E8FF689" w:rsidR="00261ED3" w:rsidRPr="00BA583C" w:rsidRDefault="00261ED3" w:rsidP="00BA583C">
      <w:pPr>
        <w:pStyle w:val="CBDNormalNumber"/>
        <w:numPr>
          <w:ilvl w:val="0"/>
          <w:numId w:val="38"/>
        </w:numPr>
        <w:ind w:left="1138"/>
        <w:rPr>
          <w:rFonts w:eastAsiaTheme="minorEastAsia"/>
          <w:sz w:val="24"/>
          <w:szCs w:val="24"/>
          <w:lang w:val="zh-CN"/>
        </w:rPr>
      </w:pPr>
      <w:r w:rsidRPr="00CB0FCC">
        <w:rPr>
          <w:rFonts w:eastAsiaTheme="minorEastAsia"/>
          <w:sz w:val="24"/>
          <w:szCs w:val="24"/>
          <w:lang w:val="zh-CN"/>
        </w:rPr>
        <w:t>本</w:t>
      </w:r>
      <w:r>
        <w:rPr>
          <w:rFonts w:eastAsiaTheme="minorEastAsia" w:hint="eastAsia"/>
          <w:sz w:val="24"/>
          <w:szCs w:val="24"/>
          <w:lang w:val="zh-CN"/>
        </w:rPr>
        <w:t>自愿</w:t>
      </w:r>
      <w:r w:rsidRPr="00CB0FCC">
        <w:rPr>
          <w:rFonts w:eastAsiaTheme="minorEastAsia"/>
          <w:sz w:val="24"/>
          <w:szCs w:val="24"/>
          <w:lang w:val="zh-CN"/>
        </w:rPr>
        <w:t>指导意见认识到跨部门政策的一致性与协调对于促进其实施至关重要</w:t>
      </w:r>
      <w:r w:rsidRPr="00BA583C">
        <w:rPr>
          <w:rFonts w:eastAsiaTheme="minorEastAsia"/>
          <w:sz w:val="24"/>
          <w:szCs w:val="24"/>
          <w:lang w:val="zh-CN"/>
        </w:rPr>
        <w:t>，</w:t>
      </w:r>
      <w:r w:rsidRPr="00CB0FCC">
        <w:rPr>
          <w:rFonts w:eastAsiaTheme="minorEastAsia"/>
          <w:sz w:val="24"/>
          <w:szCs w:val="24"/>
          <w:lang w:val="zh-CN"/>
        </w:rPr>
        <w:t>因此将加强跨部门及</w:t>
      </w:r>
      <w:r>
        <w:rPr>
          <w:rFonts w:eastAsiaTheme="minorEastAsia" w:hint="eastAsia"/>
          <w:sz w:val="24"/>
          <w:szCs w:val="24"/>
          <w:lang w:val="zh-CN"/>
        </w:rPr>
        <w:t>各</w:t>
      </w:r>
      <w:r w:rsidRPr="00CB0FCC">
        <w:rPr>
          <w:rFonts w:eastAsiaTheme="minorEastAsia"/>
          <w:sz w:val="24"/>
          <w:szCs w:val="24"/>
          <w:lang w:val="zh-CN"/>
        </w:rPr>
        <w:t>级</w:t>
      </w:r>
      <w:r>
        <w:rPr>
          <w:rFonts w:eastAsiaTheme="minorEastAsia" w:hint="eastAsia"/>
          <w:sz w:val="24"/>
          <w:szCs w:val="24"/>
          <w:lang w:val="zh-CN"/>
        </w:rPr>
        <w:t>政府</w:t>
      </w:r>
      <w:r w:rsidRPr="00CB0FCC">
        <w:rPr>
          <w:rFonts w:eastAsiaTheme="minorEastAsia"/>
          <w:sz w:val="24"/>
          <w:szCs w:val="24"/>
          <w:lang w:val="zh-CN"/>
        </w:rPr>
        <w:t>的政策一致性</w:t>
      </w:r>
      <w:r>
        <w:rPr>
          <w:rFonts w:eastAsiaTheme="minorEastAsia" w:hint="eastAsia"/>
          <w:sz w:val="24"/>
          <w:szCs w:val="24"/>
          <w:lang w:val="zh-CN"/>
        </w:rPr>
        <w:t>和机构间协调</w:t>
      </w:r>
      <w:r w:rsidRPr="00CB0FCC">
        <w:rPr>
          <w:rFonts w:eastAsiaTheme="minorEastAsia"/>
          <w:sz w:val="24"/>
          <w:szCs w:val="24"/>
          <w:lang w:val="zh-CN"/>
        </w:rPr>
        <w:t>作为一项目标。在根据第</w:t>
      </w:r>
      <w:hyperlink r:id="rId35" w:history="1">
        <w:r w:rsidRPr="00407ABD">
          <w:rPr>
            <w:rStyle w:val="Hyperlink"/>
            <w:lang w:val="zh-CN"/>
          </w:rPr>
          <w:t>2025-014</w:t>
        </w:r>
      </w:hyperlink>
      <w:r w:rsidRPr="00CB0FCC">
        <w:rPr>
          <w:rFonts w:eastAsiaTheme="minorEastAsia"/>
          <w:sz w:val="24"/>
          <w:szCs w:val="24"/>
          <w:lang w:val="zh-CN"/>
        </w:rPr>
        <w:t>号和第</w:t>
      </w:r>
      <w:hyperlink r:id="rId36" w:history="1">
        <w:r w:rsidRPr="00763897">
          <w:rPr>
            <w:rStyle w:val="Hyperlink"/>
            <w:lang w:val="zh-CN"/>
          </w:rPr>
          <w:t>2025-015</w:t>
        </w:r>
      </w:hyperlink>
      <w:proofErr w:type="gramStart"/>
      <w:r w:rsidRPr="00CB0FCC">
        <w:rPr>
          <w:rFonts w:eastAsiaTheme="minorEastAsia"/>
          <w:sz w:val="24"/>
          <w:szCs w:val="24"/>
          <w:lang w:val="zh-CN"/>
        </w:rPr>
        <w:t>号通知</w:t>
      </w:r>
      <w:proofErr w:type="gramEnd"/>
      <w:r w:rsidRPr="00CB0FCC">
        <w:rPr>
          <w:rFonts w:eastAsiaTheme="minorEastAsia"/>
          <w:sz w:val="24"/>
          <w:szCs w:val="24"/>
          <w:lang w:val="zh-CN"/>
        </w:rPr>
        <w:t>收到的来文中都强调了这一需求。</w:t>
      </w:r>
    </w:p>
    <w:p w14:paraId="3B9FF4D1" w14:textId="65CF2204" w:rsidR="00261ED3" w:rsidRPr="00CE0A54" w:rsidRDefault="00261ED3" w:rsidP="00CE0A54">
      <w:pPr>
        <w:pStyle w:val="CBDNormalNumber"/>
        <w:numPr>
          <w:ilvl w:val="0"/>
          <w:numId w:val="38"/>
        </w:numPr>
        <w:ind w:left="1138"/>
        <w:rPr>
          <w:rFonts w:eastAsiaTheme="minorEastAsia"/>
          <w:sz w:val="24"/>
          <w:szCs w:val="24"/>
          <w:lang w:val="zh-CN"/>
        </w:rPr>
      </w:pPr>
      <w:r w:rsidRPr="00CB0FCC">
        <w:rPr>
          <w:rFonts w:eastAsiaTheme="minorEastAsia"/>
          <w:sz w:val="24"/>
          <w:szCs w:val="24"/>
          <w:lang w:val="zh-CN"/>
        </w:rPr>
        <w:t>本</w:t>
      </w:r>
      <w:r>
        <w:rPr>
          <w:rFonts w:eastAsiaTheme="minorEastAsia" w:hint="eastAsia"/>
          <w:sz w:val="24"/>
          <w:szCs w:val="24"/>
          <w:lang w:val="zh-CN"/>
        </w:rPr>
        <w:t>自愿</w:t>
      </w:r>
      <w:r w:rsidRPr="00CB0FCC">
        <w:rPr>
          <w:rFonts w:eastAsiaTheme="minorEastAsia"/>
          <w:sz w:val="24"/>
          <w:szCs w:val="24"/>
          <w:lang w:val="zh-CN"/>
        </w:rPr>
        <w:t>指导意见阐述了一般原则、保障措施以及广泛的行动领域</w:t>
      </w:r>
      <w:r w:rsidRPr="00CB0FCC">
        <w:rPr>
          <w:rFonts w:eastAsiaTheme="minorEastAsia"/>
          <w:sz w:val="24"/>
          <w:szCs w:val="24"/>
        </w:rPr>
        <w:t>，</w:t>
      </w:r>
      <w:r>
        <w:rPr>
          <w:rFonts w:eastAsiaTheme="minorEastAsia" w:hint="eastAsia"/>
          <w:sz w:val="24"/>
          <w:szCs w:val="24"/>
          <w:lang w:val="zh-CN"/>
        </w:rPr>
        <w:t>各</w:t>
      </w:r>
      <w:r w:rsidRPr="00CB0FCC">
        <w:rPr>
          <w:rFonts w:eastAsiaTheme="minorEastAsia"/>
          <w:sz w:val="24"/>
          <w:szCs w:val="24"/>
          <w:lang w:val="zh-CN"/>
        </w:rPr>
        <w:t>缔约方</w:t>
      </w:r>
      <w:r>
        <w:rPr>
          <w:rFonts w:eastAsiaTheme="minorEastAsia" w:hint="eastAsia"/>
          <w:sz w:val="24"/>
          <w:szCs w:val="24"/>
          <w:lang w:val="zh-CN"/>
        </w:rPr>
        <w:t>不妨加以参考来</w:t>
      </w:r>
      <w:r w:rsidRPr="00CB0FCC">
        <w:rPr>
          <w:rFonts w:eastAsiaTheme="minorEastAsia"/>
          <w:sz w:val="24"/>
          <w:szCs w:val="24"/>
          <w:lang w:val="zh-CN"/>
        </w:rPr>
        <w:t>加强可持续野生生物管理方面的国家举措</w:t>
      </w:r>
      <w:r w:rsidRPr="005865ED">
        <w:rPr>
          <w:rFonts w:eastAsiaTheme="minorEastAsia"/>
          <w:sz w:val="24"/>
          <w:szCs w:val="24"/>
          <w:lang w:val="zh-CN"/>
        </w:rPr>
        <w:t>[</w:t>
      </w:r>
      <w:r w:rsidRPr="005865ED">
        <w:rPr>
          <w:rFonts w:eastAsiaTheme="minorEastAsia"/>
          <w:sz w:val="24"/>
          <w:szCs w:val="24"/>
          <w:lang w:val="zh-CN"/>
        </w:rPr>
        <w:t>并推广合法、科学合理且受监管的采集实践</w:t>
      </w:r>
      <w:r>
        <w:rPr>
          <w:rFonts w:eastAsiaTheme="minorEastAsia" w:hint="eastAsia"/>
          <w:sz w:val="24"/>
          <w:szCs w:val="24"/>
          <w:lang w:val="zh-CN"/>
        </w:rPr>
        <w:t>行为</w:t>
      </w:r>
      <w:r w:rsidRPr="005865ED">
        <w:rPr>
          <w:rFonts w:eastAsiaTheme="minorEastAsia"/>
          <w:sz w:val="24"/>
          <w:szCs w:val="24"/>
          <w:lang w:val="zh-CN"/>
        </w:rPr>
        <w:t>，包括狩猎、捕鱼以及非木材森林</w:t>
      </w:r>
      <w:r w:rsidRPr="005865ED">
        <w:rPr>
          <w:rFonts w:eastAsiaTheme="minorEastAsia"/>
          <w:sz w:val="24"/>
          <w:szCs w:val="24"/>
          <w:lang w:val="zh-CN"/>
        </w:rPr>
        <w:t>[</w:t>
      </w:r>
      <w:r w:rsidRPr="005865ED">
        <w:rPr>
          <w:rFonts w:eastAsiaTheme="minorEastAsia"/>
          <w:sz w:val="24"/>
          <w:szCs w:val="24"/>
          <w:lang w:val="zh-CN"/>
        </w:rPr>
        <w:t>资源</w:t>
      </w:r>
      <w:r w:rsidRPr="005865ED">
        <w:rPr>
          <w:rFonts w:eastAsiaTheme="minorEastAsia"/>
          <w:sz w:val="24"/>
          <w:szCs w:val="24"/>
          <w:lang w:val="zh-CN"/>
        </w:rPr>
        <w:t>]</w:t>
      </w:r>
      <w:r w:rsidRPr="005865ED">
        <w:rPr>
          <w:rFonts w:eastAsiaTheme="minorEastAsia"/>
          <w:sz w:val="24"/>
          <w:szCs w:val="24"/>
          <w:lang w:val="zh-CN"/>
        </w:rPr>
        <w:t>的采集，将其作为可持续野生</w:t>
      </w:r>
      <w:r>
        <w:rPr>
          <w:rFonts w:eastAsiaTheme="minorEastAsia" w:hint="eastAsia"/>
          <w:sz w:val="24"/>
          <w:szCs w:val="24"/>
          <w:lang w:val="zh-CN"/>
        </w:rPr>
        <w:t>生</w:t>
      </w:r>
      <w:r w:rsidRPr="005865ED">
        <w:rPr>
          <w:rFonts w:eastAsiaTheme="minorEastAsia"/>
          <w:sz w:val="24"/>
          <w:szCs w:val="24"/>
          <w:lang w:val="zh-CN"/>
        </w:rPr>
        <w:t>物管理的重要组成部分，以促进生物多样性保护、农村生计和粮食安全</w:t>
      </w:r>
      <w:r w:rsidRPr="005865ED">
        <w:rPr>
          <w:rFonts w:eastAsiaTheme="minorEastAsia"/>
          <w:sz w:val="24"/>
          <w:szCs w:val="24"/>
          <w:lang w:val="zh-CN"/>
        </w:rPr>
        <w:t>]</w:t>
      </w:r>
      <w:r w:rsidRPr="00CB0FCC">
        <w:rPr>
          <w:rFonts w:eastAsiaTheme="minorEastAsia"/>
          <w:sz w:val="24"/>
          <w:szCs w:val="24"/>
          <w:lang w:val="zh-CN"/>
        </w:rPr>
        <w:t>。虽然指导意见未提供详细的操作指导或设定针对特定物种的技术标准，但这些问题</w:t>
      </w:r>
      <w:r>
        <w:rPr>
          <w:rFonts w:eastAsiaTheme="minorEastAsia" w:hint="eastAsia"/>
          <w:sz w:val="24"/>
          <w:szCs w:val="24"/>
          <w:lang w:val="zh-CN"/>
        </w:rPr>
        <w:t>在必要时且根据各国国情，在可能情况下并在</w:t>
      </w:r>
      <w:r w:rsidR="00D929BA">
        <w:rPr>
          <w:rFonts w:eastAsiaTheme="minorEastAsia" w:hint="eastAsia"/>
          <w:sz w:val="24"/>
          <w:szCs w:val="24"/>
          <w:lang w:val="zh-CN"/>
        </w:rPr>
        <w:t>科技</w:t>
      </w:r>
      <w:r>
        <w:rPr>
          <w:rFonts w:eastAsiaTheme="minorEastAsia" w:hint="eastAsia"/>
          <w:sz w:val="24"/>
          <w:szCs w:val="24"/>
          <w:lang w:val="zh-CN"/>
        </w:rPr>
        <w:t>合作</w:t>
      </w:r>
      <w:r w:rsidR="00D929BA">
        <w:rPr>
          <w:rFonts w:eastAsiaTheme="minorEastAsia" w:hint="eastAsia"/>
          <w:sz w:val="24"/>
          <w:szCs w:val="24"/>
          <w:lang w:val="zh-CN"/>
        </w:rPr>
        <w:t>支持</w:t>
      </w:r>
      <w:r>
        <w:rPr>
          <w:rFonts w:eastAsiaTheme="minorEastAsia" w:hint="eastAsia"/>
          <w:sz w:val="24"/>
          <w:szCs w:val="24"/>
          <w:lang w:val="zh-CN"/>
        </w:rPr>
        <w:t>中心协助下，</w:t>
      </w:r>
      <w:r w:rsidRPr="00CB0FCC">
        <w:rPr>
          <w:rFonts w:eastAsiaTheme="minorEastAsia"/>
          <w:sz w:val="24"/>
          <w:szCs w:val="24"/>
          <w:lang w:val="zh-CN"/>
        </w:rPr>
        <w:t>可通过补充</w:t>
      </w:r>
      <w:proofErr w:type="gramStart"/>
      <w:r w:rsidRPr="00CB0FCC">
        <w:rPr>
          <w:rFonts w:eastAsiaTheme="minorEastAsia"/>
          <w:sz w:val="24"/>
          <w:szCs w:val="24"/>
          <w:lang w:val="zh-CN"/>
        </w:rPr>
        <w:t>性国家</w:t>
      </w:r>
      <w:proofErr w:type="gramEnd"/>
      <w:r w:rsidRPr="00CB0FCC">
        <w:rPr>
          <w:rFonts w:eastAsiaTheme="minorEastAsia"/>
          <w:sz w:val="24"/>
          <w:szCs w:val="24"/>
          <w:lang w:val="zh-CN"/>
        </w:rPr>
        <w:t>措施以及相关的部门或特定的种群分类文书加以解决。</w:t>
      </w:r>
    </w:p>
    <w:p w14:paraId="027FD550" w14:textId="77777777" w:rsidR="00261ED3" w:rsidRPr="00CB0FCC" w:rsidRDefault="00261ED3" w:rsidP="00CE0A54">
      <w:pPr>
        <w:pStyle w:val="CBDNormalNumber"/>
        <w:numPr>
          <w:ilvl w:val="0"/>
          <w:numId w:val="38"/>
        </w:numPr>
        <w:ind w:left="1138"/>
        <w:rPr>
          <w:rFonts w:eastAsiaTheme="minorEastAsia"/>
          <w:b/>
          <w:sz w:val="24"/>
          <w:szCs w:val="24"/>
        </w:rPr>
      </w:pPr>
      <w:r w:rsidRPr="00CB0FCC">
        <w:rPr>
          <w:rFonts w:eastAsiaTheme="minorEastAsia"/>
          <w:sz w:val="24"/>
          <w:szCs w:val="24"/>
          <w:lang w:val="zh-CN"/>
        </w:rPr>
        <w:t>本</w:t>
      </w:r>
      <w:r>
        <w:rPr>
          <w:rFonts w:eastAsiaTheme="minorEastAsia" w:hint="eastAsia"/>
          <w:sz w:val="24"/>
          <w:szCs w:val="24"/>
          <w:lang w:val="zh-CN"/>
        </w:rPr>
        <w:t>自愿</w:t>
      </w:r>
      <w:r w:rsidRPr="00CB0FCC">
        <w:rPr>
          <w:rFonts w:eastAsiaTheme="minorEastAsia"/>
          <w:sz w:val="24"/>
          <w:szCs w:val="24"/>
          <w:lang w:val="zh-CN"/>
        </w:rPr>
        <w:t>指导意见使用的物种分组和做法类别</w:t>
      </w:r>
      <w:r w:rsidRPr="00CE0A54">
        <w:rPr>
          <w:rFonts w:eastAsiaTheme="minorEastAsia"/>
          <w:sz w:val="24"/>
          <w:szCs w:val="24"/>
          <w:lang w:val="zh-CN"/>
        </w:rPr>
        <w:t>（</w:t>
      </w:r>
      <w:r w:rsidRPr="00CB0FCC">
        <w:rPr>
          <w:rFonts w:eastAsiaTheme="minorEastAsia"/>
          <w:sz w:val="24"/>
          <w:szCs w:val="24"/>
          <w:lang w:val="zh-CN"/>
        </w:rPr>
        <w:t>见下文方框</w:t>
      </w:r>
      <w:r w:rsidRPr="00CE0A54">
        <w:rPr>
          <w:rFonts w:eastAsiaTheme="minorEastAsia"/>
          <w:sz w:val="24"/>
          <w:szCs w:val="24"/>
          <w:lang w:val="zh-CN"/>
        </w:rPr>
        <w:t>）</w:t>
      </w:r>
      <w:r w:rsidRPr="00CB0FCC">
        <w:rPr>
          <w:rFonts w:eastAsiaTheme="minorEastAsia"/>
          <w:sz w:val="24"/>
          <w:szCs w:val="24"/>
          <w:lang w:val="zh-CN"/>
        </w:rPr>
        <w:t>都以生物多样性和生态系统服务政府间科学与政策平台发布的上述专题评估报告采用的分类体系为基础。这些分组和类别旨在支持适用于多种物种和多种做法，同时允许缔约方根据国</w:t>
      </w:r>
      <w:r>
        <w:rPr>
          <w:rFonts w:eastAsiaTheme="minorEastAsia" w:hint="eastAsia"/>
          <w:sz w:val="24"/>
          <w:szCs w:val="24"/>
          <w:lang w:val="zh-CN"/>
        </w:rPr>
        <w:t>家、次国家</w:t>
      </w:r>
      <w:r w:rsidRPr="00CB0FCC">
        <w:rPr>
          <w:rFonts w:eastAsiaTheme="minorEastAsia"/>
          <w:sz w:val="24"/>
          <w:szCs w:val="24"/>
          <w:lang w:val="zh-CN"/>
        </w:rPr>
        <w:t>和本地具体情况调整实施方式。</w:t>
      </w:r>
    </w:p>
    <w:tbl>
      <w:tblPr>
        <w:tblW w:w="8800"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00"/>
      </w:tblGrid>
      <w:tr w:rsidR="00261ED3" w14:paraId="6C754C10" w14:textId="77777777" w:rsidTr="00C612EB">
        <w:trPr>
          <w:trHeight w:val="558"/>
        </w:trPr>
        <w:tc>
          <w:tcPr>
            <w:tcW w:w="8800" w:type="dxa"/>
            <w:shd w:val="clear" w:color="auto" w:fill="FFFFFF"/>
          </w:tcPr>
          <w:p w14:paraId="7D271A4D" w14:textId="77777777" w:rsidR="00261ED3" w:rsidRPr="00652664" w:rsidRDefault="00261ED3" w:rsidP="00C612EB">
            <w:pPr>
              <w:pStyle w:val="CBDNormalNumber"/>
              <w:tabs>
                <w:tab w:val="clear" w:pos="567"/>
              </w:tabs>
              <w:ind w:left="0"/>
              <w:rPr>
                <w:rFonts w:eastAsiaTheme="minorEastAsia"/>
                <w:b/>
                <w:bCs/>
              </w:rPr>
            </w:pPr>
            <w:r w:rsidRPr="00652664">
              <w:rPr>
                <w:rFonts w:eastAsiaTheme="minorEastAsia"/>
                <w:b/>
                <w:bCs/>
                <w:lang w:val="zh-CN"/>
              </w:rPr>
              <w:t>本</w:t>
            </w:r>
            <w:r>
              <w:rPr>
                <w:rFonts w:eastAsiaTheme="minorEastAsia" w:hint="eastAsia"/>
                <w:b/>
                <w:bCs/>
                <w:lang w:val="zh-CN"/>
              </w:rPr>
              <w:t>自愿</w:t>
            </w:r>
            <w:r w:rsidRPr="00652664">
              <w:rPr>
                <w:rFonts w:eastAsiaTheme="minorEastAsia"/>
                <w:b/>
                <w:bCs/>
                <w:lang w:val="zh-CN"/>
              </w:rPr>
              <w:t>指导意见中使用的物种分组和做法类别</w:t>
            </w:r>
          </w:p>
          <w:p w14:paraId="6028FDAD" w14:textId="77777777" w:rsidR="00261ED3" w:rsidRPr="00D77F30" w:rsidRDefault="00261ED3" w:rsidP="00C612EB">
            <w:pPr>
              <w:pStyle w:val="CBDNormalNumber"/>
              <w:tabs>
                <w:tab w:val="clear" w:pos="567"/>
                <w:tab w:val="left" w:pos="430"/>
              </w:tabs>
              <w:ind w:left="0"/>
              <w:rPr>
                <w:rFonts w:eastAsiaTheme="minorEastAsia"/>
              </w:rPr>
            </w:pPr>
            <w:r w:rsidRPr="00D77F30">
              <w:rPr>
                <w:rFonts w:eastAsiaTheme="minorEastAsia"/>
                <w:noProof/>
              </w:rPr>
              <w:t>(a)</w:t>
            </w:r>
            <w:r w:rsidRPr="00D77F30">
              <w:rPr>
                <w:rFonts w:eastAsiaTheme="minorEastAsia"/>
              </w:rPr>
              <w:tab/>
            </w:r>
            <w:r w:rsidRPr="00D77F30">
              <w:rPr>
                <w:rFonts w:eastAsiaTheme="minorEastAsia"/>
                <w:b/>
                <w:lang w:val="zh-CN"/>
              </w:rPr>
              <w:t>物种分组</w:t>
            </w:r>
            <w:r w:rsidRPr="00D77F30">
              <w:rPr>
                <w:rFonts w:eastAsiaTheme="minorEastAsia"/>
                <w:b/>
              </w:rPr>
              <w:t>：</w:t>
            </w:r>
            <w:r w:rsidRPr="00D77F30">
              <w:rPr>
                <w:rFonts w:eastAsiaTheme="minorEastAsia"/>
                <w:lang w:val="zh-CN"/>
              </w:rPr>
              <w:t>本</w:t>
            </w:r>
            <w:r>
              <w:rPr>
                <w:rFonts w:eastAsiaTheme="minorEastAsia" w:hint="eastAsia"/>
                <w:lang w:val="zh-CN"/>
              </w:rPr>
              <w:t>自愿</w:t>
            </w:r>
            <w:r w:rsidRPr="00D77F30">
              <w:rPr>
                <w:rFonts w:eastAsiaTheme="minorEastAsia"/>
                <w:lang w:val="zh-CN"/>
              </w:rPr>
              <w:t>指导意见适用于陆地、内陆水域、海洋和沿海生态系统中的野生物种</w:t>
            </w:r>
            <w:r w:rsidRPr="00D77F30">
              <w:rPr>
                <w:rFonts w:eastAsiaTheme="minorEastAsia"/>
              </w:rPr>
              <w:t>，</w:t>
            </w:r>
            <w:r w:rsidRPr="00D77F30">
              <w:rPr>
                <w:rFonts w:eastAsiaTheme="minorEastAsia"/>
                <w:lang w:val="zh-CN"/>
              </w:rPr>
              <w:t>包括水生</w:t>
            </w:r>
            <w:r>
              <w:rPr>
                <w:rFonts w:eastAsiaTheme="minorEastAsia" w:hint="eastAsia"/>
                <w:lang w:val="zh-CN"/>
              </w:rPr>
              <w:t>和</w:t>
            </w:r>
            <w:r w:rsidRPr="00D77F30">
              <w:rPr>
                <w:rFonts w:eastAsiaTheme="minorEastAsia"/>
                <w:lang w:val="zh-CN"/>
              </w:rPr>
              <w:t>陆生动物、树木和其他植物</w:t>
            </w:r>
            <w:r>
              <w:rPr>
                <w:rFonts w:eastAsiaTheme="minorEastAsia" w:hint="eastAsia"/>
              </w:rPr>
              <w:t>、</w:t>
            </w:r>
            <w:r w:rsidRPr="00D77F30">
              <w:rPr>
                <w:rFonts w:eastAsiaTheme="minorEastAsia"/>
                <w:lang w:val="zh-CN"/>
              </w:rPr>
              <w:t>真菌和藻类</w:t>
            </w:r>
            <w:r w:rsidRPr="00D77F30">
              <w:rPr>
                <w:rFonts w:eastAsiaTheme="minorEastAsia"/>
              </w:rPr>
              <w:t>；</w:t>
            </w:r>
          </w:p>
          <w:p w14:paraId="1F98B070" w14:textId="77777777" w:rsidR="00261ED3" w:rsidRDefault="00261ED3" w:rsidP="00C612EB">
            <w:pPr>
              <w:pStyle w:val="CBDNormalNumber"/>
              <w:tabs>
                <w:tab w:val="clear" w:pos="567"/>
                <w:tab w:val="left" w:pos="430"/>
              </w:tabs>
              <w:ind w:left="0"/>
              <w:rPr>
                <w:rFonts w:eastAsiaTheme="minorEastAsia"/>
                <w:lang w:val="zh-CN"/>
              </w:rPr>
            </w:pPr>
            <w:r w:rsidRPr="00D77F30">
              <w:rPr>
                <w:rFonts w:eastAsiaTheme="minorEastAsia"/>
                <w:noProof/>
              </w:rPr>
              <w:t>(b)</w:t>
            </w:r>
            <w:r w:rsidRPr="00D77F30">
              <w:rPr>
                <w:rFonts w:eastAsiaTheme="minorEastAsia"/>
              </w:rPr>
              <w:tab/>
            </w:r>
            <w:proofErr w:type="gramStart"/>
            <w:r w:rsidRPr="00D77F30">
              <w:rPr>
                <w:rFonts w:eastAsiaTheme="minorEastAsia"/>
                <w:b/>
                <w:lang w:val="zh-CN"/>
              </w:rPr>
              <w:t>做法类别</w:t>
            </w:r>
            <w:r w:rsidRPr="00D77F30">
              <w:rPr>
                <w:rFonts w:eastAsiaTheme="minorEastAsia"/>
                <w:b/>
              </w:rPr>
              <w:t>:</w:t>
            </w:r>
            <w:r w:rsidRPr="00D77F30">
              <w:rPr>
                <w:rFonts w:eastAsiaTheme="minorEastAsia"/>
                <w:lang w:val="zh-CN"/>
              </w:rPr>
              <w:t>本</w:t>
            </w:r>
            <w:r>
              <w:rPr>
                <w:rFonts w:eastAsiaTheme="minorEastAsia" w:hint="eastAsia"/>
                <w:lang w:val="zh-CN"/>
              </w:rPr>
              <w:t>自愿</w:t>
            </w:r>
            <w:r w:rsidRPr="00D77F30">
              <w:rPr>
                <w:rFonts w:eastAsiaTheme="minorEastAsia"/>
                <w:lang w:val="zh-CN"/>
              </w:rPr>
              <w:t>指导意见涵盖了采猎性与非采猎性做法</w:t>
            </w:r>
            <w:proofErr w:type="gramEnd"/>
            <w:r w:rsidRPr="00D77F30">
              <w:rPr>
                <w:rFonts w:eastAsiaTheme="minorEastAsia"/>
                <w:lang w:val="zh-CN"/>
              </w:rPr>
              <w:t>。采猎性做法包括捕捞、从野外采集植物、真菌和藻类、伐木以及猎捕陆生和水生动物，包括移除完整或部分生物体以及收集野生生物的部分部位或衍生物。非采猎性做法包括观赏野生生物的旅游以及与野生生物相关的文化、精神和教育服务；</w:t>
            </w:r>
          </w:p>
          <w:p w14:paraId="3FB58351" w14:textId="202CFC3E" w:rsidR="00261ED3" w:rsidRPr="00D77F30" w:rsidRDefault="00261ED3" w:rsidP="00C612EB">
            <w:pPr>
              <w:pStyle w:val="CBDNormalNumber"/>
              <w:tabs>
                <w:tab w:val="clear" w:pos="567"/>
                <w:tab w:val="left" w:pos="430"/>
              </w:tabs>
              <w:ind w:left="0"/>
              <w:rPr>
                <w:rFonts w:eastAsiaTheme="minorEastAsia"/>
              </w:rPr>
            </w:pPr>
            <w:r w:rsidRPr="009C13BD">
              <w:rPr>
                <w:rFonts w:eastAsiaTheme="minorEastAsia"/>
                <w:lang w:val="zh-CN"/>
              </w:rPr>
              <w:t>[(c)</w:t>
            </w:r>
            <w:r w:rsidR="00B6301C">
              <w:rPr>
                <w:rFonts w:eastAsiaTheme="minorEastAsia" w:hint="eastAsia"/>
                <w:lang w:val="zh-CN"/>
              </w:rPr>
              <w:t xml:space="preserve"> </w:t>
            </w:r>
            <w:r w:rsidRPr="009C13BD">
              <w:rPr>
                <w:rFonts w:eastAsiaTheme="minorEastAsia"/>
                <w:lang w:val="zh-CN"/>
              </w:rPr>
              <w:t>将本</w:t>
            </w:r>
            <w:r>
              <w:rPr>
                <w:rFonts w:eastAsiaTheme="minorEastAsia" w:hint="eastAsia"/>
                <w:lang w:val="zh-CN"/>
              </w:rPr>
              <w:t>自愿指导意见</w:t>
            </w:r>
            <w:r w:rsidRPr="009C13BD">
              <w:rPr>
                <w:rFonts w:eastAsiaTheme="minorEastAsia"/>
                <w:lang w:val="zh-CN"/>
              </w:rPr>
              <w:t>应用于渔业及其他水产活动时，应与各国渔业框架以及相关区域和国际渔业机构采取的措施相辅相成，避免重复或造成不利影响，同时应承认小型渔业和传统渔业的权利、对粮食安全的贡献及其相关知识；</w:t>
            </w:r>
            <w:r w:rsidRPr="009C13BD">
              <w:rPr>
                <w:rFonts w:eastAsiaTheme="minorEastAsia"/>
                <w:lang w:val="zh-CN"/>
              </w:rPr>
              <w:t>]</w:t>
            </w:r>
          </w:p>
          <w:p w14:paraId="317B90F8" w14:textId="5A9DFBFE" w:rsidR="00261ED3" w:rsidRDefault="00261ED3" w:rsidP="00C612EB">
            <w:pPr>
              <w:pStyle w:val="CBDNormalNumber"/>
              <w:tabs>
                <w:tab w:val="clear" w:pos="567"/>
                <w:tab w:val="left" w:pos="430"/>
              </w:tabs>
              <w:ind w:left="0"/>
              <w:rPr>
                <w:szCs w:val="24"/>
              </w:rPr>
            </w:pPr>
            <w:r w:rsidRPr="00D77F30">
              <w:rPr>
                <w:rFonts w:eastAsiaTheme="minorEastAsia"/>
                <w:noProof/>
              </w:rPr>
              <w:t>(</w:t>
            </w:r>
            <w:r w:rsidR="00CE0A54">
              <w:rPr>
                <w:rFonts w:eastAsiaTheme="minorEastAsia" w:hint="eastAsia"/>
                <w:noProof/>
              </w:rPr>
              <w:t>d</w:t>
            </w:r>
            <w:r w:rsidRPr="00D77F30">
              <w:rPr>
                <w:rFonts w:eastAsiaTheme="minorEastAsia"/>
                <w:noProof/>
              </w:rPr>
              <w:t>)</w:t>
            </w:r>
            <w:r w:rsidRPr="00D77F30">
              <w:rPr>
                <w:rFonts w:eastAsiaTheme="minorEastAsia"/>
              </w:rPr>
              <w:tab/>
            </w:r>
            <w:proofErr w:type="gramStart"/>
            <w:r w:rsidRPr="00D77F30">
              <w:rPr>
                <w:rFonts w:eastAsiaTheme="minorEastAsia"/>
                <w:b/>
                <w:lang w:val="zh-CN"/>
              </w:rPr>
              <w:t>类别的使用</w:t>
            </w:r>
            <w:r w:rsidRPr="00D77F30">
              <w:rPr>
                <w:rFonts w:eastAsiaTheme="minorEastAsia"/>
                <w:b/>
              </w:rPr>
              <w:t>:</w:t>
            </w:r>
            <w:r w:rsidRPr="00D77F30">
              <w:rPr>
                <w:rFonts w:eastAsiaTheme="minorEastAsia"/>
                <w:lang w:val="zh-CN"/>
              </w:rPr>
              <w:t>这些类别仅用于制定针对多种物种和多种做法的</w:t>
            </w:r>
            <w:r>
              <w:rPr>
                <w:rFonts w:eastAsiaTheme="minorEastAsia" w:hint="eastAsia"/>
                <w:lang w:val="zh-CN"/>
              </w:rPr>
              <w:t>自愿</w:t>
            </w:r>
            <w:r w:rsidRPr="00D77F30">
              <w:rPr>
                <w:rFonts w:eastAsiaTheme="minorEastAsia"/>
                <w:lang w:val="zh-CN"/>
              </w:rPr>
              <w:t>指导意见</w:t>
            </w:r>
            <w:proofErr w:type="gramEnd"/>
            <w:r w:rsidRPr="00D77F30">
              <w:rPr>
                <w:rFonts w:eastAsiaTheme="minorEastAsia"/>
                <w:lang w:val="zh-CN"/>
              </w:rPr>
              <w:t>。鼓励缔约方灵活运用这些类别，并</w:t>
            </w:r>
            <w:r>
              <w:rPr>
                <w:rFonts w:eastAsiaTheme="minorEastAsia" w:hint="eastAsia"/>
                <w:lang w:val="zh-CN"/>
              </w:rPr>
              <w:t>在适用情况下</w:t>
            </w:r>
            <w:r w:rsidRPr="00D77F30">
              <w:rPr>
                <w:rFonts w:eastAsiaTheme="minorEastAsia"/>
                <w:lang w:val="zh-CN"/>
              </w:rPr>
              <w:t>确保其运用方式符合国家立法、习惯治理体系及相关国际义务。使用本指导意见中的这些类别并不意味着所有物种或做法都适合于可持续利用。特别是当外来物种对生物多样性、生态系统功能或本土物种构成风险时，管理措施应优先考虑预防和控制。</w:t>
            </w:r>
            <w:r>
              <w:rPr>
                <w:szCs w:val="24"/>
              </w:rPr>
              <w:t xml:space="preserve"> </w:t>
            </w:r>
          </w:p>
        </w:tc>
      </w:tr>
    </w:tbl>
    <w:p w14:paraId="6AF3F713" w14:textId="5A36F024" w:rsidR="00261ED3" w:rsidRPr="00CE0A54" w:rsidRDefault="00261ED3" w:rsidP="00CE0A54">
      <w:pPr>
        <w:pStyle w:val="CBDH1"/>
        <w:tabs>
          <w:tab w:val="clear" w:pos="567"/>
          <w:tab w:val="clear" w:pos="1134"/>
          <w:tab w:val="clear" w:pos="1701"/>
          <w:tab w:val="clear" w:pos="2268"/>
          <w:tab w:val="clear" w:pos="2835"/>
          <w:tab w:val="clear" w:pos="3402"/>
        </w:tabs>
        <w:spacing w:before="120"/>
        <w:ind w:left="1138" w:firstLine="0"/>
        <w:jc w:val="both"/>
        <w:outlineLvl w:val="9"/>
        <w:rPr>
          <w:rFonts w:ascii="SimHei" w:hAnsi="SimHei"/>
          <w:sz w:val="24"/>
          <w:szCs w:val="24"/>
          <w:lang w:val="zh-CN"/>
        </w:rPr>
      </w:pPr>
      <w:r w:rsidRPr="00CE0A54">
        <w:rPr>
          <w:rFonts w:ascii="SimHei" w:hAnsi="SimHei"/>
          <w:sz w:val="24"/>
          <w:szCs w:val="24"/>
          <w:lang w:val="zh-CN"/>
        </w:rPr>
        <w:lastRenderedPageBreak/>
        <w:t>四</w:t>
      </w:r>
      <w:r w:rsidRPr="00CE0A54">
        <w:rPr>
          <w:rFonts w:ascii="SimHei" w:hAnsi="SimHei"/>
          <w:sz w:val="24"/>
          <w:szCs w:val="24"/>
          <w:lang w:val="zh-CN"/>
        </w:rPr>
        <w:t>.</w:t>
      </w:r>
      <w:r w:rsidR="00CE0A54">
        <w:rPr>
          <w:rFonts w:ascii="SimHei" w:hAnsi="SimHei" w:hint="eastAsia"/>
          <w:sz w:val="24"/>
          <w:szCs w:val="24"/>
          <w:lang w:val="zh-CN"/>
        </w:rPr>
        <w:t xml:space="preserve">  </w:t>
      </w:r>
      <w:r w:rsidRPr="00CE0A54">
        <w:rPr>
          <w:rFonts w:ascii="SimHei" w:hAnsi="SimHei"/>
          <w:sz w:val="24"/>
          <w:szCs w:val="24"/>
          <w:lang w:val="zh-CN"/>
        </w:rPr>
        <w:t>原则</w:t>
      </w:r>
    </w:p>
    <w:p w14:paraId="2C5A7815" w14:textId="7E529305" w:rsidR="00261ED3" w:rsidRDefault="00261ED3" w:rsidP="00CE0A54">
      <w:pPr>
        <w:tabs>
          <w:tab w:val="clear" w:pos="567"/>
          <w:tab w:val="clear" w:pos="1134"/>
          <w:tab w:val="clear" w:pos="1701"/>
          <w:tab w:val="clear" w:pos="2268"/>
        </w:tabs>
        <w:spacing w:before="120" w:after="120"/>
        <w:ind w:left="1138"/>
      </w:pPr>
      <w:r>
        <w:rPr>
          <w:rFonts w:eastAsiaTheme="minorEastAsia" w:hint="eastAsia"/>
          <w:sz w:val="24"/>
          <w:szCs w:val="24"/>
          <w:lang w:val="zh-CN"/>
        </w:rPr>
        <w:t xml:space="preserve">13. </w:t>
      </w:r>
      <w:r w:rsidR="00CE0A54">
        <w:rPr>
          <w:rFonts w:eastAsiaTheme="minorEastAsia" w:hint="eastAsia"/>
          <w:sz w:val="24"/>
          <w:szCs w:val="24"/>
          <w:lang w:val="zh-CN"/>
        </w:rPr>
        <w:t xml:space="preserve">  </w:t>
      </w:r>
      <w:r w:rsidRPr="00CB0FCC">
        <w:rPr>
          <w:rFonts w:eastAsiaTheme="minorEastAsia"/>
          <w:sz w:val="24"/>
          <w:szCs w:val="24"/>
          <w:lang w:val="zh-CN"/>
        </w:rPr>
        <w:t>本指导意见借鉴了《生物多样性公约》、《关于生物多样性可持续利用的亚的斯亚贝巴原则和准则》、第</w:t>
      </w:r>
      <w:hyperlink r:id="rId37" w:history="1">
        <w:r w:rsidRPr="00CB0FCC">
          <w:rPr>
            <w:rStyle w:val="Hyperlink"/>
            <w:rFonts w:eastAsiaTheme="minorEastAsia"/>
            <w:sz w:val="24"/>
            <w:szCs w:val="24"/>
          </w:rPr>
          <w:t>14/7</w:t>
        </w:r>
      </w:hyperlink>
      <w:r w:rsidRPr="00CB0FCC">
        <w:rPr>
          <w:rFonts w:eastAsiaTheme="minorEastAsia"/>
          <w:sz w:val="24"/>
          <w:szCs w:val="24"/>
          <w:lang w:val="zh-CN"/>
        </w:rPr>
        <w:t>号决定、《昆明</w:t>
      </w:r>
      <w:r w:rsidRPr="00CB0FCC">
        <w:rPr>
          <w:rFonts w:eastAsiaTheme="minorEastAsia"/>
          <w:sz w:val="24"/>
          <w:szCs w:val="24"/>
        </w:rPr>
        <w:t>-</w:t>
      </w:r>
      <w:r w:rsidRPr="00CB0FCC">
        <w:rPr>
          <w:rFonts w:eastAsiaTheme="minorEastAsia"/>
          <w:sz w:val="24"/>
          <w:szCs w:val="24"/>
          <w:lang w:val="zh-CN"/>
        </w:rPr>
        <w:t>蒙特利尔全球生物多样性框架》</w:t>
      </w:r>
      <w:r w:rsidRPr="00CB0FCC">
        <w:rPr>
          <w:rFonts w:eastAsiaTheme="minorEastAsia"/>
          <w:sz w:val="24"/>
          <w:szCs w:val="24"/>
        </w:rPr>
        <w:t>，</w:t>
      </w:r>
      <w:r w:rsidRPr="00CB0FCC">
        <w:rPr>
          <w:rFonts w:eastAsiaTheme="minorEastAsia"/>
          <w:sz w:val="24"/>
          <w:szCs w:val="24"/>
          <w:lang w:val="zh-CN"/>
        </w:rPr>
        <w:t>包括其行动目标</w:t>
      </w:r>
      <w:r w:rsidRPr="00CB0FCC">
        <w:rPr>
          <w:rFonts w:eastAsiaTheme="minorEastAsia"/>
          <w:sz w:val="24"/>
          <w:szCs w:val="24"/>
        </w:rPr>
        <w:t>4</w:t>
      </w:r>
      <w:r>
        <w:rPr>
          <w:rFonts w:eastAsiaTheme="minorEastAsia" w:hint="eastAsia"/>
          <w:sz w:val="24"/>
          <w:szCs w:val="24"/>
          <w:lang w:val="zh-CN"/>
        </w:rPr>
        <w:t>、</w:t>
      </w:r>
      <w:r>
        <w:rPr>
          <w:rFonts w:eastAsiaTheme="minorEastAsia" w:hint="eastAsia"/>
          <w:sz w:val="24"/>
          <w:szCs w:val="24"/>
          <w:lang w:val="zh-CN"/>
        </w:rPr>
        <w:t>5</w:t>
      </w:r>
      <w:r>
        <w:rPr>
          <w:rFonts w:eastAsiaTheme="minorEastAsia" w:hint="eastAsia"/>
          <w:sz w:val="24"/>
          <w:szCs w:val="24"/>
          <w:lang w:val="zh-CN"/>
        </w:rPr>
        <w:t>、</w:t>
      </w:r>
      <w:r w:rsidRPr="00CB0FCC">
        <w:rPr>
          <w:rFonts w:eastAsiaTheme="minorEastAsia"/>
          <w:sz w:val="24"/>
          <w:szCs w:val="24"/>
        </w:rPr>
        <w:t>6</w:t>
      </w:r>
      <w:r w:rsidRPr="00CB0FCC">
        <w:rPr>
          <w:rFonts w:eastAsiaTheme="minorEastAsia"/>
          <w:sz w:val="24"/>
          <w:szCs w:val="24"/>
          <w:lang w:val="zh-CN"/>
        </w:rPr>
        <w:t>、</w:t>
      </w:r>
      <w:r w:rsidRPr="00CB0FCC">
        <w:rPr>
          <w:rFonts w:eastAsiaTheme="minorEastAsia"/>
          <w:sz w:val="24"/>
          <w:szCs w:val="24"/>
        </w:rPr>
        <w:t>9</w:t>
      </w:r>
      <w:r w:rsidRPr="00CB0FCC">
        <w:rPr>
          <w:rFonts w:eastAsiaTheme="minorEastAsia"/>
          <w:sz w:val="24"/>
          <w:szCs w:val="24"/>
          <w:lang w:val="zh-CN"/>
        </w:rPr>
        <w:t>、</w:t>
      </w:r>
      <w:r w:rsidRPr="00CB0FCC">
        <w:rPr>
          <w:rFonts w:eastAsiaTheme="minorEastAsia"/>
          <w:sz w:val="24"/>
          <w:szCs w:val="24"/>
        </w:rPr>
        <w:t>10</w:t>
      </w:r>
      <w:r w:rsidRPr="00CB0FCC">
        <w:rPr>
          <w:rFonts w:eastAsiaTheme="minorEastAsia"/>
          <w:sz w:val="24"/>
          <w:szCs w:val="24"/>
          <w:lang w:val="zh-CN"/>
        </w:rPr>
        <w:t>、</w:t>
      </w:r>
      <w:r w:rsidRPr="00CB0FCC">
        <w:rPr>
          <w:rFonts w:eastAsiaTheme="minorEastAsia"/>
          <w:sz w:val="24"/>
          <w:szCs w:val="24"/>
        </w:rPr>
        <w:t>22</w:t>
      </w:r>
      <w:r w:rsidRPr="00CB0FCC">
        <w:rPr>
          <w:rFonts w:eastAsiaTheme="minorEastAsia"/>
          <w:sz w:val="24"/>
          <w:szCs w:val="24"/>
          <w:lang w:val="zh-CN"/>
        </w:rPr>
        <w:t>和</w:t>
      </w:r>
      <w:r w:rsidRPr="00CB0FCC">
        <w:rPr>
          <w:rFonts w:eastAsiaTheme="minorEastAsia"/>
          <w:sz w:val="24"/>
          <w:szCs w:val="24"/>
        </w:rPr>
        <w:t>23</w:t>
      </w:r>
      <w:r w:rsidRPr="00CB0FCC">
        <w:rPr>
          <w:rFonts w:eastAsiaTheme="minorEastAsia"/>
          <w:sz w:val="24"/>
          <w:szCs w:val="24"/>
        </w:rPr>
        <w:t>，</w:t>
      </w:r>
      <w:r w:rsidRPr="00CB0FCC">
        <w:rPr>
          <w:rFonts w:eastAsiaTheme="minorEastAsia"/>
          <w:sz w:val="24"/>
          <w:szCs w:val="24"/>
          <w:lang w:val="zh-CN"/>
        </w:rPr>
        <w:t>以及</w:t>
      </w:r>
      <w:r w:rsidRPr="002560F0">
        <w:rPr>
          <w:sz w:val="24"/>
          <w:szCs w:val="24"/>
        </w:rPr>
        <w:t>生物多样性和生态系统服务政府间科学与政策平台</w:t>
      </w:r>
      <w:r>
        <w:rPr>
          <w:rFonts w:hint="eastAsia"/>
          <w:sz w:val="24"/>
          <w:szCs w:val="24"/>
        </w:rPr>
        <w:t>的</w:t>
      </w:r>
      <w:r w:rsidRPr="00FD02CB">
        <w:rPr>
          <w:sz w:val="24"/>
          <w:szCs w:val="24"/>
          <w:lang w:val="zh-CN"/>
        </w:rPr>
        <w:t>《</w:t>
      </w:r>
      <w:r w:rsidRPr="00FD02CB">
        <w:rPr>
          <w:rFonts w:ascii="KaiTi" w:hAnsi="KaiTi"/>
          <w:sz w:val="24"/>
          <w:szCs w:val="24"/>
          <w:lang w:val="zh-CN"/>
        </w:rPr>
        <w:t>野生生物物种可持续利用专题评估报告</w:t>
      </w:r>
      <w:r w:rsidRPr="00FD02CB">
        <w:rPr>
          <w:sz w:val="24"/>
          <w:szCs w:val="24"/>
          <w:lang w:val="zh-CN"/>
        </w:rPr>
        <w:t>》</w:t>
      </w:r>
      <w:r w:rsidRPr="00CB0FCC">
        <w:rPr>
          <w:rFonts w:eastAsiaTheme="minorEastAsia"/>
          <w:sz w:val="24"/>
          <w:szCs w:val="24"/>
          <w:lang w:val="zh-CN"/>
        </w:rPr>
        <w:t>的相关结论。本指导意见采用了体现《生物多样性公约》目标的原则和方法（见表</w:t>
      </w:r>
      <w:r w:rsidRPr="00CB0FCC">
        <w:rPr>
          <w:rFonts w:eastAsiaTheme="minorEastAsia"/>
          <w:sz w:val="24"/>
          <w:szCs w:val="24"/>
          <w:lang w:val="zh-CN"/>
        </w:rPr>
        <w:t>1</w:t>
      </w:r>
      <w:r w:rsidRPr="00CB0FCC">
        <w:rPr>
          <w:rFonts w:eastAsiaTheme="minorEastAsia"/>
          <w:sz w:val="24"/>
          <w:szCs w:val="24"/>
          <w:lang w:val="zh-CN"/>
        </w:rPr>
        <w:t>），这些原则和方法指导着可持续野生生物管理的设计、解读和实施，以支持生物多样性的保护、人类福祉和公平治理。</w:t>
      </w:r>
    </w:p>
    <w:p w14:paraId="49C5A6C8" w14:textId="77777777" w:rsidR="009E1D2C" w:rsidRPr="00CB0FCC" w:rsidRDefault="009E1D2C" w:rsidP="009E1D2C">
      <w:pPr>
        <w:pStyle w:val="CBDNormalNumber"/>
        <w:ind w:left="567"/>
        <w:jc w:val="left"/>
        <w:rPr>
          <w:rFonts w:eastAsiaTheme="minorEastAsia"/>
          <w:b/>
          <w:sz w:val="24"/>
          <w:szCs w:val="24"/>
        </w:rPr>
      </w:pPr>
      <w:r w:rsidRPr="00CB0FCC">
        <w:rPr>
          <w:rFonts w:eastAsiaTheme="minorEastAsia"/>
          <w:sz w:val="24"/>
          <w:szCs w:val="24"/>
          <w:lang w:val="zh-CN"/>
        </w:rPr>
        <w:t>表</w:t>
      </w:r>
      <w:r w:rsidRPr="00CB0FCC">
        <w:rPr>
          <w:rFonts w:eastAsiaTheme="minorEastAsia"/>
          <w:sz w:val="24"/>
          <w:szCs w:val="24"/>
        </w:rPr>
        <w:t>1</w:t>
      </w:r>
      <w:r w:rsidRPr="00CB0FCC">
        <w:rPr>
          <w:rFonts w:eastAsiaTheme="minorEastAsia"/>
          <w:sz w:val="24"/>
          <w:szCs w:val="24"/>
        </w:rPr>
        <w:br/>
      </w:r>
      <w:r w:rsidRPr="00F34273">
        <w:rPr>
          <w:rFonts w:ascii="SimHei" w:eastAsia="SimHei" w:hAnsi="SimHei"/>
          <w:sz w:val="24"/>
          <w:szCs w:val="24"/>
          <w:lang w:val="zh-CN"/>
        </w:rPr>
        <w:t>制定野生生物可持续管理的</w:t>
      </w:r>
      <w:r>
        <w:rPr>
          <w:rFonts w:ascii="SimHei" w:eastAsia="SimHei" w:hAnsi="SimHei" w:hint="eastAsia"/>
          <w:sz w:val="24"/>
          <w:szCs w:val="24"/>
          <w:lang w:val="zh-CN"/>
        </w:rPr>
        <w:t>自愿</w:t>
      </w:r>
      <w:r w:rsidRPr="00F34273">
        <w:rPr>
          <w:rFonts w:ascii="SimHei" w:eastAsia="SimHei" w:hAnsi="SimHei"/>
          <w:sz w:val="24"/>
          <w:szCs w:val="24"/>
          <w:lang w:val="zh-CN"/>
        </w:rPr>
        <w:t>全球指导意见的原则和办法</w:t>
      </w:r>
    </w:p>
    <w:tbl>
      <w:tblPr>
        <w:tblW w:w="878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4536"/>
        <w:gridCol w:w="2552"/>
      </w:tblGrid>
      <w:tr w:rsidR="009E1D2C" w14:paraId="4C82EE65" w14:textId="77777777" w:rsidTr="00C612EB">
        <w:trPr>
          <w:tblHeader/>
        </w:trPr>
        <w:tc>
          <w:tcPr>
            <w:tcW w:w="1701" w:type="dxa"/>
          </w:tcPr>
          <w:p w14:paraId="3E9C2391" w14:textId="77777777" w:rsidR="009E1D2C" w:rsidRPr="00BC18F9" w:rsidRDefault="009E1D2C" w:rsidP="00C612EB">
            <w:pPr>
              <w:jc w:val="left"/>
              <w:rPr>
                <w:rFonts w:ascii="KaiTi" w:eastAsia="KaiTi" w:hAnsi="KaiTi"/>
              </w:rPr>
            </w:pPr>
            <w:r w:rsidRPr="00BC18F9">
              <w:rPr>
                <w:rFonts w:ascii="KaiTi" w:eastAsia="KaiTi" w:hAnsi="KaiTi"/>
                <w:lang w:val="zh-CN"/>
              </w:rPr>
              <w:t>原则和办法</w:t>
            </w:r>
          </w:p>
        </w:tc>
        <w:tc>
          <w:tcPr>
            <w:tcW w:w="4536" w:type="dxa"/>
          </w:tcPr>
          <w:p w14:paraId="070D5483" w14:textId="77777777" w:rsidR="009E1D2C" w:rsidRPr="00BC18F9" w:rsidRDefault="009E1D2C" w:rsidP="00C612EB">
            <w:pPr>
              <w:jc w:val="left"/>
              <w:rPr>
                <w:rFonts w:ascii="KaiTi" w:eastAsia="KaiTi" w:hAnsi="KaiTi"/>
              </w:rPr>
            </w:pPr>
            <w:r w:rsidRPr="00BC18F9">
              <w:rPr>
                <w:rFonts w:ascii="KaiTi" w:eastAsia="KaiTi" w:hAnsi="KaiTi"/>
                <w:lang w:val="zh-CN"/>
              </w:rPr>
              <w:t>主要考虑因素</w:t>
            </w:r>
          </w:p>
        </w:tc>
        <w:tc>
          <w:tcPr>
            <w:tcW w:w="2552" w:type="dxa"/>
          </w:tcPr>
          <w:p w14:paraId="256FC91C" w14:textId="6BEF89CD" w:rsidR="009E1D2C" w:rsidRPr="00BC18F9" w:rsidRDefault="009E1D2C" w:rsidP="00C612EB">
            <w:pPr>
              <w:jc w:val="left"/>
              <w:rPr>
                <w:rFonts w:ascii="KaiTi" w:eastAsia="KaiTi" w:hAnsi="KaiTi"/>
              </w:rPr>
            </w:pPr>
            <w:r w:rsidRPr="00BC18F9">
              <w:rPr>
                <w:rFonts w:ascii="KaiTi" w:eastAsia="KaiTi" w:hAnsi="KaiTi"/>
                <w:lang w:val="zh-CN"/>
              </w:rPr>
              <w:t>来源</w:t>
            </w:r>
            <w:r w:rsidR="00D929BA" w:rsidRPr="00CC2C6C">
              <w:rPr>
                <w:rStyle w:val="FootnoteReference"/>
                <w:rFonts w:ascii="KaiTi" w:eastAsia="KaiTi" w:hAnsi="KaiTi"/>
                <w:i/>
                <w:iCs/>
              </w:rPr>
              <w:footnoteReference w:customMarkFollows="1" w:id="9"/>
              <w:t>a</w:t>
            </w:r>
          </w:p>
        </w:tc>
      </w:tr>
      <w:tr w:rsidR="009E1D2C" w14:paraId="46C8BAAC" w14:textId="77777777" w:rsidTr="00C612EB">
        <w:tc>
          <w:tcPr>
            <w:tcW w:w="1701" w:type="dxa"/>
            <w:vMerge w:val="restart"/>
          </w:tcPr>
          <w:p w14:paraId="56006D82" w14:textId="77777777" w:rsidR="009E1D2C" w:rsidRPr="00BC18F9" w:rsidRDefault="009E1D2C" w:rsidP="00C612EB">
            <w:pPr>
              <w:jc w:val="left"/>
              <w:rPr>
                <w:rFonts w:eastAsiaTheme="minorEastAsia"/>
              </w:rPr>
            </w:pPr>
            <w:r w:rsidRPr="00BC18F9">
              <w:rPr>
                <w:rFonts w:eastAsiaTheme="minorEastAsia"/>
                <w:lang w:val="zh-CN"/>
              </w:rPr>
              <w:t>生态可持续性与预防性做法</w:t>
            </w:r>
          </w:p>
        </w:tc>
        <w:tc>
          <w:tcPr>
            <w:tcW w:w="4536" w:type="dxa"/>
          </w:tcPr>
          <w:p w14:paraId="697605BE" w14:textId="666533E6" w:rsidR="009E1D2C" w:rsidRPr="00BC18F9" w:rsidRDefault="009E1D2C" w:rsidP="00C612EB">
            <w:pPr>
              <w:jc w:val="left"/>
              <w:rPr>
                <w:rFonts w:eastAsiaTheme="minorEastAsia"/>
              </w:rPr>
            </w:pPr>
            <w:r w:rsidRPr="00BC18F9">
              <w:rPr>
                <w:rFonts w:eastAsiaTheme="minorEastAsia"/>
                <w:lang w:val="zh-CN"/>
              </w:rPr>
              <w:t>资源管理者和使用者有责任确保</w:t>
            </w:r>
            <w:r w:rsidRPr="00C558F4">
              <w:rPr>
                <w:rFonts w:eastAsiaTheme="minorEastAsia"/>
              </w:rPr>
              <w:t>对野生</w:t>
            </w:r>
            <w:r>
              <w:rPr>
                <w:rFonts w:eastAsiaTheme="minorEastAsia" w:hint="eastAsia"/>
              </w:rPr>
              <w:t>生</w:t>
            </w:r>
            <w:r w:rsidRPr="00C558F4">
              <w:rPr>
                <w:rFonts w:eastAsiaTheme="minorEastAsia"/>
              </w:rPr>
              <w:t>物的利用不超过生态系统维持或恢复生态</w:t>
            </w:r>
            <w:r w:rsidRPr="00BC18F9">
              <w:rPr>
                <w:rFonts w:eastAsiaTheme="minorEastAsia"/>
                <w:lang w:val="zh-CN"/>
              </w:rPr>
              <w:t>进</w:t>
            </w:r>
            <w:r w:rsidRPr="00C558F4">
              <w:rPr>
                <w:rFonts w:eastAsiaTheme="minorEastAsia"/>
              </w:rPr>
              <w:t>程、物种种群</w:t>
            </w:r>
            <w:r w:rsidR="00D929BA">
              <w:rPr>
                <w:rFonts w:eastAsiaTheme="minorEastAsia" w:hint="eastAsia"/>
              </w:rPr>
              <w:t>、</w:t>
            </w:r>
            <w:r w:rsidRPr="00C558F4">
              <w:rPr>
                <w:rFonts w:eastAsiaTheme="minorEastAsia"/>
              </w:rPr>
              <w:t>遗传变异</w:t>
            </w:r>
            <w:r w:rsidRPr="00BC18F9">
              <w:rPr>
                <w:rFonts w:eastAsiaTheme="minorEastAsia"/>
                <w:lang w:val="zh-CN"/>
              </w:rPr>
              <w:t>性</w:t>
            </w:r>
            <w:r w:rsidRPr="00C558F4">
              <w:rPr>
                <w:rFonts w:eastAsiaTheme="minorEastAsia"/>
              </w:rPr>
              <w:t>的能力以及持续提供生物多样性和人类</w:t>
            </w:r>
            <w:r>
              <w:rPr>
                <w:rFonts w:eastAsiaTheme="minorEastAsia" w:hint="eastAsia"/>
              </w:rPr>
              <w:t>都</w:t>
            </w:r>
            <w:r w:rsidRPr="00C558F4">
              <w:rPr>
                <w:rFonts w:eastAsiaTheme="minorEastAsia"/>
              </w:rPr>
              <w:t>依赖的生态系统功能和服务的能力。</w:t>
            </w:r>
          </w:p>
        </w:tc>
        <w:tc>
          <w:tcPr>
            <w:tcW w:w="2552" w:type="dxa"/>
          </w:tcPr>
          <w:p w14:paraId="6FC72AFA" w14:textId="77777777" w:rsidR="009E1D2C" w:rsidRPr="00BC18F9" w:rsidRDefault="009E1D2C" w:rsidP="00C612EB">
            <w:pPr>
              <w:jc w:val="left"/>
              <w:rPr>
                <w:rFonts w:eastAsiaTheme="minorEastAsia"/>
              </w:rPr>
            </w:pPr>
            <w:r w:rsidRPr="00BC18F9">
              <w:rPr>
                <w:rFonts w:eastAsiaTheme="minorEastAsia"/>
                <w:lang w:val="zh-CN"/>
              </w:rPr>
              <w:t>《亚的斯亚贝巴原则和准则》</w:t>
            </w:r>
            <w:r w:rsidRPr="00BC18F9">
              <w:rPr>
                <w:rFonts w:eastAsiaTheme="minorEastAsia"/>
              </w:rPr>
              <w:t>（</w:t>
            </w:r>
            <w:r w:rsidRPr="00BC18F9">
              <w:rPr>
                <w:rFonts w:eastAsiaTheme="minorEastAsia"/>
                <w:lang w:val="zh-CN"/>
              </w:rPr>
              <w:t>第</w:t>
            </w:r>
            <w:hyperlink r:id="rId38" w:history="1">
              <w:r w:rsidRPr="00BC18F9">
                <w:rPr>
                  <w:rStyle w:val="Hyperlink"/>
                  <w:rFonts w:eastAsiaTheme="minorEastAsia"/>
                </w:rPr>
                <w:t>VII/12</w:t>
              </w:r>
            </w:hyperlink>
            <w:r w:rsidRPr="00BC18F9">
              <w:rPr>
                <w:rFonts w:eastAsiaTheme="minorEastAsia"/>
                <w:lang w:val="zh-CN"/>
              </w:rPr>
              <w:t>号决定</w:t>
            </w:r>
            <w:r w:rsidRPr="00BC18F9">
              <w:rPr>
                <w:rFonts w:eastAsiaTheme="minorEastAsia"/>
              </w:rPr>
              <w:t>，</w:t>
            </w:r>
            <w:r w:rsidRPr="00BC18F9">
              <w:rPr>
                <w:rFonts w:eastAsiaTheme="minorEastAsia"/>
                <w:lang w:val="zh-CN"/>
              </w:rPr>
              <w:t>附件二</w:t>
            </w:r>
            <w:r w:rsidRPr="00BC18F9">
              <w:rPr>
                <w:rFonts w:eastAsiaTheme="minorEastAsia"/>
              </w:rPr>
              <w:t>）</w:t>
            </w:r>
          </w:p>
        </w:tc>
      </w:tr>
      <w:tr w:rsidR="009E1D2C" w14:paraId="758398EA" w14:textId="77777777" w:rsidTr="00C612EB">
        <w:tc>
          <w:tcPr>
            <w:tcW w:w="1701" w:type="dxa"/>
            <w:vMerge/>
          </w:tcPr>
          <w:p w14:paraId="1DAE2A15" w14:textId="77777777" w:rsidR="009E1D2C" w:rsidRPr="00BC18F9" w:rsidRDefault="009E1D2C" w:rsidP="00C612EB">
            <w:pPr>
              <w:jc w:val="left"/>
              <w:rPr>
                <w:rFonts w:eastAsiaTheme="minorEastAsia"/>
              </w:rPr>
            </w:pPr>
          </w:p>
        </w:tc>
        <w:tc>
          <w:tcPr>
            <w:tcW w:w="4536" w:type="dxa"/>
          </w:tcPr>
          <w:p w14:paraId="3D913A0D" w14:textId="77777777" w:rsidR="009E1D2C" w:rsidRPr="00BC18F9" w:rsidRDefault="009E1D2C" w:rsidP="00C612EB">
            <w:pPr>
              <w:jc w:val="left"/>
              <w:rPr>
                <w:rFonts w:eastAsiaTheme="minorEastAsia"/>
              </w:rPr>
            </w:pPr>
            <w:r w:rsidRPr="00BC18F9">
              <w:rPr>
                <w:rFonts w:eastAsiaTheme="minorEastAsia"/>
                <w:lang w:val="zh-CN"/>
              </w:rPr>
              <w:t>缔约方应在管理决策中采用预防性办法。</w:t>
            </w:r>
          </w:p>
        </w:tc>
        <w:tc>
          <w:tcPr>
            <w:tcW w:w="2552" w:type="dxa"/>
          </w:tcPr>
          <w:p w14:paraId="076CD713" w14:textId="77777777" w:rsidR="009E1D2C" w:rsidRPr="00BC18F9" w:rsidRDefault="009E1D2C" w:rsidP="00C612EB">
            <w:pPr>
              <w:jc w:val="left"/>
              <w:rPr>
                <w:rFonts w:eastAsiaTheme="minorEastAsia"/>
              </w:rPr>
            </w:pPr>
            <w:r w:rsidRPr="00BC18F9">
              <w:rPr>
                <w:rFonts w:eastAsiaTheme="minorEastAsia"/>
                <w:lang w:val="zh-CN"/>
              </w:rPr>
              <w:t>《亚的斯亚贝巴原则和准则》</w:t>
            </w:r>
          </w:p>
        </w:tc>
      </w:tr>
      <w:tr w:rsidR="009E1D2C" w14:paraId="2CCC0791" w14:textId="77777777" w:rsidTr="00C612EB">
        <w:tc>
          <w:tcPr>
            <w:tcW w:w="1701" w:type="dxa"/>
            <w:vMerge/>
          </w:tcPr>
          <w:p w14:paraId="548E3EDE" w14:textId="77777777" w:rsidR="009E1D2C" w:rsidRPr="00BC18F9" w:rsidRDefault="009E1D2C" w:rsidP="00C612EB">
            <w:pPr>
              <w:jc w:val="left"/>
              <w:rPr>
                <w:rFonts w:eastAsiaTheme="minorEastAsia"/>
              </w:rPr>
            </w:pPr>
          </w:p>
        </w:tc>
        <w:tc>
          <w:tcPr>
            <w:tcW w:w="4536" w:type="dxa"/>
          </w:tcPr>
          <w:p w14:paraId="700EC035" w14:textId="77777777" w:rsidR="009E1D2C" w:rsidRPr="00BC18F9" w:rsidRDefault="009E1D2C" w:rsidP="00C612EB">
            <w:pPr>
              <w:jc w:val="left"/>
              <w:rPr>
                <w:rFonts w:eastAsiaTheme="minorEastAsia"/>
              </w:rPr>
            </w:pPr>
            <w:r w:rsidRPr="00BC18F9">
              <w:rPr>
                <w:rFonts w:eastAsiaTheme="minorEastAsia"/>
                <w:lang w:val="zh-CN"/>
              </w:rPr>
              <w:t>生物多样性遭受严重减少或损失的威胁时</w:t>
            </w:r>
            <w:r w:rsidRPr="00BC18F9">
              <w:rPr>
                <w:rFonts w:eastAsiaTheme="minorEastAsia"/>
              </w:rPr>
              <w:t>，</w:t>
            </w:r>
            <w:r w:rsidRPr="00BC18F9">
              <w:rPr>
                <w:rFonts w:eastAsiaTheme="minorEastAsia"/>
                <w:lang w:val="zh-CN"/>
              </w:rPr>
              <w:t>不应以缺乏充分的科学定论为理由</w:t>
            </w:r>
            <w:r w:rsidRPr="00BC18F9">
              <w:rPr>
                <w:rFonts w:eastAsiaTheme="minorEastAsia"/>
              </w:rPr>
              <w:t>，</w:t>
            </w:r>
            <w:r w:rsidRPr="00BC18F9">
              <w:rPr>
                <w:rFonts w:eastAsiaTheme="minorEastAsia"/>
                <w:lang w:val="zh-CN"/>
              </w:rPr>
              <w:t>而推迟采取旨在避免或尽量减轻此种威胁的措施。</w:t>
            </w:r>
          </w:p>
        </w:tc>
        <w:tc>
          <w:tcPr>
            <w:tcW w:w="2552" w:type="dxa"/>
          </w:tcPr>
          <w:p w14:paraId="00F0B13C" w14:textId="77777777" w:rsidR="009E1D2C" w:rsidRPr="00BC18F9" w:rsidRDefault="009E1D2C" w:rsidP="00C612EB">
            <w:pPr>
              <w:jc w:val="left"/>
              <w:rPr>
                <w:rFonts w:eastAsiaTheme="minorEastAsia"/>
              </w:rPr>
            </w:pPr>
            <w:r w:rsidRPr="00BC18F9">
              <w:rPr>
                <w:rFonts w:eastAsiaTheme="minorEastAsia"/>
                <w:lang w:val="zh-CN"/>
              </w:rPr>
              <w:t>《生物多样性公约》（序言）</w:t>
            </w:r>
          </w:p>
        </w:tc>
      </w:tr>
      <w:tr w:rsidR="009E1D2C" w14:paraId="170DDFD2" w14:textId="77777777" w:rsidTr="00C612EB">
        <w:tc>
          <w:tcPr>
            <w:tcW w:w="1701" w:type="dxa"/>
            <w:vMerge/>
          </w:tcPr>
          <w:p w14:paraId="2A4B0511" w14:textId="77777777" w:rsidR="009E1D2C" w:rsidRPr="00BC18F9" w:rsidRDefault="009E1D2C" w:rsidP="00C612EB">
            <w:pPr>
              <w:jc w:val="left"/>
              <w:rPr>
                <w:rFonts w:eastAsiaTheme="minorEastAsia"/>
              </w:rPr>
            </w:pPr>
          </w:p>
        </w:tc>
        <w:tc>
          <w:tcPr>
            <w:tcW w:w="4536" w:type="dxa"/>
          </w:tcPr>
          <w:p w14:paraId="1B0E35C8" w14:textId="77777777" w:rsidR="009E1D2C" w:rsidRPr="00BC18F9" w:rsidRDefault="009E1D2C" w:rsidP="00C612EB">
            <w:pPr>
              <w:jc w:val="left"/>
              <w:rPr>
                <w:rFonts w:eastAsiaTheme="minorEastAsia"/>
              </w:rPr>
            </w:pPr>
            <w:r w:rsidRPr="00BC18F9">
              <w:rPr>
                <w:rFonts w:eastAsiaTheme="minorEastAsia"/>
                <w:lang w:val="zh-CN"/>
              </w:rPr>
              <w:t>野生生物管理若要被视为可持续</w:t>
            </w:r>
            <w:r w:rsidRPr="00BC18F9">
              <w:rPr>
                <w:rFonts w:eastAsiaTheme="minorEastAsia"/>
              </w:rPr>
              <w:t>，</w:t>
            </w:r>
            <w:r w:rsidRPr="00BC18F9">
              <w:rPr>
                <w:rFonts w:eastAsiaTheme="minorEastAsia"/>
                <w:lang w:val="zh-CN"/>
              </w:rPr>
              <w:t>应考量生态限度、累积影响及不确定性</w:t>
            </w:r>
            <w:r w:rsidRPr="00BC18F9">
              <w:rPr>
                <w:rFonts w:eastAsiaTheme="minorEastAsia"/>
              </w:rPr>
              <w:t>，</w:t>
            </w:r>
            <w:r w:rsidRPr="00BC18F9">
              <w:rPr>
                <w:rFonts w:eastAsiaTheme="minorEastAsia"/>
                <w:lang w:val="zh-CN"/>
              </w:rPr>
              <w:t>并避免采取可能导致不可逆转的生物多样性</w:t>
            </w:r>
            <w:r>
              <w:rPr>
                <w:rFonts w:eastAsiaTheme="minorEastAsia" w:hint="eastAsia"/>
                <w:lang w:val="zh-CN"/>
              </w:rPr>
              <w:t>损害</w:t>
            </w:r>
            <w:r w:rsidRPr="00BC18F9">
              <w:rPr>
                <w:rFonts w:eastAsiaTheme="minorEastAsia"/>
                <w:lang w:val="zh-CN"/>
              </w:rPr>
              <w:t>风险的行动</w:t>
            </w:r>
            <w:r w:rsidRPr="00BC18F9">
              <w:rPr>
                <w:rFonts w:eastAsiaTheme="minorEastAsia"/>
              </w:rPr>
              <w:t>；</w:t>
            </w:r>
            <w:r w:rsidRPr="00BC18F9">
              <w:rPr>
                <w:rFonts w:eastAsiaTheme="minorEastAsia"/>
                <w:lang w:val="zh-CN"/>
              </w:rPr>
              <w:t>当证据显示存在高风险时</w:t>
            </w:r>
            <w:r w:rsidRPr="00BC18F9">
              <w:rPr>
                <w:rFonts w:eastAsiaTheme="minorEastAsia"/>
              </w:rPr>
              <w:t>，</w:t>
            </w:r>
            <w:r w:rsidRPr="00BC18F9">
              <w:rPr>
                <w:rFonts w:eastAsiaTheme="minorEastAsia"/>
                <w:lang w:val="zh-CN"/>
              </w:rPr>
              <w:t>应采取早期行动。</w:t>
            </w:r>
          </w:p>
        </w:tc>
        <w:tc>
          <w:tcPr>
            <w:tcW w:w="2552" w:type="dxa"/>
          </w:tcPr>
          <w:p w14:paraId="0B31F843" w14:textId="77777777" w:rsidR="009E1D2C" w:rsidRPr="00BC18F9" w:rsidRDefault="009E1D2C" w:rsidP="00C612EB">
            <w:pPr>
              <w:jc w:val="left"/>
              <w:rPr>
                <w:rFonts w:eastAsiaTheme="minorEastAsia"/>
              </w:rPr>
            </w:pPr>
            <w:r w:rsidRPr="00BC18F9">
              <w:rPr>
                <w:rFonts w:eastAsiaTheme="minorEastAsia"/>
                <w:lang w:val="zh-CN"/>
              </w:rPr>
              <w:t>《</w:t>
            </w:r>
            <w:r w:rsidRPr="007506FA">
              <w:rPr>
                <w:rFonts w:ascii="KaiTi" w:eastAsia="KaiTi" w:hAnsi="KaiTi"/>
                <w:lang w:val="zh-CN"/>
              </w:rPr>
              <w:t>野生生物物种可持续利用专题评估报告</w:t>
            </w:r>
            <w:r w:rsidRPr="00BC18F9">
              <w:rPr>
                <w:rFonts w:eastAsiaTheme="minorEastAsia"/>
                <w:lang w:val="zh-CN"/>
              </w:rPr>
              <w:t>》</w:t>
            </w:r>
            <w:r w:rsidRPr="00BC18F9">
              <w:rPr>
                <w:rFonts w:eastAsiaTheme="minorEastAsia"/>
              </w:rPr>
              <w:t>（</w:t>
            </w:r>
            <w:r w:rsidRPr="00BC18F9">
              <w:rPr>
                <w:rFonts w:eastAsiaTheme="minorEastAsia"/>
                <w:lang w:val="zh-CN"/>
              </w:rPr>
              <w:t>生物多样性和生态系统服务政府间科学与政策平台</w:t>
            </w:r>
            <w:r w:rsidRPr="00BC18F9">
              <w:rPr>
                <w:rFonts w:eastAsiaTheme="minorEastAsia"/>
              </w:rPr>
              <w:t>）</w:t>
            </w:r>
          </w:p>
        </w:tc>
      </w:tr>
      <w:tr w:rsidR="009E1D2C" w14:paraId="3327450D" w14:textId="77777777" w:rsidTr="00C612EB">
        <w:tc>
          <w:tcPr>
            <w:tcW w:w="1701" w:type="dxa"/>
            <w:vMerge/>
          </w:tcPr>
          <w:p w14:paraId="0A504356" w14:textId="77777777" w:rsidR="009E1D2C" w:rsidRPr="00BC18F9" w:rsidRDefault="009E1D2C" w:rsidP="00C612EB">
            <w:pPr>
              <w:jc w:val="left"/>
              <w:rPr>
                <w:rFonts w:eastAsiaTheme="minorEastAsia"/>
              </w:rPr>
            </w:pPr>
          </w:p>
        </w:tc>
        <w:tc>
          <w:tcPr>
            <w:tcW w:w="4536" w:type="dxa"/>
          </w:tcPr>
          <w:p w14:paraId="4433F360" w14:textId="77777777" w:rsidR="009E1D2C" w:rsidRPr="00BC18F9" w:rsidRDefault="009E1D2C" w:rsidP="00C612EB">
            <w:pPr>
              <w:jc w:val="left"/>
              <w:rPr>
                <w:rFonts w:eastAsiaTheme="minorEastAsia"/>
              </w:rPr>
            </w:pPr>
            <w:r w:rsidRPr="00BC18F9">
              <w:rPr>
                <w:rFonts w:eastAsiaTheme="minorEastAsia"/>
                <w:lang w:val="zh-CN"/>
              </w:rPr>
              <w:t>确保野生物种的使用、采猎、交易是可持续的、安全的、合法的</w:t>
            </w:r>
            <w:r w:rsidRPr="00BC18F9">
              <w:rPr>
                <w:rFonts w:eastAsiaTheme="minorEastAsia"/>
              </w:rPr>
              <w:t>，</w:t>
            </w:r>
            <w:r w:rsidRPr="00BC18F9">
              <w:rPr>
                <w:rFonts w:eastAsiaTheme="minorEastAsia"/>
                <w:lang w:val="zh-CN"/>
              </w:rPr>
              <w:t>防止过度开发</w:t>
            </w:r>
            <w:r w:rsidRPr="00BC18F9">
              <w:rPr>
                <w:rFonts w:eastAsiaTheme="minorEastAsia"/>
              </w:rPr>
              <w:t>，</w:t>
            </w:r>
            <w:r w:rsidRPr="00BC18F9">
              <w:rPr>
                <w:rFonts w:eastAsiaTheme="minorEastAsia"/>
                <w:lang w:val="zh-CN"/>
              </w:rPr>
              <w:t>减少对非目标物种和生态系统的影响</w:t>
            </w:r>
            <w:r w:rsidRPr="00BC18F9">
              <w:rPr>
                <w:rFonts w:eastAsiaTheme="minorEastAsia"/>
              </w:rPr>
              <w:t>，</w:t>
            </w:r>
            <w:r w:rsidRPr="00BC18F9">
              <w:rPr>
                <w:rFonts w:eastAsiaTheme="minorEastAsia"/>
                <w:lang w:val="zh-CN"/>
              </w:rPr>
              <w:t>减少病原体溢出的风险</w:t>
            </w:r>
            <w:r w:rsidRPr="00BC18F9">
              <w:rPr>
                <w:rFonts w:eastAsiaTheme="minorEastAsia"/>
              </w:rPr>
              <w:t>，</w:t>
            </w:r>
            <w:r w:rsidRPr="00BC18F9">
              <w:rPr>
                <w:rFonts w:eastAsiaTheme="minorEastAsia"/>
                <w:lang w:val="zh-CN"/>
              </w:rPr>
              <w:t>采用生态系统方法</w:t>
            </w:r>
            <w:r w:rsidRPr="00BC18F9">
              <w:rPr>
                <w:rFonts w:eastAsiaTheme="minorEastAsia"/>
              </w:rPr>
              <w:t>，</w:t>
            </w:r>
            <w:r w:rsidRPr="00BC18F9">
              <w:rPr>
                <w:rFonts w:eastAsiaTheme="minorEastAsia"/>
                <w:lang w:val="zh-CN"/>
              </w:rPr>
              <w:t>同时尊重和保护土著人民和地方社区的可持续习惯使用。</w:t>
            </w:r>
          </w:p>
        </w:tc>
        <w:tc>
          <w:tcPr>
            <w:tcW w:w="2552" w:type="dxa"/>
          </w:tcPr>
          <w:p w14:paraId="180C83C1" w14:textId="77777777" w:rsidR="009E1D2C" w:rsidRPr="00BC18F9" w:rsidRDefault="009E1D2C" w:rsidP="00C612EB">
            <w:pPr>
              <w:jc w:val="left"/>
              <w:rPr>
                <w:rFonts w:eastAsiaTheme="minorEastAsia"/>
              </w:rPr>
            </w:pPr>
            <w:r w:rsidRPr="00BC18F9">
              <w:rPr>
                <w:rFonts w:eastAsiaTheme="minorEastAsia"/>
                <w:lang w:val="zh-CN"/>
              </w:rPr>
              <w:t>《昆明</w:t>
            </w:r>
            <w:r w:rsidRPr="00BC18F9">
              <w:rPr>
                <w:rFonts w:eastAsiaTheme="minorEastAsia"/>
                <w:lang w:val="zh-CN"/>
              </w:rPr>
              <w:t>-</w:t>
            </w:r>
            <w:r w:rsidRPr="00BC18F9">
              <w:rPr>
                <w:rFonts w:eastAsiaTheme="minorEastAsia"/>
                <w:lang w:val="zh-CN"/>
              </w:rPr>
              <w:t>蒙特利尔全球生物多样性框架》（行动目标</w:t>
            </w:r>
            <w:r w:rsidRPr="00BC18F9">
              <w:rPr>
                <w:rFonts w:eastAsiaTheme="minorEastAsia"/>
                <w:lang w:val="zh-CN"/>
              </w:rPr>
              <w:t>5</w:t>
            </w:r>
            <w:r w:rsidRPr="00BC18F9">
              <w:rPr>
                <w:rFonts w:eastAsiaTheme="minorEastAsia"/>
                <w:lang w:val="zh-CN"/>
              </w:rPr>
              <w:t>）</w:t>
            </w:r>
          </w:p>
        </w:tc>
      </w:tr>
      <w:tr w:rsidR="009E1D2C" w14:paraId="6FF0FF30" w14:textId="77777777" w:rsidTr="00C612EB">
        <w:tc>
          <w:tcPr>
            <w:tcW w:w="1701" w:type="dxa"/>
          </w:tcPr>
          <w:p w14:paraId="0490D792" w14:textId="77777777" w:rsidR="009E1D2C" w:rsidRPr="00BC18F9" w:rsidRDefault="009E1D2C" w:rsidP="00C612EB">
            <w:pPr>
              <w:jc w:val="left"/>
              <w:rPr>
                <w:rFonts w:eastAsiaTheme="minorEastAsia"/>
              </w:rPr>
            </w:pPr>
          </w:p>
        </w:tc>
        <w:tc>
          <w:tcPr>
            <w:tcW w:w="4536" w:type="dxa"/>
          </w:tcPr>
          <w:p w14:paraId="43AAB955" w14:textId="77777777" w:rsidR="009E1D2C" w:rsidRPr="00BC18F9" w:rsidRDefault="009E1D2C" w:rsidP="00C612EB">
            <w:pPr>
              <w:jc w:val="left"/>
              <w:rPr>
                <w:rFonts w:eastAsiaTheme="minorEastAsia"/>
                <w:lang w:val="zh-CN"/>
              </w:rPr>
            </w:pPr>
            <w:r w:rsidRPr="000C5172">
              <w:rPr>
                <w:rFonts w:eastAsiaTheme="minorEastAsia"/>
              </w:rPr>
              <w:t>确保</w:t>
            </w:r>
            <w:r>
              <w:rPr>
                <w:rFonts w:eastAsiaTheme="minorEastAsia" w:hint="eastAsia"/>
              </w:rPr>
              <w:t>对</w:t>
            </w:r>
            <w:r w:rsidRPr="000C5172">
              <w:rPr>
                <w:rFonts w:eastAsiaTheme="minorEastAsia"/>
              </w:rPr>
              <w:t>农业、水产养殖、渔业和林业领域</w:t>
            </w:r>
            <w:r>
              <w:rPr>
                <w:rFonts w:eastAsiaTheme="minorEastAsia" w:hint="eastAsia"/>
              </w:rPr>
              <w:t>进行</w:t>
            </w:r>
            <w:r w:rsidRPr="000C5172">
              <w:rPr>
                <w:rFonts w:eastAsiaTheme="minorEastAsia"/>
              </w:rPr>
              <w:t>可持续管理，特别是通过可持续利用生物多样性</w:t>
            </w:r>
            <w:r>
              <w:rPr>
                <w:rFonts w:eastAsiaTheme="minorEastAsia" w:hint="eastAsia"/>
              </w:rPr>
              <w:t>加以确保</w:t>
            </w:r>
            <w:r w:rsidRPr="000C5172">
              <w:rPr>
                <w:rFonts w:eastAsiaTheme="minorEastAsia"/>
              </w:rPr>
              <w:t>，包括通过大幅增加生物多样性友好</w:t>
            </w:r>
            <w:proofErr w:type="gramStart"/>
            <w:r w:rsidRPr="000C5172">
              <w:rPr>
                <w:rFonts w:eastAsiaTheme="minorEastAsia"/>
              </w:rPr>
              <w:t>型做法</w:t>
            </w:r>
            <w:proofErr w:type="gramEnd"/>
            <w:r w:rsidRPr="000C5172">
              <w:rPr>
                <w:rFonts w:eastAsiaTheme="minorEastAsia"/>
              </w:rPr>
              <w:t>的应用，</w:t>
            </w:r>
            <w:r>
              <w:rPr>
                <w:rFonts w:eastAsiaTheme="minorEastAsia" w:hint="eastAsia"/>
              </w:rPr>
              <w:t>诸</w:t>
            </w:r>
            <w:r w:rsidRPr="000C5172">
              <w:rPr>
                <w:rFonts w:eastAsiaTheme="minorEastAsia"/>
              </w:rPr>
              <w:t>如可持续集约化、农业生态和其他创新</w:t>
            </w:r>
            <w:r>
              <w:rPr>
                <w:rFonts w:eastAsiaTheme="minorEastAsia" w:hint="eastAsia"/>
              </w:rPr>
              <w:t>办</w:t>
            </w:r>
            <w:r w:rsidRPr="000C5172">
              <w:rPr>
                <w:rFonts w:eastAsiaTheme="minorEastAsia"/>
              </w:rPr>
              <w:t>法，以促进这些生产系统的复原力</w:t>
            </w:r>
            <w:r>
              <w:rPr>
                <w:rFonts w:eastAsiaTheme="minorEastAsia" w:hint="eastAsia"/>
              </w:rPr>
              <w:t>及其</w:t>
            </w:r>
            <w:r w:rsidRPr="000C5172">
              <w:rPr>
                <w:rFonts w:eastAsiaTheme="minorEastAsia"/>
              </w:rPr>
              <w:t>长期效率和生产力，并促进粮食安全，保护和恢复生物多样性，维持自然对人类的贡献，包括生态系统功能和服务。</w:t>
            </w:r>
          </w:p>
        </w:tc>
        <w:tc>
          <w:tcPr>
            <w:tcW w:w="2552" w:type="dxa"/>
          </w:tcPr>
          <w:p w14:paraId="0794BBB0" w14:textId="77777777" w:rsidR="009E1D2C" w:rsidRPr="00BC18F9" w:rsidRDefault="009E1D2C" w:rsidP="00C612EB">
            <w:pPr>
              <w:jc w:val="left"/>
              <w:rPr>
                <w:rFonts w:eastAsiaTheme="minorEastAsia"/>
                <w:lang w:val="zh-CN"/>
              </w:rPr>
            </w:pPr>
            <w:r w:rsidRPr="000C5172">
              <w:rPr>
                <w:rFonts w:eastAsiaTheme="minorEastAsia"/>
                <w:lang w:val="en-US"/>
              </w:rPr>
              <w:t>《昆明</w:t>
            </w:r>
            <w:r w:rsidRPr="000C5172">
              <w:rPr>
                <w:rFonts w:eastAsiaTheme="minorEastAsia"/>
                <w:lang w:val="en-US"/>
              </w:rPr>
              <w:t>-</w:t>
            </w:r>
            <w:r w:rsidRPr="000C5172">
              <w:rPr>
                <w:rFonts w:eastAsiaTheme="minorEastAsia"/>
                <w:lang w:val="en-US"/>
              </w:rPr>
              <w:t>蒙特利尔全球生物多样性框架》</w:t>
            </w:r>
            <w:r w:rsidRPr="00BC18F9">
              <w:rPr>
                <w:rFonts w:eastAsiaTheme="minorEastAsia"/>
                <w:lang w:val="zh-CN"/>
              </w:rPr>
              <w:t>（行动目标</w:t>
            </w:r>
            <w:r>
              <w:rPr>
                <w:rFonts w:eastAsiaTheme="minorEastAsia" w:hint="eastAsia"/>
                <w:lang w:val="zh-CN"/>
              </w:rPr>
              <w:t>10</w:t>
            </w:r>
            <w:r w:rsidRPr="00BC18F9">
              <w:rPr>
                <w:rFonts w:eastAsiaTheme="minorEastAsia"/>
                <w:lang w:val="zh-CN"/>
              </w:rPr>
              <w:t>）</w:t>
            </w:r>
          </w:p>
        </w:tc>
      </w:tr>
      <w:tr w:rsidR="009E1D2C" w14:paraId="656C335D" w14:textId="77777777" w:rsidTr="00C612EB">
        <w:tc>
          <w:tcPr>
            <w:tcW w:w="1701" w:type="dxa"/>
            <w:vMerge w:val="restart"/>
          </w:tcPr>
          <w:p w14:paraId="0B7AD3BF" w14:textId="77777777" w:rsidR="009E1D2C" w:rsidRDefault="009E1D2C" w:rsidP="00C612EB">
            <w:pPr>
              <w:jc w:val="left"/>
              <w:rPr>
                <w:rFonts w:eastAsiaTheme="minorEastAsia"/>
                <w:lang w:val="zh-CN"/>
              </w:rPr>
            </w:pPr>
            <w:r>
              <w:rPr>
                <w:rFonts w:eastAsiaTheme="minorEastAsia" w:hint="eastAsia"/>
                <w:lang w:val="zh-CN"/>
              </w:rPr>
              <w:lastRenderedPageBreak/>
              <w:t>[</w:t>
            </w:r>
            <w:r w:rsidRPr="00BC18F9">
              <w:rPr>
                <w:rFonts w:eastAsiaTheme="minorEastAsia"/>
                <w:lang w:val="zh-CN"/>
              </w:rPr>
              <w:t>基于人权的方法和包容</w:t>
            </w:r>
            <w:proofErr w:type="gramStart"/>
            <w:r w:rsidRPr="00BC18F9">
              <w:rPr>
                <w:rFonts w:eastAsiaTheme="minorEastAsia"/>
                <w:lang w:val="zh-CN"/>
              </w:rPr>
              <w:t>性参与</w:t>
            </w:r>
            <w:proofErr w:type="gramEnd"/>
            <w:r>
              <w:rPr>
                <w:rFonts w:eastAsiaTheme="minorEastAsia" w:hint="eastAsia"/>
                <w:lang w:val="zh-CN"/>
              </w:rPr>
              <w:t>]</w:t>
            </w:r>
          </w:p>
          <w:p w14:paraId="0219EAE2" w14:textId="77777777" w:rsidR="009E1D2C" w:rsidRPr="00BC18F9" w:rsidRDefault="009E1D2C" w:rsidP="00C612EB">
            <w:pPr>
              <w:jc w:val="left"/>
              <w:rPr>
                <w:rFonts w:eastAsiaTheme="minorEastAsia"/>
              </w:rPr>
            </w:pPr>
            <w:r>
              <w:rPr>
                <w:rFonts w:eastAsiaTheme="minorEastAsia" w:hint="eastAsia"/>
                <w:lang w:val="zh-CN"/>
              </w:rPr>
              <w:t>[</w:t>
            </w:r>
            <w:r w:rsidRPr="004D4AA8">
              <w:rPr>
                <w:rFonts w:eastAsiaTheme="minorEastAsia"/>
              </w:rPr>
              <w:t>土著人民和地</w:t>
            </w:r>
            <w:r>
              <w:rPr>
                <w:rFonts w:eastAsiaTheme="minorEastAsia" w:hint="eastAsia"/>
              </w:rPr>
              <w:t>方</w:t>
            </w:r>
            <w:r w:rsidRPr="004D4AA8">
              <w:rPr>
                <w:rFonts w:eastAsiaTheme="minorEastAsia"/>
              </w:rPr>
              <w:t>社区充分、公平、包容、有效和促进性别平等</w:t>
            </w:r>
            <w:r>
              <w:rPr>
                <w:rFonts w:eastAsiaTheme="minorEastAsia" w:hint="eastAsia"/>
              </w:rPr>
              <w:t>地</w:t>
            </w:r>
            <w:r w:rsidRPr="004D4AA8">
              <w:rPr>
                <w:rFonts w:eastAsiaTheme="minorEastAsia"/>
              </w:rPr>
              <w:t>参与</w:t>
            </w:r>
            <w:r>
              <w:rPr>
                <w:rFonts w:eastAsiaTheme="minorEastAsia" w:hint="eastAsia"/>
              </w:rPr>
              <w:t>其中</w:t>
            </w:r>
            <w:r w:rsidRPr="004D4AA8">
              <w:rPr>
                <w:rFonts w:eastAsiaTheme="minorEastAsia"/>
              </w:rPr>
              <w:t>]</w:t>
            </w:r>
          </w:p>
        </w:tc>
        <w:tc>
          <w:tcPr>
            <w:tcW w:w="4536" w:type="dxa"/>
          </w:tcPr>
          <w:p w14:paraId="37547ED3" w14:textId="77777777" w:rsidR="009E1D2C" w:rsidRPr="00BC18F9" w:rsidRDefault="009E1D2C" w:rsidP="00C612EB">
            <w:pPr>
              <w:jc w:val="left"/>
              <w:rPr>
                <w:rFonts w:eastAsiaTheme="minorEastAsia"/>
              </w:rPr>
            </w:pPr>
            <w:r w:rsidRPr="00BC18F9">
              <w:rPr>
                <w:rFonts w:eastAsiaTheme="minorEastAsia"/>
                <w:lang w:val="zh-CN"/>
              </w:rPr>
              <w:t>在符合本国法律前提下</w:t>
            </w:r>
            <w:r w:rsidRPr="00BC18F9">
              <w:rPr>
                <w:rFonts w:eastAsiaTheme="minorEastAsia"/>
              </w:rPr>
              <w:t>，</w:t>
            </w:r>
            <w:r w:rsidRPr="00BC18F9">
              <w:rPr>
                <w:rFonts w:eastAsiaTheme="minorEastAsia"/>
                <w:lang w:val="zh-CN"/>
              </w:rPr>
              <w:t>每一缔约方应尊重、保存和维护土著人民和地方社区体现传统生活方式并与生物多样性保护和</w:t>
            </w:r>
            <w:proofErr w:type="gramStart"/>
            <w:r w:rsidRPr="00BC18F9">
              <w:rPr>
                <w:rFonts w:eastAsiaTheme="minorEastAsia"/>
                <w:lang w:val="zh-CN"/>
              </w:rPr>
              <w:t>可</w:t>
            </w:r>
            <w:proofErr w:type="gramEnd"/>
            <w:r w:rsidRPr="00BC18F9">
              <w:rPr>
                <w:rFonts w:eastAsiaTheme="minorEastAsia"/>
                <w:lang w:val="zh-CN"/>
              </w:rPr>
              <w:t>持续利用相关的知识、创新和做法</w:t>
            </w:r>
            <w:r w:rsidRPr="00BC18F9">
              <w:rPr>
                <w:rFonts w:eastAsiaTheme="minorEastAsia"/>
              </w:rPr>
              <w:t>；</w:t>
            </w:r>
            <w:r w:rsidRPr="00BC18F9">
              <w:rPr>
                <w:rFonts w:eastAsiaTheme="minorEastAsia"/>
                <w:lang w:val="zh-CN"/>
              </w:rPr>
              <w:t>在征得此类知识、创新和做法持有者的同意并使其参与的情况下</w:t>
            </w:r>
            <w:r w:rsidRPr="00BC18F9">
              <w:rPr>
                <w:rFonts w:eastAsiaTheme="minorEastAsia"/>
              </w:rPr>
              <w:t>，</w:t>
            </w:r>
            <w:r w:rsidRPr="00BC18F9">
              <w:rPr>
                <w:rFonts w:eastAsiaTheme="minorEastAsia"/>
                <w:lang w:val="zh-CN"/>
              </w:rPr>
              <w:t>促进其更广泛的应用</w:t>
            </w:r>
            <w:r w:rsidRPr="00BC18F9">
              <w:rPr>
                <w:rFonts w:eastAsiaTheme="minorEastAsia"/>
              </w:rPr>
              <w:t>；</w:t>
            </w:r>
            <w:r w:rsidRPr="00BC18F9">
              <w:rPr>
                <w:rFonts w:eastAsiaTheme="minorEastAsia"/>
                <w:lang w:val="zh-CN"/>
              </w:rPr>
              <w:t>鼓励公平分享利用此类知识、创新和做法所产生的惠益。</w:t>
            </w:r>
          </w:p>
        </w:tc>
        <w:tc>
          <w:tcPr>
            <w:tcW w:w="2552" w:type="dxa"/>
          </w:tcPr>
          <w:p w14:paraId="3F922A43" w14:textId="77777777" w:rsidR="009E1D2C" w:rsidRPr="00BC18F9" w:rsidRDefault="009E1D2C" w:rsidP="00C612EB">
            <w:pPr>
              <w:jc w:val="left"/>
              <w:rPr>
                <w:rFonts w:eastAsiaTheme="minorEastAsia"/>
              </w:rPr>
            </w:pPr>
            <w:r w:rsidRPr="00BC18F9">
              <w:rPr>
                <w:rFonts w:eastAsiaTheme="minorEastAsia"/>
                <w:noProof/>
              </w:rPr>
              <w:t>《生物多样性公约》（第</w:t>
            </w:r>
            <w:r w:rsidRPr="00BC18F9">
              <w:rPr>
                <w:rFonts w:eastAsiaTheme="minorEastAsia"/>
                <w:noProof/>
              </w:rPr>
              <w:t>8</w:t>
            </w:r>
            <w:r>
              <w:rPr>
                <w:rFonts w:eastAsiaTheme="minorEastAsia" w:hint="eastAsia"/>
                <w:noProof/>
              </w:rPr>
              <w:t xml:space="preserve"> </w:t>
            </w:r>
            <w:r>
              <w:rPr>
                <w:rFonts w:eastAsiaTheme="minorEastAsia" w:hint="eastAsia"/>
                <w:noProof/>
              </w:rPr>
              <w:t>条</w:t>
            </w:r>
            <w:r w:rsidRPr="00BC18F9">
              <w:rPr>
                <w:rFonts w:eastAsiaTheme="minorEastAsia"/>
                <w:noProof/>
              </w:rPr>
              <w:t>（</w:t>
            </w:r>
            <w:r w:rsidRPr="00BC18F9">
              <w:rPr>
                <w:rFonts w:eastAsiaTheme="minorEastAsia"/>
                <w:noProof/>
              </w:rPr>
              <w:t>j</w:t>
            </w:r>
            <w:r w:rsidRPr="00BC18F9">
              <w:rPr>
                <w:rFonts w:eastAsiaTheme="minorEastAsia"/>
                <w:noProof/>
              </w:rPr>
              <w:t>）</w:t>
            </w:r>
            <w:r>
              <w:rPr>
                <w:rFonts w:eastAsiaTheme="minorEastAsia" w:hint="eastAsia"/>
                <w:noProof/>
              </w:rPr>
              <w:t>款</w:t>
            </w:r>
            <w:r w:rsidRPr="00BC18F9">
              <w:rPr>
                <w:rFonts w:eastAsiaTheme="minorEastAsia"/>
                <w:noProof/>
              </w:rPr>
              <w:t>）</w:t>
            </w:r>
          </w:p>
        </w:tc>
      </w:tr>
      <w:tr w:rsidR="009E1D2C" w14:paraId="2C502432" w14:textId="77777777" w:rsidTr="00C612EB">
        <w:tc>
          <w:tcPr>
            <w:tcW w:w="1701" w:type="dxa"/>
            <w:vMerge/>
          </w:tcPr>
          <w:p w14:paraId="02FB6DA0" w14:textId="77777777" w:rsidR="009E1D2C" w:rsidRDefault="009E1D2C" w:rsidP="00C612EB">
            <w:pPr>
              <w:jc w:val="left"/>
              <w:rPr>
                <w:rFonts w:eastAsiaTheme="minorEastAsia"/>
                <w:lang w:val="zh-CN"/>
              </w:rPr>
            </w:pPr>
          </w:p>
        </w:tc>
        <w:tc>
          <w:tcPr>
            <w:tcW w:w="4536" w:type="dxa"/>
          </w:tcPr>
          <w:p w14:paraId="02A949C0" w14:textId="77777777" w:rsidR="009E1D2C" w:rsidRPr="00BC18F9" w:rsidRDefault="009E1D2C" w:rsidP="00C612EB">
            <w:pPr>
              <w:jc w:val="left"/>
              <w:rPr>
                <w:rFonts w:eastAsiaTheme="minorEastAsia"/>
                <w:lang w:val="zh-CN"/>
              </w:rPr>
            </w:pPr>
            <w:r>
              <w:rPr>
                <w:rFonts w:eastAsiaTheme="minorEastAsia" w:hint="eastAsia"/>
              </w:rPr>
              <w:t>每个</w:t>
            </w:r>
            <w:r w:rsidRPr="004D4AA8">
              <w:rPr>
                <w:rFonts w:eastAsiaTheme="minorEastAsia"/>
              </w:rPr>
              <w:t>缔约方</w:t>
            </w:r>
            <w:r>
              <w:rPr>
                <w:rFonts w:eastAsiaTheme="minorEastAsia" w:hint="eastAsia"/>
              </w:rPr>
              <w:t>都</w:t>
            </w:r>
            <w:r w:rsidRPr="004D4AA8">
              <w:rPr>
                <w:rFonts w:eastAsiaTheme="minorEastAsia"/>
              </w:rPr>
              <w:t>应酌情保护和鼓励按照符合保护或可持续使用要求的传统文化习俗对生物资源</w:t>
            </w:r>
            <w:r>
              <w:rPr>
                <w:rFonts w:eastAsiaTheme="minorEastAsia" w:hint="eastAsia"/>
              </w:rPr>
              <w:t>进行</w:t>
            </w:r>
            <w:r w:rsidRPr="004D4AA8">
              <w:rPr>
                <w:rFonts w:eastAsiaTheme="minorEastAsia"/>
              </w:rPr>
              <w:t>的习惯使用。</w:t>
            </w:r>
          </w:p>
        </w:tc>
        <w:tc>
          <w:tcPr>
            <w:tcW w:w="2552" w:type="dxa"/>
          </w:tcPr>
          <w:p w14:paraId="337F0E30" w14:textId="77777777" w:rsidR="009E1D2C" w:rsidRPr="00BC18F9" w:rsidRDefault="009E1D2C" w:rsidP="00C612EB">
            <w:pPr>
              <w:jc w:val="left"/>
              <w:rPr>
                <w:rFonts w:eastAsiaTheme="minorEastAsia"/>
                <w:noProof/>
              </w:rPr>
            </w:pPr>
            <w:r w:rsidRPr="00BC18F9">
              <w:rPr>
                <w:rFonts w:eastAsiaTheme="minorEastAsia"/>
                <w:noProof/>
              </w:rPr>
              <w:t>《生物多样性公约》（第</w:t>
            </w:r>
            <w:r>
              <w:rPr>
                <w:rFonts w:eastAsiaTheme="minorEastAsia" w:hint="eastAsia"/>
                <w:noProof/>
              </w:rPr>
              <w:t xml:space="preserve">10 </w:t>
            </w:r>
            <w:r>
              <w:rPr>
                <w:rFonts w:eastAsiaTheme="minorEastAsia" w:hint="eastAsia"/>
                <w:noProof/>
              </w:rPr>
              <w:t>条</w:t>
            </w:r>
            <w:r w:rsidRPr="00BC18F9">
              <w:rPr>
                <w:rFonts w:eastAsiaTheme="minorEastAsia"/>
                <w:noProof/>
              </w:rPr>
              <w:t>（</w:t>
            </w:r>
            <w:r>
              <w:rPr>
                <w:rFonts w:eastAsiaTheme="minorEastAsia" w:hint="eastAsia"/>
                <w:noProof/>
              </w:rPr>
              <w:t>c</w:t>
            </w:r>
            <w:r w:rsidRPr="00BC18F9">
              <w:rPr>
                <w:rFonts w:eastAsiaTheme="minorEastAsia"/>
                <w:noProof/>
              </w:rPr>
              <w:t>）</w:t>
            </w:r>
            <w:r>
              <w:rPr>
                <w:rFonts w:eastAsiaTheme="minorEastAsia" w:hint="eastAsia"/>
                <w:noProof/>
              </w:rPr>
              <w:t>款</w:t>
            </w:r>
            <w:r w:rsidRPr="00BC18F9">
              <w:rPr>
                <w:rFonts w:eastAsiaTheme="minorEastAsia"/>
                <w:noProof/>
              </w:rPr>
              <w:t>）</w:t>
            </w:r>
          </w:p>
        </w:tc>
      </w:tr>
      <w:tr w:rsidR="009E1D2C" w14:paraId="18FB7D8F" w14:textId="77777777" w:rsidTr="00C612EB">
        <w:tc>
          <w:tcPr>
            <w:tcW w:w="1701" w:type="dxa"/>
            <w:vMerge/>
          </w:tcPr>
          <w:p w14:paraId="19895F6B" w14:textId="77777777" w:rsidR="009E1D2C" w:rsidRDefault="009E1D2C" w:rsidP="00C612EB">
            <w:pPr>
              <w:jc w:val="left"/>
              <w:rPr>
                <w:rFonts w:eastAsiaTheme="minorEastAsia"/>
                <w:lang w:val="zh-CN"/>
              </w:rPr>
            </w:pPr>
          </w:p>
        </w:tc>
        <w:tc>
          <w:tcPr>
            <w:tcW w:w="4536" w:type="dxa"/>
          </w:tcPr>
          <w:p w14:paraId="461E49C3" w14:textId="77777777" w:rsidR="009E1D2C" w:rsidRPr="00BC18F9" w:rsidRDefault="009E1D2C" w:rsidP="00C612EB">
            <w:pPr>
              <w:jc w:val="left"/>
              <w:rPr>
                <w:rFonts w:eastAsiaTheme="minorEastAsia"/>
                <w:lang w:val="zh-CN"/>
              </w:rPr>
            </w:pPr>
            <w:r w:rsidRPr="004D4AA8">
              <w:rPr>
                <w:rFonts w:eastAsiaTheme="minorEastAsia"/>
              </w:rPr>
              <w:t>认识到土著和地方社区的文化和精神价值及习俗在保护和</w:t>
            </w:r>
            <w:proofErr w:type="gramStart"/>
            <w:r w:rsidRPr="004D4AA8">
              <w:rPr>
                <w:rFonts w:eastAsiaTheme="minorEastAsia"/>
              </w:rPr>
              <w:t>可</w:t>
            </w:r>
            <w:proofErr w:type="gramEnd"/>
            <w:r w:rsidRPr="004D4AA8">
              <w:rPr>
                <w:rFonts w:eastAsiaTheme="minorEastAsia"/>
              </w:rPr>
              <w:t>持续利用生物多样性以及将其重要性传递给下一代方面发挥着重要作用。</w:t>
            </w:r>
          </w:p>
        </w:tc>
        <w:tc>
          <w:tcPr>
            <w:tcW w:w="2552" w:type="dxa"/>
          </w:tcPr>
          <w:p w14:paraId="13009908" w14:textId="3DDC5021" w:rsidR="009E1D2C" w:rsidRPr="00BC18F9" w:rsidRDefault="009E1D2C" w:rsidP="00C612EB">
            <w:pPr>
              <w:jc w:val="left"/>
              <w:rPr>
                <w:rFonts w:eastAsiaTheme="minorEastAsia"/>
                <w:noProof/>
              </w:rPr>
            </w:pPr>
            <w:r>
              <w:rPr>
                <w:rFonts w:asciiTheme="majorBidi" w:hAnsiTheme="majorBidi" w:cstheme="majorBidi" w:hint="eastAsia"/>
                <w:sz w:val="20"/>
                <w:szCs w:val="20"/>
              </w:rPr>
              <w:t>第</w:t>
            </w:r>
            <w:hyperlink r:id="rId39" w:history="1">
              <w:r w:rsidRPr="00D929BA">
                <w:rPr>
                  <w:rStyle w:val="Hyperlink"/>
                  <w:rFonts w:asciiTheme="majorBidi" w:hAnsiTheme="majorBidi" w:cstheme="majorBidi"/>
                  <w:sz w:val="20"/>
                  <w:szCs w:val="20"/>
                </w:rPr>
                <w:t>XII/12 B</w:t>
              </w:r>
            </w:hyperlink>
            <w:r>
              <w:rPr>
                <w:rFonts w:asciiTheme="majorBidi" w:hAnsiTheme="majorBidi" w:cstheme="majorBidi" w:hint="eastAsia"/>
                <w:sz w:val="20"/>
                <w:szCs w:val="20"/>
              </w:rPr>
              <w:t>号决定，附件</w:t>
            </w:r>
          </w:p>
        </w:tc>
      </w:tr>
      <w:tr w:rsidR="009E1D2C" w14:paraId="41C0F469" w14:textId="77777777" w:rsidTr="00C612EB">
        <w:tc>
          <w:tcPr>
            <w:tcW w:w="1701" w:type="dxa"/>
            <w:vMerge/>
          </w:tcPr>
          <w:p w14:paraId="030C8C87" w14:textId="77777777" w:rsidR="009E1D2C" w:rsidRPr="00BC18F9" w:rsidRDefault="009E1D2C" w:rsidP="00C612EB">
            <w:pPr>
              <w:jc w:val="left"/>
              <w:rPr>
                <w:rFonts w:eastAsiaTheme="minorEastAsia"/>
              </w:rPr>
            </w:pPr>
          </w:p>
        </w:tc>
        <w:tc>
          <w:tcPr>
            <w:tcW w:w="4536" w:type="dxa"/>
          </w:tcPr>
          <w:p w14:paraId="1377C5A7" w14:textId="015FB0E7" w:rsidR="009E1D2C" w:rsidRPr="00BC18F9" w:rsidRDefault="009E1D2C" w:rsidP="00C612EB">
            <w:pPr>
              <w:jc w:val="left"/>
              <w:rPr>
                <w:rFonts w:eastAsiaTheme="minorEastAsia"/>
              </w:rPr>
            </w:pPr>
            <w:r>
              <w:rPr>
                <w:rFonts w:eastAsiaTheme="minorEastAsia" w:hint="eastAsia"/>
                <w:lang w:val="zh-CN"/>
              </w:rPr>
              <w:t>[[</w:t>
            </w:r>
            <w:r w:rsidRPr="00BC18F9">
              <w:rPr>
                <w:rFonts w:eastAsiaTheme="minorEastAsia"/>
                <w:lang w:val="zh-CN"/>
              </w:rPr>
              <w:t>各国</w:t>
            </w:r>
            <w:r>
              <w:rPr>
                <w:rFonts w:eastAsiaTheme="minorEastAsia" w:hint="eastAsia"/>
                <w:lang w:val="zh-CN"/>
              </w:rPr>
              <w:t>]</w:t>
            </w:r>
            <w:r w:rsidRPr="00BC18F9">
              <w:rPr>
                <w:rFonts w:eastAsiaTheme="minorEastAsia"/>
                <w:lang w:val="zh-CN"/>
              </w:rPr>
              <w:t>在通过和实行可能影响到土著人民和地方社区的立法或行政措施前</w:t>
            </w:r>
            <w:r w:rsidRPr="00BC18F9">
              <w:rPr>
                <w:rFonts w:eastAsiaTheme="minorEastAsia"/>
              </w:rPr>
              <w:t>，</w:t>
            </w:r>
            <w:r w:rsidRPr="00BC18F9">
              <w:rPr>
                <w:rFonts w:eastAsiaTheme="minorEastAsia"/>
                <w:lang w:val="zh-CN"/>
              </w:rPr>
              <w:t>应本着诚意</w:t>
            </w:r>
            <w:r w:rsidRPr="00BC18F9">
              <w:rPr>
                <w:rFonts w:eastAsiaTheme="minorEastAsia"/>
              </w:rPr>
              <w:t>，</w:t>
            </w:r>
            <w:r>
              <w:rPr>
                <w:rFonts w:eastAsiaTheme="minorEastAsia" w:hint="eastAsia"/>
              </w:rPr>
              <w:t>通过</w:t>
            </w:r>
            <w:r w:rsidRPr="00BC18F9">
              <w:rPr>
                <w:rFonts w:eastAsiaTheme="minorEastAsia"/>
                <w:lang w:val="zh-CN"/>
              </w:rPr>
              <w:t>相关土著人民和地方社区</w:t>
            </w:r>
            <w:r>
              <w:rPr>
                <w:rFonts w:eastAsiaTheme="minorEastAsia" w:hint="eastAsia"/>
                <w:lang w:val="zh-CN"/>
              </w:rPr>
              <w:t>自己的代表机构</w:t>
            </w:r>
            <w:r w:rsidRPr="00BC18F9">
              <w:rPr>
                <w:rFonts w:eastAsiaTheme="minorEastAsia"/>
                <w:lang w:val="zh-CN"/>
              </w:rPr>
              <w:t>与</w:t>
            </w:r>
            <w:r>
              <w:rPr>
                <w:rFonts w:eastAsiaTheme="minorEastAsia" w:hint="eastAsia"/>
                <w:lang w:val="zh-CN"/>
              </w:rPr>
              <w:t>他们</w:t>
            </w:r>
            <w:r w:rsidRPr="00BC18F9">
              <w:rPr>
                <w:rFonts w:eastAsiaTheme="minorEastAsia"/>
                <w:lang w:val="zh-CN"/>
              </w:rPr>
              <w:t>进行协商和合作</w:t>
            </w:r>
            <w:r w:rsidRPr="00BC18F9">
              <w:rPr>
                <w:rFonts w:eastAsiaTheme="minorEastAsia"/>
              </w:rPr>
              <w:t>，</w:t>
            </w:r>
            <w:r>
              <w:rPr>
                <w:rFonts w:eastAsiaTheme="minorEastAsia" w:hint="eastAsia"/>
              </w:rPr>
              <w:t>以便</w:t>
            </w:r>
            <w:r w:rsidRPr="00BC18F9">
              <w:rPr>
                <w:rFonts w:eastAsiaTheme="minorEastAsia"/>
                <w:lang w:val="zh-CN"/>
              </w:rPr>
              <w:t>征得他们的</w:t>
            </w:r>
            <w:r w:rsidRPr="0058155C">
              <w:rPr>
                <w:rFonts w:eastAsiaTheme="minorEastAsia"/>
                <w:lang w:val="en-US"/>
              </w:rPr>
              <w:t>自由、事先和知情同意</w:t>
            </w:r>
            <w:r w:rsidRPr="00BC18F9">
              <w:rPr>
                <w:rFonts w:eastAsiaTheme="minorEastAsia"/>
                <w:lang w:val="zh-CN"/>
              </w:rPr>
              <w:t>。</w:t>
            </w:r>
            <w:r w:rsidR="00CC2C6C" w:rsidRPr="00CC2C6C">
              <w:rPr>
                <w:rStyle w:val="FootnoteReference"/>
                <w:rFonts w:eastAsiaTheme="minorEastAsia"/>
                <w:i/>
                <w:iCs/>
              </w:rPr>
              <w:footnoteReference w:customMarkFollows="1" w:id="10"/>
              <w:t>b</w:t>
            </w:r>
            <w:r>
              <w:rPr>
                <w:rFonts w:eastAsiaTheme="minorEastAsia" w:hint="eastAsia"/>
                <w:lang w:val="zh-CN"/>
              </w:rPr>
              <w:t>]</w:t>
            </w:r>
            <w:r w:rsidRPr="00BC18F9">
              <w:rPr>
                <w:rFonts w:eastAsiaTheme="minorEastAsia"/>
              </w:rPr>
              <w:t xml:space="preserve"> </w:t>
            </w:r>
          </w:p>
        </w:tc>
        <w:tc>
          <w:tcPr>
            <w:tcW w:w="2552" w:type="dxa"/>
          </w:tcPr>
          <w:p w14:paraId="74E64A65" w14:textId="3DB09FEE" w:rsidR="009E1D2C" w:rsidRPr="00BC18F9" w:rsidRDefault="009E1D2C" w:rsidP="00C612EB">
            <w:pPr>
              <w:jc w:val="left"/>
              <w:rPr>
                <w:rFonts w:eastAsiaTheme="minorEastAsia"/>
              </w:rPr>
            </w:pPr>
            <w:r>
              <w:rPr>
                <w:rFonts w:eastAsiaTheme="minorEastAsia" w:hint="eastAsia"/>
              </w:rPr>
              <w:t>[</w:t>
            </w:r>
            <w:r w:rsidRPr="009C37B0">
              <w:rPr>
                <w:rFonts w:eastAsiaTheme="minorEastAsia"/>
              </w:rPr>
              <w:t>《联合国土著人民权利宣言》</w:t>
            </w:r>
            <w:r>
              <w:rPr>
                <w:rFonts w:eastAsiaTheme="minorEastAsia" w:hint="eastAsia"/>
              </w:rPr>
              <w:t>，第</w:t>
            </w:r>
            <w:r>
              <w:rPr>
                <w:rFonts w:eastAsiaTheme="minorEastAsia" w:hint="eastAsia"/>
              </w:rPr>
              <w:t>19</w:t>
            </w:r>
            <w:r>
              <w:rPr>
                <w:rFonts w:eastAsiaTheme="minorEastAsia" w:hint="eastAsia"/>
              </w:rPr>
              <w:t>条</w:t>
            </w:r>
            <w:r w:rsidR="00CC2C6C">
              <w:rPr>
                <w:rStyle w:val="FootnoteReference"/>
                <w:rFonts w:eastAsiaTheme="minorEastAsia"/>
              </w:rPr>
              <w:footnoteReference w:customMarkFollows="1" w:id="11"/>
              <w:t>c</w:t>
            </w:r>
            <w:r>
              <w:rPr>
                <w:rFonts w:eastAsiaTheme="minorEastAsia" w:hint="eastAsia"/>
              </w:rPr>
              <w:t>]</w:t>
            </w:r>
          </w:p>
        </w:tc>
      </w:tr>
      <w:tr w:rsidR="009E1D2C" w14:paraId="5014ABAE" w14:textId="77777777" w:rsidTr="00C612EB">
        <w:tc>
          <w:tcPr>
            <w:tcW w:w="1701" w:type="dxa"/>
            <w:vMerge/>
          </w:tcPr>
          <w:p w14:paraId="226D3364" w14:textId="77777777" w:rsidR="009E1D2C" w:rsidRPr="00BC18F9" w:rsidRDefault="009E1D2C" w:rsidP="00C612EB">
            <w:pPr>
              <w:jc w:val="left"/>
              <w:rPr>
                <w:rFonts w:eastAsiaTheme="minorEastAsia"/>
              </w:rPr>
            </w:pPr>
          </w:p>
        </w:tc>
        <w:tc>
          <w:tcPr>
            <w:tcW w:w="4536" w:type="dxa"/>
          </w:tcPr>
          <w:p w14:paraId="52595599" w14:textId="77777777" w:rsidR="009E1D2C" w:rsidRDefault="009E1D2C" w:rsidP="00C612EB">
            <w:pPr>
              <w:jc w:val="left"/>
              <w:rPr>
                <w:rFonts w:eastAsiaTheme="minorEastAsia"/>
                <w:lang w:val="zh-CN"/>
              </w:rPr>
            </w:pPr>
            <w:r w:rsidRPr="00E32260">
              <w:rPr>
                <w:rFonts w:eastAsiaTheme="minorEastAsia"/>
              </w:rPr>
              <w:t>确保土著人民和地方社区以及妇女和女童、儿童和青年</w:t>
            </w:r>
            <w:r>
              <w:rPr>
                <w:rFonts w:eastAsiaTheme="minorEastAsia" w:hint="eastAsia"/>
              </w:rPr>
              <w:t>及</w:t>
            </w:r>
            <w:r w:rsidRPr="00E32260">
              <w:rPr>
                <w:rFonts w:eastAsiaTheme="minorEastAsia"/>
              </w:rPr>
              <w:t>残疾人在决策中有充分、公平、包容、有效和促进性别平等的代表权和参与权，并获得与生物多样性有关的</w:t>
            </w:r>
            <w:r>
              <w:rPr>
                <w:rFonts w:eastAsiaTheme="minorEastAsia" w:hint="eastAsia"/>
              </w:rPr>
              <w:t>正义</w:t>
            </w:r>
            <w:r w:rsidRPr="00E32260">
              <w:rPr>
                <w:rFonts w:eastAsiaTheme="minorEastAsia"/>
              </w:rPr>
              <w:t>和信息，尊重他们的文化及其对土地、领</w:t>
            </w:r>
            <w:r>
              <w:rPr>
                <w:rFonts w:eastAsiaTheme="minorEastAsia" w:hint="eastAsia"/>
              </w:rPr>
              <w:t>地</w:t>
            </w:r>
            <w:r w:rsidRPr="00E32260">
              <w:rPr>
                <w:rFonts w:eastAsiaTheme="minorEastAsia"/>
              </w:rPr>
              <w:t>、资源和传统知识的权利，并确保充分保护环境人权维护者。</w:t>
            </w:r>
          </w:p>
        </w:tc>
        <w:tc>
          <w:tcPr>
            <w:tcW w:w="2552" w:type="dxa"/>
          </w:tcPr>
          <w:p w14:paraId="4835B95B" w14:textId="77777777" w:rsidR="009E1D2C" w:rsidRDefault="009E1D2C" w:rsidP="00C612EB">
            <w:pPr>
              <w:jc w:val="left"/>
              <w:rPr>
                <w:rFonts w:eastAsiaTheme="minorEastAsia"/>
              </w:rPr>
            </w:pPr>
            <w:r w:rsidRPr="00BC18F9">
              <w:rPr>
                <w:rFonts w:eastAsiaTheme="minorEastAsia"/>
                <w:lang w:val="zh-CN"/>
              </w:rPr>
              <w:t>《昆明</w:t>
            </w:r>
            <w:r w:rsidRPr="00BC18F9">
              <w:rPr>
                <w:rFonts w:eastAsiaTheme="minorEastAsia"/>
                <w:lang w:val="zh-CN"/>
              </w:rPr>
              <w:t>-</w:t>
            </w:r>
            <w:r w:rsidRPr="00BC18F9">
              <w:rPr>
                <w:rFonts w:eastAsiaTheme="minorEastAsia"/>
                <w:lang w:val="zh-CN"/>
              </w:rPr>
              <w:t>蒙特利尔全球生物多样性框架》（行动目标</w:t>
            </w:r>
            <w:r w:rsidRPr="00BC18F9">
              <w:rPr>
                <w:rFonts w:eastAsiaTheme="minorEastAsia"/>
                <w:lang w:val="zh-CN"/>
              </w:rPr>
              <w:t>22</w:t>
            </w:r>
            <w:r w:rsidRPr="00BC18F9">
              <w:rPr>
                <w:rFonts w:eastAsiaTheme="minorEastAsia"/>
                <w:lang w:val="zh-CN"/>
              </w:rPr>
              <w:t>）</w:t>
            </w:r>
          </w:p>
        </w:tc>
      </w:tr>
      <w:tr w:rsidR="009E1D2C" w14:paraId="0A58BD93" w14:textId="77777777" w:rsidTr="00C612EB">
        <w:tc>
          <w:tcPr>
            <w:tcW w:w="1701" w:type="dxa"/>
            <w:vMerge/>
          </w:tcPr>
          <w:p w14:paraId="440B00F6" w14:textId="77777777" w:rsidR="009E1D2C" w:rsidRPr="00BC18F9" w:rsidRDefault="009E1D2C" w:rsidP="00C612EB">
            <w:pPr>
              <w:jc w:val="left"/>
              <w:rPr>
                <w:rFonts w:eastAsiaTheme="minorEastAsia"/>
              </w:rPr>
            </w:pPr>
          </w:p>
        </w:tc>
        <w:tc>
          <w:tcPr>
            <w:tcW w:w="4536" w:type="dxa"/>
          </w:tcPr>
          <w:p w14:paraId="7530B388" w14:textId="77777777" w:rsidR="009E1D2C" w:rsidRPr="00BC18F9" w:rsidRDefault="009E1D2C" w:rsidP="00C612EB">
            <w:pPr>
              <w:jc w:val="left"/>
              <w:rPr>
                <w:rFonts w:eastAsiaTheme="minorEastAsia"/>
              </w:rPr>
            </w:pPr>
            <w:r>
              <w:rPr>
                <w:rFonts w:eastAsiaTheme="minorEastAsia" w:hint="eastAsia"/>
                <w:lang w:val="zh-CN"/>
              </w:rPr>
              <w:t>[</w:t>
            </w:r>
            <w:r w:rsidRPr="00BC18F9">
              <w:rPr>
                <w:rFonts w:eastAsiaTheme="minorEastAsia"/>
                <w:lang w:val="zh-CN"/>
              </w:rPr>
              <w:t>缔约方必须考虑到妇女在野生生物管理方面的作用、知识和做法</w:t>
            </w:r>
            <w:r w:rsidRPr="00BC18F9">
              <w:rPr>
                <w:rFonts w:eastAsiaTheme="minorEastAsia"/>
              </w:rPr>
              <w:t>，</w:t>
            </w:r>
            <w:r w:rsidRPr="00BC18F9">
              <w:rPr>
                <w:rFonts w:eastAsiaTheme="minorEastAsia"/>
                <w:lang w:val="zh-CN"/>
              </w:rPr>
              <w:t>并在保障其权利与安全时</w:t>
            </w:r>
            <w:r w:rsidRPr="00BC18F9">
              <w:rPr>
                <w:rFonts w:eastAsiaTheme="minorEastAsia"/>
              </w:rPr>
              <w:t>，</w:t>
            </w:r>
            <w:r w:rsidRPr="00BC18F9">
              <w:rPr>
                <w:rFonts w:eastAsiaTheme="minorEastAsia"/>
                <w:lang w:val="zh-CN"/>
              </w:rPr>
              <w:t>采用性别平等的方法。</w:t>
            </w:r>
            <w:r>
              <w:rPr>
                <w:rFonts w:eastAsiaTheme="minorEastAsia" w:hint="eastAsia"/>
                <w:lang w:val="zh-CN"/>
              </w:rPr>
              <w:t>]</w:t>
            </w:r>
          </w:p>
        </w:tc>
        <w:tc>
          <w:tcPr>
            <w:tcW w:w="2552" w:type="dxa"/>
          </w:tcPr>
          <w:p w14:paraId="68646443" w14:textId="0FDE1CE3" w:rsidR="009E1D2C" w:rsidRDefault="009E1D2C" w:rsidP="00C612EB">
            <w:pPr>
              <w:jc w:val="left"/>
              <w:rPr>
                <w:rFonts w:eastAsiaTheme="minorEastAsia"/>
                <w:lang w:val="zh-CN"/>
              </w:rPr>
            </w:pPr>
            <w:r>
              <w:rPr>
                <w:rFonts w:eastAsiaTheme="minorEastAsia" w:hint="eastAsia"/>
                <w:lang w:val="zh-CN"/>
              </w:rPr>
              <w:t>[</w:t>
            </w:r>
            <w:r w:rsidRPr="00BC18F9">
              <w:rPr>
                <w:rFonts w:eastAsiaTheme="minorEastAsia"/>
                <w:lang w:val="zh-CN"/>
              </w:rPr>
              <w:t>《昆明</w:t>
            </w:r>
            <w:r w:rsidRPr="00BC18F9">
              <w:rPr>
                <w:rFonts w:eastAsiaTheme="minorEastAsia"/>
                <w:lang w:val="zh-CN"/>
              </w:rPr>
              <w:t>-</w:t>
            </w:r>
            <w:r w:rsidRPr="00BC18F9">
              <w:rPr>
                <w:rFonts w:eastAsiaTheme="minorEastAsia"/>
                <w:lang w:val="zh-CN"/>
              </w:rPr>
              <w:t>蒙特利尔全球生物多样性框架》（行动目标</w:t>
            </w:r>
            <w:r w:rsidRPr="00BC18F9">
              <w:rPr>
                <w:rFonts w:eastAsiaTheme="minorEastAsia"/>
                <w:lang w:val="zh-CN"/>
              </w:rPr>
              <w:t>2</w:t>
            </w:r>
            <w:r>
              <w:rPr>
                <w:rFonts w:eastAsiaTheme="minorEastAsia" w:hint="eastAsia"/>
                <w:lang w:val="zh-CN"/>
              </w:rPr>
              <w:t>3</w:t>
            </w:r>
            <w:r w:rsidRPr="00BC18F9">
              <w:rPr>
                <w:rFonts w:eastAsiaTheme="minorEastAsia"/>
                <w:lang w:val="zh-CN"/>
              </w:rPr>
              <w:t>）</w:t>
            </w:r>
          </w:p>
          <w:p w14:paraId="6E6741EB" w14:textId="1CEF7FCD" w:rsidR="009E1D2C" w:rsidRPr="00BC18F9" w:rsidRDefault="009E1D2C" w:rsidP="00C612EB">
            <w:pPr>
              <w:jc w:val="left"/>
              <w:rPr>
                <w:rFonts w:eastAsiaTheme="minorEastAsia"/>
              </w:rPr>
            </w:pPr>
            <w:r>
              <w:rPr>
                <w:rFonts w:eastAsiaTheme="minorEastAsia" w:hint="eastAsia"/>
                <w:lang w:val="en-US"/>
              </w:rPr>
              <w:t>《</w:t>
            </w:r>
            <w:r w:rsidRPr="00C250E1">
              <w:rPr>
                <w:rFonts w:eastAsiaTheme="minorEastAsia"/>
                <w:lang w:val="en-US"/>
              </w:rPr>
              <w:t>性别问题行动计划</w:t>
            </w:r>
            <w:r w:rsidR="00CC2C6C">
              <w:rPr>
                <w:rFonts w:eastAsiaTheme="minorEastAsia" w:hint="eastAsia"/>
                <w:lang w:val="en-US"/>
              </w:rPr>
              <w:t>（</w:t>
            </w:r>
            <w:r w:rsidR="00CC2C6C">
              <w:rPr>
                <w:rFonts w:eastAsiaTheme="minorEastAsia" w:hint="eastAsia"/>
                <w:lang w:val="en-US"/>
              </w:rPr>
              <w:t>2023-2030</w:t>
            </w:r>
            <w:r w:rsidR="00CC2C6C">
              <w:rPr>
                <w:rFonts w:eastAsiaTheme="minorEastAsia" w:hint="eastAsia"/>
                <w:lang w:val="en-US"/>
              </w:rPr>
              <w:t>年）</w:t>
            </w:r>
            <w:r w:rsidRPr="00C250E1">
              <w:rPr>
                <w:rFonts w:eastAsiaTheme="minorEastAsia"/>
                <w:lang w:val="en-US"/>
              </w:rPr>
              <w:t>》</w:t>
            </w:r>
            <w:r w:rsidR="00CC2C6C">
              <w:rPr>
                <w:rFonts w:eastAsiaTheme="minorEastAsia" w:hint="eastAsia"/>
                <w:lang w:val="en-US"/>
              </w:rPr>
              <w:t>（第</w:t>
            </w:r>
            <w:hyperlink r:id="rId40" w:history="1">
              <w:r w:rsidR="00CC2C6C" w:rsidRPr="00CC2C6C">
                <w:rPr>
                  <w:rStyle w:val="Hyperlink"/>
                  <w:rFonts w:eastAsiaTheme="minorEastAsia" w:hint="eastAsia"/>
                  <w:lang w:val="en-US"/>
                </w:rPr>
                <w:t>15/11</w:t>
              </w:r>
            </w:hyperlink>
            <w:r w:rsidR="00CC2C6C">
              <w:rPr>
                <w:rFonts w:eastAsiaTheme="minorEastAsia" w:hint="eastAsia"/>
                <w:lang w:val="en-US"/>
              </w:rPr>
              <w:t>号决定，附件）</w:t>
            </w:r>
            <w:r>
              <w:rPr>
                <w:rFonts w:eastAsiaTheme="minorEastAsia" w:hint="eastAsia"/>
                <w:lang w:val="en-US"/>
              </w:rPr>
              <w:t>]</w:t>
            </w:r>
          </w:p>
        </w:tc>
      </w:tr>
      <w:tr w:rsidR="009E1D2C" w14:paraId="015EB96F" w14:textId="77777777" w:rsidTr="00C612EB">
        <w:tc>
          <w:tcPr>
            <w:tcW w:w="1701" w:type="dxa"/>
            <w:vMerge w:val="restart"/>
          </w:tcPr>
          <w:p w14:paraId="096D64C8" w14:textId="77777777" w:rsidR="009E1D2C" w:rsidRPr="00BC18F9" w:rsidRDefault="009E1D2C" w:rsidP="00C612EB">
            <w:pPr>
              <w:jc w:val="left"/>
              <w:rPr>
                <w:rFonts w:eastAsiaTheme="minorEastAsia"/>
              </w:rPr>
            </w:pPr>
            <w:r w:rsidRPr="00BC18F9">
              <w:rPr>
                <w:rFonts w:eastAsiaTheme="minorEastAsia"/>
                <w:lang w:val="zh-CN"/>
              </w:rPr>
              <w:t>公平和公正分享惠益</w:t>
            </w:r>
          </w:p>
        </w:tc>
        <w:tc>
          <w:tcPr>
            <w:tcW w:w="4536" w:type="dxa"/>
          </w:tcPr>
          <w:p w14:paraId="44BFFEDC" w14:textId="77777777" w:rsidR="009E1D2C" w:rsidRPr="00BC18F9" w:rsidRDefault="009E1D2C" w:rsidP="00C612EB">
            <w:pPr>
              <w:jc w:val="left"/>
              <w:rPr>
                <w:rFonts w:eastAsiaTheme="minorEastAsia"/>
              </w:rPr>
            </w:pPr>
            <w:r w:rsidRPr="00BC18F9">
              <w:rPr>
                <w:rFonts w:eastAsiaTheme="minorEastAsia"/>
                <w:lang w:val="zh-CN"/>
              </w:rPr>
              <w:t>在公平分配野生生物管理所产生的惠益时</w:t>
            </w:r>
            <w:r w:rsidRPr="00BC18F9">
              <w:rPr>
                <w:rFonts w:eastAsiaTheme="minorEastAsia"/>
              </w:rPr>
              <w:t>，</w:t>
            </w:r>
            <w:r w:rsidRPr="00BC18F9">
              <w:rPr>
                <w:rFonts w:eastAsiaTheme="minorEastAsia"/>
                <w:lang w:val="zh-CN"/>
              </w:rPr>
              <w:t>应体现土著人民和地方社区的需求与贡献。</w:t>
            </w:r>
          </w:p>
        </w:tc>
        <w:tc>
          <w:tcPr>
            <w:tcW w:w="2552" w:type="dxa"/>
          </w:tcPr>
          <w:p w14:paraId="14A10C3A" w14:textId="77777777" w:rsidR="009E1D2C" w:rsidRPr="00BC18F9" w:rsidRDefault="009E1D2C" w:rsidP="00C612EB">
            <w:pPr>
              <w:jc w:val="left"/>
              <w:rPr>
                <w:rFonts w:eastAsiaTheme="minorEastAsia"/>
              </w:rPr>
            </w:pPr>
            <w:r w:rsidRPr="00BC18F9">
              <w:rPr>
                <w:rFonts w:eastAsiaTheme="minorEastAsia"/>
                <w:lang w:val="zh-CN"/>
              </w:rPr>
              <w:t>《亚的斯亚贝巴原则和准则》</w:t>
            </w:r>
          </w:p>
        </w:tc>
      </w:tr>
      <w:tr w:rsidR="009E1D2C" w14:paraId="61B12520" w14:textId="77777777" w:rsidTr="00C612EB">
        <w:trPr>
          <w:trHeight w:val="837"/>
        </w:trPr>
        <w:tc>
          <w:tcPr>
            <w:tcW w:w="1701" w:type="dxa"/>
            <w:vMerge/>
          </w:tcPr>
          <w:p w14:paraId="29FC78D2" w14:textId="77777777" w:rsidR="009E1D2C" w:rsidRPr="00BC18F9" w:rsidRDefault="009E1D2C" w:rsidP="00C612EB">
            <w:pPr>
              <w:jc w:val="left"/>
              <w:rPr>
                <w:rFonts w:eastAsiaTheme="minorEastAsia"/>
              </w:rPr>
            </w:pPr>
          </w:p>
        </w:tc>
        <w:tc>
          <w:tcPr>
            <w:tcW w:w="4536" w:type="dxa"/>
          </w:tcPr>
          <w:p w14:paraId="55B3CB2F" w14:textId="77777777" w:rsidR="009E1D2C" w:rsidRPr="00BC18F9" w:rsidRDefault="009E1D2C" w:rsidP="00C612EB">
            <w:pPr>
              <w:jc w:val="left"/>
              <w:rPr>
                <w:rFonts w:eastAsiaTheme="minorEastAsia"/>
              </w:rPr>
            </w:pPr>
            <w:r w:rsidRPr="00BC18F9">
              <w:rPr>
                <w:rFonts w:eastAsiaTheme="minorEastAsia"/>
                <w:lang w:val="zh-CN"/>
              </w:rPr>
              <w:t>管理和保护野生生物的费用应列入和体现在其利用所产生的惠益分配之中。</w:t>
            </w:r>
          </w:p>
        </w:tc>
        <w:tc>
          <w:tcPr>
            <w:tcW w:w="2552" w:type="dxa"/>
          </w:tcPr>
          <w:p w14:paraId="6D86A692" w14:textId="77777777" w:rsidR="009E1D2C" w:rsidRPr="00BC18F9" w:rsidRDefault="009E1D2C" w:rsidP="00C612EB">
            <w:pPr>
              <w:jc w:val="left"/>
              <w:rPr>
                <w:rFonts w:eastAsiaTheme="minorEastAsia"/>
              </w:rPr>
            </w:pPr>
            <w:r w:rsidRPr="00BC18F9">
              <w:rPr>
                <w:rFonts w:eastAsiaTheme="minorEastAsia"/>
                <w:lang w:val="zh-CN"/>
              </w:rPr>
              <w:t>《亚的斯亚贝巴原则和准则》</w:t>
            </w:r>
          </w:p>
        </w:tc>
      </w:tr>
      <w:tr w:rsidR="009E1D2C" w14:paraId="03EC3F81" w14:textId="77777777" w:rsidTr="00C612EB">
        <w:trPr>
          <w:trHeight w:val="837"/>
        </w:trPr>
        <w:tc>
          <w:tcPr>
            <w:tcW w:w="1701" w:type="dxa"/>
          </w:tcPr>
          <w:p w14:paraId="63EA20A7" w14:textId="77777777" w:rsidR="009E1D2C" w:rsidRPr="00BC18F9" w:rsidRDefault="009E1D2C" w:rsidP="00C612EB">
            <w:pPr>
              <w:jc w:val="left"/>
              <w:rPr>
                <w:rFonts w:eastAsiaTheme="minorEastAsia"/>
              </w:rPr>
            </w:pPr>
          </w:p>
        </w:tc>
        <w:tc>
          <w:tcPr>
            <w:tcW w:w="4536" w:type="dxa"/>
          </w:tcPr>
          <w:p w14:paraId="27F39351" w14:textId="77777777" w:rsidR="009E1D2C" w:rsidRPr="00BC18F9" w:rsidRDefault="009E1D2C" w:rsidP="00C612EB">
            <w:pPr>
              <w:jc w:val="left"/>
              <w:rPr>
                <w:rFonts w:eastAsiaTheme="minorEastAsia"/>
                <w:lang w:val="zh-CN"/>
              </w:rPr>
            </w:pPr>
            <w:r w:rsidRPr="004E3211">
              <w:rPr>
                <w:rFonts w:eastAsiaTheme="minorEastAsia"/>
              </w:rPr>
              <w:t>确保野生物种的管理和利用是可持续的，从而为人们特别是</w:t>
            </w:r>
            <w:r w:rsidRPr="000C11BF">
              <w:rPr>
                <w:rFonts w:eastAsiaTheme="minorEastAsia"/>
              </w:rPr>
              <w:t>处境脆弱</w:t>
            </w:r>
            <w:r>
              <w:rPr>
                <w:rFonts w:eastAsiaTheme="minorEastAsia" w:hint="eastAsia"/>
              </w:rPr>
              <w:t>的人</w:t>
            </w:r>
            <w:r w:rsidRPr="004E3211">
              <w:rPr>
                <w:rFonts w:eastAsiaTheme="minorEastAsia"/>
              </w:rPr>
              <w:t>们和最依赖生物多样性的</w:t>
            </w:r>
            <w:r>
              <w:rPr>
                <w:rFonts w:eastAsiaTheme="minorEastAsia" w:hint="eastAsia"/>
              </w:rPr>
              <w:t>人</w:t>
            </w:r>
            <w:r w:rsidRPr="004E3211">
              <w:rPr>
                <w:rFonts w:eastAsiaTheme="minorEastAsia"/>
              </w:rPr>
              <w:t>们提供社会、经济和环境惠益，包括通过基于生物多样性</w:t>
            </w:r>
            <w:r>
              <w:rPr>
                <w:rFonts w:eastAsiaTheme="minorEastAsia" w:hint="eastAsia"/>
              </w:rPr>
              <w:t>且</w:t>
            </w:r>
            <w:r w:rsidRPr="004E3211">
              <w:rPr>
                <w:rFonts w:eastAsiaTheme="minorEastAsia"/>
              </w:rPr>
              <w:t>增强生物多</w:t>
            </w:r>
            <w:r w:rsidRPr="004E3211">
              <w:rPr>
                <w:rFonts w:eastAsiaTheme="minorEastAsia"/>
              </w:rPr>
              <w:lastRenderedPageBreak/>
              <w:t>样性的可持续活动、产品和服务，并保护和鼓励土著人民和地</w:t>
            </w:r>
            <w:r>
              <w:rPr>
                <w:rFonts w:eastAsiaTheme="minorEastAsia" w:hint="eastAsia"/>
              </w:rPr>
              <w:t>方</w:t>
            </w:r>
            <w:r w:rsidRPr="004E3211">
              <w:rPr>
                <w:rFonts w:eastAsiaTheme="minorEastAsia"/>
              </w:rPr>
              <w:t>社区的可持续习惯利用。</w:t>
            </w:r>
          </w:p>
        </w:tc>
        <w:tc>
          <w:tcPr>
            <w:tcW w:w="2552" w:type="dxa"/>
          </w:tcPr>
          <w:p w14:paraId="46674C70" w14:textId="77777777" w:rsidR="009E1D2C" w:rsidRPr="00BC18F9" w:rsidRDefault="009E1D2C" w:rsidP="00C612EB">
            <w:pPr>
              <w:jc w:val="left"/>
              <w:rPr>
                <w:rFonts w:eastAsiaTheme="minorEastAsia"/>
                <w:lang w:val="zh-CN"/>
              </w:rPr>
            </w:pPr>
            <w:r w:rsidRPr="00BC18F9">
              <w:rPr>
                <w:rFonts w:eastAsiaTheme="minorEastAsia"/>
                <w:lang w:val="zh-CN"/>
              </w:rPr>
              <w:lastRenderedPageBreak/>
              <w:t>《昆明</w:t>
            </w:r>
            <w:r w:rsidRPr="00BC18F9">
              <w:rPr>
                <w:rFonts w:eastAsiaTheme="minorEastAsia"/>
                <w:lang w:val="zh-CN"/>
              </w:rPr>
              <w:t>-</w:t>
            </w:r>
            <w:r w:rsidRPr="00BC18F9">
              <w:rPr>
                <w:rFonts w:eastAsiaTheme="minorEastAsia"/>
                <w:lang w:val="zh-CN"/>
              </w:rPr>
              <w:t>蒙特利尔全球生物多样性框架》（行动目标</w:t>
            </w:r>
            <w:r>
              <w:rPr>
                <w:rFonts w:eastAsiaTheme="minorEastAsia" w:hint="eastAsia"/>
                <w:lang w:val="zh-CN"/>
              </w:rPr>
              <w:t>9</w:t>
            </w:r>
            <w:r w:rsidRPr="00BC18F9">
              <w:rPr>
                <w:rFonts w:eastAsiaTheme="minorEastAsia"/>
                <w:lang w:val="zh-CN"/>
              </w:rPr>
              <w:t>）</w:t>
            </w:r>
          </w:p>
        </w:tc>
      </w:tr>
      <w:tr w:rsidR="009E1D2C" w14:paraId="73E69BB5" w14:textId="77777777" w:rsidTr="00C612EB">
        <w:tc>
          <w:tcPr>
            <w:tcW w:w="1701" w:type="dxa"/>
            <w:vMerge w:val="restart"/>
          </w:tcPr>
          <w:p w14:paraId="194CF109" w14:textId="77777777" w:rsidR="009E1D2C" w:rsidRPr="00BC18F9" w:rsidRDefault="009E1D2C" w:rsidP="00C612EB">
            <w:pPr>
              <w:jc w:val="left"/>
              <w:rPr>
                <w:rFonts w:eastAsiaTheme="minorEastAsia"/>
              </w:rPr>
            </w:pPr>
            <w:r w:rsidRPr="00BC18F9">
              <w:rPr>
                <w:rFonts w:eastAsiaTheme="minorEastAsia"/>
                <w:lang w:val="zh-CN"/>
              </w:rPr>
              <w:t>整合知识体系与适应性管理措施</w:t>
            </w:r>
          </w:p>
        </w:tc>
        <w:tc>
          <w:tcPr>
            <w:tcW w:w="4536" w:type="dxa"/>
          </w:tcPr>
          <w:p w14:paraId="37C7B073" w14:textId="77777777" w:rsidR="009E1D2C" w:rsidRPr="00BC18F9" w:rsidRDefault="009E1D2C" w:rsidP="00C612EB">
            <w:pPr>
              <w:jc w:val="left"/>
              <w:rPr>
                <w:rFonts w:eastAsiaTheme="minorEastAsia"/>
              </w:rPr>
            </w:pPr>
            <w:r w:rsidRPr="00BC18F9">
              <w:rPr>
                <w:rFonts w:eastAsiaTheme="minorEastAsia"/>
                <w:lang w:val="zh-CN"/>
              </w:rPr>
              <w:t>应基于</w:t>
            </w:r>
            <w:r w:rsidRPr="008A4938">
              <w:rPr>
                <w:rFonts w:eastAsiaTheme="minorEastAsia"/>
              </w:rPr>
              <w:t>多</w:t>
            </w:r>
            <w:r>
              <w:rPr>
                <w:rFonts w:eastAsiaTheme="minorEastAsia" w:hint="eastAsia"/>
              </w:rPr>
              <w:t>种</w:t>
            </w:r>
            <w:r w:rsidRPr="008A4938">
              <w:rPr>
                <w:rFonts w:eastAsiaTheme="minorEastAsia"/>
              </w:rPr>
              <w:t>知识系</w:t>
            </w:r>
            <w:r>
              <w:rPr>
                <w:rFonts w:eastAsiaTheme="minorEastAsia" w:hint="eastAsia"/>
              </w:rPr>
              <w:t>统对</w:t>
            </w:r>
            <w:r w:rsidRPr="00BC18F9">
              <w:rPr>
                <w:rFonts w:eastAsiaTheme="minorEastAsia"/>
                <w:lang w:val="zh-CN"/>
              </w:rPr>
              <w:t>野生生物实施适应性管理。</w:t>
            </w:r>
          </w:p>
        </w:tc>
        <w:tc>
          <w:tcPr>
            <w:tcW w:w="2552" w:type="dxa"/>
          </w:tcPr>
          <w:p w14:paraId="02C8FEE0" w14:textId="77777777" w:rsidR="009E1D2C" w:rsidRPr="00BC18F9" w:rsidRDefault="009E1D2C" w:rsidP="00C612EB">
            <w:pPr>
              <w:jc w:val="left"/>
              <w:rPr>
                <w:rFonts w:eastAsiaTheme="minorEastAsia"/>
              </w:rPr>
            </w:pPr>
            <w:r w:rsidRPr="00BC18F9">
              <w:rPr>
                <w:rFonts w:eastAsiaTheme="minorEastAsia"/>
                <w:lang w:val="zh-CN"/>
              </w:rPr>
              <w:t>《亚的斯亚贝巴原则和准则》</w:t>
            </w:r>
          </w:p>
        </w:tc>
      </w:tr>
      <w:tr w:rsidR="009E1D2C" w14:paraId="4B7A8701" w14:textId="77777777" w:rsidTr="00C612EB">
        <w:tc>
          <w:tcPr>
            <w:tcW w:w="1701" w:type="dxa"/>
            <w:vMerge/>
          </w:tcPr>
          <w:p w14:paraId="70F061C5" w14:textId="77777777" w:rsidR="009E1D2C" w:rsidRPr="00BC18F9" w:rsidRDefault="009E1D2C" w:rsidP="00C612EB">
            <w:pPr>
              <w:jc w:val="left"/>
              <w:rPr>
                <w:rFonts w:eastAsiaTheme="minorEastAsia"/>
              </w:rPr>
            </w:pPr>
          </w:p>
        </w:tc>
        <w:tc>
          <w:tcPr>
            <w:tcW w:w="4536" w:type="dxa"/>
          </w:tcPr>
          <w:p w14:paraId="50E3AC70" w14:textId="77777777" w:rsidR="009E1D2C" w:rsidRPr="00BC18F9" w:rsidRDefault="009E1D2C" w:rsidP="00C612EB">
            <w:pPr>
              <w:jc w:val="left"/>
              <w:rPr>
                <w:rFonts w:eastAsiaTheme="minorEastAsia"/>
              </w:rPr>
            </w:pPr>
            <w:r w:rsidRPr="00BC18F9">
              <w:rPr>
                <w:rFonts w:eastAsiaTheme="minorEastAsia"/>
                <w:lang w:val="zh-CN"/>
              </w:rPr>
              <w:t>应根据对利用情况、环境和社会经济影响以及所利用资源状况的监测而获得的迭代、及时和透明的反馈实施适应性管理。</w:t>
            </w:r>
          </w:p>
        </w:tc>
        <w:tc>
          <w:tcPr>
            <w:tcW w:w="2552" w:type="dxa"/>
          </w:tcPr>
          <w:p w14:paraId="495B37DA" w14:textId="77777777" w:rsidR="009E1D2C" w:rsidRPr="00BC18F9" w:rsidRDefault="009E1D2C" w:rsidP="00C612EB">
            <w:pPr>
              <w:jc w:val="left"/>
              <w:rPr>
                <w:rFonts w:eastAsiaTheme="minorEastAsia"/>
              </w:rPr>
            </w:pPr>
            <w:r w:rsidRPr="00BC18F9">
              <w:rPr>
                <w:rFonts w:eastAsiaTheme="minorEastAsia"/>
                <w:lang w:val="zh-CN"/>
              </w:rPr>
              <w:t>《亚的斯亚贝巴原则和准则》</w:t>
            </w:r>
          </w:p>
        </w:tc>
      </w:tr>
      <w:tr w:rsidR="009E1D2C" w14:paraId="4EE8B25D" w14:textId="77777777" w:rsidTr="00C612EB">
        <w:tc>
          <w:tcPr>
            <w:tcW w:w="1701" w:type="dxa"/>
            <w:vMerge/>
          </w:tcPr>
          <w:p w14:paraId="3699FEEA" w14:textId="77777777" w:rsidR="009E1D2C" w:rsidRPr="00BC18F9" w:rsidRDefault="009E1D2C" w:rsidP="00C612EB">
            <w:pPr>
              <w:jc w:val="left"/>
              <w:rPr>
                <w:rFonts w:eastAsiaTheme="minorEastAsia"/>
              </w:rPr>
            </w:pPr>
          </w:p>
        </w:tc>
        <w:tc>
          <w:tcPr>
            <w:tcW w:w="4536" w:type="dxa"/>
          </w:tcPr>
          <w:p w14:paraId="4CD530C5" w14:textId="77777777" w:rsidR="009E1D2C" w:rsidRPr="00BC18F9" w:rsidRDefault="009E1D2C" w:rsidP="00C612EB">
            <w:pPr>
              <w:jc w:val="left"/>
              <w:rPr>
                <w:rFonts w:eastAsiaTheme="minorEastAsia"/>
              </w:rPr>
            </w:pPr>
            <w:r w:rsidRPr="00BC18F9">
              <w:rPr>
                <w:rFonts w:eastAsiaTheme="minorEastAsia"/>
                <w:lang w:val="zh-CN"/>
              </w:rPr>
              <w:t>在利用传统知识和本地知识时</w:t>
            </w:r>
            <w:r w:rsidRPr="00BC18F9">
              <w:rPr>
                <w:rFonts w:eastAsiaTheme="minorEastAsia"/>
              </w:rPr>
              <w:t>，</w:t>
            </w:r>
            <w:r w:rsidRPr="00BC18F9">
              <w:rPr>
                <w:rFonts w:eastAsiaTheme="minorEastAsia"/>
                <w:lang w:val="zh-CN"/>
              </w:rPr>
              <w:t>缔约方应采取适当行动</w:t>
            </w:r>
            <w:r w:rsidRPr="00BC18F9">
              <w:rPr>
                <w:rFonts w:eastAsiaTheme="minorEastAsia"/>
              </w:rPr>
              <w:t>，</w:t>
            </w:r>
            <w:r w:rsidRPr="00BC18F9">
              <w:rPr>
                <w:rFonts w:eastAsiaTheme="minorEastAsia"/>
                <w:lang w:val="zh-CN"/>
              </w:rPr>
              <w:t>确保</w:t>
            </w:r>
            <w:r w:rsidRPr="008A4938">
              <w:rPr>
                <w:rFonts w:eastAsiaTheme="minorEastAsia"/>
              </w:rPr>
              <w:t>获得符合国情的自由、事先和知情同意</w:t>
            </w:r>
            <w:r>
              <w:rPr>
                <w:rFonts w:eastAsiaTheme="minorEastAsia" w:hint="eastAsia"/>
              </w:rPr>
              <w:t>，并</w:t>
            </w:r>
            <w:r w:rsidRPr="008A4938">
              <w:rPr>
                <w:rFonts w:eastAsiaTheme="minorEastAsia"/>
              </w:rPr>
              <w:t>获得</w:t>
            </w:r>
            <w:proofErr w:type="gramStart"/>
            <w:r w:rsidRPr="00BC18F9">
              <w:rPr>
                <w:rFonts w:eastAsiaTheme="minorEastAsia"/>
                <w:lang w:val="zh-CN"/>
              </w:rPr>
              <w:t>该</w:t>
            </w:r>
            <w:r w:rsidRPr="008A4938">
              <w:rPr>
                <w:rFonts w:eastAsiaTheme="minorEastAsia"/>
              </w:rPr>
              <w:t>知识</w:t>
            </w:r>
            <w:proofErr w:type="gramEnd"/>
            <w:r w:rsidRPr="008A4938">
              <w:rPr>
                <w:rFonts w:eastAsiaTheme="minorEastAsia"/>
              </w:rPr>
              <w:t>持有者的批准。</w:t>
            </w:r>
          </w:p>
        </w:tc>
        <w:tc>
          <w:tcPr>
            <w:tcW w:w="2552" w:type="dxa"/>
          </w:tcPr>
          <w:p w14:paraId="29BCE6A3" w14:textId="77777777" w:rsidR="009E1D2C" w:rsidRPr="00BC18F9" w:rsidRDefault="009E1D2C" w:rsidP="00C612EB">
            <w:pPr>
              <w:jc w:val="left"/>
              <w:rPr>
                <w:rFonts w:eastAsiaTheme="minorEastAsia"/>
              </w:rPr>
            </w:pPr>
            <w:r w:rsidRPr="00BC18F9">
              <w:rPr>
                <w:rFonts w:eastAsiaTheme="minorEastAsia"/>
                <w:color w:val="000000"/>
                <w:lang w:val="zh-CN"/>
              </w:rPr>
              <w:t>《</w:t>
            </w:r>
            <w:r w:rsidRPr="00BC18F9">
              <w:rPr>
                <w:rFonts w:eastAsiaTheme="minorEastAsia"/>
                <w:color w:val="000000"/>
                <w:lang w:val="zh-CN"/>
              </w:rPr>
              <w:t>“</w:t>
            </w:r>
            <w:r w:rsidRPr="00BC18F9">
              <w:rPr>
                <w:rFonts w:eastAsiaTheme="minorEastAsia"/>
                <w:color w:val="000000"/>
                <w:lang w:val="zh-CN"/>
              </w:rPr>
              <w:t>生命之根</w:t>
            </w:r>
            <w:r w:rsidRPr="00BC18F9">
              <w:rPr>
                <w:rFonts w:eastAsiaTheme="minorEastAsia"/>
                <w:color w:val="000000"/>
                <w:lang w:val="zh-CN"/>
              </w:rPr>
              <w:t>”</w:t>
            </w:r>
            <w:r w:rsidRPr="00BC18F9">
              <w:rPr>
                <w:rFonts w:eastAsiaTheme="minorEastAsia"/>
                <w:color w:val="000000"/>
                <w:lang w:val="zh-CN"/>
              </w:rPr>
              <w:t>自愿准则》（第</w:t>
            </w:r>
            <w:hyperlink r:id="rId41" w:history="1">
              <w:r w:rsidRPr="00BC18F9">
                <w:rPr>
                  <w:rStyle w:val="Hyperlink"/>
                  <w:rFonts w:eastAsiaTheme="minorEastAsia"/>
                  <w:lang w:val="zh-CN"/>
                </w:rPr>
                <w:t>XIII/18</w:t>
              </w:r>
            </w:hyperlink>
            <w:r w:rsidRPr="00BC18F9">
              <w:rPr>
                <w:rFonts w:eastAsiaTheme="minorEastAsia"/>
                <w:color w:val="000000"/>
                <w:lang w:val="zh-CN"/>
              </w:rPr>
              <w:t>号决定，附件）</w:t>
            </w:r>
          </w:p>
        </w:tc>
      </w:tr>
      <w:tr w:rsidR="009E1D2C" w14:paraId="35FD5D5C" w14:textId="77777777" w:rsidTr="00C612EB">
        <w:tc>
          <w:tcPr>
            <w:tcW w:w="1701" w:type="dxa"/>
            <w:vMerge w:val="restart"/>
          </w:tcPr>
          <w:p w14:paraId="500F67A3" w14:textId="77777777" w:rsidR="009E1D2C" w:rsidRPr="00BC18F9" w:rsidRDefault="009E1D2C" w:rsidP="00C612EB">
            <w:pPr>
              <w:jc w:val="left"/>
              <w:rPr>
                <w:rFonts w:eastAsiaTheme="minorEastAsia"/>
              </w:rPr>
            </w:pPr>
            <w:r w:rsidRPr="00BC18F9">
              <w:rPr>
                <w:rFonts w:eastAsiaTheme="minorEastAsia"/>
                <w:lang w:val="zh-CN"/>
              </w:rPr>
              <w:t>政策一致性与体制协调</w:t>
            </w:r>
          </w:p>
        </w:tc>
        <w:tc>
          <w:tcPr>
            <w:tcW w:w="4536" w:type="dxa"/>
          </w:tcPr>
          <w:p w14:paraId="7A07A77C" w14:textId="77777777" w:rsidR="009E1D2C" w:rsidRPr="00BC18F9" w:rsidRDefault="009E1D2C" w:rsidP="00C612EB">
            <w:pPr>
              <w:jc w:val="left"/>
              <w:rPr>
                <w:rFonts w:eastAsiaTheme="minorEastAsia"/>
              </w:rPr>
            </w:pPr>
            <w:r w:rsidRPr="00BC18F9">
              <w:rPr>
                <w:rFonts w:eastAsiaTheme="minorEastAsia"/>
                <w:lang w:val="zh-CN"/>
              </w:rPr>
              <w:t>各级治理层面均应制</w:t>
            </w:r>
            <w:proofErr w:type="gramStart"/>
            <w:r w:rsidRPr="00BC18F9">
              <w:rPr>
                <w:rFonts w:eastAsiaTheme="minorEastAsia"/>
                <w:lang w:val="zh-CN"/>
              </w:rPr>
              <w:t>订支持</w:t>
            </w:r>
            <w:proofErr w:type="gramEnd"/>
            <w:r w:rsidRPr="00BC18F9">
              <w:rPr>
                <w:rFonts w:eastAsiaTheme="minorEastAsia"/>
                <w:lang w:val="zh-CN"/>
              </w:rPr>
              <w:t>性政策、法律和体制</w:t>
            </w:r>
            <w:r w:rsidRPr="00BC18F9">
              <w:rPr>
                <w:rFonts w:eastAsiaTheme="minorEastAsia"/>
              </w:rPr>
              <w:t>，</w:t>
            </w:r>
            <w:r w:rsidRPr="00BC18F9">
              <w:rPr>
                <w:rFonts w:eastAsiaTheme="minorEastAsia"/>
                <w:lang w:val="zh-CN"/>
              </w:rPr>
              <w:t>并确保各级之间存在有效的联系。</w:t>
            </w:r>
          </w:p>
        </w:tc>
        <w:tc>
          <w:tcPr>
            <w:tcW w:w="2552" w:type="dxa"/>
          </w:tcPr>
          <w:p w14:paraId="12B146FF" w14:textId="77777777" w:rsidR="009E1D2C" w:rsidRPr="00BC18F9" w:rsidRDefault="009E1D2C" w:rsidP="00C612EB">
            <w:pPr>
              <w:jc w:val="left"/>
              <w:rPr>
                <w:rFonts w:eastAsiaTheme="minorEastAsia"/>
              </w:rPr>
            </w:pPr>
            <w:r w:rsidRPr="00BC18F9">
              <w:rPr>
                <w:rFonts w:eastAsiaTheme="minorEastAsia"/>
                <w:lang w:val="zh-CN"/>
              </w:rPr>
              <w:t>《亚的斯亚贝巴原则和准则》</w:t>
            </w:r>
          </w:p>
        </w:tc>
      </w:tr>
      <w:tr w:rsidR="009E1D2C" w14:paraId="3CB7CD34" w14:textId="77777777" w:rsidTr="00C612EB">
        <w:tc>
          <w:tcPr>
            <w:tcW w:w="1701" w:type="dxa"/>
            <w:vMerge/>
          </w:tcPr>
          <w:p w14:paraId="53F35927" w14:textId="77777777" w:rsidR="009E1D2C" w:rsidRPr="00BC18F9" w:rsidRDefault="009E1D2C" w:rsidP="00C612EB">
            <w:pPr>
              <w:jc w:val="left"/>
              <w:rPr>
                <w:rFonts w:eastAsiaTheme="minorEastAsia"/>
              </w:rPr>
            </w:pPr>
          </w:p>
        </w:tc>
        <w:tc>
          <w:tcPr>
            <w:tcW w:w="4536" w:type="dxa"/>
          </w:tcPr>
          <w:p w14:paraId="39B018FE" w14:textId="77777777" w:rsidR="009E1D2C" w:rsidRPr="00BC18F9" w:rsidRDefault="009E1D2C" w:rsidP="00C612EB">
            <w:pPr>
              <w:jc w:val="left"/>
              <w:rPr>
                <w:rFonts w:eastAsiaTheme="minorEastAsia"/>
              </w:rPr>
            </w:pPr>
            <w:r w:rsidRPr="00BC18F9">
              <w:rPr>
                <w:rFonts w:eastAsiaTheme="minorEastAsia"/>
                <w:lang w:val="zh-CN"/>
              </w:rPr>
              <w:t>在可能以及适当的情况下</w:t>
            </w:r>
            <w:r w:rsidRPr="00BC18F9">
              <w:rPr>
                <w:rFonts w:eastAsiaTheme="minorEastAsia"/>
              </w:rPr>
              <w:t>，</w:t>
            </w:r>
            <w:r w:rsidRPr="00BC18F9">
              <w:rPr>
                <w:rFonts w:eastAsiaTheme="minorEastAsia"/>
                <w:lang w:val="zh-CN"/>
              </w:rPr>
              <w:t>应将野生生物的保护和</w:t>
            </w:r>
            <w:proofErr w:type="gramStart"/>
            <w:r w:rsidRPr="00BC18F9">
              <w:rPr>
                <w:rFonts w:eastAsiaTheme="minorEastAsia"/>
                <w:lang w:val="zh-CN"/>
              </w:rPr>
              <w:t>可</w:t>
            </w:r>
            <w:proofErr w:type="gramEnd"/>
            <w:r w:rsidRPr="00BC18F9">
              <w:rPr>
                <w:rFonts w:eastAsiaTheme="minorEastAsia"/>
                <w:lang w:val="zh-CN"/>
              </w:rPr>
              <w:t>持续利用纳入相关部门或跨部门计划、方案和政策。</w:t>
            </w:r>
          </w:p>
        </w:tc>
        <w:tc>
          <w:tcPr>
            <w:tcW w:w="2552" w:type="dxa"/>
          </w:tcPr>
          <w:p w14:paraId="33BB8A5C" w14:textId="77777777" w:rsidR="009E1D2C" w:rsidRPr="00BC18F9" w:rsidRDefault="009E1D2C" w:rsidP="00C612EB">
            <w:pPr>
              <w:jc w:val="left"/>
              <w:rPr>
                <w:rFonts w:eastAsiaTheme="minorEastAsia"/>
              </w:rPr>
            </w:pPr>
            <w:r w:rsidRPr="00BC18F9">
              <w:rPr>
                <w:rFonts w:eastAsiaTheme="minorEastAsia"/>
                <w:lang w:val="zh-CN"/>
              </w:rPr>
              <w:t>《生物多样性公约》（第</w:t>
            </w:r>
            <w:r w:rsidRPr="00BC18F9">
              <w:rPr>
                <w:rFonts w:eastAsiaTheme="minorEastAsia"/>
                <w:lang w:val="zh-CN"/>
              </w:rPr>
              <w:t>6</w:t>
            </w:r>
            <w:r>
              <w:rPr>
                <w:rFonts w:eastAsiaTheme="minorEastAsia" w:hint="eastAsia"/>
                <w:lang w:val="zh-CN"/>
              </w:rPr>
              <w:t>条</w:t>
            </w:r>
            <w:r w:rsidRPr="00BC18F9">
              <w:rPr>
                <w:rFonts w:eastAsiaTheme="minorEastAsia"/>
                <w:lang w:val="zh-CN"/>
              </w:rPr>
              <w:t>（</w:t>
            </w:r>
            <w:r w:rsidRPr="00BC18F9">
              <w:rPr>
                <w:rFonts w:eastAsiaTheme="minorEastAsia"/>
                <w:lang w:val="zh-CN"/>
              </w:rPr>
              <w:t>b</w:t>
            </w:r>
            <w:r w:rsidRPr="00BC18F9">
              <w:rPr>
                <w:rFonts w:eastAsiaTheme="minorEastAsia"/>
                <w:lang w:val="zh-CN"/>
              </w:rPr>
              <w:t>）</w:t>
            </w:r>
            <w:r>
              <w:rPr>
                <w:rFonts w:eastAsiaTheme="minorEastAsia" w:hint="eastAsia"/>
                <w:lang w:val="zh-CN"/>
              </w:rPr>
              <w:t>款</w:t>
            </w:r>
            <w:r w:rsidRPr="00BC18F9">
              <w:rPr>
                <w:rFonts w:eastAsiaTheme="minorEastAsia"/>
                <w:lang w:val="zh-CN"/>
              </w:rPr>
              <w:t>）</w:t>
            </w:r>
          </w:p>
        </w:tc>
      </w:tr>
      <w:tr w:rsidR="009E1D2C" w14:paraId="73365C61" w14:textId="77777777" w:rsidTr="00C612EB">
        <w:tc>
          <w:tcPr>
            <w:tcW w:w="1701" w:type="dxa"/>
            <w:vMerge/>
          </w:tcPr>
          <w:p w14:paraId="72481F4D" w14:textId="77777777" w:rsidR="009E1D2C" w:rsidRPr="00BC18F9" w:rsidRDefault="009E1D2C" w:rsidP="00C612EB">
            <w:pPr>
              <w:jc w:val="left"/>
              <w:rPr>
                <w:rFonts w:eastAsiaTheme="minorEastAsia"/>
              </w:rPr>
            </w:pPr>
          </w:p>
        </w:tc>
        <w:tc>
          <w:tcPr>
            <w:tcW w:w="4536" w:type="dxa"/>
          </w:tcPr>
          <w:p w14:paraId="53E5BDE4" w14:textId="77777777" w:rsidR="009E1D2C" w:rsidRPr="00BC18F9" w:rsidRDefault="009E1D2C" w:rsidP="00C612EB">
            <w:pPr>
              <w:jc w:val="left"/>
              <w:rPr>
                <w:rFonts w:eastAsiaTheme="minorEastAsia"/>
              </w:rPr>
            </w:pPr>
            <w:r>
              <w:rPr>
                <w:rFonts w:eastAsiaTheme="minorEastAsia" w:hint="eastAsia"/>
                <w:lang w:val="zh-CN"/>
              </w:rPr>
              <w:t>每个缔约方都</w:t>
            </w:r>
            <w:r w:rsidRPr="00BC18F9">
              <w:rPr>
                <w:rFonts w:eastAsiaTheme="minorEastAsia"/>
                <w:lang w:val="zh-CN"/>
              </w:rPr>
              <w:t>应根据</w:t>
            </w:r>
            <w:r>
              <w:rPr>
                <w:rFonts w:eastAsiaTheme="minorEastAsia" w:hint="eastAsia"/>
                <w:lang w:val="zh-CN"/>
              </w:rPr>
              <w:t>其</w:t>
            </w:r>
            <w:r w:rsidRPr="00BC18F9">
              <w:rPr>
                <w:rFonts w:eastAsiaTheme="minorEastAsia"/>
                <w:lang w:val="zh-CN"/>
              </w:rPr>
              <w:t>能力</w:t>
            </w:r>
            <w:r w:rsidRPr="00BC18F9">
              <w:rPr>
                <w:rFonts w:eastAsiaTheme="minorEastAsia"/>
              </w:rPr>
              <w:t>，</w:t>
            </w:r>
            <w:r>
              <w:rPr>
                <w:rFonts w:eastAsiaTheme="minorEastAsia" w:hint="eastAsia"/>
              </w:rPr>
              <w:t>为</w:t>
            </w:r>
            <w:r>
              <w:rPr>
                <w:rFonts w:eastAsiaTheme="minorEastAsia" w:hint="eastAsia"/>
                <w:lang w:val="zh-CN"/>
              </w:rPr>
              <w:t>旨在</w:t>
            </w:r>
            <w:r w:rsidRPr="00BC18F9">
              <w:rPr>
                <w:rFonts w:eastAsiaTheme="minorEastAsia"/>
                <w:lang w:val="zh-CN"/>
              </w:rPr>
              <w:t>按照</w:t>
            </w:r>
            <w:r>
              <w:rPr>
                <w:rFonts w:eastAsiaTheme="minorEastAsia" w:hint="eastAsia"/>
                <w:lang w:val="zh-CN"/>
              </w:rPr>
              <w:t>其</w:t>
            </w:r>
            <w:r w:rsidRPr="00BC18F9">
              <w:rPr>
                <w:rFonts w:eastAsiaTheme="minorEastAsia"/>
                <w:lang w:val="zh-CN"/>
              </w:rPr>
              <w:t>国家计划、优先事项和方案实现《生物多样性公约》目标的国家活动提供财政支持和激励措施。</w:t>
            </w:r>
          </w:p>
        </w:tc>
        <w:tc>
          <w:tcPr>
            <w:tcW w:w="2552" w:type="dxa"/>
          </w:tcPr>
          <w:p w14:paraId="2FB2A37A" w14:textId="77777777" w:rsidR="009E1D2C" w:rsidRPr="00BC18F9" w:rsidRDefault="009E1D2C" w:rsidP="00C612EB">
            <w:pPr>
              <w:jc w:val="left"/>
              <w:rPr>
                <w:rFonts w:eastAsiaTheme="minorEastAsia"/>
              </w:rPr>
            </w:pPr>
            <w:r w:rsidRPr="00BC18F9">
              <w:rPr>
                <w:rFonts w:eastAsiaTheme="minorEastAsia"/>
                <w:lang w:val="zh-CN"/>
              </w:rPr>
              <w:t>《生物多样性公约》（第</w:t>
            </w:r>
            <w:r w:rsidRPr="00BC18F9">
              <w:rPr>
                <w:rFonts w:eastAsiaTheme="minorEastAsia"/>
                <w:lang w:val="zh-CN"/>
              </w:rPr>
              <w:t>20</w:t>
            </w:r>
            <w:r>
              <w:rPr>
                <w:rFonts w:eastAsiaTheme="minorEastAsia" w:hint="eastAsia"/>
                <w:lang w:val="zh-CN"/>
              </w:rPr>
              <w:t>条第</w:t>
            </w:r>
            <w:r w:rsidRPr="00BC18F9">
              <w:rPr>
                <w:rFonts w:eastAsiaTheme="minorEastAsia"/>
                <w:lang w:val="zh-CN"/>
              </w:rPr>
              <w:t>（</w:t>
            </w:r>
            <w:r w:rsidRPr="00BC18F9">
              <w:rPr>
                <w:rFonts w:eastAsiaTheme="minorEastAsia"/>
                <w:lang w:val="zh-CN"/>
              </w:rPr>
              <w:t>1</w:t>
            </w:r>
            <w:r w:rsidRPr="00BC18F9">
              <w:rPr>
                <w:rFonts w:eastAsiaTheme="minorEastAsia"/>
                <w:lang w:val="zh-CN"/>
              </w:rPr>
              <w:t>）</w:t>
            </w:r>
            <w:r>
              <w:rPr>
                <w:rFonts w:eastAsiaTheme="minorEastAsia" w:hint="eastAsia"/>
                <w:lang w:val="zh-CN"/>
              </w:rPr>
              <w:t>款</w:t>
            </w:r>
            <w:r w:rsidRPr="00BC18F9">
              <w:rPr>
                <w:rFonts w:eastAsiaTheme="minorEastAsia"/>
                <w:lang w:val="zh-CN"/>
              </w:rPr>
              <w:t>）</w:t>
            </w:r>
          </w:p>
        </w:tc>
      </w:tr>
      <w:tr w:rsidR="009E1D2C" w14:paraId="2A7D2EEE" w14:textId="77777777" w:rsidTr="00C612EB">
        <w:tc>
          <w:tcPr>
            <w:tcW w:w="1701" w:type="dxa"/>
            <w:vMerge/>
            <w:tcBorders>
              <w:bottom w:val="single" w:sz="4" w:space="0" w:color="auto"/>
            </w:tcBorders>
          </w:tcPr>
          <w:p w14:paraId="0782E602" w14:textId="77777777" w:rsidR="009E1D2C" w:rsidRPr="00BC18F9" w:rsidRDefault="009E1D2C" w:rsidP="00C612EB">
            <w:pPr>
              <w:jc w:val="left"/>
              <w:rPr>
                <w:rFonts w:eastAsiaTheme="minorEastAsia"/>
              </w:rPr>
            </w:pPr>
          </w:p>
        </w:tc>
        <w:tc>
          <w:tcPr>
            <w:tcW w:w="4536" w:type="dxa"/>
            <w:tcBorders>
              <w:bottom w:val="single" w:sz="4" w:space="0" w:color="auto"/>
            </w:tcBorders>
          </w:tcPr>
          <w:p w14:paraId="43BE9C70" w14:textId="77777777" w:rsidR="009E1D2C" w:rsidRPr="00BC18F9" w:rsidRDefault="009E1D2C" w:rsidP="00C612EB">
            <w:pPr>
              <w:jc w:val="left"/>
              <w:rPr>
                <w:rFonts w:eastAsiaTheme="minorEastAsia"/>
              </w:rPr>
            </w:pPr>
            <w:r w:rsidRPr="00BC18F9">
              <w:rPr>
                <w:rFonts w:eastAsiaTheme="minorEastAsia"/>
                <w:lang w:val="zh-CN"/>
              </w:rPr>
              <w:t>缔约方根据任何现有国际协定所享有的权利和承担的义务不受《生物多样性公约》规定的影响</w:t>
            </w:r>
            <w:r w:rsidRPr="00BC18F9">
              <w:rPr>
                <w:rFonts w:eastAsiaTheme="minorEastAsia"/>
              </w:rPr>
              <w:t>，</w:t>
            </w:r>
            <w:r w:rsidRPr="00BC18F9">
              <w:rPr>
                <w:rFonts w:eastAsiaTheme="minorEastAsia"/>
                <w:lang w:val="zh-CN"/>
              </w:rPr>
              <w:t>除非行使这些权利和义务会对生物多样性造成严重损害或威胁。</w:t>
            </w:r>
          </w:p>
        </w:tc>
        <w:tc>
          <w:tcPr>
            <w:tcW w:w="2552" w:type="dxa"/>
            <w:tcBorders>
              <w:bottom w:val="single" w:sz="4" w:space="0" w:color="auto"/>
            </w:tcBorders>
          </w:tcPr>
          <w:p w14:paraId="028459FF" w14:textId="77777777" w:rsidR="009E1D2C" w:rsidRPr="00BC18F9" w:rsidRDefault="009E1D2C" w:rsidP="00C612EB">
            <w:pPr>
              <w:jc w:val="left"/>
              <w:rPr>
                <w:rFonts w:eastAsiaTheme="minorEastAsia"/>
              </w:rPr>
            </w:pPr>
            <w:r w:rsidRPr="00BC18F9">
              <w:rPr>
                <w:rFonts w:eastAsiaTheme="minorEastAsia"/>
                <w:lang w:val="zh-CN"/>
              </w:rPr>
              <w:t>《生物多样性公约》（第</w:t>
            </w:r>
            <w:r w:rsidRPr="00BC18F9">
              <w:rPr>
                <w:rFonts w:eastAsiaTheme="minorEastAsia"/>
                <w:lang w:val="zh-CN"/>
              </w:rPr>
              <w:t>22</w:t>
            </w:r>
            <w:r>
              <w:rPr>
                <w:rFonts w:eastAsiaTheme="minorEastAsia" w:hint="eastAsia"/>
                <w:lang w:val="zh-CN"/>
              </w:rPr>
              <w:t>条第</w:t>
            </w:r>
            <w:r w:rsidRPr="00BC18F9">
              <w:rPr>
                <w:rFonts w:eastAsiaTheme="minorEastAsia"/>
                <w:lang w:val="zh-CN"/>
              </w:rPr>
              <w:t>（</w:t>
            </w:r>
            <w:r w:rsidRPr="00BC18F9">
              <w:rPr>
                <w:rFonts w:eastAsiaTheme="minorEastAsia"/>
                <w:lang w:val="zh-CN"/>
              </w:rPr>
              <w:t>1</w:t>
            </w:r>
            <w:r w:rsidRPr="00BC18F9">
              <w:rPr>
                <w:rFonts w:eastAsiaTheme="minorEastAsia"/>
                <w:lang w:val="zh-CN"/>
              </w:rPr>
              <w:t>）</w:t>
            </w:r>
            <w:r>
              <w:rPr>
                <w:rFonts w:eastAsiaTheme="minorEastAsia" w:hint="eastAsia"/>
                <w:lang w:val="zh-CN"/>
              </w:rPr>
              <w:t>款</w:t>
            </w:r>
            <w:r w:rsidRPr="00BC18F9">
              <w:rPr>
                <w:rFonts w:eastAsiaTheme="minorEastAsia"/>
                <w:lang w:val="zh-CN"/>
              </w:rPr>
              <w:t>）</w:t>
            </w:r>
          </w:p>
        </w:tc>
      </w:tr>
      <w:tr w:rsidR="009E1D2C" w14:paraId="05D4C51C" w14:textId="77777777" w:rsidTr="00C612EB">
        <w:tc>
          <w:tcPr>
            <w:tcW w:w="1701" w:type="dxa"/>
            <w:tcBorders>
              <w:bottom w:val="single" w:sz="4" w:space="0" w:color="auto"/>
            </w:tcBorders>
          </w:tcPr>
          <w:p w14:paraId="1F7E2925" w14:textId="77777777" w:rsidR="009E1D2C" w:rsidRPr="00BC18F9" w:rsidRDefault="009E1D2C" w:rsidP="00C612EB">
            <w:pPr>
              <w:jc w:val="left"/>
              <w:rPr>
                <w:rFonts w:eastAsiaTheme="minorEastAsia"/>
              </w:rPr>
            </w:pPr>
          </w:p>
        </w:tc>
        <w:tc>
          <w:tcPr>
            <w:tcW w:w="4536" w:type="dxa"/>
            <w:tcBorders>
              <w:bottom w:val="single" w:sz="4" w:space="0" w:color="auto"/>
            </w:tcBorders>
          </w:tcPr>
          <w:p w14:paraId="45FD4243" w14:textId="2B069325" w:rsidR="009E1D2C" w:rsidRPr="00BC18F9" w:rsidRDefault="009E1D2C" w:rsidP="00C612EB">
            <w:pPr>
              <w:jc w:val="left"/>
              <w:rPr>
                <w:rFonts w:eastAsiaTheme="minorEastAsia"/>
                <w:lang w:val="zh-CN"/>
              </w:rPr>
            </w:pPr>
            <w:r w:rsidRPr="002571D2">
              <w:rPr>
                <w:rFonts w:eastAsiaTheme="minorEastAsia"/>
              </w:rPr>
              <w:t>加强能力建设和发展</w:t>
            </w:r>
            <w:r>
              <w:rPr>
                <w:rFonts w:eastAsiaTheme="minorEastAsia" w:hint="eastAsia"/>
              </w:rPr>
              <w:t>，</w:t>
            </w:r>
            <w:r w:rsidRPr="002571D2">
              <w:rPr>
                <w:rFonts w:eastAsiaTheme="minorEastAsia"/>
              </w:rPr>
              <w:t>获取和转让技术，</w:t>
            </w:r>
            <w:r>
              <w:rPr>
                <w:rFonts w:eastAsiaTheme="minorEastAsia" w:hint="eastAsia"/>
              </w:rPr>
              <w:t>并</w:t>
            </w:r>
            <w:r w:rsidRPr="002571D2">
              <w:rPr>
                <w:rFonts w:eastAsiaTheme="minorEastAsia"/>
              </w:rPr>
              <w:t>促进创新和科技合作的发展和获取，包括通过南南合作、南北合作和三</w:t>
            </w:r>
            <w:r>
              <w:rPr>
                <w:rFonts w:eastAsiaTheme="minorEastAsia" w:hint="eastAsia"/>
              </w:rPr>
              <w:t>方</w:t>
            </w:r>
            <w:r w:rsidRPr="002571D2">
              <w:rPr>
                <w:rFonts w:eastAsiaTheme="minorEastAsia"/>
              </w:rPr>
              <w:t>合作，以满足特别是在发展中国家</w:t>
            </w:r>
            <w:r>
              <w:rPr>
                <w:rFonts w:eastAsiaTheme="minorEastAsia" w:hint="eastAsia"/>
              </w:rPr>
              <w:t>的</w:t>
            </w:r>
            <w:r w:rsidRPr="002571D2">
              <w:rPr>
                <w:rFonts w:eastAsiaTheme="minorEastAsia"/>
              </w:rPr>
              <w:t>有效实施需要，促进联合开发技术和联合科学研究方案，</w:t>
            </w:r>
            <w:r>
              <w:rPr>
                <w:rFonts w:eastAsiaTheme="minorEastAsia" w:hint="eastAsia"/>
              </w:rPr>
              <w:t>从而</w:t>
            </w:r>
            <w:r w:rsidRPr="002571D2">
              <w:rPr>
                <w:rFonts w:eastAsiaTheme="minorEastAsia"/>
              </w:rPr>
              <w:t>保护和</w:t>
            </w:r>
            <w:proofErr w:type="gramStart"/>
            <w:r w:rsidRPr="002571D2">
              <w:rPr>
                <w:rFonts w:eastAsiaTheme="minorEastAsia"/>
              </w:rPr>
              <w:t>可</w:t>
            </w:r>
            <w:proofErr w:type="gramEnd"/>
            <w:r w:rsidRPr="002571D2">
              <w:rPr>
                <w:rFonts w:eastAsiaTheme="minorEastAsia"/>
              </w:rPr>
              <w:t>持续利用生物多样性，并加强科学研究和监测能力，与</w:t>
            </w:r>
            <w:r>
              <w:rPr>
                <w:rFonts w:eastAsiaTheme="minorEastAsia" w:hint="eastAsia"/>
              </w:rPr>
              <w:t>《</w:t>
            </w:r>
            <w:r w:rsidR="00980393">
              <w:rPr>
                <w:rFonts w:eastAsiaTheme="minorEastAsia" w:hint="eastAsia"/>
              </w:rPr>
              <w:t>昆蒙</w:t>
            </w:r>
            <w:r w:rsidRPr="002571D2">
              <w:rPr>
                <w:rFonts w:eastAsiaTheme="minorEastAsia"/>
              </w:rPr>
              <w:t>框架</w:t>
            </w:r>
            <w:r>
              <w:rPr>
                <w:rFonts w:eastAsiaTheme="minorEastAsia" w:hint="eastAsia"/>
              </w:rPr>
              <w:t>》</w:t>
            </w:r>
            <w:r w:rsidRPr="002571D2">
              <w:rPr>
                <w:rFonts w:eastAsiaTheme="minorEastAsia"/>
              </w:rPr>
              <w:t>宏伟</w:t>
            </w:r>
            <w:r>
              <w:rPr>
                <w:rFonts w:eastAsiaTheme="minorEastAsia" w:hint="eastAsia"/>
              </w:rPr>
              <w:t>的</w:t>
            </w:r>
            <w:r w:rsidRPr="000C760C">
              <w:rPr>
                <w:rFonts w:eastAsiaTheme="minorEastAsia"/>
                <w:lang w:val="en-US"/>
              </w:rPr>
              <w:t>长期目标</w:t>
            </w:r>
            <w:r>
              <w:rPr>
                <w:rFonts w:eastAsiaTheme="minorEastAsia" w:hint="eastAsia"/>
                <w:lang w:val="en-US"/>
              </w:rPr>
              <w:t>和</w:t>
            </w:r>
            <w:r w:rsidRPr="000C760C">
              <w:rPr>
                <w:rFonts w:eastAsiaTheme="minorEastAsia"/>
                <w:lang w:val="en-US"/>
              </w:rPr>
              <w:t>行动目标</w:t>
            </w:r>
            <w:r w:rsidRPr="002571D2">
              <w:rPr>
                <w:rFonts w:eastAsiaTheme="minorEastAsia"/>
              </w:rPr>
              <w:t>相称。</w:t>
            </w:r>
          </w:p>
        </w:tc>
        <w:tc>
          <w:tcPr>
            <w:tcW w:w="2552" w:type="dxa"/>
            <w:tcBorders>
              <w:bottom w:val="single" w:sz="4" w:space="0" w:color="auto"/>
            </w:tcBorders>
          </w:tcPr>
          <w:p w14:paraId="1FE3EBAB" w14:textId="77777777" w:rsidR="009E1D2C" w:rsidRPr="00BC18F9" w:rsidRDefault="009E1D2C" w:rsidP="00C612EB">
            <w:pPr>
              <w:jc w:val="left"/>
              <w:rPr>
                <w:rFonts w:eastAsiaTheme="minorEastAsia"/>
                <w:lang w:val="zh-CN"/>
              </w:rPr>
            </w:pPr>
            <w:r w:rsidRPr="00BC18F9">
              <w:rPr>
                <w:rFonts w:eastAsiaTheme="minorEastAsia"/>
                <w:lang w:val="zh-CN"/>
              </w:rPr>
              <w:t>《昆明</w:t>
            </w:r>
            <w:r w:rsidRPr="00BC18F9">
              <w:rPr>
                <w:rFonts w:eastAsiaTheme="minorEastAsia"/>
                <w:lang w:val="zh-CN"/>
              </w:rPr>
              <w:t>-</w:t>
            </w:r>
            <w:r w:rsidRPr="00BC18F9">
              <w:rPr>
                <w:rFonts w:eastAsiaTheme="minorEastAsia"/>
                <w:lang w:val="zh-CN"/>
              </w:rPr>
              <w:t>蒙特利尔全球生物多样性框架》（行动目标</w:t>
            </w:r>
            <w:r>
              <w:rPr>
                <w:rFonts w:eastAsiaTheme="minorEastAsia" w:hint="eastAsia"/>
                <w:lang w:val="zh-CN"/>
              </w:rPr>
              <w:t>20</w:t>
            </w:r>
            <w:r w:rsidRPr="00BC18F9">
              <w:rPr>
                <w:rFonts w:eastAsiaTheme="minorEastAsia"/>
                <w:lang w:val="zh-CN"/>
              </w:rPr>
              <w:t>）</w:t>
            </w:r>
          </w:p>
        </w:tc>
      </w:tr>
      <w:tr w:rsidR="009E1D2C" w14:paraId="14C6E700" w14:textId="77777777" w:rsidTr="00C612EB">
        <w:tc>
          <w:tcPr>
            <w:tcW w:w="8789" w:type="dxa"/>
            <w:gridSpan w:val="3"/>
            <w:tcBorders>
              <w:left w:val="nil"/>
              <w:bottom w:val="nil"/>
              <w:right w:val="nil"/>
            </w:tcBorders>
          </w:tcPr>
          <w:p w14:paraId="4E9A694F" w14:textId="327A55D1" w:rsidR="009E1D2C" w:rsidRPr="00851702" w:rsidRDefault="009E1D2C" w:rsidP="00C612EB">
            <w:pPr>
              <w:jc w:val="left"/>
              <w:rPr>
                <w:rFonts w:eastAsiaTheme="minorEastAsia"/>
                <w:sz w:val="18"/>
                <w:szCs w:val="18"/>
                <w:lang w:val="zh-CN"/>
              </w:rPr>
            </w:pPr>
          </w:p>
        </w:tc>
      </w:tr>
    </w:tbl>
    <w:p w14:paraId="3BEC8E12" w14:textId="77777777" w:rsidR="00012D2A" w:rsidRDefault="00012D2A" w:rsidP="009E1D2C">
      <w:pPr>
        <w:pStyle w:val="CBDNormalNumber"/>
        <w:tabs>
          <w:tab w:val="clear" w:pos="567"/>
        </w:tabs>
        <w:rPr>
          <w:rFonts w:ascii="SimHei" w:eastAsia="SimHei" w:hAnsi="SimHei"/>
          <w:sz w:val="24"/>
          <w:szCs w:val="24"/>
        </w:rPr>
      </w:pPr>
    </w:p>
    <w:p w14:paraId="61FA5A5C" w14:textId="77777777" w:rsidR="00AC6544" w:rsidRPr="001C1F9F" w:rsidRDefault="00AC6544" w:rsidP="00AC6544">
      <w:pPr>
        <w:pStyle w:val="CBDH1"/>
        <w:rPr>
          <w:rFonts w:ascii="SimHei" w:hAnsi="SimHei"/>
          <w:sz w:val="24"/>
          <w:szCs w:val="24"/>
          <w:lang w:val="en-US"/>
        </w:rPr>
      </w:pPr>
      <w:r w:rsidRPr="001C1F9F">
        <w:rPr>
          <w:rFonts w:ascii="SimHei" w:hAnsi="SimHei"/>
          <w:sz w:val="24"/>
          <w:szCs w:val="24"/>
          <w:lang w:val="zh-CN"/>
        </w:rPr>
        <w:t>五</w:t>
      </w:r>
      <w:r w:rsidRPr="001C1F9F">
        <w:rPr>
          <w:rFonts w:ascii="SimHei" w:hAnsi="SimHei"/>
          <w:sz w:val="24"/>
          <w:szCs w:val="24"/>
          <w:lang w:val="en-US"/>
        </w:rPr>
        <w:t>.</w:t>
      </w:r>
      <w:r w:rsidRPr="001C1F9F">
        <w:rPr>
          <w:rFonts w:ascii="SimHei" w:hAnsi="SimHei"/>
          <w:sz w:val="24"/>
          <w:szCs w:val="24"/>
          <w:lang w:val="en-US"/>
        </w:rPr>
        <w:tab/>
      </w:r>
      <w:r w:rsidRPr="001C1F9F">
        <w:rPr>
          <w:rFonts w:ascii="SimHei" w:hAnsi="SimHei"/>
          <w:sz w:val="24"/>
          <w:szCs w:val="24"/>
          <w:lang w:val="zh-CN"/>
        </w:rPr>
        <w:t>保障措施</w:t>
      </w:r>
    </w:p>
    <w:p w14:paraId="5C697208" w14:textId="77777777" w:rsidR="00AC6544" w:rsidRPr="0081601A" w:rsidRDefault="00AC6544" w:rsidP="00640A9E">
      <w:pPr>
        <w:pStyle w:val="CBDNormalNumber"/>
        <w:numPr>
          <w:ilvl w:val="0"/>
          <w:numId w:val="35"/>
        </w:numPr>
        <w:rPr>
          <w:rFonts w:eastAsiaTheme="minorEastAsia"/>
          <w:sz w:val="24"/>
          <w:szCs w:val="24"/>
        </w:rPr>
      </w:pPr>
      <w:r w:rsidRPr="0081601A">
        <w:rPr>
          <w:rFonts w:eastAsiaTheme="minorEastAsia"/>
          <w:sz w:val="24"/>
          <w:szCs w:val="24"/>
          <w:lang w:val="zh-CN"/>
        </w:rPr>
        <w:t>本</w:t>
      </w:r>
      <w:r w:rsidRPr="0081601A">
        <w:rPr>
          <w:rFonts w:eastAsiaTheme="minorEastAsia" w:hint="eastAsia"/>
          <w:sz w:val="24"/>
          <w:szCs w:val="24"/>
          <w:lang w:val="zh-CN"/>
        </w:rPr>
        <w:t>自愿</w:t>
      </w:r>
      <w:r w:rsidRPr="0081601A">
        <w:rPr>
          <w:rFonts w:eastAsiaTheme="minorEastAsia"/>
          <w:sz w:val="24"/>
          <w:szCs w:val="24"/>
          <w:lang w:val="zh-CN"/>
        </w:rPr>
        <w:t>指导意见中的保障措施</w:t>
      </w:r>
      <w:r w:rsidRPr="0081601A">
        <w:rPr>
          <w:rFonts w:eastAsiaTheme="minorEastAsia"/>
          <w:sz w:val="24"/>
          <w:szCs w:val="24"/>
          <w:lang w:val="en-CA"/>
        </w:rPr>
        <w:t>（</w:t>
      </w:r>
      <w:r w:rsidRPr="0081601A">
        <w:rPr>
          <w:rFonts w:eastAsiaTheme="minorEastAsia"/>
          <w:sz w:val="24"/>
          <w:szCs w:val="24"/>
          <w:lang w:val="zh-CN"/>
        </w:rPr>
        <w:t>见表</w:t>
      </w:r>
      <w:r w:rsidRPr="0081601A">
        <w:rPr>
          <w:rFonts w:eastAsiaTheme="minorEastAsia"/>
          <w:sz w:val="24"/>
          <w:szCs w:val="24"/>
          <w:lang w:val="en-CA"/>
        </w:rPr>
        <w:t>2</w:t>
      </w:r>
      <w:r w:rsidRPr="0081601A">
        <w:rPr>
          <w:rFonts w:eastAsiaTheme="minorEastAsia"/>
          <w:sz w:val="24"/>
          <w:szCs w:val="24"/>
          <w:lang w:val="en-CA"/>
        </w:rPr>
        <w:t>）</w:t>
      </w:r>
      <w:r w:rsidRPr="0081601A">
        <w:rPr>
          <w:rFonts w:eastAsiaTheme="minorEastAsia"/>
          <w:sz w:val="24"/>
          <w:szCs w:val="24"/>
          <w:lang w:val="zh-CN"/>
        </w:rPr>
        <w:t>是指为确保可持续野生生物管理的干预措施能够避免或最大限度地减少对生物多样性造成非预期的不利影响并能促进生态完整性、社会公平和问责制的程序与措施。保障措施可包括环境和社会影响评估以及公众参与，并应</w:t>
      </w:r>
      <w:r w:rsidRPr="0081601A">
        <w:rPr>
          <w:rFonts w:eastAsiaTheme="minorEastAsia" w:hint="eastAsia"/>
          <w:sz w:val="24"/>
          <w:szCs w:val="24"/>
          <w:lang w:val="zh-CN"/>
        </w:rPr>
        <w:t>根据国情和法律，</w:t>
      </w:r>
      <w:r w:rsidRPr="0081601A">
        <w:rPr>
          <w:rFonts w:eastAsiaTheme="minorEastAsia"/>
          <w:sz w:val="24"/>
          <w:szCs w:val="24"/>
          <w:lang w:val="zh-CN"/>
        </w:rPr>
        <w:t>以针对具体情况、透明且可不断改进的方式加以实施。</w:t>
      </w:r>
    </w:p>
    <w:p w14:paraId="54488B5A" w14:textId="77777777" w:rsidR="00AC6544" w:rsidRPr="0081601A" w:rsidRDefault="00AC6544" w:rsidP="00640A9E">
      <w:pPr>
        <w:pStyle w:val="CBDNormalNumber"/>
        <w:keepNext/>
        <w:ind w:left="562"/>
        <w:jc w:val="left"/>
        <w:rPr>
          <w:rFonts w:ascii="SimHei" w:eastAsia="SimHei" w:hAnsi="SimHei"/>
          <w:b/>
          <w:sz w:val="24"/>
          <w:szCs w:val="24"/>
        </w:rPr>
      </w:pPr>
      <w:r w:rsidRPr="0081601A">
        <w:rPr>
          <w:rFonts w:eastAsiaTheme="minorEastAsia"/>
          <w:sz w:val="24"/>
          <w:szCs w:val="24"/>
          <w:lang w:val="zh-CN"/>
        </w:rPr>
        <w:lastRenderedPageBreak/>
        <w:t>表</w:t>
      </w:r>
      <w:r w:rsidRPr="0081601A">
        <w:rPr>
          <w:rFonts w:eastAsiaTheme="minorEastAsia"/>
          <w:sz w:val="24"/>
          <w:szCs w:val="24"/>
          <w:lang w:val="zh-CN"/>
        </w:rPr>
        <w:t>2</w:t>
      </w:r>
      <w:r w:rsidRPr="0081601A">
        <w:rPr>
          <w:rFonts w:eastAsiaTheme="minorEastAsia"/>
          <w:sz w:val="24"/>
          <w:szCs w:val="24"/>
          <w:lang w:val="zh-CN"/>
        </w:rPr>
        <w:br/>
      </w:r>
      <w:r w:rsidRPr="0081601A">
        <w:rPr>
          <w:rFonts w:ascii="SimHei" w:eastAsia="SimHei" w:hAnsi="SimHei"/>
          <w:sz w:val="24"/>
          <w:szCs w:val="24"/>
          <w:lang w:val="zh-CN"/>
        </w:rPr>
        <w:t>野生生物可持续管理的保障措施</w:t>
      </w:r>
    </w:p>
    <w:tbl>
      <w:tblPr>
        <w:tblW w:w="889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4611"/>
        <w:gridCol w:w="2578"/>
      </w:tblGrid>
      <w:tr w:rsidR="00AC6544" w:rsidRPr="0081601A" w14:paraId="556B741B" w14:textId="77777777" w:rsidTr="00C612EB">
        <w:trPr>
          <w:tblHeader/>
        </w:trPr>
        <w:tc>
          <w:tcPr>
            <w:tcW w:w="1701" w:type="dxa"/>
          </w:tcPr>
          <w:p w14:paraId="7E16CB7E" w14:textId="77777777" w:rsidR="00AC6544" w:rsidRPr="0081601A" w:rsidRDefault="00AC6544" w:rsidP="00C612EB">
            <w:pPr>
              <w:pStyle w:val="CBDNormalNumber"/>
              <w:spacing w:before="0" w:after="0"/>
              <w:ind w:left="0"/>
              <w:rPr>
                <w:rFonts w:ascii="KaiTi" w:eastAsia="KaiTi" w:hAnsi="KaiTi"/>
                <w:sz w:val="24"/>
                <w:szCs w:val="24"/>
              </w:rPr>
            </w:pPr>
            <w:r w:rsidRPr="0081601A">
              <w:rPr>
                <w:rFonts w:ascii="KaiTi" w:eastAsia="KaiTi" w:hAnsi="KaiTi" w:hint="eastAsia"/>
                <w:sz w:val="24"/>
                <w:szCs w:val="24"/>
                <w:lang w:val="zh-CN"/>
              </w:rPr>
              <w:t>专题领域</w:t>
            </w:r>
          </w:p>
        </w:tc>
        <w:tc>
          <w:tcPr>
            <w:tcW w:w="4611" w:type="dxa"/>
          </w:tcPr>
          <w:p w14:paraId="4B898BC5" w14:textId="77777777" w:rsidR="00AC6544" w:rsidRPr="0081601A" w:rsidRDefault="00AC6544" w:rsidP="00C612EB">
            <w:pPr>
              <w:pStyle w:val="CBDNormalNumber"/>
              <w:spacing w:before="0" w:after="0"/>
              <w:ind w:left="0"/>
              <w:rPr>
                <w:rFonts w:ascii="KaiTi" w:eastAsia="KaiTi" w:hAnsi="KaiTi"/>
                <w:sz w:val="24"/>
                <w:szCs w:val="24"/>
              </w:rPr>
            </w:pPr>
            <w:r w:rsidRPr="0081601A">
              <w:rPr>
                <w:rFonts w:ascii="KaiTi" w:eastAsia="KaiTi" w:hAnsi="KaiTi" w:hint="eastAsia"/>
                <w:sz w:val="24"/>
                <w:szCs w:val="24"/>
                <w:lang w:val="zh-CN"/>
              </w:rPr>
              <w:t>保障措施</w:t>
            </w:r>
          </w:p>
        </w:tc>
        <w:tc>
          <w:tcPr>
            <w:tcW w:w="2578" w:type="dxa"/>
          </w:tcPr>
          <w:p w14:paraId="76C3ED17" w14:textId="6ACE349A" w:rsidR="00AC6544" w:rsidRPr="0081601A" w:rsidRDefault="00AC6544" w:rsidP="00C612EB">
            <w:pPr>
              <w:pStyle w:val="CBDNormalNumber"/>
              <w:spacing w:before="0" w:after="0"/>
              <w:ind w:left="0"/>
              <w:rPr>
                <w:rFonts w:ascii="KaiTi" w:eastAsia="KaiTi" w:hAnsi="KaiTi"/>
                <w:sz w:val="24"/>
                <w:szCs w:val="24"/>
              </w:rPr>
            </w:pPr>
            <w:r w:rsidRPr="0081601A">
              <w:rPr>
                <w:rFonts w:ascii="KaiTi" w:eastAsia="KaiTi" w:hAnsi="KaiTi" w:hint="eastAsia"/>
                <w:sz w:val="24"/>
                <w:szCs w:val="24"/>
                <w:lang w:val="zh-CN"/>
              </w:rPr>
              <w:t>来源</w:t>
            </w:r>
            <w:r w:rsidR="008F71C8" w:rsidRPr="008F71C8">
              <w:rPr>
                <w:rStyle w:val="FootnoteReference"/>
                <w:rFonts w:ascii="KaiTi" w:eastAsia="KaiTi" w:hAnsi="KaiTi"/>
                <w:i/>
                <w:iCs/>
                <w:sz w:val="24"/>
                <w:szCs w:val="24"/>
              </w:rPr>
              <w:footnoteReference w:customMarkFollows="1" w:id="12"/>
              <w:t>a</w:t>
            </w:r>
          </w:p>
        </w:tc>
      </w:tr>
      <w:tr w:rsidR="00AC6544" w:rsidRPr="0081601A" w14:paraId="2F99155B" w14:textId="77777777" w:rsidTr="00C612EB">
        <w:tc>
          <w:tcPr>
            <w:tcW w:w="1701" w:type="dxa"/>
            <w:vMerge w:val="restart"/>
          </w:tcPr>
          <w:p w14:paraId="16520741"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生态完整性</w:t>
            </w:r>
          </w:p>
        </w:tc>
        <w:tc>
          <w:tcPr>
            <w:tcW w:w="4611" w:type="dxa"/>
            <w:tcBorders>
              <w:bottom w:val="nil"/>
            </w:tcBorders>
          </w:tcPr>
          <w:p w14:paraId="63ECFB1D"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野生生物管理措施应维护生态完整性和生物多样性</w:t>
            </w:r>
            <w:r w:rsidRPr="0081601A">
              <w:rPr>
                <w:rFonts w:eastAsiaTheme="minorEastAsia"/>
                <w:sz w:val="24"/>
                <w:szCs w:val="24"/>
              </w:rPr>
              <w:t>，</w:t>
            </w:r>
            <w:r w:rsidRPr="0081601A">
              <w:rPr>
                <w:rFonts w:eastAsiaTheme="minorEastAsia"/>
                <w:sz w:val="24"/>
                <w:szCs w:val="24"/>
                <w:lang w:val="zh-CN"/>
              </w:rPr>
              <w:t>确保管理措施不会导致</w:t>
            </w:r>
            <w:r w:rsidRPr="0081601A">
              <w:rPr>
                <w:rFonts w:eastAsiaTheme="minorEastAsia" w:hint="eastAsia"/>
                <w:sz w:val="24"/>
                <w:szCs w:val="24"/>
                <w:lang w:val="zh-CN"/>
              </w:rPr>
              <w:t>物种数量的减少、</w:t>
            </w:r>
            <w:r w:rsidRPr="0081601A">
              <w:rPr>
                <w:rFonts w:eastAsiaTheme="minorEastAsia"/>
                <w:sz w:val="24"/>
                <w:szCs w:val="24"/>
                <w:lang w:val="zh-CN"/>
              </w:rPr>
              <w:t>栖息地长期退化、生态系统功能丧失或外来入侵物种的引进和扩散。</w:t>
            </w:r>
          </w:p>
        </w:tc>
        <w:tc>
          <w:tcPr>
            <w:tcW w:w="2578" w:type="dxa"/>
          </w:tcPr>
          <w:p w14:paraId="156A71B6" w14:textId="77777777" w:rsidR="00AC6544" w:rsidRPr="0081601A" w:rsidRDefault="00AC6544" w:rsidP="00C612EB">
            <w:pPr>
              <w:pStyle w:val="CBDNormalNumber"/>
              <w:spacing w:before="0" w:after="0"/>
              <w:ind w:left="0"/>
              <w:jc w:val="left"/>
              <w:rPr>
                <w:rFonts w:eastAsiaTheme="minorEastAsia"/>
                <w:sz w:val="24"/>
                <w:szCs w:val="24"/>
                <w:lang w:val="en-US"/>
              </w:rPr>
            </w:pPr>
            <w:r w:rsidRPr="0081601A">
              <w:rPr>
                <w:rFonts w:eastAsiaTheme="minorEastAsia"/>
                <w:sz w:val="24"/>
                <w:szCs w:val="24"/>
                <w:lang w:val="zh-CN"/>
              </w:rPr>
              <w:t>《生物多样性公约》</w:t>
            </w:r>
            <w:r w:rsidRPr="0081601A">
              <w:rPr>
                <w:rFonts w:eastAsiaTheme="minorEastAsia"/>
                <w:sz w:val="24"/>
                <w:szCs w:val="24"/>
              </w:rPr>
              <w:t>（</w:t>
            </w:r>
            <w:r w:rsidRPr="0081601A">
              <w:rPr>
                <w:rFonts w:eastAsiaTheme="minorEastAsia"/>
                <w:sz w:val="24"/>
                <w:szCs w:val="24"/>
                <w:lang w:val="zh-CN"/>
              </w:rPr>
              <w:t>第</w:t>
            </w:r>
            <w:r w:rsidRPr="0081601A">
              <w:rPr>
                <w:rFonts w:eastAsiaTheme="minorEastAsia"/>
                <w:sz w:val="24"/>
                <w:szCs w:val="24"/>
              </w:rPr>
              <w:t>8</w:t>
            </w:r>
            <w:r w:rsidRPr="0081601A">
              <w:rPr>
                <w:rFonts w:eastAsiaTheme="minorEastAsia"/>
                <w:sz w:val="24"/>
                <w:szCs w:val="24"/>
                <w:lang w:val="zh-CN"/>
              </w:rPr>
              <w:t>条</w:t>
            </w:r>
            <w:r w:rsidRPr="0081601A">
              <w:rPr>
                <w:rFonts w:eastAsiaTheme="minorEastAsia"/>
                <w:sz w:val="24"/>
                <w:szCs w:val="24"/>
              </w:rPr>
              <w:t>，</w:t>
            </w:r>
            <w:r w:rsidRPr="0081601A">
              <w:rPr>
                <w:rFonts w:eastAsiaTheme="minorEastAsia"/>
                <w:sz w:val="24"/>
                <w:szCs w:val="24"/>
                <w:lang w:val="zh-CN"/>
              </w:rPr>
              <w:t>特别是</w:t>
            </w:r>
            <w:r w:rsidRPr="0081601A">
              <w:rPr>
                <w:rFonts w:eastAsiaTheme="minorEastAsia"/>
                <w:sz w:val="24"/>
                <w:szCs w:val="24"/>
              </w:rPr>
              <w:t>（</w:t>
            </w:r>
            <w:r w:rsidRPr="0081601A">
              <w:rPr>
                <w:rFonts w:eastAsiaTheme="minorEastAsia"/>
                <w:sz w:val="24"/>
                <w:szCs w:val="24"/>
              </w:rPr>
              <w:t>h</w:t>
            </w:r>
            <w:r w:rsidRPr="0081601A">
              <w:rPr>
                <w:rFonts w:eastAsiaTheme="minorEastAsia"/>
                <w:sz w:val="24"/>
                <w:szCs w:val="24"/>
              </w:rPr>
              <w:t>）</w:t>
            </w:r>
            <w:r w:rsidRPr="0081601A">
              <w:rPr>
                <w:rFonts w:eastAsiaTheme="minorEastAsia"/>
                <w:sz w:val="24"/>
                <w:szCs w:val="24"/>
                <w:lang w:val="zh-CN"/>
              </w:rPr>
              <w:t>款</w:t>
            </w:r>
            <w:r w:rsidRPr="0081601A">
              <w:rPr>
                <w:rFonts w:eastAsiaTheme="minorEastAsia"/>
                <w:sz w:val="24"/>
                <w:szCs w:val="24"/>
              </w:rPr>
              <w:t>）</w:t>
            </w:r>
          </w:p>
        </w:tc>
      </w:tr>
      <w:tr w:rsidR="00AC6544" w:rsidRPr="0081601A" w14:paraId="06AF9490" w14:textId="77777777" w:rsidTr="00C612EB">
        <w:tc>
          <w:tcPr>
            <w:tcW w:w="1701" w:type="dxa"/>
            <w:vMerge/>
          </w:tcPr>
          <w:p w14:paraId="1ED50D6A" w14:textId="77777777" w:rsidR="00AC6544" w:rsidRPr="0081601A" w:rsidRDefault="00AC6544" w:rsidP="00C612EB">
            <w:pPr>
              <w:pStyle w:val="CBDNormalNumber"/>
              <w:spacing w:before="0" w:after="0"/>
              <w:ind w:left="360"/>
              <w:rPr>
                <w:rFonts w:eastAsiaTheme="minorEastAsia"/>
                <w:sz w:val="24"/>
                <w:szCs w:val="24"/>
              </w:rPr>
            </w:pPr>
          </w:p>
        </w:tc>
        <w:tc>
          <w:tcPr>
            <w:tcW w:w="4611" w:type="dxa"/>
            <w:tcBorders>
              <w:top w:val="nil"/>
            </w:tcBorders>
          </w:tcPr>
          <w:p w14:paraId="6E706EAD"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干预措施不应将生态或社会风险从一个物种、生态系统或社区转移到另一个物种、生态系统或社区</w:t>
            </w:r>
            <w:r w:rsidRPr="0081601A">
              <w:rPr>
                <w:rFonts w:eastAsiaTheme="minorEastAsia"/>
                <w:sz w:val="24"/>
                <w:szCs w:val="24"/>
              </w:rPr>
              <w:t>，</w:t>
            </w:r>
            <w:r w:rsidRPr="0081601A">
              <w:rPr>
                <w:rFonts w:eastAsiaTheme="minorEastAsia"/>
                <w:sz w:val="24"/>
                <w:szCs w:val="24"/>
                <w:lang w:val="zh-CN"/>
              </w:rPr>
              <w:t>也不应加剧对陆地景观和海洋景观的累积压力。</w:t>
            </w:r>
          </w:p>
        </w:tc>
        <w:tc>
          <w:tcPr>
            <w:tcW w:w="2578" w:type="dxa"/>
          </w:tcPr>
          <w:p w14:paraId="6A52D483" w14:textId="5EFB1BB1"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第</w:t>
            </w:r>
            <w:r w:rsidRPr="0081601A">
              <w:rPr>
                <w:rFonts w:eastAsiaTheme="minorEastAsia"/>
                <w:sz w:val="24"/>
                <w:szCs w:val="24"/>
                <w:lang w:val="zh-CN"/>
              </w:rPr>
              <w:t xml:space="preserve"> </w:t>
            </w:r>
            <w:hyperlink r:id="rId42" w:history="1">
              <w:r w:rsidRPr="008F71C8">
                <w:rPr>
                  <w:rStyle w:val="Hyperlink"/>
                  <w:rFonts w:eastAsiaTheme="minorEastAsia"/>
                  <w:sz w:val="24"/>
                  <w:szCs w:val="24"/>
                  <w:lang w:val="zh-CN"/>
                </w:rPr>
                <w:t>V/6</w:t>
              </w:r>
            </w:hyperlink>
            <w:r w:rsidRPr="0081601A">
              <w:rPr>
                <w:rFonts w:eastAsiaTheme="minorEastAsia"/>
                <w:sz w:val="24"/>
                <w:szCs w:val="24"/>
                <w:lang w:val="zh-CN"/>
              </w:rPr>
              <w:t>号决定，附件二（原则</w:t>
            </w:r>
            <w:r w:rsidRPr="0081601A">
              <w:rPr>
                <w:rFonts w:eastAsiaTheme="minorEastAsia"/>
                <w:sz w:val="24"/>
                <w:szCs w:val="24"/>
                <w:lang w:val="zh-CN"/>
              </w:rPr>
              <w:t>3</w:t>
            </w:r>
            <w:r w:rsidRPr="0081601A">
              <w:rPr>
                <w:rFonts w:eastAsiaTheme="minorEastAsia"/>
                <w:sz w:val="24"/>
                <w:szCs w:val="24"/>
                <w:lang w:val="zh-CN"/>
              </w:rPr>
              <w:t>和</w:t>
            </w:r>
            <w:r w:rsidRPr="0081601A">
              <w:rPr>
                <w:rFonts w:eastAsiaTheme="minorEastAsia"/>
                <w:sz w:val="24"/>
                <w:szCs w:val="24"/>
                <w:lang w:val="zh-CN"/>
              </w:rPr>
              <w:t>5</w:t>
            </w:r>
            <w:r w:rsidRPr="0081601A">
              <w:rPr>
                <w:rFonts w:eastAsiaTheme="minorEastAsia"/>
                <w:sz w:val="24"/>
                <w:szCs w:val="24"/>
                <w:lang w:val="zh-CN"/>
              </w:rPr>
              <w:t>）</w:t>
            </w:r>
          </w:p>
        </w:tc>
      </w:tr>
      <w:tr w:rsidR="00AC6544" w:rsidRPr="0081601A" w14:paraId="73CDD78E" w14:textId="77777777" w:rsidTr="00C612EB">
        <w:tc>
          <w:tcPr>
            <w:tcW w:w="1701" w:type="dxa"/>
            <w:vMerge/>
          </w:tcPr>
          <w:p w14:paraId="18E30C2A" w14:textId="77777777" w:rsidR="00AC6544" w:rsidRPr="0081601A" w:rsidRDefault="00AC6544" w:rsidP="00C612EB">
            <w:pPr>
              <w:pStyle w:val="CBDNormalNumber"/>
              <w:spacing w:before="0" w:after="0"/>
              <w:ind w:left="360"/>
              <w:rPr>
                <w:rFonts w:eastAsiaTheme="minorEastAsia"/>
                <w:sz w:val="24"/>
                <w:szCs w:val="24"/>
              </w:rPr>
            </w:pPr>
          </w:p>
        </w:tc>
        <w:tc>
          <w:tcPr>
            <w:tcW w:w="4611" w:type="dxa"/>
            <w:tcBorders>
              <w:top w:val="nil"/>
            </w:tcBorders>
          </w:tcPr>
          <w:p w14:paraId="59567568" w14:textId="0AF01F74"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与野生生物相关的干预措施应酌情接受环境</w:t>
            </w:r>
            <w:r w:rsidRPr="0081601A">
              <w:rPr>
                <w:rFonts w:eastAsiaTheme="minorEastAsia" w:hint="eastAsia"/>
                <w:sz w:val="24"/>
                <w:szCs w:val="24"/>
                <w:lang w:val="zh-CN"/>
              </w:rPr>
              <w:t>、</w:t>
            </w:r>
            <w:r w:rsidRPr="0081601A">
              <w:rPr>
                <w:rFonts w:eastAsiaTheme="minorEastAsia"/>
                <w:sz w:val="24"/>
                <w:szCs w:val="24"/>
                <w:lang w:val="zh-CN"/>
              </w:rPr>
              <w:t>社会</w:t>
            </w:r>
            <w:r w:rsidRPr="0081601A">
              <w:rPr>
                <w:rFonts w:eastAsiaTheme="minorEastAsia" w:hint="eastAsia"/>
                <w:sz w:val="24"/>
                <w:szCs w:val="24"/>
                <w:lang w:val="zh-CN"/>
              </w:rPr>
              <w:t>和经济</w:t>
            </w:r>
            <w:r w:rsidRPr="0081601A">
              <w:rPr>
                <w:rFonts w:eastAsiaTheme="minorEastAsia"/>
                <w:sz w:val="24"/>
                <w:szCs w:val="24"/>
                <w:lang w:val="zh-CN"/>
              </w:rPr>
              <w:t>影响评估</w:t>
            </w:r>
            <w:r w:rsidRPr="0081601A">
              <w:rPr>
                <w:rFonts w:eastAsiaTheme="minorEastAsia"/>
                <w:sz w:val="24"/>
                <w:szCs w:val="24"/>
              </w:rPr>
              <w:t>，</w:t>
            </w:r>
            <w:r w:rsidRPr="0081601A">
              <w:rPr>
                <w:rFonts w:eastAsiaTheme="minorEastAsia"/>
                <w:sz w:val="24"/>
                <w:szCs w:val="24"/>
                <w:lang w:val="zh-CN"/>
              </w:rPr>
              <w:t>并得到</w:t>
            </w:r>
            <w:r w:rsidRPr="0081601A">
              <w:rPr>
                <w:rFonts w:eastAsiaTheme="minorEastAsia" w:hint="eastAsia"/>
                <w:sz w:val="24"/>
                <w:szCs w:val="24"/>
                <w:lang w:val="zh-CN"/>
              </w:rPr>
              <w:t>生物多样性</w:t>
            </w:r>
            <w:r w:rsidRPr="0081601A">
              <w:rPr>
                <w:rFonts w:eastAsiaTheme="minorEastAsia"/>
                <w:sz w:val="24"/>
                <w:szCs w:val="24"/>
                <w:lang w:val="zh-CN"/>
              </w:rPr>
              <w:t>监测和评估的支持</w:t>
            </w:r>
            <w:r w:rsidRPr="0081601A">
              <w:rPr>
                <w:rFonts w:eastAsiaTheme="minorEastAsia" w:hint="eastAsia"/>
                <w:sz w:val="24"/>
                <w:szCs w:val="24"/>
                <w:lang w:val="zh-CN"/>
              </w:rPr>
              <w:t>，包括</w:t>
            </w:r>
            <w:r w:rsidR="008F71C8">
              <w:rPr>
                <w:rFonts w:eastAsiaTheme="minorEastAsia" w:hint="eastAsia"/>
                <w:sz w:val="24"/>
                <w:szCs w:val="24"/>
                <w:lang w:val="zh-CN"/>
              </w:rPr>
              <w:t>由</w:t>
            </w:r>
            <w:r w:rsidR="008F71C8" w:rsidRPr="0081601A">
              <w:rPr>
                <w:rFonts w:eastAsiaTheme="minorEastAsia" w:hint="eastAsia"/>
                <w:sz w:val="24"/>
                <w:szCs w:val="24"/>
                <w:lang w:val="zh-CN"/>
              </w:rPr>
              <w:t>土著人民和地方社区</w:t>
            </w:r>
            <w:r w:rsidR="008F71C8">
              <w:rPr>
                <w:rFonts w:eastAsiaTheme="minorEastAsia" w:hint="eastAsia"/>
                <w:sz w:val="24"/>
                <w:szCs w:val="24"/>
                <w:lang w:val="zh-CN"/>
              </w:rPr>
              <w:t>参加的</w:t>
            </w:r>
            <w:r w:rsidRPr="0081601A">
              <w:rPr>
                <w:rFonts w:eastAsiaTheme="minorEastAsia" w:hint="eastAsia"/>
                <w:sz w:val="24"/>
                <w:szCs w:val="24"/>
                <w:lang w:val="zh-CN"/>
              </w:rPr>
              <w:t>参与性活动</w:t>
            </w:r>
            <w:r w:rsidR="00BC26AF">
              <w:rPr>
                <w:rFonts w:eastAsiaTheme="minorEastAsia" w:hint="eastAsia"/>
                <w:sz w:val="24"/>
                <w:szCs w:val="24"/>
                <w:lang w:val="zh-CN"/>
              </w:rPr>
              <w:t>，而且</w:t>
            </w:r>
            <w:r w:rsidR="008F71C8">
              <w:rPr>
                <w:rFonts w:eastAsiaTheme="minorEastAsia" w:hint="eastAsia"/>
                <w:sz w:val="24"/>
                <w:szCs w:val="24"/>
                <w:lang w:val="zh-CN"/>
              </w:rPr>
              <w:t>在</w:t>
            </w:r>
            <w:r w:rsidRPr="0081601A">
              <w:rPr>
                <w:rFonts w:eastAsiaTheme="minorEastAsia" w:hint="eastAsia"/>
                <w:sz w:val="24"/>
                <w:szCs w:val="24"/>
                <w:lang w:val="zh-CN"/>
              </w:rPr>
              <w:t>多重干预措施或压力影响相同的物种、生态系统或群落时，</w:t>
            </w:r>
            <w:r w:rsidR="00BC26AF">
              <w:rPr>
                <w:rFonts w:eastAsiaTheme="minorEastAsia" w:hint="eastAsia"/>
                <w:sz w:val="24"/>
                <w:szCs w:val="24"/>
                <w:lang w:val="zh-CN"/>
              </w:rPr>
              <w:t>还包括</w:t>
            </w:r>
            <w:r w:rsidRPr="0081601A">
              <w:rPr>
                <w:rFonts w:eastAsiaTheme="minorEastAsia" w:hint="eastAsia"/>
                <w:sz w:val="24"/>
                <w:szCs w:val="24"/>
                <w:lang w:val="zh-CN"/>
              </w:rPr>
              <w:t>进行累计性影响评估。</w:t>
            </w:r>
          </w:p>
        </w:tc>
        <w:tc>
          <w:tcPr>
            <w:tcW w:w="2578" w:type="dxa"/>
          </w:tcPr>
          <w:p w14:paraId="64E301ED"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《生物多样性公约》（第</w:t>
            </w:r>
            <w:r w:rsidRPr="0081601A">
              <w:rPr>
                <w:rFonts w:eastAsiaTheme="minorEastAsia"/>
                <w:sz w:val="24"/>
                <w:szCs w:val="24"/>
                <w:lang w:val="zh-CN"/>
              </w:rPr>
              <w:t>14</w:t>
            </w:r>
            <w:r w:rsidRPr="0081601A">
              <w:rPr>
                <w:rFonts w:eastAsiaTheme="minorEastAsia"/>
                <w:sz w:val="24"/>
                <w:szCs w:val="24"/>
                <w:lang w:val="zh-CN"/>
              </w:rPr>
              <w:t>条）</w:t>
            </w:r>
          </w:p>
        </w:tc>
      </w:tr>
      <w:tr w:rsidR="00AC6544" w:rsidRPr="0081601A" w14:paraId="2B81DB98" w14:textId="77777777" w:rsidTr="00C612EB">
        <w:trPr>
          <w:trHeight w:val="1138"/>
        </w:trPr>
        <w:tc>
          <w:tcPr>
            <w:tcW w:w="1701" w:type="dxa"/>
            <w:vMerge/>
          </w:tcPr>
          <w:p w14:paraId="3AD36975" w14:textId="77777777" w:rsidR="00AC6544" w:rsidRPr="0081601A" w:rsidRDefault="00AC6544" w:rsidP="00C612EB">
            <w:pPr>
              <w:pStyle w:val="CBDNormalNumber"/>
              <w:spacing w:before="0" w:after="0"/>
              <w:ind w:left="360"/>
              <w:rPr>
                <w:rFonts w:eastAsiaTheme="minorEastAsia"/>
                <w:sz w:val="24"/>
                <w:szCs w:val="24"/>
              </w:rPr>
            </w:pPr>
          </w:p>
        </w:tc>
        <w:tc>
          <w:tcPr>
            <w:tcW w:w="4611" w:type="dxa"/>
            <w:tcBorders>
              <w:top w:val="nil"/>
            </w:tcBorders>
          </w:tcPr>
          <w:p w14:paraId="5B81858B"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野生生物管理措施应通过识别和管理外来入侵物种的引进途径防止其引进和传播</w:t>
            </w:r>
            <w:r w:rsidRPr="0081601A">
              <w:rPr>
                <w:rFonts w:eastAsiaTheme="minorEastAsia"/>
                <w:sz w:val="24"/>
                <w:szCs w:val="24"/>
              </w:rPr>
              <w:t>，</w:t>
            </w:r>
            <w:r w:rsidRPr="0081601A">
              <w:rPr>
                <w:rFonts w:eastAsiaTheme="minorEastAsia"/>
                <w:sz w:val="24"/>
                <w:szCs w:val="24"/>
                <w:lang w:val="zh-CN"/>
              </w:rPr>
              <w:t>并支持根除或控制外来物种</w:t>
            </w:r>
            <w:r w:rsidRPr="0081601A">
              <w:rPr>
                <w:rFonts w:eastAsiaTheme="minorEastAsia"/>
                <w:sz w:val="24"/>
                <w:szCs w:val="24"/>
              </w:rPr>
              <w:t>，</w:t>
            </w:r>
            <w:r w:rsidRPr="0081601A">
              <w:rPr>
                <w:rFonts w:eastAsiaTheme="minorEastAsia"/>
                <w:sz w:val="24"/>
                <w:szCs w:val="24"/>
                <w:lang w:val="zh-CN"/>
              </w:rPr>
              <w:t>特别是在优先地点。</w:t>
            </w:r>
          </w:p>
        </w:tc>
        <w:tc>
          <w:tcPr>
            <w:tcW w:w="2578" w:type="dxa"/>
          </w:tcPr>
          <w:p w14:paraId="12ED0FBF"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《昆明</w:t>
            </w:r>
            <w:r w:rsidRPr="0081601A">
              <w:rPr>
                <w:rFonts w:eastAsiaTheme="minorEastAsia"/>
                <w:sz w:val="24"/>
                <w:szCs w:val="24"/>
                <w:lang w:val="zh-CN"/>
              </w:rPr>
              <w:t>-</w:t>
            </w:r>
            <w:r w:rsidRPr="0081601A">
              <w:rPr>
                <w:rFonts w:eastAsiaTheme="minorEastAsia"/>
                <w:sz w:val="24"/>
                <w:szCs w:val="24"/>
                <w:lang w:val="zh-CN"/>
              </w:rPr>
              <w:t>蒙特利尔全球生物多样性框架》（行动目标</w:t>
            </w:r>
            <w:r w:rsidRPr="0081601A">
              <w:rPr>
                <w:rFonts w:eastAsiaTheme="minorEastAsia"/>
                <w:sz w:val="24"/>
                <w:szCs w:val="24"/>
                <w:lang w:val="zh-CN"/>
              </w:rPr>
              <w:t>6</w:t>
            </w:r>
            <w:r w:rsidRPr="0081601A">
              <w:rPr>
                <w:rFonts w:eastAsiaTheme="minorEastAsia"/>
                <w:sz w:val="24"/>
                <w:szCs w:val="24"/>
                <w:lang w:val="zh-CN"/>
              </w:rPr>
              <w:t>）</w:t>
            </w:r>
          </w:p>
        </w:tc>
      </w:tr>
      <w:tr w:rsidR="00AC6544" w:rsidRPr="0081601A" w14:paraId="4036BC22" w14:textId="77777777" w:rsidTr="00C612EB">
        <w:trPr>
          <w:trHeight w:val="1673"/>
        </w:trPr>
        <w:tc>
          <w:tcPr>
            <w:tcW w:w="1701" w:type="dxa"/>
            <w:vMerge w:val="restart"/>
          </w:tcPr>
          <w:p w14:paraId="2FD21B74"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社会公平和人类福祉</w:t>
            </w:r>
          </w:p>
        </w:tc>
        <w:tc>
          <w:tcPr>
            <w:tcW w:w="4611" w:type="dxa"/>
          </w:tcPr>
          <w:p w14:paraId="2A7404B0"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可持续野生生物管理措施应</w:t>
            </w:r>
            <w:r w:rsidRPr="0081601A">
              <w:rPr>
                <w:rFonts w:eastAsiaTheme="minorEastAsia" w:hint="eastAsia"/>
                <w:sz w:val="24"/>
                <w:szCs w:val="24"/>
                <w:lang w:val="zh-CN"/>
              </w:rPr>
              <w:t>以科学为基础，并</w:t>
            </w:r>
            <w:r w:rsidRPr="0081601A">
              <w:rPr>
                <w:rFonts w:eastAsiaTheme="minorEastAsia"/>
                <w:sz w:val="24"/>
                <w:szCs w:val="24"/>
                <w:lang w:val="zh-CN"/>
              </w:rPr>
              <w:t>确保野生物种的使用、采猎、贸易是可持续的、安全的、合法的</w:t>
            </w:r>
            <w:r w:rsidRPr="0081601A">
              <w:rPr>
                <w:rFonts w:eastAsiaTheme="minorEastAsia"/>
                <w:sz w:val="24"/>
                <w:szCs w:val="24"/>
              </w:rPr>
              <w:t>，</w:t>
            </w:r>
            <w:r w:rsidRPr="0081601A">
              <w:rPr>
                <w:rFonts w:eastAsiaTheme="minorEastAsia"/>
                <w:sz w:val="24"/>
                <w:szCs w:val="24"/>
                <w:lang w:val="zh-CN"/>
              </w:rPr>
              <w:t>防止过度开发</w:t>
            </w:r>
            <w:r w:rsidRPr="0081601A">
              <w:rPr>
                <w:rFonts w:eastAsiaTheme="minorEastAsia"/>
                <w:sz w:val="24"/>
                <w:szCs w:val="24"/>
              </w:rPr>
              <w:t>，</w:t>
            </w:r>
            <w:r w:rsidRPr="0081601A">
              <w:rPr>
                <w:rFonts w:eastAsiaTheme="minorEastAsia"/>
                <w:sz w:val="24"/>
                <w:szCs w:val="24"/>
                <w:lang w:val="zh-CN"/>
              </w:rPr>
              <w:t>尽量减少对非目标物种和生态系统产生影响</w:t>
            </w:r>
            <w:r w:rsidRPr="0081601A">
              <w:rPr>
                <w:rFonts w:eastAsiaTheme="minorEastAsia"/>
                <w:sz w:val="24"/>
                <w:szCs w:val="24"/>
              </w:rPr>
              <w:t>，</w:t>
            </w:r>
            <w:r w:rsidRPr="0081601A">
              <w:rPr>
                <w:rFonts w:eastAsiaTheme="minorEastAsia"/>
                <w:sz w:val="24"/>
                <w:szCs w:val="24"/>
                <w:lang w:val="zh-CN"/>
              </w:rPr>
              <w:t>减少病原体溢出的风险</w:t>
            </w:r>
            <w:r w:rsidRPr="0081601A">
              <w:rPr>
                <w:rFonts w:eastAsiaTheme="minorEastAsia"/>
                <w:sz w:val="24"/>
                <w:szCs w:val="24"/>
              </w:rPr>
              <w:t>，</w:t>
            </w:r>
            <w:r w:rsidRPr="0081601A">
              <w:rPr>
                <w:rFonts w:eastAsiaTheme="minorEastAsia"/>
                <w:sz w:val="24"/>
                <w:szCs w:val="24"/>
                <w:lang w:val="zh-CN"/>
              </w:rPr>
              <w:t>采用生态系统方法</w:t>
            </w:r>
            <w:r w:rsidRPr="0081601A">
              <w:rPr>
                <w:rFonts w:eastAsiaTheme="minorEastAsia"/>
                <w:sz w:val="24"/>
                <w:szCs w:val="24"/>
              </w:rPr>
              <w:t>，</w:t>
            </w:r>
            <w:r w:rsidRPr="0081601A">
              <w:rPr>
                <w:rFonts w:eastAsiaTheme="minorEastAsia"/>
                <w:sz w:val="24"/>
                <w:szCs w:val="24"/>
                <w:lang w:val="zh-CN"/>
              </w:rPr>
              <w:t>同时尊重和保护土著人民和地方社区的可持续习惯使用。</w:t>
            </w:r>
          </w:p>
        </w:tc>
        <w:tc>
          <w:tcPr>
            <w:tcW w:w="2578" w:type="dxa"/>
          </w:tcPr>
          <w:p w14:paraId="3FE49BB8" w14:textId="0F6CBC78"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《昆明</w:t>
            </w:r>
            <w:r w:rsidRPr="0081601A">
              <w:rPr>
                <w:rFonts w:eastAsiaTheme="minorEastAsia"/>
                <w:sz w:val="24"/>
                <w:szCs w:val="24"/>
                <w:lang w:val="zh-CN"/>
              </w:rPr>
              <w:t>-</w:t>
            </w:r>
            <w:r w:rsidRPr="0081601A">
              <w:rPr>
                <w:rFonts w:eastAsiaTheme="minorEastAsia"/>
                <w:sz w:val="24"/>
                <w:szCs w:val="24"/>
                <w:lang w:val="zh-CN"/>
              </w:rPr>
              <w:t>蒙特利尔全球生物多样性框架》（行动目标</w:t>
            </w:r>
            <w:r w:rsidRPr="0081601A">
              <w:rPr>
                <w:rFonts w:eastAsiaTheme="minorEastAsia"/>
                <w:sz w:val="24"/>
                <w:szCs w:val="24"/>
                <w:lang w:val="zh-CN"/>
              </w:rPr>
              <w:t>5</w:t>
            </w:r>
            <w:r w:rsidRPr="0081601A">
              <w:rPr>
                <w:rFonts w:eastAsiaTheme="minorEastAsia" w:hint="eastAsia"/>
                <w:sz w:val="24"/>
                <w:szCs w:val="24"/>
                <w:lang w:val="zh-CN"/>
              </w:rPr>
              <w:t>和</w:t>
            </w:r>
            <w:hyperlink r:id="rId43" w:history="1">
              <w:r w:rsidRPr="008F71C8">
                <w:rPr>
                  <w:sz w:val="24"/>
                  <w:szCs w:val="24"/>
                </w:rPr>
                <w:t>9</w:t>
              </w:r>
            </w:hyperlink>
            <w:r w:rsidRPr="0081601A">
              <w:rPr>
                <w:rFonts w:eastAsiaTheme="minorEastAsia"/>
                <w:sz w:val="24"/>
                <w:szCs w:val="24"/>
                <w:lang w:val="zh-CN"/>
              </w:rPr>
              <w:t>）</w:t>
            </w:r>
          </w:p>
        </w:tc>
      </w:tr>
      <w:tr w:rsidR="00AC6544" w:rsidRPr="0081601A" w14:paraId="6FABFDC8" w14:textId="77777777" w:rsidTr="00C612EB">
        <w:tc>
          <w:tcPr>
            <w:tcW w:w="1701" w:type="dxa"/>
            <w:vMerge/>
          </w:tcPr>
          <w:p w14:paraId="0EDC3979" w14:textId="77777777" w:rsidR="00AC6544" w:rsidRPr="0081601A" w:rsidRDefault="00AC6544" w:rsidP="00C612EB">
            <w:pPr>
              <w:pStyle w:val="CBDNormalNumber"/>
              <w:spacing w:before="0" w:after="0"/>
              <w:ind w:left="0"/>
              <w:jc w:val="left"/>
              <w:rPr>
                <w:rFonts w:eastAsiaTheme="minorEastAsia"/>
                <w:sz w:val="24"/>
                <w:szCs w:val="24"/>
              </w:rPr>
            </w:pPr>
          </w:p>
        </w:tc>
        <w:tc>
          <w:tcPr>
            <w:tcW w:w="4611" w:type="dxa"/>
            <w:tcBorders>
              <w:top w:val="nil"/>
            </w:tcBorders>
          </w:tcPr>
          <w:p w14:paraId="3195979F" w14:textId="0DCF3735" w:rsidR="00AC6544" w:rsidRPr="0081601A" w:rsidRDefault="00AC6544" w:rsidP="00C612EB">
            <w:pPr>
              <w:pStyle w:val="CBDNormalNumber"/>
              <w:spacing w:before="0" w:after="0"/>
              <w:ind w:left="0"/>
              <w:jc w:val="left"/>
              <w:rPr>
                <w:rFonts w:eastAsiaTheme="minorEastAsia"/>
                <w:sz w:val="24"/>
                <w:szCs w:val="24"/>
              </w:rPr>
            </w:pPr>
            <w:r w:rsidRPr="0081601A">
              <w:rPr>
                <w:rFonts w:hint="eastAsia"/>
                <w:sz w:val="24"/>
                <w:szCs w:val="24"/>
              </w:rPr>
              <w:t>可持续野生生物管理措施应确保取得人类与野生生物共存方面的进展</w:t>
            </w:r>
            <w:r w:rsidR="008F71C8">
              <w:rPr>
                <w:rFonts w:hint="eastAsia"/>
                <w:sz w:val="24"/>
                <w:szCs w:val="24"/>
              </w:rPr>
              <w:t>，并</w:t>
            </w:r>
            <w:r w:rsidRPr="0081601A">
              <w:rPr>
                <w:rFonts w:eastAsiaTheme="minorEastAsia"/>
                <w:sz w:val="24"/>
                <w:szCs w:val="24"/>
                <w:lang w:val="zh-CN"/>
              </w:rPr>
              <w:t>应在相关情况</w:t>
            </w:r>
            <w:proofErr w:type="gramStart"/>
            <w:r w:rsidRPr="0081601A">
              <w:rPr>
                <w:rFonts w:eastAsiaTheme="minorEastAsia"/>
                <w:sz w:val="24"/>
                <w:szCs w:val="24"/>
                <w:lang w:val="zh-CN"/>
              </w:rPr>
              <w:t>下明确</w:t>
            </w:r>
            <w:proofErr w:type="gramEnd"/>
            <w:r w:rsidRPr="0081601A">
              <w:rPr>
                <w:rFonts w:eastAsiaTheme="minorEastAsia"/>
                <w:sz w:val="24"/>
                <w:szCs w:val="24"/>
                <w:lang w:val="zh-CN"/>
              </w:rPr>
              <w:t>识别、防止和减轻人类与野生生物的冲突</w:t>
            </w:r>
            <w:r w:rsidRPr="0081601A">
              <w:rPr>
                <w:rFonts w:eastAsiaTheme="minorEastAsia"/>
                <w:sz w:val="24"/>
                <w:szCs w:val="24"/>
              </w:rPr>
              <w:t>，</w:t>
            </w:r>
            <w:r w:rsidRPr="0081601A">
              <w:rPr>
                <w:rFonts w:eastAsiaTheme="minorEastAsia"/>
                <w:sz w:val="24"/>
                <w:szCs w:val="24"/>
                <w:lang w:val="zh-CN"/>
              </w:rPr>
              <w:t>认识到野生生物可能对人身安全、生计和福祉构成直接威胁</w:t>
            </w:r>
            <w:r w:rsidRPr="0081601A">
              <w:rPr>
                <w:rFonts w:eastAsiaTheme="minorEastAsia"/>
                <w:sz w:val="24"/>
                <w:szCs w:val="24"/>
              </w:rPr>
              <w:t>，</w:t>
            </w:r>
            <w:r w:rsidRPr="0081601A">
              <w:rPr>
                <w:rFonts w:eastAsiaTheme="minorEastAsia"/>
                <w:sz w:val="24"/>
                <w:szCs w:val="24"/>
                <w:lang w:val="zh-CN"/>
              </w:rPr>
              <w:t>而失控的冲突可能会引发报复并破坏保护和可持续发展目标。</w:t>
            </w:r>
          </w:p>
        </w:tc>
        <w:tc>
          <w:tcPr>
            <w:tcW w:w="2578" w:type="dxa"/>
          </w:tcPr>
          <w:p w14:paraId="52E67F3C"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《昆明</w:t>
            </w:r>
            <w:r w:rsidRPr="0081601A">
              <w:rPr>
                <w:rFonts w:eastAsiaTheme="minorEastAsia"/>
                <w:sz w:val="24"/>
                <w:szCs w:val="24"/>
                <w:lang w:val="zh-CN"/>
              </w:rPr>
              <w:t>-</w:t>
            </w:r>
            <w:r w:rsidRPr="0081601A">
              <w:rPr>
                <w:rFonts w:eastAsiaTheme="minorEastAsia"/>
                <w:sz w:val="24"/>
                <w:szCs w:val="24"/>
                <w:lang w:val="zh-CN"/>
              </w:rPr>
              <w:t>蒙特利尔全球生物多样性框架》（行动目标</w:t>
            </w:r>
            <w:r w:rsidRPr="0081601A">
              <w:rPr>
                <w:rFonts w:eastAsiaTheme="minorEastAsia" w:hint="eastAsia"/>
                <w:sz w:val="24"/>
                <w:szCs w:val="24"/>
                <w:lang w:val="zh-CN"/>
              </w:rPr>
              <w:t>4</w:t>
            </w:r>
            <w:r w:rsidRPr="0081601A">
              <w:rPr>
                <w:rFonts w:eastAsiaTheme="minorEastAsia"/>
                <w:sz w:val="24"/>
                <w:szCs w:val="24"/>
                <w:lang w:val="zh-CN"/>
              </w:rPr>
              <w:t>）</w:t>
            </w:r>
          </w:p>
        </w:tc>
      </w:tr>
      <w:tr w:rsidR="00AC6544" w:rsidRPr="0081601A" w14:paraId="01D6D846" w14:textId="77777777" w:rsidTr="00C612EB">
        <w:tc>
          <w:tcPr>
            <w:tcW w:w="1701" w:type="dxa"/>
            <w:vMerge/>
          </w:tcPr>
          <w:p w14:paraId="3433CB75" w14:textId="77777777" w:rsidR="00AC6544" w:rsidRPr="0081601A" w:rsidRDefault="00AC6544" w:rsidP="00C612EB">
            <w:pPr>
              <w:pStyle w:val="CBDNormalNumber"/>
              <w:spacing w:before="0" w:after="0"/>
              <w:ind w:left="0"/>
              <w:rPr>
                <w:rFonts w:eastAsiaTheme="minorEastAsia"/>
                <w:sz w:val="24"/>
                <w:szCs w:val="24"/>
              </w:rPr>
            </w:pPr>
          </w:p>
        </w:tc>
        <w:tc>
          <w:tcPr>
            <w:tcW w:w="4611" w:type="dxa"/>
            <w:tcBorders>
              <w:top w:val="nil"/>
            </w:tcBorders>
          </w:tcPr>
          <w:p w14:paraId="42110D43"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影响习惯性获取、生计使用或具有重要文化意义的做法的管理行动应让受影响的社区参与</w:t>
            </w:r>
            <w:r w:rsidRPr="0081601A">
              <w:rPr>
                <w:rFonts w:eastAsiaTheme="minorEastAsia"/>
                <w:sz w:val="24"/>
                <w:szCs w:val="24"/>
              </w:rPr>
              <w:t>，</w:t>
            </w:r>
            <w:r w:rsidRPr="0081601A">
              <w:rPr>
                <w:rFonts w:eastAsiaTheme="minorEastAsia"/>
                <w:sz w:val="24"/>
                <w:szCs w:val="24"/>
                <w:lang w:val="zh-CN"/>
              </w:rPr>
              <w:t>并酌情包括公平和有效的补救形式。</w:t>
            </w:r>
          </w:p>
        </w:tc>
        <w:tc>
          <w:tcPr>
            <w:tcW w:w="2578" w:type="dxa"/>
          </w:tcPr>
          <w:p w14:paraId="2336A14D" w14:textId="77777777" w:rsidR="00AC6544" w:rsidRPr="0081601A" w:rsidRDefault="00AC6544" w:rsidP="00C612EB">
            <w:pPr>
              <w:pStyle w:val="CBDNormalNumber"/>
              <w:spacing w:before="0" w:after="0"/>
              <w:ind w:left="0"/>
              <w:jc w:val="left"/>
              <w:rPr>
                <w:rFonts w:eastAsiaTheme="minorEastAsia"/>
                <w:sz w:val="24"/>
                <w:szCs w:val="24"/>
                <w:lang w:val="en-US"/>
              </w:rPr>
            </w:pPr>
            <w:r w:rsidRPr="0081601A">
              <w:rPr>
                <w:rFonts w:eastAsiaTheme="minorEastAsia"/>
                <w:sz w:val="24"/>
                <w:szCs w:val="24"/>
                <w:lang w:val="zh-CN"/>
              </w:rPr>
              <w:t>《生物多样性公约》</w:t>
            </w:r>
            <w:r w:rsidRPr="0081601A">
              <w:rPr>
                <w:rFonts w:eastAsiaTheme="minorEastAsia"/>
                <w:sz w:val="24"/>
                <w:szCs w:val="24"/>
              </w:rPr>
              <w:t>（</w:t>
            </w:r>
            <w:r w:rsidRPr="0081601A">
              <w:rPr>
                <w:rFonts w:eastAsiaTheme="minorEastAsia"/>
                <w:sz w:val="24"/>
                <w:szCs w:val="24"/>
                <w:lang w:val="zh-CN"/>
              </w:rPr>
              <w:t>第</w:t>
            </w:r>
            <w:r w:rsidRPr="0081601A">
              <w:rPr>
                <w:rFonts w:eastAsiaTheme="minorEastAsia"/>
                <w:sz w:val="24"/>
                <w:szCs w:val="24"/>
              </w:rPr>
              <w:t>8</w:t>
            </w:r>
            <w:r w:rsidRPr="0081601A">
              <w:rPr>
                <w:rFonts w:eastAsiaTheme="minorEastAsia" w:hint="eastAsia"/>
                <w:sz w:val="24"/>
                <w:szCs w:val="24"/>
              </w:rPr>
              <w:t>条</w:t>
            </w:r>
            <w:r w:rsidRPr="0081601A">
              <w:rPr>
                <w:rFonts w:eastAsiaTheme="minorEastAsia"/>
                <w:sz w:val="24"/>
                <w:szCs w:val="24"/>
              </w:rPr>
              <w:t>（</w:t>
            </w:r>
            <w:r w:rsidRPr="0081601A">
              <w:rPr>
                <w:rFonts w:eastAsiaTheme="minorEastAsia"/>
                <w:sz w:val="24"/>
                <w:szCs w:val="24"/>
              </w:rPr>
              <w:t>j</w:t>
            </w:r>
            <w:r w:rsidRPr="0081601A">
              <w:rPr>
                <w:rFonts w:eastAsiaTheme="minorEastAsia"/>
                <w:sz w:val="24"/>
                <w:szCs w:val="24"/>
              </w:rPr>
              <w:t>）</w:t>
            </w:r>
            <w:r w:rsidRPr="0081601A">
              <w:rPr>
                <w:rFonts w:eastAsiaTheme="minorEastAsia" w:hint="eastAsia"/>
                <w:sz w:val="24"/>
                <w:szCs w:val="24"/>
                <w:lang w:val="zh-CN"/>
              </w:rPr>
              <w:t>款</w:t>
            </w:r>
            <w:r w:rsidRPr="0081601A">
              <w:rPr>
                <w:rFonts w:eastAsiaTheme="minorEastAsia"/>
                <w:sz w:val="24"/>
                <w:szCs w:val="24"/>
                <w:lang w:val="zh-CN"/>
              </w:rPr>
              <w:t>和第</w:t>
            </w:r>
            <w:r w:rsidRPr="0081601A">
              <w:rPr>
                <w:rFonts w:eastAsiaTheme="minorEastAsia"/>
                <w:sz w:val="24"/>
                <w:szCs w:val="24"/>
              </w:rPr>
              <w:t>10</w:t>
            </w:r>
            <w:r w:rsidRPr="0081601A">
              <w:rPr>
                <w:rFonts w:eastAsiaTheme="minorEastAsia" w:hint="eastAsia"/>
                <w:sz w:val="24"/>
                <w:szCs w:val="24"/>
              </w:rPr>
              <w:t>条</w:t>
            </w:r>
            <w:r w:rsidRPr="0081601A">
              <w:rPr>
                <w:rFonts w:eastAsiaTheme="minorEastAsia"/>
                <w:sz w:val="24"/>
                <w:szCs w:val="24"/>
              </w:rPr>
              <w:t>（</w:t>
            </w:r>
            <w:r w:rsidRPr="0081601A">
              <w:rPr>
                <w:rFonts w:eastAsiaTheme="minorEastAsia"/>
                <w:sz w:val="24"/>
                <w:szCs w:val="24"/>
              </w:rPr>
              <w:t>c</w:t>
            </w:r>
            <w:r w:rsidRPr="0081601A">
              <w:rPr>
                <w:rFonts w:eastAsiaTheme="minorEastAsia"/>
                <w:sz w:val="24"/>
                <w:szCs w:val="24"/>
              </w:rPr>
              <w:t>）</w:t>
            </w:r>
            <w:r w:rsidRPr="0081601A">
              <w:rPr>
                <w:rFonts w:eastAsiaTheme="minorEastAsia" w:hint="eastAsia"/>
                <w:sz w:val="24"/>
                <w:szCs w:val="24"/>
              </w:rPr>
              <w:t>款</w:t>
            </w:r>
            <w:r w:rsidRPr="0081601A">
              <w:rPr>
                <w:rFonts w:eastAsiaTheme="minorEastAsia"/>
                <w:sz w:val="24"/>
                <w:szCs w:val="24"/>
              </w:rPr>
              <w:t>）</w:t>
            </w:r>
          </w:p>
        </w:tc>
      </w:tr>
      <w:tr w:rsidR="00AC6544" w:rsidRPr="0081601A" w14:paraId="270818BE" w14:textId="77777777" w:rsidTr="00C612EB">
        <w:tc>
          <w:tcPr>
            <w:tcW w:w="1701" w:type="dxa"/>
            <w:vMerge/>
          </w:tcPr>
          <w:p w14:paraId="2A33ABFB" w14:textId="77777777" w:rsidR="00AC6544" w:rsidRPr="0081601A" w:rsidRDefault="00AC6544" w:rsidP="00C612EB">
            <w:pPr>
              <w:pStyle w:val="CBDNormalNumber"/>
              <w:spacing w:before="0" w:after="0"/>
              <w:ind w:left="0"/>
              <w:rPr>
                <w:rFonts w:eastAsiaTheme="minorEastAsia"/>
                <w:sz w:val="24"/>
                <w:szCs w:val="24"/>
              </w:rPr>
            </w:pPr>
          </w:p>
        </w:tc>
        <w:tc>
          <w:tcPr>
            <w:tcW w:w="4611" w:type="dxa"/>
            <w:tcBorders>
              <w:top w:val="nil"/>
            </w:tcBorders>
          </w:tcPr>
          <w:p w14:paraId="1B5978A8"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惠益分享安排应透明并基于明确的规则</w:t>
            </w:r>
            <w:r w:rsidRPr="0081601A">
              <w:rPr>
                <w:rFonts w:eastAsiaTheme="minorEastAsia"/>
                <w:sz w:val="24"/>
                <w:szCs w:val="24"/>
              </w:rPr>
              <w:t>，</w:t>
            </w:r>
            <w:r w:rsidRPr="0081601A">
              <w:rPr>
                <w:rFonts w:eastAsiaTheme="minorEastAsia"/>
                <w:sz w:val="24"/>
                <w:szCs w:val="24"/>
                <w:lang w:val="zh-CN"/>
              </w:rPr>
              <w:t>并且不应加剧现有的不平等状况</w:t>
            </w:r>
            <w:r w:rsidRPr="0081601A">
              <w:rPr>
                <w:rFonts w:eastAsiaTheme="minorEastAsia"/>
                <w:sz w:val="24"/>
                <w:szCs w:val="24"/>
              </w:rPr>
              <w:t>，</w:t>
            </w:r>
            <w:r w:rsidRPr="0081601A">
              <w:rPr>
                <w:rFonts w:eastAsiaTheme="minorEastAsia"/>
                <w:sz w:val="24"/>
                <w:szCs w:val="24"/>
                <w:lang w:val="zh-CN"/>
              </w:rPr>
              <w:t>包括性别上的不平等。</w:t>
            </w:r>
          </w:p>
        </w:tc>
        <w:tc>
          <w:tcPr>
            <w:tcW w:w="2578" w:type="dxa"/>
          </w:tcPr>
          <w:p w14:paraId="52767F8D"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《亚的斯亚贝巴原则和准则》（原则</w:t>
            </w:r>
            <w:r w:rsidRPr="0081601A">
              <w:rPr>
                <w:rFonts w:eastAsiaTheme="minorEastAsia"/>
                <w:sz w:val="24"/>
                <w:szCs w:val="24"/>
                <w:lang w:val="zh-CN"/>
              </w:rPr>
              <w:t>12</w:t>
            </w:r>
            <w:r w:rsidRPr="0081601A">
              <w:rPr>
                <w:rFonts w:eastAsiaTheme="minorEastAsia"/>
                <w:sz w:val="24"/>
                <w:szCs w:val="24"/>
                <w:lang w:val="zh-CN"/>
              </w:rPr>
              <w:t>，运作准则）</w:t>
            </w:r>
          </w:p>
        </w:tc>
      </w:tr>
      <w:tr w:rsidR="00AC6544" w:rsidRPr="0081601A" w14:paraId="35774E4E" w14:textId="77777777" w:rsidTr="00C612EB">
        <w:tc>
          <w:tcPr>
            <w:tcW w:w="1701" w:type="dxa"/>
          </w:tcPr>
          <w:p w14:paraId="7CAA06AA" w14:textId="77777777" w:rsidR="00AC6544" w:rsidRPr="0081601A" w:rsidRDefault="00AC6544" w:rsidP="00C612EB">
            <w:pPr>
              <w:pStyle w:val="CBDNormalNumber"/>
              <w:spacing w:before="0" w:after="0"/>
              <w:ind w:left="0"/>
              <w:rPr>
                <w:rFonts w:eastAsiaTheme="minorEastAsia"/>
                <w:sz w:val="24"/>
                <w:szCs w:val="24"/>
              </w:rPr>
            </w:pPr>
          </w:p>
        </w:tc>
        <w:tc>
          <w:tcPr>
            <w:tcW w:w="4611" w:type="dxa"/>
            <w:tcBorders>
              <w:top w:val="nil"/>
            </w:tcBorders>
          </w:tcPr>
          <w:p w14:paraId="21CE9934" w14:textId="77777777" w:rsidR="00AC6544" w:rsidRPr="0081601A" w:rsidRDefault="00AC6544" w:rsidP="00C612EB">
            <w:pPr>
              <w:pStyle w:val="CBDNormalNumber"/>
              <w:spacing w:before="0" w:after="0"/>
              <w:ind w:left="0"/>
              <w:jc w:val="left"/>
              <w:rPr>
                <w:rFonts w:eastAsiaTheme="minorEastAsia"/>
                <w:sz w:val="24"/>
                <w:szCs w:val="24"/>
                <w:lang w:val="en-US"/>
              </w:rPr>
            </w:pPr>
            <w:r w:rsidRPr="0081601A">
              <w:rPr>
                <w:rFonts w:hint="eastAsia"/>
                <w:sz w:val="24"/>
                <w:szCs w:val="24"/>
              </w:rPr>
              <w:t>如提议重大的野生生物相关干预措施时，包括物种迁移、入侵物种管理或建立保护区，影响评估应在受影响的土著人民和地方社区以及相关利益攸关方的全面和有效参与下，酌情弄清文化价值和潜在的权衡取舍。</w:t>
            </w:r>
          </w:p>
        </w:tc>
        <w:tc>
          <w:tcPr>
            <w:tcW w:w="2578" w:type="dxa"/>
          </w:tcPr>
          <w:p w14:paraId="0DD813AB" w14:textId="48D1C55C" w:rsidR="00AC6544" w:rsidRPr="0081601A" w:rsidRDefault="00AC6544" w:rsidP="00C612EB">
            <w:pPr>
              <w:pStyle w:val="CBDNormalNumber"/>
              <w:spacing w:before="0" w:after="0"/>
              <w:ind w:left="0"/>
              <w:jc w:val="left"/>
              <w:rPr>
                <w:rFonts w:eastAsiaTheme="minorEastAsia"/>
                <w:sz w:val="24"/>
                <w:szCs w:val="24"/>
                <w:lang w:val="en-US"/>
              </w:rPr>
            </w:pPr>
            <w:r w:rsidRPr="0081601A">
              <w:rPr>
                <w:rFonts w:hint="eastAsia"/>
                <w:sz w:val="24"/>
                <w:szCs w:val="24"/>
              </w:rPr>
              <w:t>第</w:t>
            </w:r>
            <w:hyperlink r:id="rId44" w:history="1">
              <w:r w:rsidRPr="008F71C8">
                <w:rPr>
                  <w:rStyle w:val="Hyperlink"/>
                  <w:sz w:val="24"/>
                  <w:szCs w:val="24"/>
                </w:rPr>
                <w:t>VIII/28</w:t>
              </w:r>
            </w:hyperlink>
            <w:proofErr w:type="gramStart"/>
            <w:r w:rsidRPr="0081601A">
              <w:rPr>
                <w:rFonts w:hint="eastAsia"/>
                <w:sz w:val="24"/>
                <w:szCs w:val="24"/>
              </w:rPr>
              <w:t>号决定</w:t>
            </w:r>
            <w:proofErr w:type="gramEnd"/>
            <w:r w:rsidRPr="0081601A">
              <w:rPr>
                <w:rFonts w:hint="eastAsia"/>
                <w:sz w:val="24"/>
                <w:szCs w:val="24"/>
              </w:rPr>
              <w:t>附件和第</w:t>
            </w:r>
            <w:hyperlink r:id="rId45" w:history="1">
              <w:r w:rsidRPr="008F71C8">
                <w:rPr>
                  <w:rStyle w:val="Hyperlink"/>
                  <w:sz w:val="24"/>
                  <w:szCs w:val="24"/>
                </w:rPr>
                <w:t>VII/16</w:t>
              </w:r>
            </w:hyperlink>
            <w:proofErr w:type="gramStart"/>
            <w:r w:rsidRPr="0081601A">
              <w:rPr>
                <w:rFonts w:hint="eastAsia"/>
                <w:sz w:val="24"/>
                <w:szCs w:val="24"/>
              </w:rPr>
              <w:t>号决定</w:t>
            </w:r>
            <w:proofErr w:type="gramEnd"/>
            <w:r w:rsidRPr="0081601A">
              <w:rPr>
                <w:sz w:val="24"/>
                <w:szCs w:val="24"/>
              </w:rPr>
              <w:t>F</w:t>
            </w:r>
            <w:r w:rsidRPr="0081601A">
              <w:rPr>
                <w:rFonts w:hint="eastAsia"/>
                <w:sz w:val="24"/>
                <w:szCs w:val="24"/>
              </w:rPr>
              <w:t>节</w:t>
            </w:r>
          </w:p>
        </w:tc>
      </w:tr>
      <w:tr w:rsidR="00AC6544" w:rsidRPr="0081601A" w14:paraId="061BF6A8" w14:textId="77777777" w:rsidTr="00C612EB">
        <w:tc>
          <w:tcPr>
            <w:tcW w:w="1701" w:type="dxa"/>
            <w:vMerge w:val="restart"/>
            <w:tcBorders>
              <w:top w:val="nil"/>
            </w:tcBorders>
          </w:tcPr>
          <w:p w14:paraId="3D03CF3E"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透明度和问责制</w:t>
            </w:r>
          </w:p>
        </w:tc>
        <w:tc>
          <w:tcPr>
            <w:tcW w:w="4611" w:type="dxa"/>
            <w:tcBorders>
              <w:top w:val="nil"/>
            </w:tcBorders>
          </w:tcPr>
          <w:p w14:paraId="56324D3F"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可持续野生生物管理框架应</w:t>
            </w:r>
            <w:proofErr w:type="gramStart"/>
            <w:r w:rsidRPr="0081601A">
              <w:rPr>
                <w:rFonts w:eastAsiaTheme="minorEastAsia"/>
                <w:sz w:val="24"/>
                <w:szCs w:val="24"/>
                <w:lang w:val="zh-CN"/>
              </w:rPr>
              <w:t>应</w:t>
            </w:r>
            <w:proofErr w:type="gramEnd"/>
            <w:r w:rsidRPr="0081601A">
              <w:rPr>
                <w:rFonts w:eastAsiaTheme="minorEastAsia"/>
                <w:sz w:val="24"/>
                <w:szCs w:val="24"/>
                <w:lang w:val="zh-CN"/>
              </w:rPr>
              <w:t>促进透明的治理</w:t>
            </w:r>
            <w:r w:rsidRPr="0081601A">
              <w:rPr>
                <w:rFonts w:eastAsiaTheme="minorEastAsia"/>
                <w:sz w:val="24"/>
                <w:szCs w:val="24"/>
              </w:rPr>
              <w:t>，</w:t>
            </w:r>
            <w:r w:rsidRPr="0081601A">
              <w:rPr>
                <w:rFonts w:eastAsiaTheme="minorEastAsia"/>
                <w:sz w:val="24"/>
                <w:szCs w:val="24"/>
                <w:lang w:val="zh-CN"/>
              </w:rPr>
              <w:t>包括获取与监测结果、采猎数据、许可证颁发制度和收入分配等相关的信息和数据。</w:t>
            </w:r>
          </w:p>
        </w:tc>
        <w:tc>
          <w:tcPr>
            <w:tcW w:w="2578" w:type="dxa"/>
          </w:tcPr>
          <w:p w14:paraId="62CA4DEA"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《昆明</w:t>
            </w:r>
            <w:r w:rsidRPr="0081601A">
              <w:rPr>
                <w:rFonts w:eastAsiaTheme="minorEastAsia"/>
                <w:sz w:val="24"/>
                <w:szCs w:val="24"/>
                <w:lang w:val="zh-CN"/>
              </w:rPr>
              <w:t>-</w:t>
            </w:r>
            <w:r w:rsidRPr="0081601A">
              <w:rPr>
                <w:rFonts w:eastAsiaTheme="minorEastAsia"/>
                <w:sz w:val="24"/>
                <w:szCs w:val="24"/>
                <w:lang w:val="zh-CN"/>
              </w:rPr>
              <w:t>蒙特利尔全球生物多样性框架》（行动目标</w:t>
            </w:r>
            <w:r w:rsidRPr="0081601A">
              <w:rPr>
                <w:rFonts w:eastAsiaTheme="minorEastAsia"/>
                <w:sz w:val="24"/>
                <w:szCs w:val="24"/>
                <w:lang w:val="zh-CN"/>
              </w:rPr>
              <w:t>21</w:t>
            </w:r>
            <w:r w:rsidRPr="0081601A">
              <w:rPr>
                <w:rFonts w:eastAsiaTheme="minorEastAsia"/>
                <w:sz w:val="24"/>
                <w:szCs w:val="24"/>
                <w:lang w:val="zh-CN"/>
              </w:rPr>
              <w:t>）</w:t>
            </w:r>
          </w:p>
        </w:tc>
      </w:tr>
      <w:tr w:rsidR="00AC6544" w:rsidRPr="0081601A" w14:paraId="1518CB7B" w14:textId="77777777" w:rsidTr="00C612EB">
        <w:trPr>
          <w:trHeight w:val="1201"/>
        </w:trPr>
        <w:tc>
          <w:tcPr>
            <w:tcW w:w="1701" w:type="dxa"/>
            <w:vMerge/>
          </w:tcPr>
          <w:p w14:paraId="79D24D0A" w14:textId="77777777" w:rsidR="00AC6544" w:rsidRPr="0081601A" w:rsidRDefault="00AC6544" w:rsidP="00C612EB">
            <w:pPr>
              <w:pStyle w:val="CBDNormalNumber"/>
              <w:spacing w:before="0" w:after="0"/>
              <w:ind w:left="0"/>
              <w:rPr>
                <w:rFonts w:eastAsiaTheme="minorEastAsia"/>
                <w:sz w:val="24"/>
                <w:szCs w:val="24"/>
              </w:rPr>
            </w:pPr>
          </w:p>
        </w:tc>
        <w:tc>
          <w:tcPr>
            <w:tcW w:w="4611" w:type="dxa"/>
            <w:tcBorders>
              <w:top w:val="nil"/>
            </w:tcBorders>
          </w:tcPr>
          <w:p w14:paraId="13E279D0" w14:textId="77777777" w:rsidR="00AC6544" w:rsidRPr="0081601A" w:rsidRDefault="00AC6544" w:rsidP="00C612EB">
            <w:pPr>
              <w:pStyle w:val="CBDNormalNumber"/>
              <w:spacing w:before="0" w:after="0"/>
              <w:ind w:left="0"/>
              <w:jc w:val="left"/>
              <w:rPr>
                <w:rFonts w:eastAsiaTheme="minorEastAsia"/>
                <w:sz w:val="24"/>
                <w:szCs w:val="24"/>
              </w:rPr>
            </w:pPr>
            <w:r w:rsidRPr="0081601A">
              <w:rPr>
                <w:rFonts w:eastAsiaTheme="minorEastAsia"/>
                <w:sz w:val="24"/>
                <w:szCs w:val="24"/>
                <w:lang w:val="zh-CN"/>
              </w:rPr>
              <w:t>野生生物的捕猎、处理和贸易做法应酌情符合动物福利、道德规范和安全标准</w:t>
            </w:r>
            <w:r w:rsidRPr="0081601A">
              <w:rPr>
                <w:rFonts w:eastAsiaTheme="minorEastAsia" w:hint="eastAsia"/>
                <w:sz w:val="24"/>
                <w:szCs w:val="24"/>
                <w:lang w:val="zh-CN"/>
              </w:rPr>
              <w:t>、土著人民和地方社区的规范和价值观</w:t>
            </w:r>
            <w:r w:rsidRPr="0081601A">
              <w:rPr>
                <w:rFonts w:eastAsiaTheme="minorEastAsia"/>
                <w:sz w:val="24"/>
                <w:szCs w:val="24"/>
                <w:lang w:val="zh-CN"/>
              </w:rPr>
              <w:t>以及国家立法和适用的国际义务。</w:t>
            </w:r>
          </w:p>
        </w:tc>
        <w:tc>
          <w:tcPr>
            <w:tcW w:w="2578" w:type="dxa"/>
          </w:tcPr>
          <w:p w14:paraId="7267D9BB" w14:textId="77777777" w:rsidR="00AC6544" w:rsidRPr="0081601A" w:rsidRDefault="00AC6544" w:rsidP="00C612EB">
            <w:pPr>
              <w:pStyle w:val="CBDNormalNumber"/>
              <w:spacing w:before="0" w:after="0"/>
              <w:ind w:left="0"/>
              <w:jc w:val="left"/>
              <w:rPr>
                <w:rFonts w:eastAsiaTheme="minorEastAsia"/>
                <w:sz w:val="24"/>
                <w:szCs w:val="24"/>
                <w:lang w:val="en-US"/>
              </w:rPr>
            </w:pPr>
            <w:r w:rsidRPr="0081601A">
              <w:rPr>
                <w:rFonts w:eastAsiaTheme="minorEastAsia"/>
                <w:sz w:val="24"/>
                <w:szCs w:val="24"/>
                <w:lang w:val="zh-CN"/>
              </w:rPr>
              <w:t>《生物多样性公约》</w:t>
            </w:r>
            <w:r w:rsidRPr="0081601A">
              <w:rPr>
                <w:rFonts w:eastAsiaTheme="minorEastAsia"/>
                <w:sz w:val="24"/>
                <w:szCs w:val="24"/>
              </w:rPr>
              <w:t>（</w:t>
            </w:r>
            <w:r w:rsidRPr="0081601A">
              <w:rPr>
                <w:rFonts w:eastAsiaTheme="minorEastAsia"/>
                <w:sz w:val="24"/>
                <w:szCs w:val="24"/>
                <w:lang w:val="zh-CN"/>
              </w:rPr>
              <w:t>第</w:t>
            </w:r>
            <w:r w:rsidRPr="0081601A">
              <w:rPr>
                <w:rFonts w:eastAsiaTheme="minorEastAsia"/>
                <w:sz w:val="24"/>
                <w:szCs w:val="24"/>
              </w:rPr>
              <w:t>8</w:t>
            </w:r>
            <w:r w:rsidRPr="0081601A">
              <w:rPr>
                <w:rFonts w:eastAsiaTheme="minorEastAsia" w:hint="eastAsia"/>
                <w:sz w:val="24"/>
                <w:szCs w:val="24"/>
              </w:rPr>
              <w:t>条</w:t>
            </w:r>
            <w:r w:rsidRPr="0081601A">
              <w:rPr>
                <w:rFonts w:eastAsiaTheme="minorEastAsia"/>
                <w:sz w:val="24"/>
                <w:szCs w:val="24"/>
              </w:rPr>
              <w:t>（</w:t>
            </w:r>
            <w:r w:rsidRPr="0081601A">
              <w:rPr>
                <w:sz w:val="24"/>
                <w:szCs w:val="24"/>
              </w:rPr>
              <w:t>l</w:t>
            </w:r>
            <w:r w:rsidRPr="0081601A">
              <w:rPr>
                <w:rFonts w:eastAsiaTheme="minorEastAsia"/>
                <w:sz w:val="24"/>
                <w:szCs w:val="24"/>
              </w:rPr>
              <w:t>）</w:t>
            </w:r>
            <w:r w:rsidRPr="0081601A">
              <w:rPr>
                <w:rFonts w:eastAsiaTheme="minorEastAsia" w:hint="eastAsia"/>
                <w:sz w:val="24"/>
                <w:szCs w:val="24"/>
              </w:rPr>
              <w:t>款</w:t>
            </w:r>
            <w:r w:rsidRPr="0081601A">
              <w:rPr>
                <w:rFonts w:eastAsiaTheme="minorEastAsia"/>
                <w:sz w:val="24"/>
                <w:szCs w:val="24"/>
                <w:lang w:val="zh-CN"/>
              </w:rPr>
              <w:t>和第</w:t>
            </w:r>
            <w:r w:rsidRPr="0081601A">
              <w:rPr>
                <w:rFonts w:eastAsiaTheme="minorEastAsia"/>
                <w:sz w:val="24"/>
                <w:szCs w:val="24"/>
              </w:rPr>
              <w:t>10</w:t>
            </w:r>
            <w:r w:rsidRPr="0081601A">
              <w:rPr>
                <w:rFonts w:eastAsiaTheme="minorEastAsia" w:hint="eastAsia"/>
                <w:sz w:val="24"/>
                <w:szCs w:val="24"/>
              </w:rPr>
              <w:t>条</w:t>
            </w:r>
            <w:r w:rsidRPr="0081601A">
              <w:rPr>
                <w:rFonts w:eastAsiaTheme="minorEastAsia"/>
                <w:sz w:val="24"/>
                <w:szCs w:val="24"/>
              </w:rPr>
              <w:t>（</w:t>
            </w:r>
            <w:r w:rsidRPr="0081601A">
              <w:rPr>
                <w:rFonts w:eastAsiaTheme="minorEastAsia"/>
                <w:sz w:val="24"/>
                <w:szCs w:val="24"/>
              </w:rPr>
              <w:t>b</w:t>
            </w:r>
            <w:r w:rsidRPr="0081601A">
              <w:rPr>
                <w:rFonts w:eastAsiaTheme="minorEastAsia"/>
                <w:sz w:val="24"/>
                <w:szCs w:val="24"/>
              </w:rPr>
              <w:t>）</w:t>
            </w:r>
            <w:r w:rsidRPr="0081601A">
              <w:rPr>
                <w:rFonts w:eastAsiaTheme="minorEastAsia" w:hint="eastAsia"/>
                <w:sz w:val="24"/>
                <w:szCs w:val="24"/>
              </w:rPr>
              <w:t>款</w:t>
            </w:r>
            <w:r w:rsidRPr="0081601A">
              <w:rPr>
                <w:rFonts w:eastAsiaTheme="minorEastAsia"/>
                <w:sz w:val="24"/>
                <w:szCs w:val="24"/>
              </w:rPr>
              <w:t>）</w:t>
            </w:r>
          </w:p>
        </w:tc>
      </w:tr>
    </w:tbl>
    <w:p w14:paraId="7342DA90" w14:textId="77777777" w:rsidR="00AC6544" w:rsidRPr="00640A9E" w:rsidRDefault="00AC6544" w:rsidP="00640A9E">
      <w:pPr>
        <w:pStyle w:val="CBDH1"/>
        <w:keepNext w:val="0"/>
        <w:keepLines w:val="0"/>
        <w:spacing w:before="360"/>
        <w:ind w:left="562" w:hanging="562"/>
        <w:rPr>
          <w:rFonts w:ascii="SimHei" w:hAnsi="SimHei"/>
          <w:sz w:val="24"/>
          <w:szCs w:val="24"/>
          <w:lang w:val="zh-CN"/>
        </w:rPr>
      </w:pPr>
      <w:r w:rsidRPr="00640A9E">
        <w:rPr>
          <w:rFonts w:ascii="SimHei" w:hAnsi="SimHei"/>
          <w:sz w:val="24"/>
          <w:szCs w:val="24"/>
          <w:lang w:val="zh-CN"/>
        </w:rPr>
        <w:t>六</w:t>
      </w:r>
      <w:r w:rsidRPr="00640A9E">
        <w:rPr>
          <w:rFonts w:ascii="SimHei" w:hAnsi="SimHei"/>
          <w:sz w:val="24"/>
          <w:szCs w:val="24"/>
          <w:lang w:val="zh-CN"/>
        </w:rPr>
        <w:t>.</w:t>
      </w:r>
      <w:r w:rsidRPr="00640A9E">
        <w:rPr>
          <w:rFonts w:ascii="SimHei" w:hAnsi="SimHei"/>
          <w:sz w:val="24"/>
          <w:szCs w:val="24"/>
          <w:lang w:val="zh-CN"/>
        </w:rPr>
        <w:tab/>
      </w:r>
      <w:r w:rsidRPr="00640A9E">
        <w:rPr>
          <w:rFonts w:ascii="SimHei" w:hAnsi="SimHei"/>
          <w:sz w:val="24"/>
          <w:szCs w:val="24"/>
          <w:lang w:val="zh-CN"/>
        </w:rPr>
        <w:t>制定和实施可持续野生生物管理政策的关键要素</w:t>
      </w:r>
    </w:p>
    <w:p w14:paraId="66C7BEF2" w14:textId="77777777" w:rsidR="00AC6544" w:rsidRPr="0081601A" w:rsidRDefault="00AC6544" w:rsidP="00AC6544">
      <w:pPr>
        <w:pStyle w:val="CBDNormalNumber"/>
        <w:numPr>
          <w:ilvl w:val="0"/>
          <w:numId w:val="35"/>
        </w:numPr>
        <w:ind w:left="567"/>
        <w:rPr>
          <w:rFonts w:eastAsiaTheme="minorEastAsia"/>
          <w:sz w:val="24"/>
          <w:szCs w:val="24"/>
        </w:rPr>
      </w:pPr>
      <w:r w:rsidRPr="0081601A">
        <w:rPr>
          <w:rFonts w:eastAsiaTheme="minorEastAsia"/>
          <w:sz w:val="24"/>
          <w:szCs w:val="24"/>
          <w:lang w:val="zh-CN"/>
        </w:rPr>
        <w:t>根据第</w:t>
      </w:r>
      <w:hyperlink r:id="rId46" w:history="1">
        <w:r w:rsidRPr="0081601A">
          <w:rPr>
            <w:rStyle w:val="Hyperlink"/>
            <w:rFonts w:eastAsiaTheme="minorEastAsia"/>
            <w:sz w:val="24"/>
            <w:szCs w:val="24"/>
          </w:rPr>
          <w:t>16/15</w:t>
        </w:r>
      </w:hyperlink>
      <w:r w:rsidRPr="0081601A">
        <w:rPr>
          <w:rFonts w:eastAsiaTheme="minorEastAsia"/>
          <w:sz w:val="24"/>
          <w:szCs w:val="24"/>
          <w:lang w:val="zh-CN"/>
        </w:rPr>
        <w:t>号决定</w:t>
      </w:r>
      <w:r w:rsidRPr="0081601A">
        <w:rPr>
          <w:rFonts w:eastAsiaTheme="minorEastAsia"/>
          <w:sz w:val="24"/>
          <w:szCs w:val="24"/>
        </w:rPr>
        <w:t>，</w:t>
      </w:r>
      <w:r w:rsidRPr="0081601A">
        <w:rPr>
          <w:rFonts w:eastAsiaTheme="minorEastAsia"/>
          <w:sz w:val="24"/>
          <w:szCs w:val="24"/>
          <w:lang w:val="zh-CN"/>
        </w:rPr>
        <w:t>本指导意见采用</w:t>
      </w:r>
      <w:r w:rsidRPr="0081601A">
        <w:rPr>
          <w:sz w:val="24"/>
          <w:szCs w:val="24"/>
          <w:lang w:val="zh-CN"/>
        </w:rPr>
        <w:t>《</w:t>
      </w:r>
      <w:r w:rsidRPr="0081601A">
        <w:rPr>
          <w:rFonts w:ascii="KaiTi" w:hAnsi="KaiTi"/>
          <w:sz w:val="24"/>
          <w:szCs w:val="24"/>
          <w:lang w:val="zh-CN"/>
        </w:rPr>
        <w:t>野生物种可持续利用的专题评估报告</w:t>
      </w:r>
      <w:r w:rsidRPr="0081601A">
        <w:rPr>
          <w:sz w:val="24"/>
          <w:szCs w:val="24"/>
          <w:lang w:val="zh-CN"/>
        </w:rPr>
        <w:t>》</w:t>
      </w:r>
      <w:r w:rsidRPr="0081601A">
        <w:rPr>
          <w:rFonts w:eastAsiaTheme="minorEastAsia"/>
          <w:sz w:val="24"/>
          <w:szCs w:val="24"/>
          <w:lang w:val="zh-CN"/>
        </w:rPr>
        <w:t>确定的进行有效政策行动的七个关键要素</w:t>
      </w:r>
      <w:r w:rsidRPr="0081601A">
        <w:rPr>
          <w:rFonts w:eastAsiaTheme="minorEastAsia"/>
          <w:sz w:val="24"/>
          <w:szCs w:val="24"/>
        </w:rPr>
        <w:t>；</w:t>
      </w:r>
      <w:r w:rsidRPr="0081601A">
        <w:rPr>
          <w:rFonts w:eastAsiaTheme="minorEastAsia"/>
          <w:sz w:val="24"/>
          <w:szCs w:val="24"/>
          <w:lang w:val="zh-CN"/>
        </w:rPr>
        <w:t>这些要素旨在用于制定和实施野生物种可持续利用的政策。这些关键要素包括：</w:t>
      </w:r>
    </w:p>
    <w:p w14:paraId="17F534D7"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包容性和参与性决策；</w:t>
      </w:r>
    </w:p>
    <w:p w14:paraId="34F8D74D"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纳入多元知识体系和承认权利；</w:t>
      </w:r>
    </w:p>
    <w:p w14:paraId="49686B7B"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公平分配成本和分享惠益</w:t>
      </w:r>
      <w:r w:rsidRPr="0081601A">
        <w:rPr>
          <w:rFonts w:eastAsiaTheme="minorEastAsia"/>
          <w:sz w:val="24"/>
          <w:szCs w:val="24"/>
          <w:lang w:val="en-US"/>
        </w:rPr>
        <w:t>；</w:t>
      </w:r>
    </w:p>
    <w:p w14:paraId="45F0249A"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制定符合当地社会生态状况的政策；</w:t>
      </w:r>
    </w:p>
    <w:p w14:paraId="28B8F666"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监测社会</w:t>
      </w:r>
      <w:r w:rsidRPr="0081601A">
        <w:rPr>
          <w:rFonts w:eastAsiaTheme="minorEastAsia" w:hint="eastAsia"/>
          <w:sz w:val="24"/>
          <w:szCs w:val="24"/>
          <w:lang w:val="zh-CN"/>
        </w:rPr>
        <w:t>和</w:t>
      </w:r>
      <w:r w:rsidRPr="0081601A">
        <w:rPr>
          <w:rFonts w:eastAsiaTheme="minorEastAsia"/>
          <w:sz w:val="24"/>
          <w:szCs w:val="24"/>
          <w:lang w:val="zh-CN"/>
        </w:rPr>
        <w:t>生态状况</w:t>
      </w:r>
      <w:r w:rsidRPr="0081601A">
        <w:rPr>
          <w:rFonts w:eastAsiaTheme="minorEastAsia" w:hint="eastAsia"/>
          <w:sz w:val="24"/>
          <w:szCs w:val="24"/>
          <w:lang w:val="zh-CN"/>
        </w:rPr>
        <w:t>和做法</w:t>
      </w:r>
      <w:r w:rsidRPr="0081601A">
        <w:rPr>
          <w:rFonts w:eastAsiaTheme="minorEastAsia"/>
          <w:sz w:val="24"/>
          <w:szCs w:val="24"/>
          <w:lang w:val="zh-CN"/>
        </w:rPr>
        <w:t>；</w:t>
      </w:r>
    </w:p>
    <w:p w14:paraId="5AD16159"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协调跨部门政策；</w:t>
      </w:r>
    </w:p>
    <w:p w14:paraId="2D907950"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制定从习惯性到法定性的健全体制。</w:t>
      </w:r>
    </w:p>
    <w:p w14:paraId="1A8AADB5" w14:textId="77777777" w:rsidR="00AC6544" w:rsidRPr="0081601A" w:rsidRDefault="00AC6544" w:rsidP="00AC6544">
      <w:pPr>
        <w:pStyle w:val="CBDNormalNumber"/>
        <w:numPr>
          <w:ilvl w:val="0"/>
          <w:numId w:val="35"/>
        </w:numPr>
        <w:ind w:left="567"/>
        <w:rPr>
          <w:rFonts w:eastAsiaTheme="minorEastAsia"/>
          <w:sz w:val="24"/>
          <w:szCs w:val="24"/>
        </w:rPr>
      </w:pPr>
      <w:r w:rsidRPr="0081601A">
        <w:rPr>
          <w:rFonts w:eastAsiaTheme="minorEastAsia"/>
          <w:sz w:val="24"/>
          <w:szCs w:val="24"/>
          <w:lang w:val="zh-CN"/>
        </w:rPr>
        <w:t>要素</w:t>
      </w:r>
      <w:r w:rsidRPr="0081601A">
        <w:rPr>
          <w:rFonts w:eastAsiaTheme="minorEastAsia"/>
          <w:sz w:val="24"/>
          <w:szCs w:val="24"/>
        </w:rPr>
        <w:t>（</w:t>
      </w:r>
      <w:r w:rsidRPr="0081601A">
        <w:rPr>
          <w:rFonts w:eastAsiaTheme="minorEastAsia"/>
          <w:sz w:val="24"/>
          <w:szCs w:val="24"/>
        </w:rPr>
        <w:t>a</w:t>
      </w:r>
      <w:r w:rsidRPr="0081601A">
        <w:rPr>
          <w:rFonts w:eastAsiaTheme="minorEastAsia"/>
          <w:sz w:val="24"/>
          <w:szCs w:val="24"/>
        </w:rPr>
        <w:t>）</w:t>
      </w:r>
      <w:r w:rsidRPr="0081601A">
        <w:rPr>
          <w:rFonts w:eastAsiaTheme="minorEastAsia"/>
          <w:sz w:val="24"/>
          <w:szCs w:val="24"/>
          <w:lang w:val="zh-CN"/>
        </w:rPr>
        <w:t>、</w:t>
      </w:r>
      <w:r w:rsidRPr="0081601A">
        <w:rPr>
          <w:rFonts w:eastAsiaTheme="minorEastAsia"/>
          <w:sz w:val="24"/>
          <w:szCs w:val="24"/>
        </w:rPr>
        <w:t>（</w:t>
      </w:r>
      <w:r w:rsidRPr="0081601A">
        <w:rPr>
          <w:rFonts w:eastAsiaTheme="minorEastAsia"/>
          <w:sz w:val="24"/>
          <w:szCs w:val="24"/>
        </w:rPr>
        <w:t>b</w:t>
      </w:r>
      <w:r w:rsidRPr="0081601A">
        <w:rPr>
          <w:rFonts w:eastAsiaTheme="minorEastAsia"/>
          <w:sz w:val="24"/>
          <w:szCs w:val="24"/>
        </w:rPr>
        <w:t>）</w:t>
      </w:r>
      <w:r w:rsidRPr="0081601A">
        <w:rPr>
          <w:rFonts w:eastAsiaTheme="minorEastAsia"/>
          <w:sz w:val="24"/>
          <w:szCs w:val="24"/>
          <w:lang w:val="zh-CN"/>
        </w:rPr>
        <w:t>和</w:t>
      </w:r>
      <w:r w:rsidRPr="0081601A">
        <w:rPr>
          <w:rFonts w:eastAsiaTheme="minorEastAsia"/>
          <w:sz w:val="24"/>
          <w:szCs w:val="24"/>
        </w:rPr>
        <w:t>（</w:t>
      </w:r>
      <w:r w:rsidRPr="0081601A">
        <w:rPr>
          <w:rFonts w:eastAsiaTheme="minorEastAsia"/>
          <w:sz w:val="24"/>
          <w:szCs w:val="24"/>
        </w:rPr>
        <w:t>c</w:t>
      </w:r>
      <w:r w:rsidRPr="0081601A">
        <w:rPr>
          <w:rFonts w:eastAsiaTheme="minorEastAsia"/>
          <w:sz w:val="24"/>
          <w:szCs w:val="24"/>
        </w:rPr>
        <w:t>）</w:t>
      </w:r>
      <w:r w:rsidRPr="0081601A">
        <w:rPr>
          <w:rFonts w:eastAsiaTheme="minorEastAsia"/>
          <w:sz w:val="24"/>
          <w:szCs w:val="24"/>
          <w:lang w:val="zh-CN"/>
        </w:rPr>
        <w:t>主要在下文第七节</w:t>
      </w:r>
      <w:r w:rsidRPr="0081601A">
        <w:rPr>
          <w:rFonts w:eastAsiaTheme="minorEastAsia"/>
          <w:sz w:val="24"/>
          <w:szCs w:val="24"/>
        </w:rPr>
        <w:t>B</w:t>
      </w:r>
      <w:r w:rsidRPr="0081601A">
        <w:rPr>
          <w:rFonts w:eastAsiaTheme="minorEastAsia"/>
          <w:sz w:val="24"/>
          <w:szCs w:val="24"/>
          <w:lang w:val="zh-CN"/>
        </w:rPr>
        <w:t>、</w:t>
      </w:r>
      <w:r w:rsidRPr="0081601A">
        <w:rPr>
          <w:rFonts w:eastAsiaTheme="minorEastAsia"/>
          <w:sz w:val="24"/>
          <w:szCs w:val="24"/>
        </w:rPr>
        <w:t>C</w:t>
      </w:r>
      <w:r w:rsidRPr="0081601A">
        <w:rPr>
          <w:rFonts w:eastAsiaTheme="minorEastAsia"/>
          <w:sz w:val="24"/>
          <w:szCs w:val="24"/>
          <w:lang w:val="zh-CN"/>
        </w:rPr>
        <w:t>和</w:t>
      </w:r>
      <w:r w:rsidRPr="0081601A">
        <w:rPr>
          <w:rFonts w:eastAsiaTheme="minorEastAsia"/>
          <w:sz w:val="24"/>
          <w:szCs w:val="24"/>
        </w:rPr>
        <w:t>D</w:t>
      </w:r>
      <w:r w:rsidRPr="0081601A">
        <w:rPr>
          <w:rFonts w:eastAsiaTheme="minorEastAsia"/>
          <w:sz w:val="24"/>
          <w:szCs w:val="24"/>
          <w:lang w:val="zh-CN"/>
        </w:rPr>
        <w:t>部分论述</w:t>
      </w:r>
      <w:r w:rsidRPr="0081601A">
        <w:rPr>
          <w:rFonts w:eastAsiaTheme="minorEastAsia"/>
          <w:sz w:val="24"/>
          <w:szCs w:val="24"/>
        </w:rPr>
        <w:t>，</w:t>
      </w:r>
      <w:r w:rsidRPr="0081601A">
        <w:rPr>
          <w:rFonts w:eastAsiaTheme="minorEastAsia"/>
          <w:sz w:val="24"/>
          <w:szCs w:val="24"/>
          <w:lang w:val="zh-CN"/>
        </w:rPr>
        <w:t>而要素</w:t>
      </w:r>
      <w:r w:rsidRPr="0081601A">
        <w:rPr>
          <w:rFonts w:eastAsiaTheme="minorEastAsia"/>
          <w:sz w:val="24"/>
          <w:szCs w:val="24"/>
        </w:rPr>
        <w:t>（</w:t>
      </w:r>
      <w:r w:rsidRPr="0081601A">
        <w:rPr>
          <w:rFonts w:eastAsiaTheme="minorEastAsia"/>
          <w:sz w:val="24"/>
          <w:szCs w:val="24"/>
        </w:rPr>
        <w:t>d</w:t>
      </w:r>
      <w:r w:rsidRPr="0081601A">
        <w:rPr>
          <w:rFonts w:eastAsiaTheme="minorEastAsia"/>
          <w:sz w:val="24"/>
          <w:szCs w:val="24"/>
        </w:rPr>
        <w:t>）</w:t>
      </w:r>
      <w:r w:rsidRPr="0081601A">
        <w:rPr>
          <w:rFonts w:eastAsiaTheme="minorEastAsia"/>
          <w:sz w:val="24"/>
          <w:szCs w:val="24"/>
          <w:lang w:val="zh-CN"/>
        </w:rPr>
        <w:t>、</w:t>
      </w:r>
      <w:r w:rsidRPr="0081601A">
        <w:rPr>
          <w:rFonts w:eastAsiaTheme="minorEastAsia"/>
          <w:sz w:val="24"/>
          <w:szCs w:val="24"/>
        </w:rPr>
        <w:t>（</w:t>
      </w:r>
      <w:r w:rsidRPr="0081601A">
        <w:rPr>
          <w:rFonts w:eastAsiaTheme="minorEastAsia"/>
          <w:sz w:val="24"/>
          <w:szCs w:val="24"/>
        </w:rPr>
        <w:t>e</w:t>
      </w:r>
      <w:r w:rsidRPr="0081601A">
        <w:rPr>
          <w:rFonts w:eastAsiaTheme="minorEastAsia"/>
          <w:sz w:val="24"/>
          <w:szCs w:val="24"/>
        </w:rPr>
        <w:t>）</w:t>
      </w:r>
      <w:r w:rsidRPr="0081601A">
        <w:rPr>
          <w:rFonts w:eastAsiaTheme="minorEastAsia"/>
          <w:sz w:val="24"/>
          <w:szCs w:val="24"/>
          <w:lang w:val="zh-CN"/>
        </w:rPr>
        <w:t>、</w:t>
      </w:r>
      <w:r w:rsidRPr="0081601A">
        <w:rPr>
          <w:rFonts w:eastAsiaTheme="minorEastAsia"/>
          <w:sz w:val="24"/>
          <w:szCs w:val="24"/>
        </w:rPr>
        <w:t>（</w:t>
      </w:r>
      <w:r w:rsidRPr="0081601A">
        <w:rPr>
          <w:rFonts w:eastAsiaTheme="minorEastAsia"/>
          <w:sz w:val="24"/>
          <w:szCs w:val="24"/>
        </w:rPr>
        <w:t>f</w:t>
      </w:r>
      <w:r w:rsidRPr="0081601A">
        <w:rPr>
          <w:rFonts w:eastAsiaTheme="minorEastAsia"/>
          <w:sz w:val="24"/>
          <w:szCs w:val="24"/>
        </w:rPr>
        <w:t>）</w:t>
      </w:r>
      <w:r w:rsidRPr="0081601A">
        <w:rPr>
          <w:rFonts w:eastAsiaTheme="minorEastAsia"/>
          <w:sz w:val="24"/>
          <w:szCs w:val="24"/>
          <w:lang w:val="zh-CN"/>
        </w:rPr>
        <w:t>和</w:t>
      </w:r>
      <w:r w:rsidRPr="0081601A">
        <w:rPr>
          <w:rFonts w:eastAsiaTheme="minorEastAsia"/>
          <w:sz w:val="24"/>
          <w:szCs w:val="24"/>
        </w:rPr>
        <w:t>（</w:t>
      </w:r>
      <w:r w:rsidRPr="0081601A">
        <w:rPr>
          <w:rFonts w:eastAsiaTheme="minorEastAsia"/>
          <w:sz w:val="24"/>
          <w:szCs w:val="24"/>
        </w:rPr>
        <w:t>g</w:t>
      </w:r>
      <w:r w:rsidRPr="0081601A">
        <w:rPr>
          <w:rFonts w:eastAsiaTheme="minorEastAsia"/>
          <w:sz w:val="24"/>
          <w:szCs w:val="24"/>
        </w:rPr>
        <w:t>）</w:t>
      </w:r>
      <w:r w:rsidRPr="0081601A">
        <w:rPr>
          <w:rFonts w:eastAsiaTheme="minorEastAsia"/>
          <w:sz w:val="24"/>
          <w:szCs w:val="24"/>
          <w:lang w:val="zh-CN"/>
        </w:rPr>
        <w:t>则贯穿本指导意见</w:t>
      </w:r>
      <w:r w:rsidRPr="0081601A">
        <w:rPr>
          <w:rFonts w:eastAsiaTheme="minorEastAsia"/>
          <w:sz w:val="24"/>
          <w:szCs w:val="24"/>
        </w:rPr>
        <w:t>，</w:t>
      </w:r>
      <w:r w:rsidRPr="0081601A">
        <w:rPr>
          <w:rFonts w:eastAsiaTheme="minorEastAsia"/>
          <w:sz w:val="24"/>
          <w:szCs w:val="24"/>
          <w:lang w:val="zh-CN"/>
        </w:rPr>
        <w:t>包括第七节</w:t>
      </w:r>
      <w:r w:rsidRPr="0081601A">
        <w:rPr>
          <w:rFonts w:eastAsiaTheme="minorEastAsia"/>
          <w:sz w:val="24"/>
          <w:szCs w:val="24"/>
        </w:rPr>
        <w:t>A</w:t>
      </w:r>
      <w:r w:rsidRPr="0081601A">
        <w:rPr>
          <w:rFonts w:eastAsiaTheme="minorEastAsia"/>
          <w:sz w:val="24"/>
          <w:szCs w:val="24"/>
          <w:lang w:val="zh-CN"/>
        </w:rPr>
        <w:t>部分以及第四节和第五节。</w:t>
      </w:r>
    </w:p>
    <w:p w14:paraId="5536C2B5" w14:textId="77777777" w:rsidR="00AC6544" w:rsidRPr="0081601A" w:rsidRDefault="00AC6544" w:rsidP="00AC6544">
      <w:pPr>
        <w:pStyle w:val="CBDNormalNumber"/>
        <w:numPr>
          <w:ilvl w:val="0"/>
          <w:numId w:val="35"/>
        </w:numPr>
        <w:ind w:left="567"/>
        <w:rPr>
          <w:rFonts w:eastAsiaTheme="minorEastAsia"/>
          <w:sz w:val="24"/>
          <w:szCs w:val="24"/>
        </w:rPr>
      </w:pPr>
      <w:r w:rsidRPr="0081601A">
        <w:rPr>
          <w:sz w:val="24"/>
          <w:szCs w:val="24"/>
        </w:rPr>
        <w:t>  </w:t>
      </w:r>
      <w:r w:rsidRPr="0081601A">
        <w:rPr>
          <w:sz w:val="24"/>
          <w:szCs w:val="24"/>
        </w:rPr>
        <w:t>生物多样性和生态系统服务政府间科学与政策平台</w:t>
      </w:r>
      <w:r w:rsidRPr="0081601A">
        <w:rPr>
          <w:rFonts w:hint="eastAsia"/>
          <w:sz w:val="24"/>
          <w:szCs w:val="24"/>
        </w:rPr>
        <w:t>的</w:t>
      </w:r>
      <w:r w:rsidRPr="0081601A">
        <w:rPr>
          <w:sz w:val="24"/>
          <w:szCs w:val="24"/>
          <w:lang w:val="zh-CN"/>
        </w:rPr>
        <w:t>《</w:t>
      </w:r>
      <w:r w:rsidRPr="0081601A">
        <w:rPr>
          <w:rFonts w:ascii="KaiTi" w:hAnsi="KaiTi"/>
          <w:sz w:val="24"/>
          <w:szCs w:val="24"/>
          <w:lang w:val="zh-CN"/>
        </w:rPr>
        <w:t>野生物种可持续利用专题评估报告</w:t>
      </w:r>
      <w:r w:rsidRPr="0081601A">
        <w:rPr>
          <w:sz w:val="24"/>
          <w:szCs w:val="24"/>
          <w:lang w:val="zh-CN"/>
        </w:rPr>
        <w:t>》</w:t>
      </w:r>
      <w:r w:rsidRPr="0081601A">
        <w:rPr>
          <w:rFonts w:eastAsiaTheme="minorEastAsia"/>
          <w:sz w:val="24"/>
          <w:szCs w:val="24"/>
          <w:lang w:val="zh-CN"/>
        </w:rPr>
        <w:t>指出</w:t>
      </w:r>
      <w:r w:rsidRPr="0081601A">
        <w:rPr>
          <w:rFonts w:eastAsiaTheme="minorEastAsia"/>
          <w:sz w:val="24"/>
          <w:szCs w:val="24"/>
        </w:rPr>
        <w:t>，</w:t>
      </w:r>
      <w:r w:rsidRPr="0081601A">
        <w:rPr>
          <w:rFonts w:eastAsiaTheme="minorEastAsia"/>
          <w:sz w:val="24"/>
          <w:szCs w:val="24"/>
          <w:lang w:val="zh-CN"/>
        </w:rPr>
        <w:t>这些关键要素能够增强利用野生物种的可持续性</w:t>
      </w:r>
      <w:r w:rsidRPr="0081601A">
        <w:rPr>
          <w:rFonts w:eastAsiaTheme="minorEastAsia"/>
          <w:sz w:val="24"/>
          <w:szCs w:val="24"/>
        </w:rPr>
        <w:t>，</w:t>
      </w:r>
      <w:r w:rsidRPr="0081601A">
        <w:rPr>
          <w:rFonts w:eastAsiaTheme="minorEastAsia"/>
          <w:sz w:val="24"/>
          <w:szCs w:val="24"/>
          <w:lang w:val="zh-CN"/>
        </w:rPr>
        <w:t>并可作为加强实施工作的先决条件。它们通过增强合法性、支持适应性及因地制宜的实施措施、提高政策一致性与协调性，以及巩固应对社会生态变化所需的体制条件，从而影响可持续野生生物管理的成效。</w:t>
      </w:r>
    </w:p>
    <w:p w14:paraId="30D87E4F" w14:textId="77777777" w:rsidR="00AC6544" w:rsidRPr="00640A9E" w:rsidRDefault="00AC6544" w:rsidP="00AC6544">
      <w:pPr>
        <w:pStyle w:val="CBDH1"/>
        <w:rPr>
          <w:rFonts w:ascii="SimHei" w:hAnsi="SimHei"/>
          <w:sz w:val="24"/>
          <w:szCs w:val="24"/>
          <w:lang w:val="zh-CN"/>
        </w:rPr>
      </w:pPr>
      <w:r w:rsidRPr="00640A9E">
        <w:rPr>
          <w:rFonts w:ascii="SimHei" w:hAnsi="SimHei"/>
          <w:sz w:val="24"/>
          <w:szCs w:val="24"/>
          <w:lang w:val="zh-CN"/>
        </w:rPr>
        <w:lastRenderedPageBreak/>
        <w:t>七</w:t>
      </w:r>
      <w:r w:rsidRPr="00640A9E">
        <w:rPr>
          <w:rFonts w:ascii="SimHei" w:hAnsi="SimHei"/>
          <w:sz w:val="24"/>
          <w:szCs w:val="24"/>
          <w:lang w:val="zh-CN"/>
        </w:rPr>
        <w:t>.</w:t>
      </w:r>
      <w:r w:rsidRPr="00640A9E">
        <w:rPr>
          <w:rFonts w:ascii="SimHei" w:hAnsi="SimHei"/>
          <w:sz w:val="24"/>
          <w:szCs w:val="24"/>
          <w:lang w:val="zh-CN"/>
        </w:rPr>
        <w:tab/>
      </w:r>
      <w:r w:rsidRPr="00640A9E">
        <w:rPr>
          <w:rFonts w:ascii="SimHei" w:hAnsi="SimHei"/>
          <w:sz w:val="24"/>
          <w:szCs w:val="24"/>
          <w:lang w:val="zh-CN"/>
        </w:rPr>
        <w:t>实施可持续野生生物管理的行动</w:t>
      </w:r>
    </w:p>
    <w:p w14:paraId="7C726D65" w14:textId="77777777" w:rsidR="00AC6544" w:rsidRPr="0081601A" w:rsidRDefault="00AC6544" w:rsidP="00AC6544">
      <w:pPr>
        <w:pStyle w:val="CBDNormalNumber"/>
        <w:numPr>
          <w:ilvl w:val="0"/>
          <w:numId w:val="35"/>
        </w:numPr>
        <w:ind w:left="567"/>
        <w:rPr>
          <w:rFonts w:eastAsiaTheme="minorEastAsia"/>
          <w:b/>
          <w:sz w:val="24"/>
          <w:szCs w:val="24"/>
        </w:rPr>
      </w:pPr>
      <w:r w:rsidRPr="0081601A">
        <w:rPr>
          <w:rFonts w:eastAsiaTheme="minorEastAsia"/>
          <w:sz w:val="24"/>
          <w:szCs w:val="24"/>
          <w:lang w:val="zh-CN"/>
        </w:rPr>
        <w:t>本节载有缔约方在支持实施可持续野生生物管理时可考虑采取的四项行动</w:t>
      </w:r>
      <w:r w:rsidRPr="0081601A">
        <w:rPr>
          <w:rFonts w:eastAsiaTheme="minorEastAsia"/>
          <w:sz w:val="24"/>
          <w:szCs w:val="24"/>
        </w:rPr>
        <w:t>：</w:t>
      </w:r>
      <w:r w:rsidRPr="0081601A">
        <w:rPr>
          <w:rFonts w:eastAsiaTheme="minorEastAsia"/>
          <w:sz w:val="24"/>
          <w:szCs w:val="24"/>
          <w:lang w:val="zh-CN"/>
        </w:rPr>
        <w:t>支持政策一致性和跨部门整合的跨领域要素</w:t>
      </w:r>
      <w:r w:rsidRPr="0081601A">
        <w:rPr>
          <w:rFonts w:eastAsiaTheme="minorEastAsia"/>
          <w:sz w:val="24"/>
          <w:szCs w:val="24"/>
        </w:rPr>
        <w:t>；</w:t>
      </w:r>
      <w:r w:rsidRPr="0081601A">
        <w:rPr>
          <w:rFonts w:eastAsiaTheme="minorEastAsia"/>
          <w:sz w:val="24"/>
          <w:szCs w:val="24"/>
          <w:lang w:val="zh-CN"/>
        </w:rPr>
        <w:t>包容性和参与性决策</w:t>
      </w:r>
      <w:r w:rsidRPr="0081601A">
        <w:rPr>
          <w:rFonts w:eastAsiaTheme="minorEastAsia"/>
          <w:sz w:val="24"/>
          <w:szCs w:val="24"/>
        </w:rPr>
        <w:t>；</w:t>
      </w:r>
      <w:r w:rsidRPr="0081601A">
        <w:rPr>
          <w:rFonts w:eastAsiaTheme="minorEastAsia"/>
          <w:sz w:val="24"/>
          <w:szCs w:val="24"/>
          <w:lang w:val="zh-CN"/>
        </w:rPr>
        <w:t>纳入多元知识体系和承认权利</w:t>
      </w:r>
      <w:r w:rsidRPr="0081601A">
        <w:rPr>
          <w:rFonts w:eastAsiaTheme="minorEastAsia"/>
          <w:sz w:val="24"/>
          <w:szCs w:val="24"/>
        </w:rPr>
        <w:t>；</w:t>
      </w:r>
      <w:r w:rsidRPr="0081601A">
        <w:rPr>
          <w:rFonts w:eastAsiaTheme="minorEastAsia"/>
          <w:sz w:val="24"/>
          <w:szCs w:val="24"/>
          <w:lang w:val="zh-CN"/>
        </w:rPr>
        <w:t>公平分配成本和分享惠益。</w:t>
      </w:r>
      <w:r w:rsidRPr="0081601A">
        <w:rPr>
          <w:rFonts w:eastAsiaTheme="minorEastAsia"/>
          <w:sz w:val="24"/>
          <w:szCs w:val="24"/>
          <w:lang w:val="zh-CN"/>
        </w:rPr>
        <w:t>B</w:t>
      </w:r>
      <w:r w:rsidRPr="0081601A">
        <w:rPr>
          <w:rFonts w:eastAsiaTheme="minorEastAsia"/>
          <w:sz w:val="24"/>
          <w:szCs w:val="24"/>
          <w:lang w:val="zh-CN"/>
        </w:rPr>
        <w:t>、</w:t>
      </w:r>
      <w:r w:rsidRPr="0081601A">
        <w:rPr>
          <w:rFonts w:eastAsiaTheme="minorEastAsia"/>
          <w:sz w:val="24"/>
          <w:szCs w:val="24"/>
          <w:lang w:val="zh-CN"/>
        </w:rPr>
        <w:t>C</w:t>
      </w:r>
      <w:r w:rsidRPr="0081601A">
        <w:rPr>
          <w:rFonts w:eastAsiaTheme="minorEastAsia"/>
          <w:sz w:val="24"/>
          <w:szCs w:val="24"/>
          <w:lang w:val="zh-CN"/>
        </w:rPr>
        <w:t>和</w:t>
      </w:r>
      <w:r w:rsidRPr="0081601A">
        <w:rPr>
          <w:rFonts w:eastAsiaTheme="minorEastAsia"/>
          <w:sz w:val="24"/>
          <w:szCs w:val="24"/>
          <w:lang w:val="zh-CN"/>
        </w:rPr>
        <w:t>D</w:t>
      </w:r>
      <w:r w:rsidRPr="0081601A">
        <w:rPr>
          <w:rFonts w:eastAsiaTheme="minorEastAsia"/>
          <w:sz w:val="24"/>
          <w:szCs w:val="24"/>
          <w:lang w:val="zh-CN"/>
        </w:rPr>
        <w:t>小节载有第</w:t>
      </w:r>
      <w:hyperlink r:id="rId47" w:history="1">
        <w:r w:rsidRPr="0081601A">
          <w:rPr>
            <w:rStyle w:val="Hyperlink"/>
            <w:rFonts w:eastAsiaTheme="minorEastAsia"/>
            <w:sz w:val="24"/>
            <w:szCs w:val="24"/>
            <w:lang w:val="zh-CN"/>
          </w:rPr>
          <w:t>16/15</w:t>
        </w:r>
      </w:hyperlink>
      <w:proofErr w:type="gramStart"/>
      <w:r w:rsidRPr="0081601A">
        <w:rPr>
          <w:rFonts w:eastAsiaTheme="minorEastAsia"/>
          <w:sz w:val="24"/>
          <w:szCs w:val="24"/>
          <w:lang w:val="zh-CN"/>
        </w:rPr>
        <w:t>号决定</w:t>
      </w:r>
      <w:proofErr w:type="gramEnd"/>
      <w:r w:rsidRPr="0081601A">
        <w:rPr>
          <w:rFonts w:eastAsiaTheme="minorEastAsia"/>
          <w:sz w:val="24"/>
          <w:szCs w:val="24"/>
          <w:lang w:val="zh-CN"/>
        </w:rPr>
        <w:t>所列各领域的重点；增加了</w:t>
      </w:r>
      <w:r w:rsidRPr="0081601A">
        <w:rPr>
          <w:rFonts w:eastAsiaTheme="minorEastAsia"/>
          <w:sz w:val="24"/>
          <w:szCs w:val="24"/>
          <w:lang w:val="zh-CN"/>
        </w:rPr>
        <w:t>A</w:t>
      </w:r>
      <w:r w:rsidRPr="0081601A">
        <w:rPr>
          <w:rFonts w:eastAsiaTheme="minorEastAsia"/>
          <w:sz w:val="24"/>
          <w:szCs w:val="24"/>
          <w:lang w:val="zh-CN"/>
        </w:rPr>
        <w:t>小节是因为其主题事项在第</w:t>
      </w:r>
      <w:hyperlink r:id="rId48" w:history="1">
        <w:r w:rsidRPr="0081601A">
          <w:rPr>
            <w:rStyle w:val="Hyperlink"/>
            <w:rFonts w:eastAsiaTheme="minorEastAsia"/>
            <w:sz w:val="24"/>
            <w:szCs w:val="24"/>
            <w:lang w:val="zh-CN"/>
          </w:rPr>
          <w:t>2025-014</w:t>
        </w:r>
      </w:hyperlink>
      <w:r w:rsidRPr="0081601A">
        <w:rPr>
          <w:rFonts w:eastAsiaTheme="minorEastAsia"/>
          <w:sz w:val="24"/>
          <w:szCs w:val="24"/>
          <w:lang w:val="zh-CN"/>
        </w:rPr>
        <w:t>号和第</w:t>
      </w:r>
      <w:hyperlink r:id="rId49" w:history="1">
        <w:r w:rsidRPr="0081601A">
          <w:rPr>
            <w:rStyle w:val="Hyperlink"/>
            <w:rFonts w:eastAsiaTheme="minorEastAsia"/>
            <w:sz w:val="24"/>
            <w:szCs w:val="24"/>
            <w:lang w:val="zh-CN"/>
          </w:rPr>
          <w:t>2025-015</w:t>
        </w:r>
      </w:hyperlink>
      <w:proofErr w:type="gramStart"/>
      <w:r w:rsidRPr="0081601A">
        <w:rPr>
          <w:rFonts w:eastAsiaTheme="minorEastAsia"/>
          <w:sz w:val="24"/>
          <w:szCs w:val="24"/>
          <w:lang w:val="zh-CN"/>
        </w:rPr>
        <w:t>号通知</w:t>
      </w:r>
      <w:proofErr w:type="gramEnd"/>
      <w:r w:rsidRPr="0081601A">
        <w:rPr>
          <w:rFonts w:eastAsiaTheme="minorEastAsia"/>
          <w:sz w:val="24"/>
          <w:szCs w:val="24"/>
          <w:lang w:val="zh-CN"/>
        </w:rPr>
        <w:t>发布后收到的各方意见中占据了重要地位。</w:t>
      </w:r>
    </w:p>
    <w:p w14:paraId="4CDBAD95" w14:textId="77777777" w:rsidR="00AC6544" w:rsidRPr="0081601A" w:rsidRDefault="00AC6544" w:rsidP="00AC6544">
      <w:pPr>
        <w:pStyle w:val="CBDNormalNumber"/>
        <w:numPr>
          <w:ilvl w:val="0"/>
          <w:numId w:val="35"/>
        </w:numPr>
        <w:ind w:left="567"/>
        <w:rPr>
          <w:rFonts w:eastAsiaTheme="minorEastAsia"/>
          <w:sz w:val="24"/>
          <w:szCs w:val="24"/>
        </w:rPr>
      </w:pPr>
      <w:r w:rsidRPr="0081601A">
        <w:rPr>
          <w:rFonts w:eastAsiaTheme="minorEastAsia"/>
          <w:sz w:val="24"/>
          <w:szCs w:val="24"/>
          <w:lang w:val="zh-CN"/>
        </w:rPr>
        <w:t>在实施本</w:t>
      </w:r>
      <w:r w:rsidRPr="0081601A">
        <w:rPr>
          <w:rFonts w:eastAsiaTheme="minorEastAsia" w:hint="eastAsia"/>
          <w:sz w:val="24"/>
          <w:szCs w:val="24"/>
          <w:lang w:val="zh-CN"/>
        </w:rPr>
        <w:t>自愿</w:t>
      </w:r>
      <w:r w:rsidRPr="0081601A">
        <w:rPr>
          <w:rFonts w:eastAsiaTheme="minorEastAsia"/>
          <w:sz w:val="24"/>
          <w:szCs w:val="24"/>
          <w:lang w:val="zh-CN"/>
        </w:rPr>
        <w:t>指导意见时</w:t>
      </w:r>
      <w:r w:rsidRPr="0081601A">
        <w:rPr>
          <w:rFonts w:eastAsiaTheme="minorEastAsia"/>
          <w:sz w:val="24"/>
          <w:szCs w:val="24"/>
        </w:rPr>
        <w:t>，</w:t>
      </w:r>
      <w:r w:rsidRPr="0081601A">
        <w:rPr>
          <w:rFonts w:eastAsiaTheme="minorEastAsia"/>
          <w:sz w:val="24"/>
          <w:szCs w:val="24"/>
          <w:lang w:val="zh-CN"/>
        </w:rPr>
        <w:t>可结合生态条件、文化多样性和治理体系等因素</w:t>
      </w:r>
      <w:r w:rsidRPr="0081601A">
        <w:rPr>
          <w:rFonts w:eastAsiaTheme="minorEastAsia"/>
          <w:sz w:val="24"/>
          <w:szCs w:val="24"/>
        </w:rPr>
        <w:t>，</w:t>
      </w:r>
      <w:r w:rsidRPr="0081601A">
        <w:rPr>
          <w:rFonts w:eastAsiaTheme="minorEastAsia"/>
          <w:sz w:val="24"/>
          <w:szCs w:val="24"/>
          <w:lang w:val="zh-CN"/>
        </w:rPr>
        <w:t>针对国家和地方的具体情况进行调整。在对</w:t>
      </w:r>
      <w:r w:rsidRPr="0081601A">
        <w:rPr>
          <w:rFonts w:eastAsiaTheme="minorEastAsia" w:hint="eastAsia"/>
          <w:sz w:val="24"/>
          <w:szCs w:val="24"/>
          <w:lang w:val="zh-CN"/>
        </w:rPr>
        <w:t>本自愿</w:t>
      </w:r>
      <w:r w:rsidRPr="0081601A">
        <w:rPr>
          <w:rFonts w:eastAsiaTheme="minorEastAsia"/>
          <w:sz w:val="24"/>
          <w:szCs w:val="24"/>
          <w:lang w:val="zh-CN"/>
        </w:rPr>
        <w:t>指导意见进行此类调整时，缔约方可考虑不同生态区域（如温带、热带、亚热带、干旱区、极地、山区、岛屿、沿海及城市环境）的差异，并认识到实施方面的需求、压力、拥有的数据及治理安排都可能</w:t>
      </w:r>
      <w:proofErr w:type="gramStart"/>
      <w:r w:rsidRPr="0081601A">
        <w:rPr>
          <w:rFonts w:eastAsiaTheme="minorEastAsia"/>
          <w:sz w:val="24"/>
          <w:szCs w:val="24"/>
          <w:lang w:val="zh-CN"/>
        </w:rPr>
        <w:t>因区域</w:t>
      </w:r>
      <w:proofErr w:type="gramEnd"/>
      <w:r w:rsidRPr="0081601A">
        <w:rPr>
          <w:rFonts w:eastAsiaTheme="minorEastAsia"/>
          <w:sz w:val="24"/>
          <w:szCs w:val="24"/>
          <w:lang w:val="zh-CN"/>
        </w:rPr>
        <w:t>和做法的不同而存在差异。</w:t>
      </w:r>
    </w:p>
    <w:p w14:paraId="229F0A91" w14:textId="77777777" w:rsidR="00AC6544" w:rsidRPr="0081601A" w:rsidRDefault="00AC6544" w:rsidP="00AC6544">
      <w:pPr>
        <w:pStyle w:val="CBDNormalNumber"/>
        <w:numPr>
          <w:ilvl w:val="0"/>
          <w:numId w:val="35"/>
        </w:numPr>
        <w:ind w:left="567"/>
        <w:rPr>
          <w:rFonts w:eastAsiaTheme="minorEastAsia"/>
          <w:sz w:val="24"/>
          <w:szCs w:val="24"/>
        </w:rPr>
      </w:pPr>
      <w:r w:rsidRPr="0081601A">
        <w:rPr>
          <w:rFonts w:eastAsiaTheme="minorEastAsia"/>
          <w:sz w:val="24"/>
          <w:szCs w:val="24"/>
          <w:lang w:val="zh-CN"/>
        </w:rPr>
        <w:t>此外</w:t>
      </w:r>
      <w:r w:rsidRPr="0081601A">
        <w:rPr>
          <w:rFonts w:eastAsiaTheme="minorEastAsia"/>
          <w:sz w:val="24"/>
          <w:szCs w:val="24"/>
        </w:rPr>
        <w:t>，</w:t>
      </w:r>
      <w:r w:rsidRPr="0081601A">
        <w:rPr>
          <w:rFonts w:eastAsiaTheme="minorEastAsia"/>
          <w:sz w:val="24"/>
          <w:szCs w:val="24"/>
          <w:lang w:val="zh-CN"/>
        </w:rPr>
        <w:t>符合区域特定做法的技术工具也可酌情作为</w:t>
      </w:r>
      <w:r w:rsidRPr="0081601A">
        <w:rPr>
          <w:rFonts w:eastAsiaTheme="minorEastAsia" w:hint="eastAsia"/>
          <w:sz w:val="24"/>
          <w:szCs w:val="24"/>
          <w:lang w:val="zh-CN"/>
        </w:rPr>
        <w:t>自愿</w:t>
      </w:r>
      <w:r w:rsidRPr="0081601A">
        <w:rPr>
          <w:rFonts w:eastAsiaTheme="minorEastAsia"/>
          <w:sz w:val="24"/>
          <w:szCs w:val="24"/>
          <w:lang w:val="zh-CN"/>
        </w:rPr>
        <w:t>指导意见的补充</w:t>
      </w:r>
      <w:r w:rsidRPr="0081601A">
        <w:rPr>
          <w:rFonts w:eastAsiaTheme="minorEastAsia"/>
          <w:sz w:val="24"/>
          <w:szCs w:val="24"/>
        </w:rPr>
        <w:t>，</w:t>
      </w:r>
      <w:r w:rsidRPr="0081601A">
        <w:rPr>
          <w:rFonts w:eastAsiaTheme="minorEastAsia"/>
          <w:sz w:val="24"/>
          <w:szCs w:val="24"/>
          <w:lang w:val="zh-CN"/>
        </w:rPr>
        <w:t>以满足在更详细的方法、指标、情景分析或操作标准等方面的需要。</w:t>
      </w:r>
    </w:p>
    <w:p w14:paraId="4A65238F" w14:textId="77777777" w:rsidR="00AC6544" w:rsidRPr="00640A9E" w:rsidRDefault="00AC6544" w:rsidP="00AC6544">
      <w:pPr>
        <w:pStyle w:val="CBDH1"/>
        <w:rPr>
          <w:rFonts w:ascii="SimHei" w:hAnsi="SimHei"/>
          <w:sz w:val="24"/>
          <w:szCs w:val="24"/>
          <w:lang w:val="zh-CN"/>
        </w:rPr>
      </w:pPr>
      <w:r w:rsidRPr="00640A9E">
        <w:rPr>
          <w:rFonts w:ascii="SimHei" w:hAnsi="SimHei"/>
          <w:sz w:val="24"/>
          <w:szCs w:val="24"/>
          <w:lang w:val="zh-CN"/>
        </w:rPr>
        <w:t>A.</w:t>
      </w:r>
      <w:r w:rsidRPr="00640A9E">
        <w:rPr>
          <w:rFonts w:ascii="SimHei" w:hAnsi="SimHei"/>
          <w:sz w:val="24"/>
          <w:szCs w:val="24"/>
          <w:lang w:val="zh-CN"/>
        </w:rPr>
        <w:tab/>
      </w:r>
      <w:r w:rsidRPr="00640A9E">
        <w:rPr>
          <w:rFonts w:ascii="SimHei" w:hAnsi="SimHei"/>
          <w:sz w:val="24"/>
          <w:szCs w:val="24"/>
          <w:lang w:val="zh-CN"/>
        </w:rPr>
        <w:t>跨领域要素：政策一致性与跨部门整合</w:t>
      </w:r>
    </w:p>
    <w:p w14:paraId="2511F859" w14:textId="77777777" w:rsidR="00AC6544" w:rsidRPr="0081601A" w:rsidRDefault="00AC6544" w:rsidP="00AC6544">
      <w:pPr>
        <w:pStyle w:val="CBDNormalNumber"/>
        <w:numPr>
          <w:ilvl w:val="0"/>
          <w:numId w:val="35"/>
        </w:numPr>
        <w:ind w:left="567"/>
        <w:rPr>
          <w:rFonts w:eastAsiaTheme="minorEastAsia"/>
          <w:sz w:val="24"/>
          <w:szCs w:val="24"/>
        </w:rPr>
      </w:pPr>
      <w:r w:rsidRPr="0081601A">
        <w:rPr>
          <w:rFonts w:eastAsiaTheme="minorEastAsia"/>
          <w:sz w:val="24"/>
          <w:szCs w:val="24"/>
          <w:lang w:val="zh-CN"/>
        </w:rPr>
        <w:t>政策一致性与跨部门整合至关重要</w:t>
      </w:r>
      <w:r w:rsidRPr="0081601A">
        <w:rPr>
          <w:rFonts w:eastAsiaTheme="minorEastAsia"/>
          <w:sz w:val="24"/>
          <w:szCs w:val="24"/>
        </w:rPr>
        <w:t>，</w:t>
      </w:r>
      <w:r w:rsidRPr="0081601A">
        <w:rPr>
          <w:rFonts w:eastAsiaTheme="minorEastAsia"/>
          <w:sz w:val="24"/>
          <w:szCs w:val="24"/>
          <w:lang w:val="zh-CN"/>
        </w:rPr>
        <w:t>因为可持续野生生物管理受到跨部门和</w:t>
      </w:r>
      <w:proofErr w:type="gramStart"/>
      <w:r w:rsidRPr="0081601A">
        <w:rPr>
          <w:rFonts w:eastAsiaTheme="minorEastAsia"/>
          <w:sz w:val="24"/>
          <w:szCs w:val="24"/>
          <w:lang w:val="zh-CN"/>
        </w:rPr>
        <w:t>跨治理</w:t>
      </w:r>
      <w:proofErr w:type="gramEnd"/>
      <w:r w:rsidRPr="0081601A">
        <w:rPr>
          <w:rFonts w:eastAsiaTheme="minorEastAsia"/>
          <w:sz w:val="24"/>
          <w:szCs w:val="24"/>
          <w:lang w:val="zh-CN"/>
        </w:rPr>
        <w:t>层级以及在各种社会生态背景下相互作用的各种驱动因素的影响。生物多样性和生态系统服务政府间科学与政策平台的评估报告指出，增强可持续性的关键要素是制定协调一致的政策、建立稳健的习惯和法定体制、对社会生态状况及做法进行监测以及制定符合当地社会生态背景的政策。这些办法有助于协调相关部门和层级的措施、加强促进实施的体制支持、减少碎片化和政策不一致并对不断变化的社会生态状况采取适应性措施。因此，应酌情根据</w:t>
      </w:r>
      <w:r w:rsidRPr="0081601A">
        <w:rPr>
          <w:rFonts w:eastAsiaTheme="minorEastAsia" w:hint="eastAsia"/>
          <w:sz w:val="24"/>
          <w:szCs w:val="24"/>
          <w:lang w:val="zh-CN"/>
        </w:rPr>
        <w:t>国家法律、国情</w:t>
      </w:r>
      <w:r w:rsidRPr="0081601A">
        <w:rPr>
          <w:rFonts w:eastAsiaTheme="minorEastAsia"/>
          <w:sz w:val="24"/>
          <w:szCs w:val="24"/>
          <w:lang w:val="zh-CN"/>
        </w:rPr>
        <w:t>和优先事项，采取以下行动：</w:t>
      </w:r>
      <w:r w:rsidRPr="0081601A">
        <w:rPr>
          <w:rFonts w:eastAsiaTheme="minorEastAsia"/>
          <w:sz w:val="24"/>
          <w:szCs w:val="24"/>
        </w:rPr>
        <w:t xml:space="preserve"> </w:t>
      </w:r>
    </w:p>
    <w:p w14:paraId="3D71282D"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促成协调一致的政策、法律和体制条件</w:t>
      </w:r>
      <w:r w:rsidRPr="0081601A">
        <w:rPr>
          <w:rFonts w:eastAsiaTheme="minorEastAsia"/>
          <w:sz w:val="24"/>
          <w:szCs w:val="24"/>
        </w:rPr>
        <w:t>，</w:t>
      </w:r>
      <w:r w:rsidRPr="0081601A">
        <w:rPr>
          <w:rFonts w:eastAsiaTheme="minorEastAsia"/>
          <w:sz w:val="24"/>
          <w:szCs w:val="24"/>
          <w:lang w:val="zh-CN"/>
        </w:rPr>
        <w:t>以便对野生生物进行可持续和包容性管理</w:t>
      </w:r>
      <w:r w:rsidRPr="0081601A">
        <w:rPr>
          <w:rFonts w:eastAsiaTheme="minorEastAsia"/>
          <w:sz w:val="24"/>
          <w:szCs w:val="24"/>
        </w:rPr>
        <w:t>，</w:t>
      </w:r>
      <w:r w:rsidRPr="0081601A">
        <w:rPr>
          <w:rFonts w:eastAsiaTheme="minorEastAsia"/>
          <w:sz w:val="24"/>
          <w:szCs w:val="24"/>
          <w:lang w:val="zh-CN"/>
        </w:rPr>
        <w:t>包括发展与各项保护目标、生态极限、可追溯性需求、公平分享惠益以及促进土著人民和地方社区</w:t>
      </w:r>
      <w:r w:rsidRPr="0081601A">
        <w:rPr>
          <w:rFonts w:eastAsiaTheme="minorEastAsia" w:hint="eastAsia"/>
          <w:sz w:val="24"/>
          <w:szCs w:val="24"/>
          <w:lang w:val="zh-CN"/>
        </w:rPr>
        <w:t>、妇女和青年以及各组织和行为方，包括小规模捕猎者</w:t>
      </w:r>
      <w:r w:rsidRPr="0081601A">
        <w:rPr>
          <w:rFonts w:eastAsiaTheme="minorEastAsia"/>
          <w:sz w:val="24"/>
          <w:szCs w:val="24"/>
          <w:lang w:val="zh-CN"/>
        </w:rPr>
        <w:t>的权利和生计相一致的可持续野生生物经济</w:t>
      </w:r>
      <w:r w:rsidRPr="0081601A">
        <w:rPr>
          <w:rFonts w:eastAsiaTheme="minorEastAsia"/>
          <w:sz w:val="24"/>
          <w:szCs w:val="24"/>
        </w:rPr>
        <w:t>；</w:t>
      </w:r>
    </w:p>
    <w:p w14:paraId="391F28E1"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通过确定牵头机构、协调与监测机制以及相关规程的方式</w:t>
      </w:r>
      <w:r w:rsidRPr="0081601A">
        <w:rPr>
          <w:rFonts w:eastAsiaTheme="minorEastAsia"/>
          <w:sz w:val="24"/>
          <w:szCs w:val="24"/>
        </w:rPr>
        <w:t>，</w:t>
      </w:r>
      <w:r w:rsidRPr="0081601A">
        <w:rPr>
          <w:rFonts w:eastAsiaTheme="minorEastAsia"/>
          <w:sz w:val="24"/>
          <w:szCs w:val="24"/>
          <w:lang w:val="zh-CN"/>
        </w:rPr>
        <w:t>加强跨部门法规和协调</w:t>
      </w:r>
      <w:r w:rsidRPr="0081601A">
        <w:rPr>
          <w:rFonts w:eastAsiaTheme="minorEastAsia"/>
          <w:sz w:val="24"/>
          <w:szCs w:val="24"/>
        </w:rPr>
        <w:t>，</w:t>
      </w:r>
      <w:r w:rsidRPr="0081601A">
        <w:rPr>
          <w:rFonts w:eastAsiaTheme="minorEastAsia"/>
          <w:sz w:val="24"/>
          <w:szCs w:val="24"/>
          <w:lang w:val="zh-CN"/>
        </w:rPr>
        <w:t>以应对</w:t>
      </w:r>
      <w:r w:rsidRPr="0081601A">
        <w:rPr>
          <w:rFonts w:eastAsiaTheme="minorEastAsia" w:hint="eastAsia"/>
          <w:sz w:val="24"/>
          <w:szCs w:val="24"/>
          <w:lang w:val="zh-CN"/>
        </w:rPr>
        <w:t>野生生物管理方面的主要</w:t>
      </w:r>
      <w:r w:rsidRPr="0081601A">
        <w:rPr>
          <w:rFonts w:eastAsiaTheme="minorEastAsia"/>
          <w:sz w:val="24"/>
          <w:szCs w:val="24"/>
          <w:lang w:val="zh-CN"/>
        </w:rPr>
        <w:t>压力</w:t>
      </w:r>
      <w:r w:rsidRPr="0081601A">
        <w:rPr>
          <w:rFonts w:eastAsiaTheme="minorEastAsia"/>
          <w:sz w:val="24"/>
          <w:szCs w:val="24"/>
        </w:rPr>
        <w:t>：</w:t>
      </w:r>
      <w:r w:rsidRPr="0081601A">
        <w:rPr>
          <w:rFonts w:eastAsiaTheme="minorEastAsia"/>
          <w:sz w:val="24"/>
          <w:szCs w:val="24"/>
        </w:rPr>
        <w:t xml:space="preserve"> </w:t>
      </w:r>
    </w:p>
    <w:p w14:paraId="7B70141B" w14:textId="77777777" w:rsidR="00AC6544" w:rsidRPr="0081601A" w:rsidRDefault="00AC6544" w:rsidP="00AC6544">
      <w:pPr>
        <w:pStyle w:val="CBDNormalNumber"/>
        <w:numPr>
          <w:ilvl w:val="2"/>
          <w:numId w:val="40"/>
        </w:numPr>
        <w:rPr>
          <w:rFonts w:eastAsiaTheme="minorEastAsia"/>
          <w:sz w:val="24"/>
          <w:szCs w:val="24"/>
        </w:rPr>
      </w:pPr>
      <w:r w:rsidRPr="0081601A">
        <w:rPr>
          <w:rFonts w:eastAsiaTheme="minorEastAsia" w:hint="eastAsia"/>
          <w:sz w:val="24"/>
          <w:szCs w:val="24"/>
          <w:lang w:val="zh-CN"/>
        </w:rPr>
        <w:t>防止</w:t>
      </w:r>
      <w:r w:rsidRPr="0081601A">
        <w:rPr>
          <w:rFonts w:eastAsiaTheme="minorEastAsia"/>
          <w:sz w:val="24"/>
          <w:szCs w:val="24"/>
          <w:lang w:val="zh-CN"/>
        </w:rPr>
        <w:t>野生生物犯罪</w:t>
      </w:r>
      <w:r w:rsidRPr="0081601A">
        <w:rPr>
          <w:rFonts w:eastAsiaTheme="minorEastAsia" w:hint="eastAsia"/>
          <w:sz w:val="24"/>
          <w:szCs w:val="24"/>
          <w:lang w:val="zh-CN"/>
        </w:rPr>
        <w:t>、非法捕猎以及不可持续的</w:t>
      </w:r>
      <w:r w:rsidRPr="0081601A">
        <w:rPr>
          <w:rFonts w:eastAsiaTheme="minorEastAsia"/>
          <w:sz w:val="24"/>
          <w:szCs w:val="24"/>
          <w:lang w:val="zh-CN"/>
        </w:rPr>
        <w:t>利用</w:t>
      </w:r>
      <w:r w:rsidRPr="0081601A">
        <w:rPr>
          <w:rFonts w:eastAsiaTheme="minorEastAsia" w:hint="eastAsia"/>
          <w:sz w:val="24"/>
          <w:szCs w:val="24"/>
          <w:lang w:val="zh-CN"/>
        </w:rPr>
        <w:t>、取得</w:t>
      </w:r>
      <w:r w:rsidRPr="0081601A">
        <w:rPr>
          <w:rFonts w:eastAsiaTheme="minorEastAsia"/>
          <w:sz w:val="24"/>
          <w:szCs w:val="24"/>
          <w:lang w:val="zh-CN"/>
        </w:rPr>
        <w:t>或贸易；</w:t>
      </w:r>
    </w:p>
    <w:p w14:paraId="15C03DE2" w14:textId="77777777" w:rsidR="00AC6544" w:rsidRPr="0081601A" w:rsidRDefault="00AC6544" w:rsidP="00AC6544">
      <w:pPr>
        <w:pStyle w:val="CBDNormalNumber"/>
        <w:numPr>
          <w:ilvl w:val="2"/>
          <w:numId w:val="40"/>
        </w:numPr>
        <w:rPr>
          <w:rFonts w:eastAsiaTheme="minorEastAsia"/>
          <w:sz w:val="24"/>
          <w:szCs w:val="24"/>
        </w:rPr>
      </w:pPr>
      <w:r w:rsidRPr="0081601A">
        <w:rPr>
          <w:rFonts w:eastAsiaTheme="minorEastAsia" w:hint="eastAsia"/>
          <w:sz w:val="24"/>
          <w:szCs w:val="24"/>
          <w:lang w:val="zh-CN"/>
        </w:rPr>
        <w:t>防止</w:t>
      </w:r>
      <w:r w:rsidRPr="0081601A">
        <w:rPr>
          <w:rFonts w:eastAsiaTheme="minorEastAsia"/>
          <w:sz w:val="24"/>
          <w:szCs w:val="24"/>
          <w:lang w:val="zh-CN"/>
        </w:rPr>
        <w:t>栖息地丧失、退化和碎片化；</w:t>
      </w:r>
    </w:p>
    <w:p w14:paraId="0B12B423" w14:textId="77777777" w:rsidR="00AC6544" w:rsidRPr="0081601A" w:rsidRDefault="00AC6544" w:rsidP="00AC6544">
      <w:pPr>
        <w:pStyle w:val="CBDNormalNumber"/>
        <w:numPr>
          <w:ilvl w:val="2"/>
          <w:numId w:val="40"/>
        </w:numPr>
        <w:rPr>
          <w:rFonts w:eastAsiaTheme="minorEastAsia"/>
          <w:sz w:val="24"/>
          <w:szCs w:val="24"/>
        </w:rPr>
      </w:pPr>
      <w:r w:rsidRPr="0081601A">
        <w:rPr>
          <w:rFonts w:eastAsiaTheme="minorEastAsia"/>
          <w:sz w:val="24"/>
          <w:szCs w:val="24"/>
          <w:lang w:val="zh-CN"/>
        </w:rPr>
        <w:t>与气候相关风险</w:t>
      </w:r>
      <w:r w:rsidRPr="0081601A">
        <w:rPr>
          <w:rFonts w:eastAsiaTheme="minorEastAsia" w:hint="eastAsia"/>
          <w:sz w:val="24"/>
          <w:szCs w:val="24"/>
          <w:lang w:val="zh-CN"/>
        </w:rPr>
        <w:t>和气候变化影响的缓解和适应</w:t>
      </w:r>
      <w:r w:rsidRPr="0081601A">
        <w:rPr>
          <w:rFonts w:eastAsiaTheme="minorEastAsia"/>
          <w:sz w:val="24"/>
          <w:szCs w:val="24"/>
          <w:lang w:val="zh-CN"/>
        </w:rPr>
        <w:t>；</w:t>
      </w:r>
    </w:p>
    <w:p w14:paraId="67955C8F" w14:textId="77777777" w:rsidR="00AC6544" w:rsidRPr="0081601A" w:rsidRDefault="00AC6544" w:rsidP="00AC6544">
      <w:pPr>
        <w:pStyle w:val="CBDNormalNumber"/>
        <w:numPr>
          <w:ilvl w:val="2"/>
          <w:numId w:val="40"/>
        </w:numPr>
        <w:rPr>
          <w:rFonts w:eastAsiaTheme="minorEastAsia"/>
          <w:sz w:val="24"/>
          <w:szCs w:val="24"/>
        </w:rPr>
      </w:pPr>
      <w:r w:rsidRPr="0081601A">
        <w:rPr>
          <w:rFonts w:eastAsiaTheme="minorEastAsia" w:hint="eastAsia"/>
          <w:sz w:val="24"/>
          <w:szCs w:val="24"/>
          <w:lang w:val="zh-CN"/>
        </w:rPr>
        <w:t>防止</w:t>
      </w:r>
      <w:r w:rsidRPr="0081601A">
        <w:rPr>
          <w:rFonts w:eastAsiaTheme="minorEastAsia"/>
          <w:sz w:val="24"/>
          <w:szCs w:val="24"/>
          <w:lang w:val="zh-CN"/>
        </w:rPr>
        <w:t>生物安全风险、外来入侵物种</w:t>
      </w:r>
      <w:r w:rsidRPr="0081601A">
        <w:rPr>
          <w:rFonts w:eastAsiaTheme="minorEastAsia" w:hint="eastAsia"/>
          <w:sz w:val="24"/>
          <w:szCs w:val="24"/>
          <w:lang w:val="zh-CN"/>
        </w:rPr>
        <w:t>和</w:t>
      </w:r>
      <w:r w:rsidRPr="0081601A">
        <w:rPr>
          <w:rFonts w:eastAsiaTheme="minorEastAsia"/>
          <w:sz w:val="24"/>
          <w:szCs w:val="24"/>
          <w:lang w:val="zh-CN"/>
        </w:rPr>
        <w:t>疾病风险</w:t>
      </w:r>
      <w:r w:rsidRPr="0081601A">
        <w:rPr>
          <w:rFonts w:eastAsiaTheme="minorEastAsia" w:hint="eastAsia"/>
          <w:sz w:val="24"/>
          <w:szCs w:val="24"/>
          <w:lang w:val="zh-CN"/>
        </w:rPr>
        <w:t>，尤其是</w:t>
      </w:r>
      <w:r w:rsidRPr="0081601A">
        <w:rPr>
          <w:rFonts w:eastAsiaTheme="minorEastAsia"/>
          <w:sz w:val="24"/>
          <w:szCs w:val="24"/>
          <w:lang w:val="zh-CN"/>
        </w:rPr>
        <w:t>人畜共患疾病风险</w:t>
      </w:r>
      <w:r w:rsidRPr="0081601A">
        <w:rPr>
          <w:rFonts w:eastAsiaTheme="minorEastAsia"/>
          <w:sz w:val="24"/>
          <w:szCs w:val="24"/>
        </w:rPr>
        <w:t>；</w:t>
      </w:r>
    </w:p>
    <w:p w14:paraId="680CBC7A" w14:textId="77777777" w:rsidR="00AC6544" w:rsidRPr="0081601A" w:rsidRDefault="00AC6544" w:rsidP="00AC6544">
      <w:pPr>
        <w:pStyle w:val="CBDNormalNumber"/>
        <w:numPr>
          <w:ilvl w:val="2"/>
          <w:numId w:val="40"/>
        </w:numPr>
        <w:rPr>
          <w:rFonts w:eastAsiaTheme="minorEastAsia"/>
          <w:sz w:val="24"/>
          <w:szCs w:val="24"/>
        </w:rPr>
      </w:pPr>
      <w:r w:rsidRPr="0081601A">
        <w:rPr>
          <w:rFonts w:eastAsiaTheme="minorEastAsia" w:hint="eastAsia"/>
          <w:sz w:val="24"/>
          <w:szCs w:val="24"/>
          <w:lang w:val="zh-CN"/>
        </w:rPr>
        <w:t>防止</w:t>
      </w:r>
      <w:r w:rsidRPr="0081601A">
        <w:rPr>
          <w:rFonts w:eastAsiaTheme="minorEastAsia"/>
          <w:sz w:val="24"/>
          <w:szCs w:val="24"/>
          <w:lang w:val="zh-CN"/>
        </w:rPr>
        <w:t>污染；</w:t>
      </w:r>
    </w:p>
    <w:p w14:paraId="4BA78F0D" w14:textId="77777777" w:rsidR="00AC6544" w:rsidRPr="0081601A" w:rsidRDefault="00AC6544" w:rsidP="00AC6544">
      <w:pPr>
        <w:pStyle w:val="CBDNormalNumber"/>
        <w:numPr>
          <w:ilvl w:val="2"/>
          <w:numId w:val="40"/>
        </w:numPr>
        <w:rPr>
          <w:rFonts w:eastAsiaTheme="minorEastAsia"/>
          <w:sz w:val="24"/>
          <w:szCs w:val="24"/>
        </w:rPr>
      </w:pPr>
      <w:r w:rsidRPr="0081601A">
        <w:rPr>
          <w:rFonts w:eastAsiaTheme="minorEastAsia"/>
          <w:sz w:val="24"/>
          <w:szCs w:val="24"/>
          <w:lang w:val="zh-CN"/>
        </w:rPr>
        <w:t>合法、可持续和</w:t>
      </w:r>
      <w:proofErr w:type="gramStart"/>
      <w:r w:rsidRPr="0081601A">
        <w:rPr>
          <w:rFonts w:eastAsiaTheme="minorEastAsia"/>
          <w:sz w:val="24"/>
          <w:szCs w:val="24"/>
          <w:lang w:val="zh-CN"/>
        </w:rPr>
        <w:t>可</w:t>
      </w:r>
      <w:proofErr w:type="gramEnd"/>
      <w:r w:rsidRPr="0081601A">
        <w:rPr>
          <w:rFonts w:eastAsiaTheme="minorEastAsia"/>
          <w:sz w:val="24"/>
          <w:szCs w:val="24"/>
          <w:lang w:val="zh-CN"/>
        </w:rPr>
        <w:t>追溯的野生生物利用</w:t>
      </w:r>
      <w:r w:rsidRPr="0081601A">
        <w:rPr>
          <w:rFonts w:eastAsiaTheme="minorEastAsia" w:hint="eastAsia"/>
          <w:sz w:val="24"/>
          <w:szCs w:val="24"/>
          <w:lang w:val="zh-CN"/>
        </w:rPr>
        <w:t>和</w:t>
      </w:r>
      <w:r w:rsidRPr="0081601A">
        <w:rPr>
          <w:rFonts w:eastAsiaTheme="minorEastAsia"/>
          <w:sz w:val="24"/>
          <w:szCs w:val="24"/>
          <w:lang w:val="zh-CN"/>
        </w:rPr>
        <w:t>贸易</w:t>
      </w:r>
      <w:r w:rsidRPr="0081601A">
        <w:rPr>
          <w:rFonts w:eastAsiaTheme="minorEastAsia" w:hint="eastAsia"/>
          <w:sz w:val="24"/>
          <w:szCs w:val="24"/>
          <w:lang w:val="zh-CN"/>
        </w:rPr>
        <w:t>的管理</w:t>
      </w:r>
      <w:r w:rsidRPr="0081601A">
        <w:rPr>
          <w:rFonts w:eastAsiaTheme="minorEastAsia"/>
          <w:sz w:val="24"/>
          <w:szCs w:val="24"/>
        </w:rPr>
        <w:t>；</w:t>
      </w:r>
    </w:p>
    <w:p w14:paraId="7627D3CA"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推动将生态连通性和栖息地保护纳入空间和发展规划</w:t>
      </w:r>
      <w:r w:rsidRPr="0081601A">
        <w:rPr>
          <w:rFonts w:eastAsiaTheme="minorEastAsia"/>
          <w:sz w:val="24"/>
          <w:szCs w:val="24"/>
        </w:rPr>
        <w:t>，</w:t>
      </w:r>
      <w:r w:rsidRPr="0081601A">
        <w:rPr>
          <w:rFonts w:eastAsiaTheme="minorEastAsia"/>
          <w:sz w:val="24"/>
          <w:szCs w:val="24"/>
          <w:lang w:val="zh-CN"/>
        </w:rPr>
        <w:t>具体措施包括</w:t>
      </w:r>
      <w:r w:rsidRPr="0081601A">
        <w:rPr>
          <w:rFonts w:eastAsiaTheme="minorEastAsia"/>
          <w:sz w:val="24"/>
          <w:szCs w:val="24"/>
        </w:rPr>
        <w:t>：</w:t>
      </w:r>
      <w:r w:rsidRPr="0081601A">
        <w:rPr>
          <w:rFonts w:eastAsiaTheme="minorEastAsia"/>
          <w:sz w:val="24"/>
          <w:szCs w:val="24"/>
          <w:lang w:val="zh-CN"/>
        </w:rPr>
        <w:t>圈定和保障关键栖息地、生态廊道和迁徙通道以及具有文化和社会生态重要性的区</w:t>
      </w:r>
      <w:r w:rsidRPr="0081601A">
        <w:rPr>
          <w:rFonts w:eastAsiaTheme="minorEastAsia"/>
          <w:sz w:val="24"/>
          <w:szCs w:val="24"/>
          <w:lang w:val="zh-CN"/>
        </w:rPr>
        <w:lastRenderedPageBreak/>
        <w:t>域、将其纳入分区规划和战略环境评估进程并使相关行动与国家土地利用或海域利用规划以及在适当时与区域和全球连通性倡议相协调</w:t>
      </w:r>
      <w:r w:rsidRPr="0081601A">
        <w:rPr>
          <w:rFonts w:eastAsiaTheme="minorEastAsia"/>
          <w:sz w:val="24"/>
          <w:szCs w:val="24"/>
        </w:rPr>
        <w:t>；</w:t>
      </w:r>
    </w:p>
    <w:p w14:paraId="70F4E610" w14:textId="198271DB"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推动将可持续野生生物管理议题</w:t>
      </w:r>
      <w:proofErr w:type="gramStart"/>
      <w:r w:rsidRPr="0081601A">
        <w:rPr>
          <w:rFonts w:eastAsiaTheme="minorEastAsia"/>
          <w:sz w:val="24"/>
          <w:szCs w:val="24"/>
          <w:lang w:val="zh-CN"/>
        </w:rPr>
        <w:t>酌情更</w:t>
      </w:r>
      <w:proofErr w:type="gramEnd"/>
      <w:r w:rsidRPr="0081601A">
        <w:rPr>
          <w:rFonts w:eastAsiaTheme="minorEastAsia"/>
          <w:sz w:val="24"/>
          <w:szCs w:val="24"/>
          <w:lang w:val="zh-CN"/>
        </w:rPr>
        <w:t>深入地融入</w:t>
      </w:r>
      <w:r w:rsidRPr="0081601A">
        <w:rPr>
          <w:rFonts w:eastAsiaTheme="minorEastAsia" w:hint="eastAsia"/>
          <w:sz w:val="24"/>
          <w:szCs w:val="24"/>
          <w:lang w:val="zh-CN"/>
        </w:rPr>
        <w:t>城市和人口稠密地区的绿色和蓝色空间</w:t>
      </w:r>
      <w:r w:rsidRPr="0081601A">
        <w:rPr>
          <w:rFonts w:eastAsiaTheme="minorEastAsia"/>
          <w:sz w:val="24"/>
          <w:szCs w:val="24"/>
        </w:rPr>
        <w:t>，</w:t>
      </w:r>
      <w:r w:rsidRPr="0081601A">
        <w:rPr>
          <w:rFonts w:eastAsiaTheme="minorEastAsia" w:hint="eastAsia"/>
          <w:sz w:val="24"/>
          <w:szCs w:val="24"/>
        </w:rPr>
        <w:t>具体做法包括：</w:t>
      </w:r>
      <w:r w:rsidRPr="0081601A">
        <w:rPr>
          <w:rFonts w:eastAsiaTheme="minorEastAsia"/>
          <w:sz w:val="24"/>
          <w:szCs w:val="24"/>
          <w:lang w:val="zh-CN"/>
        </w:rPr>
        <w:t>采用基于自然的解决方案</w:t>
      </w:r>
      <w:r w:rsidRPr="0081601A">
        <w:rPr>
          <w:rFonts w:eastAsiaTheme="minorEastAsia" w:hint="eastAsia"/>
          <w:sz w:val="24"/>
          <w:szCs w:val="24"/>
          <w:lang w:val="zh-CN"/>
        </w:rPr>
        <w:t>和基于生态系统的办法</w:t>
      </w:r>
      <w:r w:rsidR="00BC26AF">
        <w:rPr>
          <w:rFonts w:eastAsiaTheme="minorEastAsia" w:hint="eastAsia"/>
          <w:sz w:val="24"/>
          <w:szCs w:val="24"/>
          <w:lang w:val="zh-CN"/>
        </w:rPr>
        <w:t>；</w:t>
      </w:r>
      <w:r w:rsidRPr="0081601A">
        <w:rPr>
          <w:rFonts w:eastAsiaTheme="minorEastAsia" w:hint="eastAsia"/>
          <w:sz w:val="24"/>
          <w:szCs w:val="24"/>
          <w:lang w:val="zh-CN"/>
        </w:rPr>
        <w:t>确保实行涵盖生物多样性的城市规划，并</w:t>
      </w:r>
      <w:r w:rsidRPr="0081601A">
        <w:rPr>
          <w:rFonts w:eastAsiaTheme="minorEastAsia"/>
          <w:sz w:val="24"/>
          <w:szCs w:val="24"/>
          <w:lang w:val="zh-CN"/>
        </w:rPr>
        <w:t>更新城市野生生物管理准则、建立预防和应对城市地区人与野生生物互动的规程</w:t>
      </w:r>
      <w:r w:rsidR="00BC26AF">
        <w:rPr>
          <w:rFonts w:eastAsiaTheme="minorEastAsia" w:hint="eastAsia"/>
          <w:sz w:val="24"/>
          <w:szCs w:val="24"/>
          <w:lang w:val="zh-CN"/>
        </w:rPr>
        <w:t>；</w:t>
      </w:r>
      <w:r w:rsidRPr="0081601A">
        <w:rPr>
          <w:rFonts w:eastAsiaTheme="minorEastAsia"/>
          <w:sz w:val="24"/>
          <w:szCs w:val="24"/>
          <w:lang w:val="zh-CN"/>
        </w:rPr>
        <w:t>支持旨在提高对野生生物认知水平并鼓励城市居民参与社区野生生物管护的跨部门倡议</w:t>
      </w:r>
      <w:r w:rsidR="00BC26AF">
        <w:rPr>
          <w:rFonts w:eastAsiaTheme="minorEastAsia" w:hint="eastAsia"/>
          <w:sz w:val="24"/>
          <w:szCs w:val="24"/>
        </w:rPr>
        <w:t>，为此</w:t>
      </w:r>
      <w:r w:rsidRPr="0081601A">
        <w:rPr>
          <w:rFonts w:eastAsiaTheme="minorEastAsia"/>
          <w:sz w:val="24"/>
          <w:szCs w:val="24"/>
        </w:rPr>
        <w:t>大</w:t>
      </w:r>
      <w:r w:rsidRPr="0081601A">
        <w:rPr>
          <w:rFonts w:eastAsiaTheme="minorEastAsia"/>
          <w:sz w:val="24"/>
          <w:szCs w:val="24"/>
        </w:rPr>
        <w:t>​</w:t>
      </w:r>
      <w:proofErr w:type="gramStart"/>
      <w:r w:rsidRPr="0081601A">
        <w:rPr>
          <w:rFonts w:eastAsiaTheme="minorEastAsia"/>
          <w:sz w:val="24"/>
          <w:szCs w:val="24"/>
        </w:rPr>
        <w:t>幅</w:t>
      </w:r>
      <w:r w:rsidRPr="0081601A">
        <w:rPr>
          <w:rFonts w:eastAsiaTheme="minorEastAsia" w:hint="eastAsia"/>
          <w:sz w:val="24"/>
          <w:szCs w:val="24"/>
        </w:rPr>
        <w:t>提高</w:t>
      </w:r>
      <w:proofErr w:type="gramEnd"/>
      <w:r w:rsidRPr="0081601A">
        <w:rPr>
          <w:rFonts w:eastAsiaTheme="minorEastAsia" w:hint="eastAsia"/>
          <w:sz w:val="24"/>
          <w:szCs w:val="24"/>
          <w:lang w:val="zh-CN"/>
        </w:rPr>
        <w:t>城市和人口稠密地区的绿色和蓝色空间的面积、质量、</w:t>
      </w:r>
      <w:r w:rsidRPr="0081601A">
        <w:rPr>
          <w:rFonts w:eastAsiaTheme="minorEastAsia"/>
          <w:sz w:val="24"/>
          <w:szCs w:val="24"/>
        </w:rPr>
        <w:t>​</w:t>
      </w:r>
      <w:r w:rsidRPr="0081601A">
        <w:rPr>
          <w:rFonts w:eastAsiaTheme="minorEastAsia"/>
          <w:sz w:val="24"/>
          <w:szCs w:val="24"/>
        </w:rPr>
        <w:t>连</w:t>
      </w:r>
      <w:r w:rsidRPr="0081601A">
        <w:rPr>
          <w:rFonts w:eastAsiaTheme="minorEastAsia"/>
          <w:sz w:val="24"/>
          <w:szCs w:val="24"/>
        </w:rPr>
        <w:t>​</w:t>
      </w:r>
      <w:r w:rsidRPr="0081601A">
        <w:rPr>
          <w:rFonts w:eastAsiaTheme="minorEastAsia"/>
          <w:sz w:val="24"/>
          <w:szCs w:val="24"/>
        </w:rPr>
        <w:t>通</w:t>
      </w:r>
      <w:r w:rsidRPr="0081601A">
        <w:rPr>
          <w:rFonts w:eastAsiaTheme="minorEastAsia"/>
          <w:sz w:val="24"/>
          <w:szCs w:val="24"/>
        </w:rPr>
        <w:t>​</w:t>
      </w:r>
      <w:r w:rsidRPr="0081601A">
        <w:rPr>
          <w:rFonts w:eastAsiaTheme="minorEastAsia"/>
          <w:sz w:val="24"/>
          <w:szCs w:val="24"/>
        </w:rPr>
        <w:t>性</w:t>
      </w:r>
      <w:r w:rsidRPr="0081601A">
        <w:rPr>
          <w:rFonts w:eastAsiaTheme="minorEastAsia"/>
          <w:sz w:val="24"/>
          <w:szCs w:val="24"/>
        </w:rPr>
        <w:t>​</w:t>
      </w:r>
      <w:r w:rsidRPr="0081601A">
        <w:rPr>
          <w:rFonts w:eastAsiaTheme="minorEastAsia"/>
          <w:sz w:val="24"/>
          <w:szCs w:val="24"/>
        </w:rPr>
        <w:t>、</w:t>
      </w:r>
      <w:r w:rsidRPr="0081601A">
        <w:rPr>
          <w:rFonts w:eastAsiaTheme="minorEastAsia"/>
          <w:sz w:val="24"/>
          <w:szCs w:val="24"/>
        </w:rPr>
        <w:t>​</w:t>
      </w:r>
      <w:r w:rsidRPr="0081601A">
        <w:rPr>
          <w:rFonts w:eastAsiaTheme="minorEastAsia"/>
          <w:sz w:val="24"/>
          <w:szCs w:val="24"/>
        </w:rPr>
        <w:t>可</w:t>
      </w:r>
      <w:r w:rsidRPr="0081601A">
        <w:rPr>
          <w:rFonts w:eastAsiaTheme="minorEastAsia"/>
          <w:sz w:val="24"/>
          <w:szCs w:val="24"/>
        </w:rPr>
        <w:t>​</w:t>
      </w:r>
      <w:r w:rsidRPr="0081601A">
        <w:rPr>
          <w:rFonts w:eastAsiaTheme="minorEastAsia"/>
          <w:sz w:val="24"/>
          <w:szCs w:val="24"/>
        </w:rPr>
        <w:t>达</w:t>
      </w:r>
      <w:r w:rsidRPr="0081601A">
        <w:rPr>
          <w:rFonts w:eastAsiaTheme="minorEastAsia"/>
          <w:sz w:val="24"/>
          <w:szCs w:val="24"/>
        </w:rPr>
        <w:t>​</w:t>
      </w:r>
      <w:r w:rsidRPr="0081601A">
        <w:rPr>
          <w:rFonts w:eastAsiaTheme="minorEastAsia"/>
          <w:sz w:val="24"/>
          <w:szCs w:val="24"/>
        </w:rPr>
        <w:t>性</w:t>
      </w:r>
      <w:r w:rsidRPr="0081601A">
        <w:rPr>
          <w:rFonts w:eastAsiaTheme="minorEastAsia"/>
          <w:sz w:val="24"/>
          <w:szCs w:val="24"/>
        </w:rPr>
        <w:t>​</w:t>
      </w:r>
      <w:r w:rsidRPr="0081601A">
        <w:rPr>
          <w:rFonts w:eastAsiaTheme="minorEastAsia"/>
          <w:sz w:val="24"/>
          <w:szCs w:val="24"/>
        </w:rPr>
        <w:t>和</w:t>
      </w:r>
      <w:r w:rsidRPr="0081601A">
        <w:rPr>
          <w:rFonts w:eastAsiaTheme="minorEastAsia"/>
          <w:sz w:val="24"/>
          <w:szCs w:val="24"/>
        </w:rPr>
        <w:t>​</w:t>
      </w:r>
      <w:r w:rsidRPr="0081601A">
        <w:rPr>
          <w:rFonts w:eastAsiaTheme="minorEastAsia"/>
          <w:sz w:val="24"/>
          <w:szCs w:val="24"/>
        </w:rPr>
        <w:t>益</w:t>
      </w:r>
      <w:r w:rsidRPr="0081601A">
        <w:rPr>
          <w:rFonts w:eastAsiaTheme="minorEastAsia"/>
          <w:sz w:val="24"/>
          <w:szCs w:val="24"/>
        </w:rPr>
        <w:t>​</w:t>
      </w:r>
      <w:r w:rsidRPr="0081601A">
        <w:rPr>
          <w:rFonts w:eastAsiaTheme="minorEastAsia"/>
          <w:sz w:val="24"/>
          <w:szCs w:val="24"/>
        </w:rPr>
        <w:t>处</w:t>
      </w:r>
      <w:r w:rsidRPr="0081601A">
        <w:rPr>
          <w:rFonts w:eastAsiaTheme="minorEastAsia"/>
          <w:sz w:val="24"/>
          <w:szCs w:val="24"/>
        </w:rPr>
        <w:t>​</w:t>
      </w:r>
      <w:r w:rsidRPr="0081601A">
        <w:rPr>
          <w:rFonts w:eastAsiaTheme="minorEastAsia" w:hint="eastAsia"/>
          <w:sz w:val="24"/>
          <w:szCs w:val="24"/>
        </w:rPr>
        <w:t>；</w:t>
      </w:r>
    </w:p>
    <w:p w14:paraId="7E2AF369"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通过建立或利用现有区域平台和制定及整合双边或多边安排的方式</w:t>
      </w:r>
      <w:r w:rsidRPr="0081601A">
        <w:rPr>
          <w:rFonts w:eastAsiaTheme="minorEastAsia"/>
          <w:sz w:val="24"/>
          <w:szCs w:val="24"/>
        </w:rPr>
        <w:t>，</w:t>
      </w:r>
      <w:r w:rsidRPr="0081601A">
        <w:rPr>
          <w:rFonts w:eastAsiaTheme="minorEastAsia"/>
          <w:sz w:val="24"/>
          <w:szCs w:val="24"/>
          <w:lang w:val="zh-CN"/>
        </w:rPr>
        <w:t>加强针对共有</w:t>
      </w:r>
      <w:r w:rsidRPr="0081601A">
        <w:rPr>
          <w:rFonts w:eastAsiaTheme="minorEastAsia" w:hint="eastAsia"/>
          <w:sz w:val="24"/>
          <w:szCs w:val="24"/>
          <w:lang w:val="zh-CN"/>
        </w:rPr>
        <w:t>种群、</w:t>
      </w:r>
      <w:r w:rsidRPr="0081601A">
        <w:rPr>
          <w:rFonts w:eastAsiaTheme="minorEastAsia"/>
          <w:sz w:val="24"/>
          <w:szCs w:val="24"/>
          <w:lang w:val="zh-CN"/>
        </w:rPr>
        <w:t>物种和生态系统的区域及跨界合作</w:t>
      </w:r>
      <w:r w:rsidRPr="0081601A">
        <w:rPr>
          <w:rFonts w:eastAsiaTheme="minorEastAsia"/>
          <w:sz w:val="24"/>
          <w:szCs w:val="24"/>
        </w:rPr>
        <w:t>，</w:t>
      </w:r>
      <w:r w:rsidRPr="0081601A">
        <w:rPr>
          <w:rFonts w:eastAsiaTheme="minorEastAsia"/>
          <w:sz w:val="24"/>
          <w:szCs w:val="24"/>
          <w:lang w:val="zh-CN"/>
        </w:rPr>
        <w:t>以开展协调一致的保护行动、监测、统一的捕猎或贸易管制以及跨界保护区和生态廊道的联合管理</w:t>
      </w:r>
      <w:r w:rsidRPr="0081601A">
        <w:rPr>
          <w:rFonts w:eastAsiaTheme="minorEastAsia"/>
          <w:sz w:val="24"/>
          <w:szCs w:val="24"/>
        </w:rPr>
        <w:t>；</w:t>
      </w:r>
    </w:p>
    <w:p w14:paraId="50C9103C" w14:textId="604CF1DE"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酌情支持商业、私营和金融部门在各部门</w:t>
      </w:r>
      <w:proofErr w:type="gramStart"/>
      <w:r w:rsidRPr="0081601A">
        <w:rPr>
          <w:rFonts w:eastAsiaTheme="minorEastAsia"/>
          <w:sz w:val="24"/>
          <w:szCs w:val="24"/>
          <w:lang w:val="zh-CN"/>
        </w:rPr>
        <w:t>内部及跨部门</w:t>
      </w:r>
      <w:proofErr w:type="gramEnd"/>
      <w:r w:rsidRPr="0081601A">
        <w:rPr>
          <w:rFonts w:eastAsiaTheme="minorEastAsia"/>
          <w:sz w:val="24"/>
          <w:szCs w:val="24"/>
          <w:lang w:val="zh-CN"/>
        </w:rPr>
        <w:t>层面推动生物多样性主流化</w:t>
      </w:r>
      <w:r w:rsidRPr="0081601A">
        <w:rPr>
          <w:rFonts w:eastAsiaTheme="minorEastAsia"/>
          <w:sz w:val="24"/>
          <w:szCs w:val="24"/>
        </w:rPr>
        <w:t>，</w:t>
      </w:r>
      <w:r w:rsidRPr="0081601A">
        <w:rPr>
          <w:rFonts w:eastAsiaTheme="minorEastAsia"/>
          <w:sz w:val="24"/>
          <w:szCs w:val="24"/>
          <w:lang w:val="zh-CN"/>
        </w:rPr>
        <w:t>以便确保野生物种的可持续管理</w:t>
      </w:r>
      <w:r w:rsidRPr="0081601A">
        <w:rPr>
          <w:rFonts w:eastAsiaTheme="minorEastAsia"/>
          <w:sz w:val="24"/>
          <w:szCs w:val="24"/>
        </w:rPr>
        <w:t>，</w:t>
      </w:r>
      <w:r w:rsidRPr="0081601A">
        <w:rPr>
          <w:rFonts w:eastAsiaTheme="minorEastAsia"/>
          <w:sz w:val="24"/>
          <w:szCs w:val="24"/>
          <w:lang w:val="zh-CN"/>
        </w:rPr>
        <w:t>包括</w:t>
      </w:r>
      <w:r w:rsidRPr="0081601A">
        <w:rPr>
          <w:rFonts w:eastAsiaTheme="minorEastAsia" w:hint="eastAsia"/>
          <w:sz w:val="24"/>
          <w:szCs w:val="24"/>
          <w:lang w:val="zh-CN"/>
        </w:rPr>
        <w:t>确保野生生物的利用、捕猎和贸易可持续、安全和合法，并依法</w:t>
      </w:r>
      <w:r w:rsidRPr="0081601A">
        <w:rPr>
          <w:rFonts w:eastAsiaTheme="minorEastAsia"/>
          <w:sz w:val="24"/>
          <w:szCs w:val="24"/>
          <w:lang w:val="zh-CN"/>
        </w:rPr>
        <w:t>消除野生生物犯罪</w:t>
      </w:r>
      <w:r w:rsidR="008F71C8">
        <w:rPr>
          <w:rFonts w:eastAsiaTheme="minorEastAsia" w:hint="eastAsia"/>
          <w:sz w:val="24"/>
          <w:szCs w:val="24"/>
          <w:lang w:val="zh-CN"/>
        </w:rPr>
        <w:t>以及</w:t>
      </w:r>
      <w:r w:rsidRPr="0081601A">
        <w:rPr>
          <w:rFonts w:eastAsiaTheme="minorEastAsia" w:hint="eastAsia"/>
          <w:sz w:val="24"/>
          <w:szCs w:val="24"/>
          <w:lang w:val="zh-CN"/>
        </w:rPr>
        <w:t>不可持续的使用、获取和合法贸易；</w:t>
      </w:r>
      <w:r w:rsidRPr="0081601A">
        <w:rPr>
          <w:rFonts w:eastAsiaTheme="minorEastAsia"/>
          <w:sz w:val="24"/>
          <w:szCs w:val="24"/>
          <w:lang w:val="zh-CN"/>
        </w:rPr>
        <w:t>并规定企业、公司及金融机构披露其供应链中涉及野生生物的风险、依赖关系及影响</w:t>
      </w:r>
      <w:r w:rsidRPr="0081601A">
        <w:rPr>
          <w:rFonts w:eastAsiaTheme="minorEastAsia" w:hint="eastAsia"/>
          <w:sz w:val="24"/>
          <w:szCs w:val="24"/>
          <w:lang w:val="zh-CN"/>
        </w:rPr>
        <w:t>，包括通过监测生物多样性相关的非法金融交易</w:t>
      </w:r>
      <w:r w:rsidRPr="0081601A">
        <w:rPr>
          <w:rFonts w:eastAsiaTheme="minorEastAsia"/>
          <w:sz w:val="24"/>
          <w:szCs w:val="24"/>
        </w:rPr>
        <w:t>；</w:t>
      </w:r>
    </w:p>
    <w:p w14:paraId="4C80A8D6"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应对可持续管理野生物种的挑战</w:t>
      </w:r>
      <w:r w:rsidRPr="0081601A">
        <w:rPr>
          <w:rFonts w:eastAsiaTheme="minorEastAsia"/>
          <w:sz w:val="24"/>
          <w:szCs w:val="24"/>
        </w:rPr>
        <w:t>，</w:t>
      </w:r>
      <w:r w:rsidRPr="0081601A">
        <w:rPr>
          <w:rFonts w:eastAsiaTheme="minorEastAsia"/>
          <w:sz w:val="24"/>
          <w:szCs w:val="24"/>
          <w:lang w:val="zh-CN"/>
        </w:rPr>
        <w:t>如陆地景观和海洋景观的变化、气候变化、污染</w:t>
      </w:r>
      <w:r w:rsidRPr="0081601A">
        <w:rPr>
          <w:rFonts w:eastAsiaTheme="minorEastAsia" w:hint="eastAsia"/>
          <w:sz w:val="24"/>
          <w:szCs w:val="24"/>
          <w:lang w:val="zh-CN"/>
        </w:rPr>
        <w:t>、</w:t>
      </w:r>
      <w:r w:rsidRPr="0081601A">
        <w:rPr>
          <w:rFonts w:eastAsiaTheme="minorEastAsia"/>
          <w:sz w:val="24"/>
          <w:szCs w:val="24"/>
          <w:lang w:val="zh-CN"/>
        </w:rPr>
        <w:t>外来入侵物种</w:t>
      </w:r>
      <w:r w:rsidRPr="0081601A">
        <w:rPr>
          <w:rFonts w:eastAsiaTheme="minorEastAsia" w:hint="eastAsia"/>
          <w:sz w:val="24"/>
          <w:szCs w:val="24"/>
        </w:rPr>
        <w:t>、过度开发和</w:t>
      </w:r>
      <w:r w:rsidRPr="0081601A">
        <w:rPr>
          <w:rFonts w:eastAsiaTheme="minorEastAsia"/>
          <w:sz w:val="24"/>
          <w:szCs w:val="24"/>
          <w:lang w:val="zh-CN"/>
        </w:rPr>
        <w:t>人畜共患疾病风险</w:t>
      </w:r>
      <w:r w:rsidRPr="0081601A">
        <w:rPr>
          <w:rFonts w:eastAsiaTheme="minorEastAsia" w:hint="eastAsia"/>
          <w:sz w:val="24"/>
          <w:szCs w:val="24"/>
          <w:lang w:val="zh-CN"/>
        </w:rPr>
        <w:t>；</w:t>
      </w:r>
    </w:p>
    <w:p w14:paraId="7ED9E7D0"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hint="eastAsia"/>
          <w:sz w:val="24"/>
          <w:szCs w:val="24"/>
          <w:lang w:val="zh-CN"/>
        </w:rPr>
        <w:t>加强与多变环境协定秘书处和主管政府间组织的合作和一致性，包括</w:t>
      </w:r>
      <w:proofErr w:type="gramStart"/>
      <w:r w:rsidRPr="0081601A">
        <w:rPr>
          <w:rFonts w:eastAsiaTheme="minorEastAsia" w:hint="eastAsia"/>
          <w:sz w:val="24"/>
          <w:szCs w:val="24"/>
          <w:lang w:val="zh-CN"/>
        </w:rPr>
        <w:t>通过通过</w:t>
      </w:r>
      <w:proofErr w:type="gramEnd"/>
      <w:r w:rsidRPr="0081601A">
        <w:rPr>
          <w:rFonts w:eastAsiaTheme="minorEastAsia" w:hint="eastAsia"/>
          <w:sz w:val="24"/>
          <w:szCs w:val="24"/>
          <w:lang w:val="zh-CN"/>
        </w:rPr>
        <w:t>酌情使用现有文书和</w:t>
      </w:r>
      <w:proofErr w:type="gramStart"/>
      <w:r w:rsidRPr="0081601A">
        <w:rPr>
          <w:rFonts w:eastAsiaTheme="minorEastAsia" w:hint="eastAsia"/>
          <w:sz w:val="24"/>
          <w:szCs w:val="24"/>
          <w:lang w:val="zh-CN"/>
        </w:rPr>
        <w:t>可</w:t>
      </w:r>
      <w:proofErr w:type="gramEnd"/>
      <w:r w:rsidRPr="0081601A">
        <w:rPr>
          <w:rFonts w:eastAsiaTheme="minorEastAsia" w:hint="eastAsia"/>
          <w:sz w:val="24"/>
          <w:szCs w:val="24"/>
          <w:lang w:val="zh-CN"/>
        </w:rPr>
        <w:t>获得的数据，以避免重复；</w:t>
      </w:r>
    </w:p>
    <w:p w14:paraId="089F211C" w14:textId="53F2D2C3" w:rsidR="00AC6544" w:rsidRPr="0081601A" w:rsidRDefault="00AC6544" w:rsidP="008F71C8">
      <w:pPr>
        <w:pStyle w:val="CBDNormalNumber"/>
        <w:numPr>
          <w:ilvl w:val="1"/>
          <w:numId w:val="35"/>
        </w:numPr>
        <w:rPr>
          <w:rFonts w:eastAsiaTheme="minorEastAsia"/>
          <w:sz w:val="24"/>
          <w:szCs w:val="24"/>
        </w:rPr>
      </w:pPr>
      <w:r w:rsidRPr="0081601A">
        <w:rPr>
          <w:rFonts w:eastAsiaTheme="minorEastAsia" w:hint="eastAsia"/>
          <w:sz w:val="24"/>
          <w:szCs w:val="24"/>
          <w:lang w:val="zh-CN"/>
        </w:rPr>
        <w:t>通过基于生态系统的适应和基于自然的解决方案，促进</w:t>
      </w:r>
      <w:r w:rsidRPr="0081601A">
        <w:rPr>
          <w:rFonts w:eastAsiaTheme="minorEastAsia"/>
          <w:sz w:val="24"/>
          <w:szCs w:val="24"/>
          <w:lang w:val="zh-CN"/>
        </w:rPr>
        <w:t>将气候相关风险更有系统地纳入野生生物管理</w:t>
      </w:r>
      <w:r w:rsidRPr="0081601A">
        <w:rPr>
          <w:rFonts w:eastAsiaTheme="minorEastAsia"/>
          <w:sz w:val="24"/>
          <w:szCs w:val="24"/>
        </w:rPr>
        <w:t>，</w:t>
      </w:r>
      <w:r w:rsidRPr="0081601A">
        <w:rPr>
          <w:rFonts w:eastAsiaTheme="minorEastAsia" w:hint="eastAsia"/>
          <w:sz w:val="24"/>
          <w:szCs w:val="24"/>
        </w:rPr>
        <w:t>特别是在易受气候影响的发展中国家，具体做法包括</w:t>
      </w:r>
      <w:r w:rsidRPr="0081601A">
        <w:rPr>
          <w:rFonts w:eastAsiaTheme="minorEastAsia"/>
          <w:sz w:val="24"/>
          <w:szCs w:val="24"/>
        </w:rPr>
        <w:t>：</w:t>
      </w:r>
      <w:r w:rsidRPr="0081601A">
        <w:rPr>
          <w:rFonts w:eastAsiaTheme="minorEastAsia"/>
          <w:sz w:val="24"/>
          <w:szCs w:val="24"/>
          <w:lang w:val="zh-CN"/>
        </w:rPr>
        <w:t>在适当时评估气候变化对物种种群、栖息地、生态连通性、疾病状况、人与野生生物互动及利用可持续性的影响</w:t>
      </w:r>
      <w:r w:rsidRPr="0081601A">
        <w:rPr>
          <w:rFonts w:eastAsiaTheme="minorEastAsia"/>
          <w:sz w:val="24"/>
          <w:szCs w:val="24"/>
        </w:rPr>
        <w:t>，</w:t>
      </w:r>
      <w:r w:rsidRPr="0081601A">
        <w:rPr>
          <w:rFonts w:eastAsiaTheme="minorEastAsia"/>
          <w:sz w:val="24"/>
          <w:szCs w:val="24"/>
          <w:lang w:val="zh-CN"/>
        </w:rPr>
        <w:t>并根据这些影响调整相应管理措施</w:t>
      </w:r>
      <w:r w:rsidRPr="0081601A">
        <w:rPr>
          <w:rFonts w:eastAsiaTheme="minorEastAsia"/>
          <w:sz w:val="24"/>
          <w:szCs w:val="24"/>
        </w:rPr>
        <w:t>；</w:t>
      </w:r>
    </w:p>
    <w:p w14:paraId="5BC5DD1A"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加强或制定国家级野生生物资源目录、监测系统和适应性管理框架</w:t>
      </w:r>
      <w:r w:rsidRPr="0081601A">
        <w:rPr>
          <w:rFonts w:eastAsiaTheme="minorEastAsia"/>
          <w:sz w:val="24"/>
          <w:szCs w:val="24"/>
        </w:rPr>
        <w:t>，</w:t>
      </w:r>
      <w:r w:rsidRPr="0081601A">
        <w:rPr>
          <w:rFonts w:eastAsiaTheme="minorEastAsia"/>
          <w:sz w:val="24"/>
          <w:szCs w:val="24"/>
          <w:lang w:val="zh-CN"/>
        </w:rPr>
        <w:t>以便根据生态证据、风险及不确定性</w:t>
      </w:r>
      <w:r w:rsidRPr="0081601A">
        <w:rPr>
          <w:rFonts w:eastAsiaTheme="minorEastAsia"/>
          <w:sz w:val="24"/>
          <w:szCs w:val="24"/>
        </w:rPr>
        <w:t>，</w:t>
      </w:r>
      <w:r w:rsidRPr="0081601A">
        <w:rPr>
          <w:rFonts w:eastAsiaTheme="minorEastAsia"/>
          <w:sz w:val="24"/>
          <w:szCs w:val="24"/>
          <w:lang w:val="zh-CN"/>
        </w:rPr>
        <w:t>支持对管理工具</w:t>
      </w:r>
      <w:r w:rsidRPr="0081601A">
        <w:rPr>
          <w:rFonts w:eastAsiaTheme="minorEastAsia"/>
          <w:sz w:val="24"/>
          <w:szCs w:val="24"/>
        </w:rPr>
        <w:t>，</w:t>
      </w:r>
      <w:r w:rsidRPr="0081601A">
        <w:rPr>
          <w:rFonts w:eastAsiaTheme="minorEastAsia"/>
          <w:sz w:val="24"/>
          <w:szCs w:val="24"/>
          <w:lang w:val="zh-CN"/>
        </w:rPr>
        <w:t>包括配额、许可证及管理计划</w:t>
      </w:r>
      <w:r w:rsidRPr="0081601A">
        <w:rPr>
          <w:rFonts w:eastAsiaTheme="minorEastAsia"/>
          <w:sz w:val="24"/>
          <w:szCs w:val="24"/>
        </w:rPr>
        <w:t>，</w:t>
      </w:r>
      <w:r w:rsidRPr="0081601A">
        <w:rPr>
          <w:rFonts w:eastAsiaTheme="minorEastAsia"/>
          <w:sz w:val="24"/>
          <w:szCs w:val="24"/>
          <w:lang w:val="zh-CN"/>
        </w:rPr>
        <w:t>进行定期审查和根据证据</w:t>
      </w:r>
      <w:proofErr w:type="gramStart"/>
      <w:r w:rsidRPr="0081601A">
        <w:rPr>
          <w:rFonts w:eastAsiaTheme="minorEastAsia"/>
          <w:sz w:val="24"/>
          <w:szCs w:val="24"/>
          <w:lang w:val="zh-CN"/>
        </w:rPr>
        <w:t>作出</w:t>
      </w:r>
      <w:proofErr w:type="gramEnd"/>
      <w:r w:rsidRPr="0081601A">
        <w:rPr>
          <w:rFonts w:eastAsiaTheme="minorEastAsia"/>
          <w:sz w:val="24"/>
          <w:szCs w:val="24"/>
          <w:lang w:val="zh-CN"/>
        </w:rPr>
        <w:t>调整</w:t>
      </w:r>
      <w:r w:rsidRPr="0081601A">
        <w:rPr>
          <w:rFonts w:eastAsiaTheme="minorEastAsia"/>
          <w:sz w:val="24"/>
          <w:szCs w:val="24"/>
        </w:rPr>
        <w:t>；</w:t>
      </w:r>
    </w:p>
    <w:p w14:paraId="50C0158C" w14:textId="77777777" w:rsidR="00AC6544" w:rsidRPr="0081601A" w:rsidRDefault="00AC6544" w:rsidP="00AC6544">
      <w:pPr>
        <w:pStyle w:val="CBDNormalNumber"/>
        <w:numPr>
          <w:ilvl w:val="1"/>
          <w:numId w:val="35"/>
        </w:numPr>
        <w:rPr>
          <w:rFonts w:eastAsiaTheme="minorEastAsia"/>
          <w:sz w:val="24"/>
          <w:szCs w:val="24"/>
          <w:lang w:val="zh-CN"/>
        </w:rPr>
      </w:pPr>
      <w:r w:rsidRPr="0081601A">
        <w:rPr>
          <w:rFonts w:eastAsiaTheme="minorEastAsia"/>
          <w:sz w:val="24"/>
          <w:szCs w:val="24"/>
          <w:lang w:val="zh-CN"/>
        </w:rPr>
        <w:t>视情况加强最低限度的监测与审查安排，包括建立生态</w:t>
      </w:r>
      <w:r w:rsidRPr="0081601A">
        <w:rPr>
          <w:rFonts w:eastAsiaTheme="minorEastAsia" w:hint="eastAsia"/>
          <w:sz w:val="24"/>
          <w:szCs w:val="24"/>
          <w:lang w:val="zh-CN"/>
        </w:rPr>
        <w:t>、经济和</w:t>
      </w:r>
      <w:r w:rsidRPr="0081601A">
        <w:rPr>
          <w:rFonts w:eastAsiaTheme="minorEastAsia"/>
          <w:sz w:val="24"/>
          <w:szCs w:val="24"/>
          <w:lang w:val="zh-CN"/>
        </w:rPr>
        <w:t>社会基准信息、定期审查管理措施、监测成效与累积压力以及建立透明的报告机制，从而支持进行适应性管理，并在发现做法不可持续或不公平时及时</w:t>
      </w:r>
      <w:proofErr w:type="gramStart"/>
      <w:r w:rsidRPr="0081601A">
        <w:rPr>
          <w:rFonts w:eastAsiaTheme="minorEastAsia"/>
          <w:sz w:val="24"/>
          <w:szCs w:val="24"/>
          <w:lang w:val="zh-CN"/>
        </w:rPr>
        <w:t>作出</w:t>
      </w:r>
      <w:proofErr w:type="gramEnd"/>
      <w:r w:rsidRPr="0081601A">
        <w:rPr>
          <w:rFonts w:eastAsiaTheme="minorEastAsia"/>
          <w:sz w:val="24"/>
          <w:szCs w:val="24"/>
          <w:lang w:val="zh-CN"/>
        </w:rPr>
        <w:t>调整；</w:t>
      </w:r>
    </w:p>
    <w:p w14:paraId="7407734C" w14:textId="77777777" w:rsidR="00AC6544" w:rsidRPr="0081601A" w:rsidRDefault="00AC6544" w:rsidP="00AC6544">
      <w:pPr>
        <w:pStyle w:val="CBDNormalNumber"/>
        <w:numPr>
          <w:ilvl w:val="1"/>
          <w:numId w:val="35"/>
        </w:numPr>
        <w:tabs>
          <w:tab w:val="clear" w:pos="567"/>
        </w:tabs>
        <w:rPr>
          <w:rFonts w:eastAsiaTheme="minorEastAsia"/>
          <w:sz w:val="24"/>
          <w:szCs w:val="24"/>
          <w:lang w:val="zh-CN"/>
        </w:rPr>
      </w:pPr>
      <w:r w:rsidRPr="0081601A">
        <w:rPr>
          <w:rFonts w:eastAsiaTheme="minorEastAsia"/>
          <w:sz w:val="24"/>
          <w:szCs w:val="24"/>
          <w:lang w:val="zh-CN"/>
        </w:rPr>
        <w:t>针对具体实施需求，通过开展</w:t>
      </w:r>
      <w:r w:rsidRPr="0081601A">
        <w:rPr>
          <w:rFonts w:asciiTheme="minorEastAsia" w:eastAsiaTheme="minorEastAsia" w:hAnsiTheme="minorEastAsia"/>
          <w:sz w:val="24"/>
          <w:szCs w:val="24"/>
          <w:lang w:val="zh-CN"/>
        </w:rPr>
        <w:t>“培训员培训”</w:t>
      </w:r>
      <w:r w:rsidRPr="0081601A">
        <w:rPr>
          <w:rFonts w:eastAsiaTheme="minorEastAsia"/>
          <w:sz w:val="24"/>
          <w:szCs w:val="24"/>
          <w:lang w:val="zh-CN"/>
        </w:rPr>
        <w:t>活动以及与学术机构、土著人民和地方社区、</w:t>
      </w:r>
      <w:r w:rsidRPr="0081601A">
        <w:rPr>
          <w:rFonts w:eastAsiaTheme="minorEastAsia" w:hint="eastAsia"/>
          <w:sz w:val="24"/>
          <w:szCs w:val="24"/>
          <w:lang w:val="zh-CN"/>
        </w:rPr>
        <w:t>妇女和青年、</w:t>
      </w:r>
      <w:r w:rsidRPr="0081601A">
        <w:rPr>
          <w:rFonts w:eastAsiaTheme="minorEastAsia"/>
          <w:sz w:val="24"/>
          <w:szCs w:val="24"/>
          <w:lang w:val="zh-CN"/>
        </w:rPr>
        <w:t>区域及次区域技术与科学合作支持中心及社区机构建立伙伴关系，推动有针对性的</w:t>
      </w:r>
      <w:r w:rsidRPr="0081601A">
        <w:rPr>
          <w:rFonts w:eastAsiaTheme="minorEastAsia" w:hint="eastAsia"/>
          <w:sz w:val="24"/>
          <w:szCs w:val="24"/>
          <w:lang w:val="zh-CN"/>
        </w:rPr>
        <w:t>正规、非正规和非正式</w:t>
      </w:r>
      <w:r w:rsidRPr="0081601A">
        <w:rPr>
          <w:rFonts w:eastAsiaTheme="minorEastAsia"/>
          <w:sz w:val="24"/>
          <w:szCs w:val="24"/>
          <w:lang w:val="zh-CN"/>
        </w:rPr>
        <w:t>教育、提高认识和能力建设举措；</w:t>
      </w:r>
    </w:p>
    <w:p w14:paraId="5CDF29D6"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支持调动充足的人力、技术和财政资源，具体做法包括：将</w:t>
      </w:r>
      <w:r w:rsidRPr="0081601A">
        <w:rPr>
          <w:rFonts w:eastAsiaTheme="minorEastAsia" w:hint="eastAsia"/>
          <w:sz w:val="24"/>
          <w:szCs w:val="24"/>
          <w:lang w:val="zh-CN"/>
        </w:rPr>
        <w:t>与野生生物管理相关的</w:t>
      </w:r>
      <w:r w:rsidRPr="0081601A">
        <w:rPr>
          <w:rFonts w:eastAsiaTheme="minorEastAsia"/>
          <w:sz w:val="24"/>
          <w:szCs w:val="24"/>
          <w:lang w:val="zh-CN"/>
        </w:rPr>
        <w:t>成本纳入部门预算、</w:t>
      </w:r>
      <w:r w:rsidRPr="0081601A">
        <w:rPr>
          <w:rFonts w:eastAsiaTheme="minorEastAsia" w:hint="eastAsia"/>
          <w:sz w:val="24"/>
          <w:szCs w:val="24"/>
          <w:lang w:val="zh-CN"/>
        </w:rPr>
        <w:t>获得</w:t>
      </w:r>
      <w:r w:rsidRPr="0081601A">
        <w:rPr>
          <w:rFonts w:eastAsiaTheme="minorEastAsia"/>
          <w:sz w:val="24"/>
          <w:szCs w:val="24"/>
          <w:lang w:val="zh-CN"/>
        </w:rPr>
        <w:t>利用生物多样性融资机制</w:t>
      </w:r>
      <w:r w:rsidRPr="0081601A">
        <w:rPr>
          <w:rFonts w:eastAsiaTheme="minorEastAsia" w:hint="eastAsia"/>
          <w:sz w:val="24"/>
          <w:szCs w:val="24"/>
          <w:lang w:val="zh-CN"/>
        </w:rPr>
        <w:t>的机会，具体做法包括根据国家优先事项、国情和能力为利用国际生物多样性融资机制的机会提供便利，</w:t>
      </w:r>
      <w:r w:rsidRPr="0081601A">
        <w:rPr>
          <w:rFonts w:eastAsiaTheme="minorEastAsia"/>
          <w:sz w:val="24"/>
          <w:szCs w:val="24"/>
          <w:lang w:val="zh-CN"/>
        </w:rPr>
        <w:t>以及</w:t>
      </w:r>
      <w:r w:rsidRPr="0081601A">
        <w:rPr>
          <w:rFonts w:eastAsiaTheme="minorEastAsia" w:hint="eastAsia"/>
          <w:sz w:val="24"/>
          <w:szCs w:val="24"/>
          <w:lang w:val="zh-CN"/>
        </w:rPr>
        <w:t>酌情</w:t>
      </w:r>
      <w:r w:rsidRPr="0081601A">
        <w:rPr>
          <w:rFonts w:eastAsiaTheme="minorEastAsia"/>
          <w:sz w:val="24"/>
          <w:szCs w:val="24"/>
          <w:lang w:val="zh-CN"/>
        </w:rPr>
        <w:t>利用符合国家优先事项和保障措施的可持续融资工具。</w:t>
      </w:r>
    </w:p>
    <w:p w14:paraId="7854E110" w14:textId="68F717C7" w:rsidR="00AC6544" w:rsidRPr="0081601A" w:rsidRDefault="00AC6544" w:rsidP="00AC6544">
      <w:pPr>
        <w:pStyle w:val="CBDNormalNumber"/>
        <w:numPr>
          <w:ilvl w:val="1"/>
          <w:numId w:val="35"/>
        </w:numPr>
        <w:tabs>
          <w:tab w:val="clear" w:pos="567"/>
        </w:tabs>
        <w:rPr>
          <w:rFonts w:eastAsiaTheme="minorEastAsia"/>
          <w:sz w:val="24"/>
          <w:szCs w:val="24"/>
        </w:rPr>
      </w:pPr>
      <w:r w:rsidRPr="0081601A">
        <w:rPr>
          <w:sz w:val="24"/>
          <w:szCs w:val="24"/>
        </w:rPr>
        <w:lastRenderedPageBreak/>
        <w:t>[</w:t>
      </w:r>
      <w:r w:rsidRPr="0081601A">
        <w:rPr>
          <w:rFonts w:hint="eastAsia"/>
          <w:sz w:val="24"/>
          <w:szCs w:val="24"/>
        </w:rPr>
        <w:t>确保为落实本</w:t>
      </w:r>
      <w:r w:rsidR="008F71C8">
        <w:rPr>
          <w:rFonts w:hint="eastAsia"/>
          <w:sz w:val="24"/>
          <w:szCs w:val="24"/>
        </w:rPr>
        <w:t>自愿</w:t>
      </w:r>
      <w:r w:rsidRPr="0081601A">
        <w:rPr>
          <w:rFonts w:hint="eastAsia"/>
          <w:sz w:val="24"/>
          <w:szCs w:val="24"/>
        </w:rPr>
        <w:t>指导意见进行的国际合作、技术转让和资金动员立足于主权平等和不干涉的原则，并且不会受到有悖于国际法和《联合国宪章》的单方面强制措施的妨碍。</w:t>
      </w:r>
      <w:r w:rsidRPr="0081601A">
        <w:rPr>
          <w:sz w:val="24"/>
          <w:szCs w:val="24"/>
        </w:rPr>
        <w:t>]</w:t>
      </w:r>
    </w:p>
    <w:p w14:paraId="6B4B1959" w14:textId="77777777" w:rsidR="00AC6544" w:rsidRPr="00F5364A" w:rsidRDefault="00AC6544" w:rsidP="00AC6544">
      <w:pPr>
        <w:pStyle w:val="CBDH1"/>
        <w:rPr>
          <w:rFonts w:ascii="SimHei" w:hAnsi="SimHei"/>
          <w:sz w:val="24"/>
          <w:szCs w:val="24"/>
          <w:lang w:val="zh-CN"/>
        </w:rPr>
      </w:pPr>
      <w:r w:rsidRPr="00F5364A">
        <w:rPr>
          <w:rFonts w:ascii="SimHei" w:hAnsi="SimHei"/>
          <w:sz w:val="24"/>
          <w:szCs w:val="24"/>
          <w:lang w:val="zh-CN"/>
        </w:rPr>
        <w:t>B.</w:t>
      </w:r>
      <w:r w:rsidRPr="00F5364A">
        <w:rPr>
          <w:rFonts w:ascii="SimHei" w:hAnsi="SimHei"/>
          <w:sz w:val="24"/>
          <w:szCs w:val="24"/>
          <w:lang w:val="zh-CN"/>
        </w:rPr>
        <w:tab/>
      </w:r>
      <w:r w:rsidRPr="00F5364A">
        <w:rPr>
          <w:rFonts w:ascii="SimHei" w:hAnsi="SimHei"/>
          <w:sz w:val="24"/>
          <w:szCs w:val="24"/>
          <w:lang w:val="zh-CN"/>
        </w:rPr>
        <w:t>包容性和参与性决策</w:t>
      </w:r>
    </w:p>
    <w:p w14:paraId="3B1852F5" w14:textId="77777777" w:rsidR="00AC6544" w:rsidRPr="0081601A" w:rsidRDefault="00AC6544" w:rsidP="00AC6544">
      <w:pPr>
        <w:pStyle w:val="CBDNormalNumber"/>
        <w:numPr>
          <w:ilvl w:val="0"/>
          <w:numId w:val="35"/>
        </w:numPr>
        <w:ind w:left="567"/>
        <w:rPr>
          <w:rFonts w:eastAsiaTheme="minorEastAsia"/>
          <w:sz w:val="24"/>
          <w:szCs w:val="24"/>
        </w:rPr>
      </w:pPr>
      <w:r w:rsidRPr="0081601A">
        <w:rPr>
          <w:rFonts w:eastAsiaTheme="minorEastAsia"/>
          <w:sz w:val="24"/>
          <w:szCs w:val="24"/>
          <w:lang w:val="zh-CN"/>
        </w:rPr>
        <w:t>包容性和参与式决策能够增强合法性、提高决策的质量和</w:t>
      </w:r>
      <w:proofErr w:type="gramStart"/>
      <w:r w:rsidRPr="0081601A">
        <w:rPr>
          <w:rFonts w:eastAsiaTheme="minorEastAsia"/>
          <w:sz w:val="24"/>
          <w:szCs w:val="24"/>
          <w:lang w:val="zh-CN"/>
        </w:rPr>
        <w:t>可</w:t>
      </w:r>
      <w:proofErr w:type="gramEnd"/>
      <w:r w:rsidRPr="0081601A">
        <w:rPr>
          <w:rFonts w:eastAsiaTheme="minorEastAsia"/>
          <w:sz w:val="24"/>
          <w:szCs w:val="24"/>
          <w:lang w:val="zh-CN"/>
        </w:rPr>
        <w:t>接受度并支持实施符合社会生态环境的可持续野生生物管理。根据对第</w:t>
      </w:r>
      <w:hyperlink r:id="rId50" w:history="1">
        <w:r w:rsidRPr="0081601A">
          <w:rPr>
            <w:rStyle w:val="Hyperlink"/>
            <w:rFonts w:eastAsiaTheme="minorEastAsia"/>
            <w:sz w:val="24"/>
            <w:szCs w:val="24"/>
            <w:lang w:val="zh-CN"/>
          </w:rPr>
          <w:t>2025-014</w:t>
        </w:r>
      </w:hyperlink>
      <w:r w:rsidRPr="0081601A">
        <w:rPr>
          <w:rFonts w:eastAsiaTheme="minorEastAsia"/>
          <w:sz w:val="24"/>
          <w:szCs w:val="24"/>
          <w:lang w:val="zh-CN"/>
        </w:rPr>
        <w:t>号和</w:t>
      </w:r>
      <w:hyperlink r:id="rId51" w:history="1">
        <w:r w:rsidRPr="0081601A">
          <w:rPr>
            <w:rStyle w:val="Hyperlink"/>
            <w:rFonts w:eastAsiaTheme="minorEastAsia"/>
            <w:sz w:val="24"/>
            <w:szCs w:val="24"/>
            <w:lang w:val="zh-CN"/>
          </w:rPr>
          <w:t>第</w:t>
        </w:r>
        <w:r w:rsidRPr="0081601A">
          <w:rPr>
            <w:rStyle w:val="Hyperlink"/>
            <w:rFonts w:eastAsiaTheme="minorEastAsia"/>
            <w:sz w:val="24"/>
            <w:szCs w:val="24"/>
            <w:lang w:val="zh-CN"/>
          </w:rPr>
          <w:t>2025-015</w:t>
        </w:r>
      </w:hyperlink>
      <w:proofErr w:type="gramStart"/>
      <w:r w:rsidRPr="0081601A">
        <w:rPr>
          <w:rFonts w:eastAsiaTheme="minorEastAsia"/>
          <w:sz w:val="24"/>
          <w:szCs w:val="24"/>
          <w:lang w:val="zh-CN"/>
        </w:rPr>
        <w:t>号通知</w:t>
      </w:r>
      <w:proofErr w:type="gramEnd"/>
      <w:r w:rsidRPr="0081601A">
        <w:rPr>
          <w:rFonts w:eastAsiaTheme="minorEastAsia"/>
          <w:sz w:val="24"/>
          <w:szCs w:val="24"/>
          <w:lang w:val="zh-CN"/>
        </w:rPr>
        <w:t>收到的意见，有效的野生生物管理有赖于土著人民和地方社区、妇女、青年、民间社会组织、科学家及相关主管部门的透明、有序</w:t>
      </w:r>
      <w:r w:rsidRPr="0081601A">
        <w:rPr>
          <w:rFonts w:eastAsiaTheme="minorEastAsia" w:hint="eastAsia"/>
          <w:sz w:val="24"/>
          <w:szCs w:val="24"/>
          <w:lang w:val="zh-CN"/>
        </w:rPr>
        <w:t>、全面和有效的</w:t>
      </w:r>
      <w:r w:rsidRPr="0081601A">
        <w:rPr>
          <w:rFonts w:eastAsiaTheme="minorEastAsia"/>
          <w:sz w:val="24"/>
          <w:szCs w:val="24"/>
          <w:lang w:val="zh-CN"/>
        </w:rPr>
        <w:t>参与；这种参与不应仅限于咨询，还应在适当时包括共同决策、共同管理和共同设计</w:t>
      </w:r>
      <w:r w:rsidRPr="0081601A">
        <w:rPr>
          <w:rFonts w:eastAsiaTheme="minorEastAsia" w:hint="eastAsia"/>
          <w:sz w:val="24"/>
          <w:szCs w:val="24"/>
          <w:lang w:val="zh-CN"/>
        </w:rPr>
        <w:t>，并依照国家法律和国情</w:t>
      </w:r>
      <w:r w:rsidRPr="0081601A">
        <w:rPr>
          <w:rFonts w:eastAsiaTheme="minorEastAsia"/>
          <w:sz w:val="24"/>
          <w:szCs w:val="24"/>
          <w:lang w:val="zh-CN"/>
        </w:rPr>
        <w:t>。为支持可持续野生生物管理措施，应</w:t>
      </w:r>
      <w:r w:rsidRPr="0081601A">
        <w:rPr>
          <w:rFonts w:eastAsiaTheme="minorEastAsia" w:hint="eastAsia"/>
          <w:sz w:val="24"/>
          <w:szCs w:val="24"/>
          <w:lang w:val="zh-CN"/>
        </w:rPr>
        <w:t>依照国家法律、</w:t>
      </w:r>
      <w:r w:rsidRPr="0081601A">
        <w:rPr>
          <w:rFonts w:eastAsiaTheme="minorEastAsia"/>
          <w:sz w:val="24"/>
          <w:szCs w:val="24"/>
          <w:lang w:val="zh-CN"/>
        </w:rPr>
        <w:t>国情和优先事项，采取以下行动：</w:t>
      </w:r>
    </w:p>
    <w:p w14:paraId="2F3362F0"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推动符合目的的参与式进程</w:t>
      </w:r>
      <w:r w:rsidRPr="0081601A">
        <w:rPr>
          <w:rFonts w:eastAsiaTheme="minorEastAsia"/>
          <w:sz w:val="24"/>
          <w:szCs w:val="24"/>
        </w:rPr>
        <w:t>，</w:t>
      </w:r>
      <w:r w:rsidRPr="0081601A">
        <w:rPr>
          <w:rFonts w:eastAsiaTheme="minorEastAsia"/>
          <w:sz w:val="24"/>
          <w:szCs w:val="24"/>
          <w:lang w:val="zh-CN"/>
        </w:rPr>
        <w:t>确保尽早认定利益攸关方、明确其角色与职责、提供相关语言的信息、给予充足的参与时间</w:t>
      </w:r>
      <w:r w:rsidRPr="0081601A">
        <w:rPr>
          <w:rFonts w:eastAsiaTheme="minorEastAsia" w:hint="eastAsia"/>
          <w:sz w:val="24"/>
          <w:szCs w:val="24"/>
          <w:lang w:val="zh-CN"/>
        </w:rPr>
        <w:t>和资金，并</w:t>
      </w:r>
      <w:r w:rsidRPr="0081601A">
        <w:rPr>
          <w:rFonts w:eastAsiaTheme="minorEastAsia"/>
          <w:sz w:val="24"/>
          <w:szCs w:val="24"/>
          <w:lang w:val="zh-CN"/>
        </w:rPr>
        <w:t>记录意见被考虑的情况</w:t>
      </w:r>
      <w:r w:rsidRPr="0081601A">
        <w:rPr>
          <w:rFonts w:eastAsiaTheme="minorEastAsia"/>
          <w:sz w:val="24"/>
          <w:szCs w:val="24"/>
        </w:rPr>
        <w:t>；</w:t>
      </w:r>
    </w:p>
    <w:p w14:paraId="6167542C"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推动利益攸关方尽早参与野生生物管理措施和政策的设计</w:t>
      </w:r>
      <w:r w:rsidRPr="0081601A">
        <w:rPr>
          <w:rFonts w:eastAsiaTheme="minorEastAsia"/>
          <w:sz w:val="24"/>
          <w:szCs w:val="24"/>
        </w:rPr>
        <w:t>，</w:t>
      </w:r>
      <w:r w:rsidRPr="0081601A">
        <w:rPr>
          <w:rFonts w:eastAsiaTheme="minorEastAsia"/>
          <w:sz w:val="24"/>
          <w:szCs w:val="24"/>
          <w:lang w:val="zh-CN"/>
        </w:rPr>
        <w:t>包括捕猎制度、空间规划和恢复举措</w:t>
      </w:r>
      <w:r w:rsidRPr="0081601A">
        <w:rPr>
          <w:rFonts w:eastAsiaTheme="minorEastAsia"/>
          <w:sz w:val="24"/>
          <w:szCs w:val="24"/>
        </w:rPr>
        <w:t>，</w:t>
      </w:r>
      <w:r w:rsidRPr="0081601A">
        <w:rPr>
          <w:rFonts w:eastAsiaTheme="minorEastAsia"/>
          <w:sz w:val="24"/>
          <w:szCs w:val="24"/>
          <w:lang w:val="zh-CN"/>
        </w:rPr>
        <w:t>并在适用的情况下</w:t>
      </w:r>
      <w:r w:rsidRPr="0081601A">
        <w:rPr>
          <w:rFonts w:eastAsiaTheme="minorEastAsia"/>
          <w:sz w:val="24"/>
          <w:szCs w:val="24"/>
        </w:rPr>
        <w:t>，</w:t>
      </w:r>
      <w:r w:rsidRPr="0081601A">
        <w:rPr>
          <w:rFonts w:eastAsiaTheme="minorEastAsia"/>
          <w:sz w:val="24"/>
          <w:szCs w:val="24"/>
          <w:lang w:val="zh-CN"/>
        </w:rPr>
        <w:t>应用自由、事先和知情同意程序</w:t>
      </w:r>
      <w:r w:rsidRPr="0081601A">
        <w:rPr>
          <w:rFonts w:eastAsiaTheme="minorEastAsia"/>
          <w:sz w:val="24"/>
          <w:szCs w:val="24"/>
        </w:rPr>
        <w:t>；</w:t>
      </w:r>
    </w:p>
    <w:p w14:paraId="541504A9"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支持土著人民和地方社区、妇女、青年、相关利益攸关方如公共主管部门、私人土地所有者、野生生物管理者、民间社会、学术界、私营部门行为者以及卫生和兽医部门在适当时参与决策过程</w:t>
      </w:r>
      <w:r w:rsidRPr="0081601A">
        <w:rPr>
          <w:rFonts w:eastAsiaTheme="minorEastAsia"/>
          <w:sz w:val="24"/>
          <w:szCs w:val="24"/>
        </w:rPr>
        <w:t>；</w:t>
      </w:r>
    </w:p>
    <w:p w14:paraId="456097B8"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通过明确的职权范围、决策程序以及针对管理法定、习惯和私人体系交互之处的机制</w:t>
      </w:r>
      <w:r w:rsidRPr="0081601A">
        <w:rPr>
          <w:rFonts w:eastAsiaTheme="minorEastAsia"/>
          <w:sz w:val="24"/>
          <w:szCs w:val="24"/>
        </w:rPr>
        <w:t>，</w:t>
      </w:r>
      <w:r w:rsidRPr="0081601A">
        <w:rPr>
          <w:rFonts w:eastAsiaTheme="minorEastAsia"/>
          <w:sz w:val="24"/>
          <w:szCs w:val="24"/>
          <w:lang w:val="zh-CN"/>
        </w:rPr>
        <w:t>促进或加强参与</w:t>
      </w:r>
      <w:proofErr w:type="gramStart"/>
      <w:r w:rsidRPr="0081601A">
        <w:rPr>
          <w:rFonts w:eastAsiaTheme="minorEastAsia"/>
          <w:sz w:val="24"/>
          <w:szCs w:val="24"/>
          <w:lang w:val="zh-CN"/>
        </w:rPr>
        <w:t>式治理</w:t>
      </w:r>
      <w:proofErr w:type="gramEnd"/>
      <w:r w:rsidRPr="0081601A">
        <w:rPr>
          <w:rFonts w:eastAsiaTheme="minorEastAsia"/>
          <w:sz w:val="24"/>
          <w:szCs w:val="24"/>
          <w:lang w:val="zh-CN"/>
        </w:rPr>
        <w:t>机制</w:t>
      </w:r>
      <w:r w:rsidRPr="0081601A">
        <w:rPr>
          <w:rFonts w:eastAsiaTheme="minorEastAsia"/>
          <w:sz w:val="24"/>
          <w:szCs w:val="24"/>
        </w:rPr>
        <w:t>；</w:t>
      </w:r>
    </w:p>
    <w:p w14:paraId="25A93CE5"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在符合国家法律和相关国际义务的前提下</w:t>
      </w:r>
      <w:r w:rsidRPr="0081601A">
        <w:rPr>
          <w:rFonts w:eastAsiaTheme="minorEastAsia"/>
          <w:sz w:val="24"/>
          <w:szCs w:val="24"/>
        </w:rPr>
        <w:t>，</w:t>
      </w:r>
      <w:r w:rsidRPr="0081601A">
        <w:rPr>
          <w:rFonts w:eastAsiaTheme="minorEastAsia"/>
          <w:sz w:val="24"/>
          <w:szCs w:val="24"/>
          <w:lang w:val="zh-CN"/>
        </w:rPr>
        <w:t>通过技术援助、法律支持、能力建设和适当供资</w:t>
      </w:r>
      <w:r w:rsidRPr="0081601A">
        <w:rPr>
          <w:rFonts w:eastAsiaTheme="minorEastAsia"/>
          <w:sz w:val="24"/>
          <w:szCs w:val="24"/>
        </w:rPr>
        <w:t>，</w:t>
      </w:r>
      <w:r w:rsidRPr="0081601A">
        <w:rPr>
          <w:rFonts w:eastAsiaTheme="minorEastAsia" w:hint="eastAsia"/>
          <w:sz w:val="24"/>
          <w:szCs w:val="24"/>
        </w:rPr>
        <w:t>酌情</w:t>
      </w:r>
      <w:r w:rsidRPr="0081601A">
        <w:rPr>
          <w:rFonts w:eastAsiaTheme="minorEastAsia"/>
          <w:sz w:val="24"/>
          <w:szCs w:val="24"/>
          <w:lang w:val="zh-CN"/>
        </w:rPr>
        <w:t>承认并支持基于社区的治理工具</w:t>
      </w:r>
      <w:r w:rsidRPr="0081601A">
        <w:rPr>
          <w:rFonts w:eastAsiaTheme="minorEastAsia"/>
          <w:sz w:val="24"/>
          <w:szCs w:val="24"/>
        </w:rPr>
        <w:t>，</w:t>
      </w:r>
      <w:r w:rsidRPr="0081601A">
        <w:rPr>
          <w:rFonts w:eastAsiaTheme="minorEastAsia"/>
          <w:sz w:val="24"/>
          <w:szCs w:val="24"/>
          <w:lang w:val="zh-CN"/>
        </w:rPr>
        <w:t>如生物文化社区规范、社区林业安排</w:t>
      </w:r>
      <w:r w:rsidRPr="0081601A">
        <w:rPr>
          <w:rFonts w:eastAsiaTheme="minorEastAsia" w:hint="eastAsia"/>
          <w:sz w:val="24"/>
          <w:szCs w:val="24"/>
          <w:lang w:val="zh-CN"/>
        </w:rPr>
        <w:t>、共同管理办法以及</w:t>
      </w:r>
      <w:r w:rsidRPr="0081601A">
        <w:rPr>
          <w:rFonts w:eastAsiaTheme="minorEastAsia"/>
          <w:sz w:val="24"/>
          <w:szCs w:val="24"/>
          <w:lang w:val="zh-CN"/>
        </w:rPr>
        <w:t>缓冲区治理体系</w:t>
      </w:r>
      <w:r w:rsidRPr="0081601A">
        <w:rPr>
          <w:rFonts w:eastAsiaTheme="minorEastAsia"/>
          <w:sz w:val="24"/>
          <w:szCs w:val="24"/>
        </w:rPr>
        <w:t>，</w:t>
      </w:r>
      <w:r w:rsidRPr="0081601A">
        <w:rPr>
          <w:rFonts w:eastAsiaTheme="minorEastAsia"/>
          <w:sz w:val="24"/>
          <w:szCs w:val="24"/>
          <w:lang w:val="zh-CN"/>
        </w:rPr>
        <w:t>并承认土著人民和地方社区及其知识体系</w:t>
      </w:r>
      <w:r w:rsidRPr="0081601A">
        <w:rPr>
          <w:rFonts w:eastAsiaTheme="minorEastAsia"/>
          <w:sz w:val="24"/>
          <w:szCs w:val="24"/>
        </w:rPr>
        <w:t>，</w:t>
      </w:r>
      <w:r w:rsidRPr="0081601A">
        <w:rPr>
          <w:rFonts w:eastAsiaTheme="minorEastAsia"/>
          <w:sz w:val="24"/>
          <w:szCs w:val="24"/>
          <w:lang w:val="zh-CN"/>
        </w:rPr>
        <w:t>包括与野生生物相关的文化、精神和关系价值</w:t>
      </w:r>
      <w:r w:rsidRPr="0081601A">
        <w:rPr>
          <w:rFonts w:eastAsiaTheme="minorEastAsia"/>
          <w:sz w:val="24"/>
          <w:szCs w:val="24"/>
        </w:rPr>
        <w:t>，</w:t>
      </w:r>
      <w:proofErr w:type="gramStart"/>
      <w:r w:rsidRPr="0081601A">
        <w:rPr>
          <w:rFonts w:eastAsiaTheme="minorEastAsia"/>
          <w:sz w:val="24"/>
          <w:szCs w:val="24"/>
          <w:lang w:val="zh-CN"/>
        </w:rPr>
        <w:t>作出</w:t>
      </w:r>
      <w:proofErr w:type="gramEnd"/>
      <w:r w:rsidRPr="0081601A">
        <w:rPr>
          <w:rFonts w:eastAsiaTheme="minorEastAsia"/>
          <w:sz w:val="24"/>
          <w:szCs w:val="24"/>
          <w:lang w:val="zh-CN"/>
        </w:rPr>
        <w:t>的贡献</w:t>
      </w:r>
      <w:r w:rsidRPr="0081601A">
        <w:rPr>
          <w:rFonts w:eastAsiaTheme="minorEastAsia"/>
          <w:sz w:val="24"/>
          <w:szCs w:val="24"/>
        </w:rPr>
        <w:t>；</w:t>
      </w:r>
    </w:p>
    <w:p w14:paraId="6891E8DE"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在制定政策文书和工具时</w:t>
      </w:r>
      <w:r w:rsidRPr="0081601A">
        <w:rPr>
          <w:rFonts w:eastAsiaTheme="minorEastAsia"/>
          <w:sz w:val="24"/>
          <w:szCs w:val="24"/>
        </w:rPr>
        <w:t>，</w:t>
      </w:r>
      <w:r w:rsidRPr="0081601A">
        <w:rPr>
          <w:rFonts w:eastAsiaTheme="minorEastAsia"/>
          <w:sz w:val="24"/>
          <w:szCs w:val="24"/>
          <w:lang w:val="zh-CN"/>
        </w:rPr>
        <w:t>承认习惯性野生生物管理体系的作用</w:t>
      </w:r>
      <w:r w:rsidRPr="0081601A">
        <w:rPr>
          <w:rFonts w:eastAsiaTheme="minorEastAsia"/>
          <w:sz w:val="24"/>
          <w:szCs w:val="24"/>
        </w:rPr>
        <w:t>，</w:t>
      </w:r>
      <w:r w:rsidRPr="0081601A">
        <w:rPr>
          <w:rFonts w:eastAsiaTheme="minorEastAsia"/>
          <w:sz w:val="24"/>
          <w:szCs w:val="24"/>
          <w:lang w:val="zh-CN"/>
        </w:rPr>
        <w:t>从而促进并酌情加强</w:t>
      </w:r>
      <w:proofErr w:type="gramStart"/>
      <w:r w:rsidRPr="0081601A">
        <w:rPr>
          <w:rFonts w:eastAsiaTheme="minorEastAsia"/>
          <w:sz w:val="24"/>
          <w:szCs w:val="24"/>
          <w:lang w:val="zh-CN"/>
        </w:rPr>
        <w:t>保有权</w:t>
      </w:r>
      <w:proofErr w:type="gramEnd"/>
      <w:r w:rsidRPr="0081601A">
        <w:rPr>
          <w:rFonts w:eastAsiaTheme="minorEastAsia"/>
          <w:sz w:val="24"/>
          <w:szCs w:val="24"/>
          <w:lang w:val="zh-CN"/>
        </w:rPr>
        <w:t>与获取安排</w:t>
      </w:r>
      <w:r w:rsidRPr="0081601A">
        <w:rPr>
          <w:rFonts w:eastAsiaTheme="minorEastAsia"/>
          <w:sz w:val="24"/>
          <w:szCs w:val="24"/>
        </w:rPr>
        <w:t>，</w:t>
      </w:r>
      <w:r w:rsidRPr="0081601A">
        <w:rPr>
          <w:rFonts w:eastAsiaTheme="minorEastAsia"/>
          <w:sz w:val="24"/>
          <w:szCs w:val="24"/>
          <w:lang w:val="zh-CN"/>
        </w:rPr>
        <w:t>同时明确保有权和使用权与野生生物治理、惠益分享和管护责任之间的关系</w:t>
      </w:r>
      <w:r w:rsidRPr="0081601A">
        <w:rPr>
          <w:rFonts w:eastAsiaTheme="minorEastAsia"/>
          <w:sz w:val="24"/>
          <w:szCs w:val="24"/>
        </w:rPr>
        <w:t>；</w:t>
      </w:r>
    </w:p>
    <w:p w14:paraId="409F7805"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通过公布管理计划、捕猎或配额制定依据、监测摘要信息、</w:t>
      </w:r>
      <w:r w:rsidRPr="0081601A">
        <w:rPr>
          <w:rFonts w:eastAsiaTheme="minorEastAsia" w:hint="eastAsia"/>
          <w:sz w:val="24"/>
          <w:szCs w:val="24"/>
          <w:lang w:val="zh-CN"/>
        </w:rPr>
        <w:t>惠益分享管理、</w:t>
      </w:r>
      <w:r w:rsidRPr="0081601A">
        <w:rPr>
          <w:rFonts w:eastAsiaTheme="minorEastAsia"/>
          <w:sz w:val="24"/>
          <w:szCs w:val="24"/>
          <w:lang w:val="zh-CN"/>
        </w:rPr>
        <w:t>许可证颁发规则和收益分配情况</w:t>
      </w:r>
      <w:r w:rsidRPr="0081601A">
        <w:rPr>
          <w:rFonts w:eastAsiaTheme="minorEastAsia"/>
          <w:sz w:val="24"/>
          <w:szCs w:val="24"/>
        </w:rPr>
        <w:t>，</w:t>
      </w:r>
      <w:r w:rsidRPr="0081601A">
        <w:rPr>
          <w:rFonts w:eastAsiaTheme="minorEastAsia"/>
          <w:sz w:val="24"/>
          <w:szCs w:val="24"/>
          <w:lang w:val="zh-CN"/>
        </w:rPr>
        <w:t>促进公开公布相关社会生态和经济信息</w:t>
      </w:r>
      <w:r w:rsidRPr="0081601A">
        <w:rPr>
          <w:rFonts w:eastAsiaTheme="minorEastAsia"/>
          <w:sz w:val="24"/>
          <w:szCs w:val="24"/>
        </w:rPr>
        <w:t>，</w:t>
      </w:r>
      <w:r w:rsidRPr="0081601A">
        <w:rPr>
          <w:rFonts w:eastAsiaTheme="minorEastAsia"/>
          <w:sz w:val="24"/>
          <w:szCs w:val="24"/>
          <w:lang w:val="zh-CN"/>
        </w:rPr>
        <w:t>同时</w:t>
      </w:r>
      <w:r w:rsidRPr="0081601A">
        <w:rPr>
          <w:rFonts w:eastAsiaTheme="minorEastAsia"/>
          <w:sz w:val="24"/>
          <w:szCs w:val="24"/>
        </w:rPr>
        <w:t>，</w:t>
      </w:r>
      <w:r w:rsidRPr="0081601A">
        <w:rPr>
          <w:rFonts w:eastAsiaTheme="minorEastAsia"/>
          <w:sz w:val="24"/>
          <w:szCs w:val="24"/>
          <w:lang w:val="zh-CN"/>
        </w:rPr>
        <w:t>对于披露可能会增加风险的敏感信息</w:t>
      </w:r>
      <w:r w:rsidRPr="0081601A">
        <w:rPr>
          <w:rFonts w:eastAsiaTheme="minorEastAsia"/>
          <w:sz w:val="24"/>
          <w:szCs w:val="24"/>
        </w:rPr>
        <w:t>，</w:t>
      </w:r>
      <w:r w:rsidRPr="0081601A">
        <w:rPr>
          <w:rFonts w:eastAsiaTheme="minorEastAsia"/>
          <w:sz w:val="24"/>
          <w:szCs w:val="24"/>
          <w:lang w:val="zh-CN"/>
        </w:rPr>
        <w:t>例如</w:t>
      </w:r>
      <w:proofErr w:type="gramStart"/>
      <w:r w:rsidRPr="0081601A">
        <w:rPr>
          <w:rFonts w:eastAsiaTheme="minorEastAsia"/>
          <w:sz w:val="24"/>
          <w:szCs w:val="24"/>
          <w:lang w:val="zh-CN"/>
        </w:rPr>
        <w:t>偷猎热点</w:t>
      </w:r>
      <w:proofErr w:type="gramEnd"/>
      <w:r w:rsidRPr="0081601A">
        <w:rPr>
          <w:rFonts w:eastAsiaTheme="minorEastAsia"/>
          <w:sz w:val="24"/>
          <w:szCs w:val="24"/>
          <w:lang w:val="zh-CN"/>
        </w:rPr>
        <w:t>或机密传统知识</w:t>
      </w:r>
      <w:r w:rsidRPr="0081601A">
        <w:rPr>
          <w:rFonts w:eastAsiaTheme="minorEastAsia"/>
          <w:sz w:val="24"/>
          <w:szCs w:val="24"/>
        </w:rPr>
        <w:t>，</w:t>
      </w:r>
      <w:r w:rsidRPr="0081601A">
        <w:rPr>
          <w:rFonts w:eastAsiaTheme="minorEastAsia"/>
          <w:sz w:val="24"/>
          <w:szCs w:val="24"/>
          <w:lang w:val="zh-CN"/>
        </w:rPr>
        <w:t>则应予以保护</w:t>
      </w:r>
      <w:r w:rsidRPr="0081601A">
        <w:rPr>
          <w:rFonts w:eastAsiaTheme="minorEastAsia"/>
          <w:sz w:val="24"/>
          <w:szCs w:val="24"/>
        </w:rPr>
        <w:t>；</w:t>
      </w:r>
    </w:p>
    <w:p w14:paraId="40CC3CD2"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通过配额、席位轮换以及消除妇女、青年和代表性不足群体包括处于弱势境地及最依赖生物多样性的群体所面临的障碍等措施</w:t>
      </w:r>
      <w:r w:rsidRPr="0081601A">
        <w:rPr>
          <w:rFonts w:eastAsiaTheme="minorEastAsia"/>
          <w:sz w:val="24"/>
          <w:szCs w:val="24"/>
        </w:rPr>
        <w:t>，</w:t>
      </w:r>
      <w:r w:rsidRPr="0081601A">
        <w:rPr>
          <w:rFonts w:eastAsiaTheme="minorEastAsia" w:hint="eastAsia"/>
          <w:sz w:val="24"/>
          <w:szCs w:val="24"/>
        </w:rPr>
        <w:t>根据国家法律</w:t>
      </w:r>
      <w:r w:rsidRPr="0081601A">
        <w:rPr>
          <w:rFonts w:eastAsiaTheme="minorEastAsia"/>
          <w:sz w:val="24"/>
          <w:szCs w:val="24"/>
          <w:lang w:val="zh-CN"/>
        </w:rPr>
        <w:t>促进野生生物治理机构的性别代表性平衡</w:t>
      </w:r>
      <w:r w:rsidRPr="0081601A">
        <w:rPr>
          <w:rFonts w:eastAsiaTheme="minorEastAsia"/>
          <w:sz w:val="24"/>
          <w:szCs w:val="24"/>
        </w:rPr>
        <w:t>；</w:t>
      </w:r>
    </w:p>
    <w:p w14:paraId="7646186E"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推动建立易于利用的预防申诉、解决争议和管理冲突机制</w:t>
      </w:r>
      <w:r w:rsidRPr="0081601A">
        <w:rPr>
          <w:rFonts w:eastAsiaTheme="minorEastAsia"/>
          <w:sz w:val="24"/>
          <w:szCs w:val="24"/>
        </w:rPr>
        <w:t>，</w:t>
      </w:r>
      <w:r w:rsidRPr="0081601A">
        <w:rPr>
          <w:rFonts w:eastAsiaTheme="minorEastAsia"/>
          <w:sz w:val="24"/>
          <w:szCs w:val="24"/>
          <w:lang w:val="zh-CN"/>
        </w:rPr>
        <w:t>并确保对处理结果进行监测</w:t>
      </w:r>
      <w:r w:rsidRPr="0081601A">
        <w:rPr>
          <w:rFonts w:eastAsiaTheme="minorEastAsia"/>
          <w:sz w:val="24"/>
          <w:szCs w:val="24"/>
        </w:rPr>
        <w:t>，</w:t>
      </w:r>
      <w:r w:rsidRPr="0081601A">
        <w:rPr>
          <w:rFonts w:eastAsiaTheme="minorEastAsia"/>
          <w:sz w:val="24"/>
          <w:szCs w:val="24"/>
          <w:lang w:val="zh-CN"/>
        </w:rPr>
        <w:t>将其用于改进政策与做法</w:t>
      </w:r>
      <w:r w:rsidRPr="0081601A">
        <w:rPr>
          <w:rFonts w:eastAsiaTheme="minorEastAsia"/>
          <w:sz w:val="24"/>
          <w:szCs w:val="24"/>
        </w:rPr>
        <w:t>；</w:t>
      </w:r>
    </w:p>
    <w:p w14:paraId="7A24337C"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lastRenderedPageBreak/>
        <w:t>在做出具有重大生态或社会影响的决策时</w:t>
      </w:r>
      <w:r w:rsidRPr="0081601A">
        <w:rPr>
          <w:rFonts w:eastAsiaTheme="minorEastAsia"/>
          <w:sz w:val="24"/>
          <w:szCs w:val="24"/>
        </w:rPr>
        <w:t>，</w:t>
      </w:r>
      <w:r w:rsidRPr="0081601A">
        <w:rPr>
          <w:rFonts w:eastAsiaTheme="minorEastAsia"/>
          <w:sz w:val="24"/>
          <w:szCs w:val="24"/>
          <w:lang w:val="zh-CN"/>
        </w:rPr>
        <w:t>应进行参与</w:t>
      </w:r>
      <w:proofErr w:type="gramStart"/>
      <w:r w:rsidRPr="0081601A">
        <w:rPr>
          <w:rFonts w:eastAsiaTheme="minorEastAsia"/>
          <w:sz w:val="24"/>
          <w:szCs w:val="24"/>
          <w:lang w:val="zh-CN"/>
        </w:rPr>
        <w:t>式风险</w:t>
      </w:r>
      <w:proofErr w:type="gramEnd"/>
      <w:r w:rsidRPr="0081601A">
        <w:rPr>
          <w:rFonts w:eastAsiaTheme="minorEastAsia"/>
          <w:sz w:val="24"/>
          <w:szCs w:val="24"/>
          <w:lang w:val="zh-CN"/>
        </w:rPr>
        <w:t>评估、情景规划和</w:t>
      </w:r>
      <w:proofErr w:type="gramStart"/>
      <w:r w:rsidRPr="0081601A">
        <w:rPr>
          <w:rFonts w:eastAsiaTheme="minorEastAsia"/>
          <w:sz w:val="24"/>
          <w:szCs w:val="24"/>
          <w:lang w:val="zh-CN"/>
        </w:rPr>
        <w:t>作出</w:t>
      </w:r>
      <w:proofErr w:type="gramEnd"/>
      <w:r w:rsidRPr="0081601A">
        <w:rPr>
          <w:rFonts w:eastAsiaTheme="minorEastAsia"/>
          <w:sz w:val="24"/>
          <w:szCs w:val="24"/>
          <w:lang w:val="zh-CN"/>
        </w:rPr>
        <w:t>权衡分析。缔约方可酌情考虑提供协助、技术支持和能力建设，以促进公平参与；</w:t>
      </w:r>
    </w:p>
    <w:p w14:paraId="59D8223E"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在发生人与野生生物冲突及人畜共患疾病风险的背景下</w:t>
      </w:r>
      <w:r w:rsidRPr="0081601A">
        <w:rPr>
          <w:rFonts w:eastAsiaTheme="minorEastAsia"/>
          <w:sz w:val="24"/>
          <w:szCs w:val="24"/>
        </w:rPr>
        <w:t>，</w:t>
      </w:r>
      <w:r w:rsidRPr="0081601A">
        <w:rPr>
          <w:rFonts w:eastAsiaTheme="minorEastAsia"/>
          <w:sz w:val="24"/>
          <w:szCs w:val="24"/>
          <w:lang w:val="zh-CN"/>
        </w:rPr>
        <w:t>通过建立野生生物管理部门与社区、卫生及兽医服务部门以及相关部门的联系</w:t>
      </w:r>
      <w:r w:rsidRPr="0081601A">
        <w:rPr>
          <w:rFonts w:eastAsiaTheme="minorEastAsia"/>
          <w:sz w:val="24"/>
          <w:szCs w:val="24"/>
        </w:rPr>
        <w:t>，</w:t>
      </w:r>
      <w:r w:rsidRPr="0081601A">
        <w:rPr>
          <w:rFonts w:eastAsiaTheme="minorEastAsia"/>
          <w:sz w:val="24"/>
          <w:szCs w:val="24"/>
          <w:lang w:val="zh-CN"/>
        </w:rPr>
        <w:t>并利用预警系统、社区响应小组以及安全处置和报告的商定规程等务实措施</w:t>
      </w:r>
      <w:r w:rsidRPr="0081601A">
        <w:rPr>
          <w:rFonts w:eastAsiaTheme="minorEastAsia"/>
          <w:sz w:val="24"/>
          <w:szCs w:val="24"/>
        </w:rPr>
        <w:t>，</w:t>
      </w:r>
      <w:r w:rsidRPr="0081601A">
        <w:rPr>
          <w:rFonts w:eastAsiaTheme="minorEastAsia"/>
          <w:sz w:val="24"/>
          <w:szCs w:val="24"/>
          <w:lang w:val="zh-CN"/>
        </w:rPr>
        <w:t>促进包容性对话与进行联合行动。</w:t>
      </w:r>
      <w:r w:rsidRPr="0081601A">
        <w:rPr>
          <w:rFonts w:eastAsiaTheme="minorEastAsia"/>
          <w:sz w:val="24"/>
          <w:szCs w:val="24"/>
        </w:rPr>
        <w:t xml:space="preserve"> </w:t>
      </w:r>
    </w:p>
    <w:p w14:paraId="53A68AA6" w14:textId="77777777" w:rsidR="00AC6544" w:rsidRPr="00F5364A" w:rsidRDefault="00AC6544" w:rsidP="00AC6544">
      <w:pPr>
        <w:pStyle w:val="CBDH1"/>
        <w:rPr>
          <w:rFonts w:ascii="SimHei" w:hAnsi="SimHei"/>
          <w:sz w:val="24"/>
          <w:szCs w:val="24"/>
          <w:lang w:val="zh-CN"/>
        </w:rPr>
      </w:pPr>
      <w:r w:rsidRPr="00F5364A">
        <w:rPr>
          <w:rFonts w:ascii="SimHei" w:hAnsi="SimHei"/>
          <w:sz w:val="24"/>
          <w:szCs w:val="24"/>
          <w:lang w:val="zh-CN"/>
        </w:rPr>
        <w:t>C.</w:t>
      </w:r>
      <w:r w:rsidRPr="00F5364A">
        <w:rPr>
          <w:rFonts w:ascii="SimHei" w:hAnsi="SimHei"/>
          <w:sz w:val="24"/>
          <w:szCs w:val="24"/>
          <w:lang w:val="zh-CN"/>
        </w:rPr>
        <w:tab/>
      </w:r>
      <w:r w:rsidRPr="00F5364A">
        <w:rPr>
          <w:rFonts w:ascii="SimHei" w:hAnsi="SimHei"/>
          <w:sz w:val="24"/>
          <w:szCs w:val="24"/>
          <w:lang w:val="zh-CN"/>
        </w:rPr>
        <w:t>纳入多元知识体系和承认权利</w:t>
      </w:r>
    </w:p>
    <w:p w14:paraId="3721F240" w14:textId="77777777" w:rsidR="00AC6544" w:rsidRPr="0081601A" w:rsidRDefault="00AC6544" w:rsidP="00AC6544">
      <w:pPr>
        <w:pStyle w:val="CBDNormalNumber"/>
        <w:numPr>
          <w:ilvl w:val="0"/>
          <w:numId w:val="35"/>
        </w:numPr>
        <w:ind w:left="567"/>
        <w:rPr>
          <w:rFonts w:eastAsiaTheme="minorEastAsia"/>
          <w:sz w:val="24"/>
          <w:szCs w:val="24"/>
        </w:rPr>
      </w:pPr>
      <w:r w:rsidRPr="0081601A">
        <w:rPr>
          <w:rFonts w:eastAsiaTheme="minorEastAsia"/>
          <w:sz w:val="24"/>
          <w:szCs w:val="24"/>
          <w:lang w:val="zh-CN"/>
        </w:rPr>
        <w:t>若能借鉴多元知识体系</w:t>
      </w:r>
      <w:r w:rsidRPr="0081601A">
        <w:rPr>
          <w:rFonts w:eastAsiaTheme="minorEastAsia"/>
          <w:sz w:val="24"/>
          <w:szCs w:val="24"/>
        </w:rPr>
        <w:t>，</w:t>
      </w:r>
      <w:r w:rsidRPr="0081601A">
        <w:rPr>
          <w:rFonts w:eastAsiaTheme="minorEastAsia"/>
          <w:sz w:val="24"/>
          <w:szCs w:val="24"/>
          <w:lang w:val="zh-CN"/>
        </w:rPr>
        <w:t>并以确保承认相关权利、治理体系和责任的方式加以实施</w:t>
      </w:r>
      <w:r w:rsidRPr="0081601A">
        <w:rPr>
          <w:rFonts w:eastAsiaTheme="minorEastAsia"/>
          <w:sz w:val="24"/>
          <w:szCs w:val="24"/>
        </w:rPr>
        <w:t>，</w:t>
      </w:r>
      <w:r w:rsidRPr="0081601A">
        <w:rPr>
          <w:rFonts w:eastAsiaTheme="minorEastAsia"/>
          <w:sz w:val="24"/>
          <w:szCs w:val="24"/>
          <w:lang w:val="zh-CN"/>
        </w:rPr>
        <w:t>可持续野生生物管理便能得到加强。根据对第</w:t>
      </w:r>
      <w:hyperlink r:id="rId52" w:history="1">
        <w:r w:rsidRPr="0081601A">
          <w:rPr>
            <w:rStyle w:val="Hyperlink"/>
            <w:rFonts w:eastAsiaTheme="minorEastAsia"/>
            <w:sz w:val="24"/>
            <w:szCs w:val="24"/>
            <w:lang w:val="zh-CN"/>
          </w:rPr>
          <w:t>2025-014</w:t>
        </w:r>
      </w:hyperlink>
      <w:r w:rsidRPr="0081601A">
        <w:rPr>
          <w:rFonts w:eastAsiaTheme="minorEastAsia"/>
          <w:sz w:val="24"/>
          <w:szCs w:val="24"/>
          <w:lang w:val="zh-CN"/>
        </w:rPr>
        <w:t>号和第</w:t>
      </w:r>
      <w:hyperlink r:id="rId53" w:history="1">
        <w:r w:rsidRPr="0081601A">
          <w:rPr>
            <w:rStyle w:val="Hyperlink"/>
            <w:rFonts w:eastAsiaTheme="minorEastAsia"/>
            <w:sz w:val="24"/>
            <w:szCs w:val="24"/>
            <w:lang w:val="zh-CN"/>
          </w:rPr>
          <w:t>2025-015</w:t>
        </w:r>
      </w:hyperlink>
      <w:proofErr w:type="gramStart"/>
      <w:r w:rsidRPr="0081601A">
        <w:rPr>
          <w:rFonts w:eastAsiaTheme="minorEastAsia"/>
          <w:sz w:val="24"/>
          <w:szCs w:val="24"/>
          <w:lang w:val="zh-CN"/>
        </w:rPr>
        <w:t>号通知</w:t>
      </w:r>
      <w:proofErr w:type="gramEnd"/>
      <w:r w:rsidRPr="0081601A">
        <w:rPr>
          <w:rFonts w:eastAsiaTheme="minorEastAsia"/>
          <w:sz w:val="24"/>
          <w:szCs w:val="24"/>
          <w:lang w:val="zh-CN"/>
        </w:rPr>
        <w:t>提交的意见强调指出，将科学知识与传统知识结合</w:t>
      </w:r>
      <w:proofErr w:type="gramStart"/>
      <w:r w:rsidRPr="0081601A">
        <w:rPr>
          <w:rFonts w:eastAsiaTheme="minorEastAsia"/>
          <w:sz w:val="24"/>
          <w:szCs w:val="24"/>
          <w:lang w:val="zh-CN"/>
        </w:rPr>
        <w:t>考量</w:t>
      </w:r>
      <w:proofErr w:type="gramEnd"/>
      <w:r w:rsidRPr="0081601A">
        <w:rPr>
          <w:rFonts w:eastAsiaTheme="minorEastAsia"/>
          <w:sz w:val="24"/>
          <w:szCs w:val="24"/>
          <w:lang w:val="zh-CN"/>
        </w:rPr>
        <w:t>往往能取得到更佳成效；尊重土著人民和地方社区的权利，包括涉及习惯治理体系、</w:t>
      </w:r>
      <w:proofErr w:type="gramStart"/>
      <w:r w:rsidRPr="0081601A">
        <w:rPr>
          <w:rFonts w:eastAsiaTheme="minorEastAsia"/>
          <w:sz w:val="24"/>
          <w:szCs w:val="24"/>
          <w:lang w:val="zh-CN"/>
        </w:rPr>
        <w:t>保有权安排</w:t>
      </w:r>
      <w:proofErr w:type="gramEnd"/>
      <w:r w:rsidRPr="0081601A">
        <w:rPr>
          <w:rFonts w:eastAsiaTheme="minorEastAsia"/>
          <w:sz w:val="24"/>
          <w:szCs w:val="24"/>
          <w:lang w:val="zh-CN"/>
        </w:rPr>
        <w:t>以及与知识相关的权利，是实现有效和公平实施的重要条件。缔约方应</w:t>
      </w:r>
      <w:proofErr w:type="gramStart"/>
      <w:r w:rsidRPr="0081601A">
        <w:rPr>
          <w:rFonts w:eastAsiaTheme="minorEastAsia"/>
          <w:sz w:val="24"/>
          <w:szCs w:val="24"/>
          <w:lang w:val="zh-CN"/>
        </w:rPr>
        <w:t>酌情</w:t>
      </w:r>
      <w:r w:rsidRPr="0081601A">
        <w:rPr>
          <w:rFonts w:eastAsiaTheme="minorEastAsia" w:hint="eastAsia"/>
          <w:sz w:val="24"/>
          <w:szCs w:val="24"/>
          <w:lang w:val="zh-CN"/>
        </w:rPr>
        <w:t>并</w:t>
      </w:r>
      <w:proofErr w:type="gramEnd"/>
      <w:r w:rsidRPr="0081601A">
        <w:rPr>
          <w:rFonts w:eastAsiaTheme="minorEastAsia" w:hint="eastAsia"/>
          <w:sz w:val="24"/>
          <w:szCs w:val="24"/>
          <w:lang w:val="zh-CN"/>
        </w:rPr>
        <w:t>国家法律、</w:t>
      </w:r>
      <w:r w:rsidRPr="0081601A">
        <w:rPr>
          <w:rFonts w:eastAsiaTheme="minorEastAsia"/>
          <w:sz w:val="24"/>
          <w:szCs w:val="24"/>
          <w:lang w:val="zh-CN"/>
        </w:rPr>
        <w:t>国情和优先事项，采取以下行动，推动可持续野生生物管理</w:t>
      </w:r>
      <w:proofErr w:type="gramStart"/>
      <w:r w:rsidRPr="0081601A">
        <w:rPr>
          <w:rFonts w:eastAsiaTheme="minorEastAsia"/>
          <w:sz w:val="24"/>
          <w:szCs w:val="24"/>
          <w:lang w:val="zh-CN"/>
        </w:rPr>
        <w:t>措</w:t>
      </w:r>
      <w:proofErr w:type="gramEnd"/>
      <w:r w:rsidRPr="0081601A">
        <w:rPr>
          <w:rFonts w:eastAsiaTheme="minorEastAsia"/>
          <w:sz w:val="24"/>
          <w:szCs w:val="24"/>
          <w:lang w:val="zh-CN"/>
        </w:rPr>
        <w:t>：</w:t>
      </w:r>
    </w:p>
    <w:p w14:paraId="2C5742F7"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承认与</w:t>
      </w:r>
      <w:r w:rsidRPr="0081601A">
        <w:rPr>
          <w:rFonts w:eastAsiaTheme="minorEastAsia" w:hint="eastAsia"/>
          <w:sz w:val="24"/>
          <w:szCs w:val="24"/>
          <w:lang w:val="zh-CN"/>
        </w:rPr>
        <w:t>可持续</w:t>
      </w:r>
      <w:r w:rsidRPr="0081601A">
        <w:rPr>
          <w:rFonts w:eastAsiaTheme="minorEastAsia"/>
          <w:sz w:val="24"/>
          <w:szCs w:val="24"/>
          <w:lang w:val="zh-CN"/>
        </w:rPr>
        <w:t>野生生物管理相关的地方和习惯治理体系、</w:t>
      </w:r>
      <w:proofErr w:type="gramStart"/>
      <w:r w:rsidRPr="0081601A">
        <w:rPr>
          <w:rFonts w:eastAsiaTheme="minorEastAsia"/>
          <w:sz w:val="24"/>
          <w:szCs w:val="24"/>
          <w:lang w:val="zh-CN"/>
        </w:rPr>
        <w:t>保有权安排</w:t>
      </w:r>
      <w:proofErr w:type="gramEnd"/>
      <w:r w:rsidRPr="0081601A">
        <w:rPr>
          <w:rFonts w:eastAsiaTheme="minorEastAsia" w:hint="eastAsia"/>
          <w:sz w:val="24"/>
          <w:szCs w:val="24"/>
          <w:lang w:val="zh-CN"/>
        </w:rPr>
        <w:t>和权利以及</w:t>
      </w:r>
      <w:r w:rsidRPr="0081601A">
        <w:rPr>
          <w:rFonts w:eastAsiaTheme="minorEastAsia"/>
          <w:sz w:val="24"/>
          <w:szCs w:val="24"/>
          <w:lang w:val="zh-CN"/>
        </w:rPr>
        <w:t>社区制定的规则</w:t>
      </w:r>
      <w:r w:rsidRPr="0081601A">
        <w:rPr>
          <w:rFonts w:eastAsiaTheme="minorEastAsia"/>
          <w:sz w:val="24"/>
          <w:szCs w:val="24"/>
        </w:rPr>
        <w:t>，</w:t>
      </w:r>
      <w:r w:rsidRPr="0081601A">
        <w:rPr>
          <w:rFonts w:eastAsiaTheme="minorEastAsia"/>
          <w:sz w:val="24"/>
          <w:szCs w:val="24"/>
          <w:lang w:val="zh-CN"/>
        </w:rPr>
        <w:t>并确保其符合国家法律及相关国际义务</w:t>
      </w:r>
      <w:r w:rsidRPr="0081601A">
        <w:rPr>
          <w:rFonts w:eastAsiaTheme="minorEastAsia"/>
          <w:sz w:val="24"/>
          <w:szCs w:val="24"/>
        </w:rPr>
        <w:t>；</w:t>
      </w:r>
      <w:r w:rsidRPr="0081601A">
        <w:rPr>
          <w:rFonts w:eastAsiaTheme="minorEastAsia"/>
          <w:sz w:val="24"/>
          <w:szCs w:val="24"/>
          <w:lang w:val="zh-CN"/>
        </w:rPr>
        <w:t>这可通过法律承认、支持习惯机构以及在体系重叠时达成协商协议等方式实现</w:t>
      </w:r>
      <w:r w:rsidRPr="0081601A">
        <w:rPr>
          <w:rFonts w:eastAsiaTheme="minorEastAsia"/>
          <w:sz w:val="24"/>
          <w:szCs w:val="24"/>
        </w:rPr>
        <w:t>；</w:t>
      </w:r>
    </w:p>
    <w:p w14:paraId="2AB0BCAC"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鼓励采取支持采用适当规程和程序以征求知识持有者的</w:t>
      </w:r>
      <w:r w:rsidRPr="0081601A">
        <w:rPr>
          <w:rFonts w:eastAsiaTheme="minorEastAsia" w:hint="eastAsia"/>
          <w:sz w:val="24"/>
          <w:szCs w:val="24"/>
          <w:lang w:val="zh-CN"/>
        </w:rPr>
        <w:t>自由、事先和知情</w:t>
      </w:r>
      <w:r w:rsidRPr="0081601A">
        <w:rPr>
          <w:rFonts w:eastAsiaTheme="minorEastAsia"/>
          <w:sz w:val="24"/>
          <w:szCs w:val="24"/>
          <w:lang w:val="zh-CN"/>
        </w:rPr>
        <w:t>同意与批准的办法</w:t>
      </w:r>
      <w:r w:rsidRPr="0081601A">
        <w:rPr>
          <w:rFonts w:eastAsiaTheme="minorEastAsia"/>
          <w:sz w:val="24"/>
          <w:szCs w:val="24"/>
        </w:rPr>
        <w:t>，</w:t>
      </w:r>
      <w:r w:rsidRPr="0081601A">
        <w:rPr>
          <w:rFonts w:eastAsiaTheme="minorEastAsia"/>
          <w:sz w:val="24"/>
          <w:szCs w:val="24"/>
          <w:lang w:val="zh-CN"/>
        </w:rPr>
        <w:t>同时尊重传统知识的知识产权、数据主权、使用知识而产生的符合文化习俗的惠益分享和由社区制定的获取规则</w:t>
      </w:r>
      <w:r w:rsidRPr="0081601A">
        <w:rPr>
          <w:rFonts w:eastAsiaTheme="minorEastAsia"/>
          <w:sz w:val="24"/>
          <w:szCs w:val="24"/>
        </w:rPr>
        <w:t>；</w:t>
      </w:r>
    </w:p>
    <w:p w14:paraId="5942DC23"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促进建立相关机制</w:t>
      </w:r>
      <w:r w:rsidRPr="0081601A">
        <w:rPr>
          <w:rFonts w:eastAsiaTheme="minorEastAsia"/>
          <w:sz w:val="24"/>
          <w:szCs w:val="24"/>
        </w:rPr>
        <w:t>，</w:t>
      </w:r>
      <w:r w:rsidRPr="0081601A">
        <w:rPr>
          <w:rFonts w:eastAsiaTheme="minorEastAsia"/>
          <w:sz w:val="24"/>
          <w:szCs w:val="24"/>
          <w:lang w:val="zh-CN"/>
        </w:rPr>
        <w:t>将科学知识体系与传统知识体系作为独特和互补的证据来源整合到野生生物规划、监测和审查</w:t>
      </w:r>
      <w:r w:rsidRPr="0081601A">
        <w:rPr>
          <w:rFonts w:eastAsiaTheme="minorEastAsia"/>
          <w:sz w:val="24"/>
          <w:szCs w:val="24"/>
        </w:rPr>
        <w:t>；</w:t>
      </w:r>
    </w:p>
    <w:p w14:paraId="750419C1"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在社区同意的前提下</w:t>
      </w:r>
      <w:r w:rsidRPr="0081601A">
        <w:rPr>
          <w:rFonts w:eastAsiaTheme="minorEastAsia"/>
          <w:sz w:val="24"/>
          <w:szCs w:val="24"/>
        </w:rPr>
        <w:t>，</w:t>
      </w:r>
      <w:r w:rsidRPr="0081601A">
        <w:rPr>
          <w:rFonts w:eastAsiaTheme="minorEastAsia"/>
          <w:sz w:val="24"/>
          <w:szCs w:val="24"/>
          <w:lang w:val="zh-CN"/>
        </w:rPr>
        <w:t>促进建立基于社区的知识记录系统和由地方管理的知识库</w:t>
      </w:r>
      <w:r w:rsidRPr="0081601A">
        <w:rPr>
          <w:rFonts w:eastAsiaTheme="minorEastAsia"/>
          <w:sz w:val="24"/>
          <w:szCs w:val="24"/>
        </w:rPr>
        <w:t>，</w:t>
      </w:r>
      <w:r w:rsidRPr="0081601A">
        <w:rPr>
          <w:rFonts w:eastAsiaTheme="minorEastAsia"/>
          <w:sz w:val="24"/>
          <w:szCs w:val="24"/>
          <w:lang w:val="zh-CN"/>
        </w:rPr>
        <w:t>例如由社区管理的档案、数据库或其他用于存储和传播知识的系统</w:t>
      </w:r>
      <w:r w:rsidRPr="0081601A">
        <w:rPr>
          <w:rFonts w:eastAsiaTheme="minorEastAsia"/>
          <w:sz w:val="24"/>
          <w:szCs w:val="24"/>
        </w:rPr>
        <w:t>，</w:t>
      </w:r>
      <w:r w:rsidRPr="0081601A">
        <w:rPr>
          <w:rFonts w:eastAsiaTheme="minorEastAsia"/>
          <w:sz w:val="24"/>
          <w:szCs w:val="24"/>
          <w:lang w:val="zh-CN"/>
        </w:rPr>
        <w:t>同时尊重社区制定的获取、使用和共享规程</w:t>
      </w:r>
      <w:r w:rsidRPr="0081601A">
        <w:rPr>
          <w:rFonts w:eastAsiaTheme="minorEastAsia"/>
          <w:sz w:val="24"/>
          <w:szCs w:val="24"/>
        </w:rPr>
        <w:t>；</w:t>
      </w:r>
    </w:p>
    <w:p w14:paraId="395D08A9"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通过融入管理周期的社区交流、指导方案和</w:t>
      </w:r>
      <w:r w:rsidRPr="0081601A">
        <w:rPr>
          <w:rFonts w:eastAsiaTheme="minorEastAsia"/>
          <w:sz w:val="24"/>
          <w:szCs w:val="24"/>
        </w:rPr>
        <w:t>“</w:t>
      </w:r>
      <w:r w:rsidRPr="0081601A">
        <w:rPr>
          <w:rFonts w:eastAsiaTheme="minorEastAsia"/>
          <w:sz w:val="24"/>
          <w:szCs w:val="24"/>
          <w:lang w:val="zh-CN"/>
        </w:rPr>
        <w:t>在实践中学习</w:t>
      </w:r>
      <w:r w:rsidRPr="0081601A">
        <w:rPr>
          <w:rFonts w:eastAsiaTheme="minorEastAsia"/>
          <w:sz w:val="24"/>
          <w:szCs w:val="24"/>
        </w:rPr>
        <w:t>”</w:t>
      </w:r>
      <w:r w:rsidRPr="0081601A">
        <w:rPr>
          <w:rFonts w:eastAsiaTheme="minorEastAsia"/>
          <w:sz w:val="24"/>
          <w:szCs w:val="24"/>
          <w:lang w:val="zh-CN"/>
        </w:rPr>
        <w:t>的方式</w:t>
      </w:r>
      <w:r w:rsidRPr="0081601A">
        <w:rPr>
          <w:rFonts w:eastAsiaTheme="minorEastAsia"/>
          <w:sz w:val="24"/>
          <w:szCs w:val="24"/>
        </w:rPr>
        <w:t>，</w:t>
      </w:r>
      <w:r w:rsidRPr="0081601A">
        <w:rPr>
          <w:rFonts w:eastAsiaTheme="minorEastAsia"/>
          <w:sz w:val="24"/>
          <w:szCs w:val="24"/>
          <w:lang w:val="zh-CN"/>
        </w:rPr>
        <w:t>促进代际知识传承和适应性学习过程</w:t>
      </w:r>
      <w:r w:rsidRPr="0081601A">
        <w:rPr>
          <w:rFonts w:eastAsiaTheme="minorEastAsia"/>
          <w:sz w:val="24"/>
          <w:szCs w:val="24"/>
        </w:rPr>
        <w:t>，</w:t>
      </w:r>
      <w:r w:rsidRPr="0081601A">
        <w:rPr>
          <w:rFonts w:eastAsiaTheme="minorEastAsia"/>
          <w:sz w:val="24"/>
          <w:szCs w:val="24"/>
          <w:lang w:val="zh-CN"/>
        </w:rPr>
        <w:t>使管理系统能够应对社会生态的变化</w:t>
      </w:r>
      <w:r w:rsidRPr="0081601A">
        <w:rPr>
          <w:rFonts w:eastAsiaTheme="minorEastAsia"/>
          <w:sz w:val="24"/>
          <w:szCs w:val="24"/>
        </w:rPr>
        <w:t>；</w:t>
      </w:r>
    </w:p>
    <w:p w14:paraId="41220580"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在适当情况下</w:t>
      </w:r>
      <w:r w:rsidRPr="0081601A">
        <w:rPr>
          <w:rFonts w:eastAsiaTheme="minorEastAsia"/>
          <w:sz w:val="24"/>
          <w:szCs w:val="24"/>
        </w:rPr>
        <w:t>，</w:t>
      </w:r>
      <w:r w:rsidRPr="0081601A">
        <w:rPr>
          <w:rFonts w:eastAsiaTheme="minorEastAsia"/>
          <w:sz w:val="24"/>
          <w:szCs w:val="24"/>
          <w:lang w:val="zh-CN"/>
        </w:rPr>
        <w:t>将基于社区的</w:t>
      </w:r>
      <w:r w:rsidRPr="0081601A">
        <w:rPr>
          <w:rFonts w:eastAsiaTheme="minorEastAsia" w:hint="eastAsia"/>
          <w:sz w:val="24"/>
          <w:szCs w:val="24"/>
          <w:lang w:val="zh-CN"/>
        </w:rPr>
        <w:t>生物多样性</w:t>
      </w:r>
      <w:r w:rsidRPr="0081601A">
        <w:rPr>
          <w:rFonts w:eastAsiaTheme="minorEastAsia"/>
          <w:sz w:val="24"/>
          <w:szCs w:val="24"/>
          <w:lang w:val="zh-CN"/>
        </w:rPr>
        <w:t>监测</w:t>
      </w:r>
      <w:r w:rsidRPr="0081601A">
        <w:rPr>
          <w:rFonts w:eastAsiaTheme="minorEastAsia" w:hint="eastAsia"/>
          <w:sz w:val="24"/>
          <w:szCs w:val="24"/>
          <w:lang w:val="zh-CN"/>
        </w:rPr>
        <w:t>和公民科学</w:t>
      </w:r>
      <w:r w:rsidRPr="0081601A">
        <w:rPr>
          <w:rFonts w:eastAsiaTheme="minorEastAsia"/>
          <w:sz w:val="24"/>
          <w:szCs w:val="24"/>
          <w:lang w:val="zh-CN"/>
        </w:rPr>
        <w:t>纳入国家生物多样性清单和报告系统</w:t>
      </w:r>
      <w:r w:rsidRPr="0081601A">
        <w:rPr>
          <w:rFonts w:eastAsiaTheme="minorEastAsia"/>
          <w:sz w:val="24"/>
          <w:szCs w:val="24"/>
        </w:rPr>
        <w:t>，</w:t>
      </w:r>
      <w:r w:rsidRPr="0081601A">
        <w:rPr>
          <w:rFonts w:eastAsiaTheme="minorEastAsia"/>
          <w:sz w:val="24"/>
          <w:szCs w:val="24"/>
          <w:lang w:val="zh-CN"/>
        </w:rPr>
        <w:t>并采用标准化而又具灵活性的方法</w:t>
      </w:r>
      <w:r w:rsidRPr="0081601A">
        <w:rPr>
          <w:rFonts w:eastAsiaTheme="minorEastAsia"/>
          <w:sz w:val="24"/>
          <w:szCs w:val="24"/>
        </w:rPr>
        <w:t>，</w:t>
      </w:r>
      <w:r w:rsidRPr="0081601A">
        <w:rPr>
          <w:rFonts w:eastAsiaTheme="minorEastAsia"/>
          <w:sz w:val="24"/>
          <w:szCs w:val="24"/>
          <w:lang w:val="zh-CN"/>
        </w:rPr>
        <w:t>提供培训和资源</w:t>
      </w:r>
      <w:r w:rsidRPr="0081601A">
        <w:rPr>
          <w:rFonts w:eastAsiaTheme="minorEastAsia"/>
          <w:sz w:val="24"/>
          <w:szCs w:val="24"/>
        </w:rPr>
        <w:t>，</w:t>
      </w:r>
      <w:r w:rsidRPr="0081601A">
        <w:rPr>
          <w:rFonts w:eastAsiaTheme="minorEastAsia"/>
          <w:sz w:val="24"/>
          <w:szCs w:val="24"/>
          <w:lang w:val="zh-CN"/>
        </w:rPr>
        <w:t>支持数据收集、管理及向社区反馈</w:t>
      </w:r>
      <w:r w:rsidRPr="0081601A">
        <w:rPr>
          <w:rFonts w:eastAsiaTheme="minorEastAsia" w:hint="eastAsia"/>
          <w:sz w:val="24"/>
          <w:szCs w:val="24"/>
          <w:lang w:val="zh-CN"/>
        </w:rPr>
        <w:t>，包括成果的解释及其用于管理决定的参与性讨论</w:t>
      </w:r>
      <w:r w:rsidRPr="0081601A">
        <w:rPr>
          <w:rFonts w:eastAsiaTheme="minorEastAsia"/>
          <w:sz w:val="24"/>
          <w:szCs w:val="24"/>
        </w:rPr>
        <w:t>；</w:t>
      </w:r>
    </w:p>
    <w:p w14:paraId="5139CBA0"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在相关且情况适当时</w:t>
      </w:r>
      <w:r w:rsidRPr="0081601A">
        <w:rPr>
          <w:rFonts w:eastAsiaTheme="minorEastAsia"/>
          <w:sz w:val="24"/>
          <w:szCs w:val="24"/>
        </w:rPr>
        <w:t>，</w:t>
      </w:r>
      <w:r w:rsidRPr="0081601A">
        <w:rPr>
          <w:rFonts w:eastAsiaTheme="minorEastAsia"/>
          <w:sz w:val="24"/>
          <w:szCs w:val="24"/>
          <w:lang w:val="zh-CN"/>
        </w:rPr>
        <w:t>借鉴科学与传统知识体系</w:t>
      </w:r>
      <w:r w:rsidRPr="0081601A">
        <w:rPr>
          <w:rFonts w:eastAsiaTheme="minorEastAsia"/>
          <w:sz w:val="24"/>
          <w:szCs w:val="24"/>
        </w:rPr>
        <w:t>，</w:t>
      </w:r>
      <w:r w:rsidRPr="0081601A">
        <w:rPr>
          <w:rFonts w:eastAsiaTheme="minorEastAsia"/>
          <w:sz w:val="24"/>
          <w:szCs w:val="24"/>
          <w:lang w:val="zh-CN"/>
        </w:rPr>
        <w:t>并应用涉及知情同意、使用符合文化习俗的知识以及数据治理的保障措施</w:t>
      </w:r>
      <w:r w:rsidRPr="0081601A">
        <w:rPr>
          <w:rFonts w:eastAsiaTheme="minorEastAsia"/>
          <w:sz w:val="24"/>
          <w:szCs w:val="24"/>
        </w:rPr>
        <w:t>，</w:t>
      </w:r>
      <w:r w:rsidRPr="0081601A">
        <w:rPr>
          <w:rFonts w:eastAsiaTheme="minorEastAsia"/>
          <w:sz w:val="24"/>
          <w:szCs w:val="24"/>
          <w:lang w:val="zh-CN"/>
        </w:rPr>
        <w:t>关注种群结构、连通性和野生遗传多样性</w:t>
      </w:r>
      <w:r w:rsidRPr="0081601A">
        <w:rPr>
          <w:rFonts w:eastAsiaTheme="minorEastAsia"/>
          <w:sz w:val="24"/>
          <w:szCs w:val="24"/>
        </w:rPr>
        <w:t>；</w:t>
      </w:r>
    </w:p>
    <w:p w14:paraId="3145A7F2" w14:textId="1D4759CC"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加强</w:t>
      </w:r>
      <w:r w:rsidR="0011271D">
        <w:rPr>
          <w:rFonts w:eastAsiaTheme="minorEastAsia" w:hint="eastAsia"/>
          <w:sz w:val="24"/>
          <w:szCs w:val="24"/>
          <w:lang w:val="zh-CN"/>
        </w:rPr>
        <w:t>以下工作：</w:t>
      </w:r>
      <w:r w:rsidRPr="0081601A">
        <w:rPr>
          <w:rFonts w:eastAsiaTheme="minorEastAsia"/>
          <w:sz w:val="24"/>
          <w:szCs w:val="24"/>
          <w:lang w:val="zh-CN"/>
        </w:rPr>
        <w:t>编制物种目录</w:t>
      </w:r>
      <w:r w:rsidR="0011271D">
        <w:rPr>
          <w:rFonts w:eastAsiaTheme="minorEastAsia" w:hint="eastAsia"/>
          <w:sz w:val="24"/>
          <w:szCs w:val="24"/>
          <w:lang w:val="zh-CN"/>
        </w:rPr>
        <w:t>；</w:t>
      </w:r>
      <w:r w:rsidRPr="0081601A">
        <w:rPr>
          <w:rFonts w:eastAsiaTheme="minorEastAsia"/>
          <w:sz w:val="24"/>
          <w:szCs w:val="24"/>
          <w:lang w:val="zh-CN"/>
        </w:rPr>
        <w:t>种群评估</w:t>
      </w:r>
      <w:r w:rsidR="0011271D">
        <w:rPr>
          <w:rFonts w:eastAsiaTheme="minorEastAsia" w:hint="eastAsia"/>
          <w:sz w:val="24"/>
          <w:szCs w:val="24"/>
          <w:lang w:val="zh-CN"/>
        </w:rPr>
        <w:t>；</w:t>
      </w:r>
      <w:r w:rsidR="00BC26AF">
        <w:rPr>
          <w:rFonts w:eastAsiaTheme="minorEastAsia" w:hint="eastAsia"/>
          <w:sz w:val="24"/>
          <w:szCs w:val="24"/>
          <w:lang w:val="zh-CN"/>
        </w:rPr>
        <w:t>进行</w:t>
      </w:r>
      <w:r w:rsidRPr="0081601A">
        <w:rPr>
          <w:rFonts w:eastAsiaTheme="minorEastAsia"/>
          <w:sz w:val="24"/>
          <w:szCs w:val="24"/>
          <w:lang w:val="zh-CN"/>
        </w:rPr>
        <w:t>栖息地</w:t>
      </w:r>
      <w:r w:rsidR="0011271D">
        <w:rPr>
          <w:rFonts w:eastAsiaTheme="minorEastAsia" w:hint="eastAsia"/>
          <w:sz w:val="24"/>
          <w:szCs w:val="24"/>
          <w:lang w:val="zh-CN"/>
        </w:rPr>
        <w:t>、遗传</w:t>
      </w:r>
      <w:r w:rsidRPr="0081601A">
        <w:rPr>
          <w:rFonts w:eastAsiaTheme="minorEastAsia" w:hint="eastAsia"/>
          <w:sz w:val="24"/>
          <w:szCs w:val="24"/>
          <w:lang w:val="zh-CN"/>
        </w:rPr>
        <w:t>多样性</w:t>
      </w:r>
      <w:r w:rsidR="0011271D">
        <w:rPr>
          <w:rFonts w:eastAsiaTheme="minorEastAsia" w:hint="eastAsia"/>
          <w:sz w:val="24"/>
          <w:szCs w:val="24"/>
          <w:lang w:val="zh-CN"/>
        </w:rPr>
        <w:t>、生物分类和生态方面的</w:t>
      </w:r>
      <w:r w:rsidRPr="0081601A">
        <w:rPr>
          <w:rFonts w:eastAsiaTheme="minorEastAsia"/>
          <w:sz w:val="24"/>
          <w:szCs w:val="24"/>
          <w:lang w:val="zh-CN"/>
        </w:rPr>
        <w:t>监测</w:t>
      </w:r>
      <w:r w:rsidR="0011271D">
        <w:rPr>
          <w:rFonts w:eastAsiaTheme="minorEastAsia" w:hint="eastAsia"/>
          <w:sz w:val="24"/>
          <w:szCs w:val="24"/>
          <w:lang w:val="zh-CN"/>
        </w:rPr>
        <w:t>；</w:t>
      </w:r>
      <w:r w:rsidRPr="0081601A">
        <w:rPr>
          <w:rFonts w:eastAsiaTheme="minorEastAsia" w:hint="eastAsia"/>
          <w:sz w:val="24"/>
          <w:szCs w:val="24"/>
          <w:lang w:val="zh-CN"/>
        </w:rPr>
        <w:t>利用数字技术</w:t>
      </w:r>
      <w:r w:rsidR="0011271D">
        <w:rPr>
          <w:rFonts w:eastAsiaTheme="minorEastAsia" w:hint="eastAsia"/>
          <w:sz w:val="24"/>
          <w:szCs w:val="24"/>
          <w:lang w:val="zh-CN"/>
        </w:rPr>
        <w:t>；</w:t>
      </w:r>
      <w:r w:rsidRPr="0081601A">
        <w:rPr>
          <w:rFonts w:eastAsiaTheme="minorEastAsia" w:hint="eastAsia"/>
          <w:sz w:val="24"/>
          <w:szCs w:val="24"/>
          <w:lang w:val="zh-CN"/>
        </w:rPr>
        <w:t>管理生物多样性数据库</w:t>
      </w:r>
      <w:r w:rsidR="0011271D">
        <w:rPr>
          <w:rFonts w:eastAsiaTheme="minorEastAsia" w:hint="eastAsia"/>
          <w:sz w:val="24"/>
          <w:szCs w:val="24"/>
          <w:lang w:val="zh-CN"/>
        </w:rPr>
        <w:t>。</w:t>
      </w:r>
      <w:r w:rsidRPr="0081601A">
        <w:rPr>
          <w:rFonts w:eastAsiaTheme="minorEastAsia" w:hint="eastAsia"/>
          <w:sz w:val="24"/>
          <w:szCs w:val="24"/>
          <w:lang w:val="zh-CN"/>
        </w:rPr>
        <w:t>具体做法</w:t>
      </w:r>
      <w:r w:rsidR="0011271D">
        <w:rPr>
          <w:rFonts w:eastAsiaTheme="minorEastAsia" w:hint="eastAsia"/>
          <w:sz w:val="24"/>
          <w:szCs w:val="24"/>
          <w:lang w:val="zh-CN"/>
        </w:rPr>
        <w:t>是</w:t>
      </w:r>
      <w:r w:rsidRPr="0081601A">
        <w:rPr>
          <w:rFonts w:eastAsiaTheme="minorEastAsia"/>
          <w:sz w:val="24"/>
          <w:szCs w:val="24"/>
          <w:lang w:val="zh-CN"/>
        </w:rPr>
        <w:t>优先采用基于风险和基于生态系统的方法</w:t>
      </w:r>
      <w:r w:rsidRPr="0081601A">
        <w:rPr>
          <w:rFonts w:eastAsiaTheme="minorEastAsia"/>
          <w:sz w:val="24"/>
          <w:szCs w:val="24"/>
        </w:rPr>
        <w:t>，</w:t>
      </w:r>
      <w:r w:rsidRPr="0081601A">
        <w:rPr>
          <w:rFonts w:eastAsiaTheme="minorEastAsia"/>
          <w:sz w:val="24"/>
          <w:szCs w:val="24"/>
          <w:lang w:val="zh-CN"/>
        </w:rPr>
        <w:t>并在可行时</w:t>
      </w:r>
      <w:r w:rsidRPr="0081601A">
        <w:rPr>
          <w:rFonts w:eastAsiaTheme="minorEastAsia"/>
          <w:sz w:val="24"/>
          <w:szCs w:val="24"/>
        </w:rPr>
        <w:t>，</w:t>
      </w:r>
      <w:r w:rsidRPr="0081601A">
        <w:rPr>
          <w:rFonts w:eastAsiaTheme="minorEastAsia"/>
          <w:sz w:val="24"/>
          <w:szCs w:val="24"/>
          <w:lang w:val="zh-CN"/>
        </w:rPr>
        <w:t>推广开放及</w:t>
      </w:r>
      <w:r w:rsidRPr="0081601A">
        <w:rPr>
          <w:rFonts w:eastAsiaTheme="minorEastAsia"/>
          <w:sz w:val="24"/>
          <w:szCs w:val="24"/>
        </w:rPr>
        <w:t>FAIR</w:t>
      </w:r>
      <w:r w:rsidRPr="0081601A">
        <w:rPr>
          <w:rFonts w:eastAsiaTheme="minorEastAsia"/>
          <w:sz w:val="24"/>
          <w:szCs w:val="24"/>
        </w:rPr>
        <w:t>（</w:t>
      </w:r>
      <w:r w:rsidRPr="0081601A">
        <w:rPr>
          <w:rFonts w:eastAsiaTheme="minorEastAsia"/>
          <w:sz w:val="24"/>
          <w:szCs w:val="24"/>
          <w:lang w:val="zh-CN"/>
        </w:rPr>
        <w:t>可找寻、可访问、可交互和</w:t>
      </w:r>
      <w:proofErr w:type="gramStart"/>
      <w:r w:rsidRPr="0081601A">
        <w:rPr>
          <w:rFonts w:eastAsiaTheme="minorEastAsia"/>
          <w:sz w:val="24"/>
          <w:szCs w:val="24"/>
          <w:lang w:val="zh-CN"/>
        </w:rPr>
        <w:t>可</w:t>
      </w:r>
      <w:proofErr w:type="gramEnd"/>
      <w:r w:rsidRPr="0081601A">
        <w:rPr>
          <w:rFonts w:eastAsiaTheme="minorEastAsia"/>
          <w:sz w:val="24"/>
          <w:szCs w:val="24"/>
          <w:lang w:val="zh-CN"/>
        </w:rPr>
        <w:t>再用</w:t>
      </w:r>
      <w:r w:rsidRPr="0081601A">
        <w:rPr>
          <w:rFonts w:eastAsiaTheme="minorEastAsia"/>
          <w:sz w:val="24"/>
          <w:szCs w:val="24"/>
        </w:rPr>
        <w:t>）</w:t>
      </w:r>
      <w:r w:rsidRPr="0081601A">
        <w:rPr>
          <w:rFonts w:eastAsiaTheme="minorEastAsia"/>
          <w:sz w:val="24"/>
          <w:szCs w:val="24"/>
          <w:lang w:val="zh-CN"/>
        </w:rPr>
        <w:t>原则</w:t>
      </w:r>
      <w:r w:rsidRPr="0081601A">
        <w:rPr>
          <w:rFonts w:eastAsiaTheme="minorEastAsia"/>
          <w:sz w:val="24"/>
          <w:szCs w:val="24"/>
        </w:rPr>
        <w:t>；</w:t>
      </w:r>
    </w:p>
    <w:p w14:paraId="5848BB31"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hint="eastAsia"/>
          <w:sz w:val="24"/>
          <w:szCs w:val="24"/>
        </w:rPr>
        <w:lastRenderedPageBreak/>
        <w:t>酌情</w:t>
      </w:r>
      <w:r w:rsidRPr="0081601A">
        <w:rPr>
          <w:rFonts w:eastAsiaTheme="minorEastAsia"/>
          <w:sz w:val="24"/>
          <w:szCs w:val="24"/>
          <w:lang w:val="zh-CN"/>
        </w:rPr>
        <w:t>鼓励透明地获取监测和管理信息</w:t>
      </w:r>
      <w:r w:rsidRPr="0081601A">
        <w:rPr>
          <w:rFonts w:eastAsiaTheme="minorEastAsia"/>
          <w:sz w:val="24"/>
          <w:szCs w:val="24"/>
        </w:rPr>
        <w:t>，</w:t>
      </w:r>
      <w:r w:rsidRPr="0081601A">
        <w:rPr>
          <w:rFonts w:eastAsiaTheme="minorEastAsia" w:hint="eastAsia"/>
          <w:sz w:val="24"/>
          <w:szCs w:val="24"/>
        </w:rPr>
        <w:t>与此</w:t>
      </w:r>
      <w:r w:rsidRPr="0081601A">
        <w:rPr>
          <w:rFonts w:eastAsiaTheme="minorEastAsia"/>
          <w:sz w:val="24"/>
          <w:szCs w:val="24"/>
          <w:lang w:val="zh-CN"/>
        </w:rPr>
        <w:t>同时</w:t>
      </w:r>
      <w:r w:rsidRPr="0081601A">
        <w:rPr>
          <w:rFonts w:eastAsiaTheme="minorEastAsia" w:hint="eastAsia"/>
          <w:sz w:val="24"/>
          <w:szCs w:val="24"/>
          <w:lang w:val="zh-CN"/>
        </w:rPr>
        <w:t>应用保障措施处理</w:t>
      </w:r>
      <w:r w:rsidRPr="0081601A">
        <w:rPr>
          <w:rFonts w:eastAsiaTheme="minorEastAsia"/>
          <w:sz w:val="24"/>
          <w:szCs w:val="24"/>
          <w:lang w:val="zh-CN"/>
        </w:rPr>
        <w:t>敏感数据</w:t>
      </w:r>
      <w:r w:rsidRPr="0081601A">
        <w:rPr>
          <w:rFonts w:eastAsiaTheme="minorEastAsia" w:hint="eastAsia"/>
          <w:sz w:val="24"/>
          <w:szCs w:val="24"/>
          <w:lang w:val="zh-CN"/>
        </w:rPr>
        <w:t>，</w:t>
      </w:r>
      <w:r w:rsidRPr="0081601A">
        <w:rPr>
          <w:rFonts w:eastAsiaTheme="minorEastAsia"/>
          <w:sz w:val="24"/>
          <w:szCs w:val="24"/>
          <w:lang w:val="zh-CN"/>
        </w:rPr>
        <w:t>例如</w:t>
      </w:r>
      <w:r w:rsidRPr="0081601A">
        <w:rPr>
          <w:rFonts w:eastAsiaTheme="minorEastAsia" w:hint="eastAsia"/>
          <w:sz w:val="24"/>
          <w:szCs w:val="24"/>
          <w:lang w:val="zh-CN"/>
        </w:rPr>
        <w:t>：关于栖息地的地理空间数据、</w:t>
      </w:r>
      <w:r w:rsidRPr="0081601A">
        <w:rPr>
          <w:rFonts w:eastAsiaTheme="minorEastAsia"/>
          <w:sz w:val="24"/>
          <w:szCs w:val="24"/>
          <w:lang w:val="zh-CN"/>
        </w:rPr>
        <w:t>受威胁物种的地点或机密</w:t>
      </w:r>
      <w:proofErr w:type="gramStart"/>
      <w:r w:rsidRPr="0081601A">
        <w:rPr>
          <w:rFonts w:eastAsiaTheme="minorEastAsia" w:hint="eastAsia"/>
          <w:sz w:val="24"/>
          <w:szCs w:val="24"/>
          <w:lang w:val="zh-CN"/>
        </w:rPr>
        <w:t>行</w:t>
      </w:r>
      <w:r w:rsidRPr="0081601A">
        <w:rPr>
          <w:rFonts w:eastAsiaTheme="minorEastAsia"/>
          <w:sz w:val="24"/>
          <w:szCs w:val="24"/>
          <w:lang w:val="zh-CN"/>
        </w:rPr>
        <w:t>传统</w:t>
      </w:r>
      <w:proofErr w:type="gramEnd"/>
      <w:r w:rsidRPr="0081601A">
        <w:rPr>
          <w:rFonts w:eastAsiaTheme="minorEastAsia"/>
          <w:sz w:val="24"/>
          <w:szCs w:val="24"/>
          <w:lang w:val="zh-CN"/>
        </w:rPr>
        <w:t>知识</w:t>
      </w:r>
      <w:r w:rsidRPr="0081601A">
        <w:rPr>
          <w:rFonts w:eastAsiaTheme="minorEastAsia" w:hint="eastAsia"/>
          <w:sz w:val="24"/>
          <w:szCs w:val="24"/>
          <w:lang w:val="zh-CN"/>
        </w:rPr>
        <w:t>；而这些数据的披露有可能危害</w:t>
      </w:r>
      <w:r w:rsidRPr="0081601A">
        <w:rPr>
          <w:rFonts w:eastAsiaTheme="minorEastAsia" w:hint="eastAsia"/>
          <w:sz w:val="24"/>
          <w:szCs w:val="24"/>
          <w:lang w:val="zh-CN"/>
        </w:rPr>
        <w:t>[</w:t>
      </w:r>
      <w:r w:rsidRPr="0081601A">
        <w:rPr>
          <w:rFonts w:eastAsiaTheme="minorEastAsia" w:hint="eastAsia"/>
          <w:sz w:val="24"/>
          <w:szCs w:val="24"/>
          <w:lang w:val="zh-CN"/>
        </w:rPr>
        <w:t>国家利益</w:t>
      </w:r>
      <w:r w:rsidRPr="0081601A">
        <w:rPr>
          <w:rFonts w:eastAsiaTheme="minorEastAsia" w:hint="eastAsia"/>
          <w:sz w:val="24"/>
          <w:szCs w:val="24"/>
          <w:lang w:val="zh-CN"/>
        </w:rPr>
        <w:t>]</w:t>
      </w:r>
      <w:r w:rsidRPr="0081601A">
        <w:rPr>
          <w:rFonts w:eastAsiaTheme="minorEastAsia" w:hint="eastAsia"/>
          <w:sz w:val="24"/>
          <w:szCs w:val="24"/>
          <w:lang w:val="zh-CN"/>
        </w:rPr>
        <w:t>、养护工作</w:t>
      </w:r>
      <w:r w:rsidRPr="0081601A">
        <w:rPr>
          <w:rFonts w:eastAsiaTheme="minorEastAsia" w:hint="eastAsia"/>
          <w:sz w:val="24"/>
          <w:szCs w:val="24"/>
          <w:lang w:val="zh-CN"/>
        </w:rPr>
        <w:t>[</w:t>
      </w:r>
      <w:r w:rsidRPr="0081601A">
        <w:rPr>
          <w:rFonts w:eastAsiaTheme="minorEastAsia" w:hint="eastAsia"/>
          <w:sz w:val="24"/>
          <w:szCs w:val="24"/>
          <w:lang w:val="zh-CN"/>
        </w:rPr>
        <w:t>以及</w:t>
      </w:r>
      <w:r w:rsidRPr="0081601A">
        <w:rPr>
          <w:rFonts w:eastAsiaTheme="minorEastAsia" w:hint="eastAsia"/>
          <w:sz w:val="24"/>
          <w:szCs w:val="24"/>
          <w:lang w:val="zh-CN"/>
        </w:rPr>
        <w:t>]</w:t>
      </w:r>
      <w:r w:rsidRPr="0081601A">
        <w:rPr>
          <w:rFonts w:eastAsiaTheme="minorEastAsia" w:hint="eastAsia"/>
          <w:sz w:val="24"/>
          <w:szCs w:val="24"/>
          <w:lang w:val="zh-CN"/>
        </w:rPr>
        <w:t>生物安全措施</w:t>
      </w:r>
      <w:r w:rsidRPr="0081601A">
        <w:rPr>
          <w:rFonts w:eastAsiaTheme="minorEastAsia" w:hint="eastAsia"/>
          <w:sz w:val="24"/>
          <w:szCs w:val="24"/>
          <w:lang w:val="zh-CN"/>
        </w:rPr>
        <w:t>[</w:t>
      </w:r>
      <w:r w:rsidRPr="0081601A">
        <w:rPr>
          <w:rFonts w:eastAsiaTheme="minorEastAsia" w:hint="eastAsia"/>
          <w:sz w:val="24"/>
          <w:szCs w:val="24"/>
          <w:lang w:val="zh-CN"/>
        </w:rPr>
        <w:t>或者违反国家法律</w:t>
      </w:r>
      <w:r w:rsidRPr="0081601A">
        <w:rPr>
          <w:rFonts w:eastAsiaTheme="minorEastAsia" w:hint="eastAsia"/>
          <w:sz w:val="24"/>
          <w:szCs w:val="24"/>
          <w:lang w:val="zh-CN"/>
        </w:rPr>
        <w:t>]</w:t>
      </w:r>
      <w:r w:rsidRPr="0081601A">
        <w:rPr>
          <w:rFonts w:eastAsiaTheme="minorEastAsia" w:hint="eastAsia"/>
          <w:sz w:val="24"/>
          <w:szCs w:val="24"/>
          <w:lang w:val="zh-CN"/>
        </w:rPr>
        <w:t>；</w:t>
      </w:r>
    </w:p>
    <w:p w14:paraId="79421D31" w14:textId="50FB399D" w:rsidR="00AC6544" w:rsidRPr="0081601A" w:rsidRDefault="00AC6544" w:rsidP="00AC6544">
      <w:pPr>
        <w:pStyle w:val="CBDNormalNumber"/>
        <w:numPr>
          <w:ilvl w:val="1"/>
          <w:numId w:val="35"/>
        </w:numPr>
        <w:rPr>
          <w:rFonts w:ascii="SimSun" w:hAnsi="SimSun"/>
          <w:sz w:val="24"/>
          <w:szCs w:val="24"/>
        </w:rPr>
      </w:pPr>
      <w:r w:rsidRPr="0081601A">
        <w:rPr>
          <w:rFonts w:eastAsiaTheme="minorEastAsia"/>
          <w:sz w:val="24"/>
          <w:szCs w:val="24"/>
          <w:lang w:val="zh-CN"/>
        </w:rPr>
        <w:t>推动</w:t>
      </w:r>
      <w:r w:rsidRPr="0081601A">
        <w:rPr>
          <w:rFonts w:ascii="SimSun" w:hAnsi="SimSun"/>
          <w:sz w:val="24"/>
          <w:szCs w:val="24"/>
        </w:rPr>
        <w:t>“</w:t>
      </w:r>
      <w:r w:rsidRPr="0081601A">
        <w:rPr>
          <w:rFonts w:ascii="SimSun" w:hAnsi="SimSun"/>
          <w:sz w:val="24"/>
          <w:szCs w:val="24"/>
          <w:lang w:val="zh-CN"/>
        </w:rPr>
        <w:t>同一健康</w:t>
      </w:r>
      <w:r w:rsidRPr="0081601A">
        <w:rPr>
          <w:rFonts w:ascii="SimSun" w:hAnsi="SimSun"/>
          <w:sz w:val="24"/>
          <w:szCs w:val="24"/>
        </w:rPr>
        <w:t>”</w:t>
      </w:r>
      <w:r w:rsidRPr="0081601A">
        <w:rPr>
          <w:rFonts w:ascii="SimSun" w:hAnsi="SimSun"/>
          <w:sz w:val="24"/>
          <w:szCs w:val="24"/>
          <w:lang w:val="zh-CN"/>
        </w:rPr>
        <w:t>举措</w:t>
      </w:r>
      <w:r w:rsidRPr="0081601A">
        <w:rPr>
          <w:rFonts w:ascii="SimSun" w:hAnsi="SimSun"/>
          <w:sz w:val="24"/>
          <w:szCs w:val="24"/>
        </w:rPr>
        <w:t>，</w:t>
      </w:r>
      <w:r w:rsidRPr="0081601A">
        <w:rPr>
          <w:rFonts w:ascii="SimSun" w:hAnsi="SimSun"/>
          <w:sz w:val="24"/>
          <w:szCs w:val="24"/>
          <w:lang w:val="zh-CN"/>
        </w:rPr>
        <w:t>将野生生物健康监测措施纳入可持续野生生物管理框架</w:t>
      </w:r>
      <w:r w:rsidRPr="0081601A">
        <w:rPr>
          <w:rFonts w:ascii="SimSun" w:hAnsi="SimSun"/>
          <w:sz w:val="24"/>
          <w:szCs w:val="24"/>
        </w:rPr>
        <w:t>；</w:t>
      </w:r>
      <w:r w:rsidRPr="0081601A">
        <w:rPr>
          <w:rFonts w:ascii="SimSun" w:hAnsi="SimSun"/>
          <w:sz w:val="24"/>
          <w:szCs w:val="24"/>
          <w:lang w:val="zh-CN"/>
        </w:rPr>
        <w:t>在环境、林业、渔业、农业和卫生主管部门之间建立信息共享渠道</w:t>
      </w:r>
      <w:r w:rsidRPr="0081601A">
        <w:rPr>
          <w:rFonts w:ascii="SimSun" w:hAnsi="SimSun"/>
          <w:sz w:val="24"/>
          <w:szCs w:val="24"/>
        </w:rPr>
        <w:t>；</w:t>
      </w:r>
      <w:r w:rsidRPr="0081601A">
        <w:rPr>
          <w:rFonts w:ascii="SimSun" w:hAnsi="SimSun"/>
          <w:sz w:val="24"/>
          <w:szCs w:val="24"/>
          <w:lang w:val="zh-CN"/>
        </w:rPr>
        <w:t>并根据</w:t>
      </w:r>
      <w:r w:rsidRPr="0081601A">
        <w:rPr>
          <w:rFonts w:ascii="SimSun" w:hAnsi="SimSun" w:hint="eastAsia"/>
          <w:sz w:val="24"/>
          <w:szCs w:val="24"/>
          <w:lang w:val="zh-CN"/>
        </w:rPr>
        <w:t>全球生物多样性和健康行动计划</w:t>
      </w:r>
      <w:r w:rsidR="0011271D" w:rsidRPr="0011271D">
        <w:rPr>
          <w:rFonts w:ascii="SimSun" w:hAnsi="SimSun"/>
          <w:sz w:val="24"/>
          <w:szCs w:val="24"/>
          <w:vertAlign w:val="superscript"/>
        </w:rPr>
        <w:footnoteReference w:id="13"/>
      </w:r>
      <w:r w:rsidRPr="0081601A">
        <w:rPr>
          <w:rFonts w:ascii="SimSun" w:hAnsi="SimSun" w:hint="eastAsia"/>
          <w:sz w:val="24"/>
          <w:szCs w:val="24"/>
          <w:lang w:val="zh-CN"/>
        </w:rPr>
        <w:t>和</w:t>
      </w:r>
      <w:r w:rsidRPr="0081601A">
        <w:rPr>
          <w:rFonts w:ascii="SimSun" w:hAnsi="SimSun"/>
          <w:sz w:val="24"/>
          <w:szCs w:val="24"/>
          <w:lang w:val="zh-CN"/>
        </w:rPr>
        <w:t>同</w:t>
      </w:r>
      <w:proofErr w:type="gramStart"/>
      <w:r w:rsidRPr="0081601A">
        <w:rPr>
          <w:rFonts w:ascii="SimSun" w:hAnsi="SimSun"/>
          <w:sz w:val="24"/>
          <w:szCs w:val="24"/>
          <w:lang w:val="zh-CN"/>
        </w:rPr>
        <w:t>一健康</w:t>
      </w:r>
      <w:proofErr w:type="gramEnd"/>
      <w:r w:rsidRPr="0081601A">
        <w:rPr>
          <w:rFonts w:ascii="SimSun" w:hAnsi="SimSun"/>
          <w:sz w:val="24"/>
          <w:szCs w:val="24"/>
          <w:lang w:val="zh-CN"/>
        </w:rPr>
        <w:t>四方联盟的同</w:t>
      </w:r>
      <w:proofErr w:type="gramStart"/>
      <w:r w:rsidRPr="0081601A">
        <w:rPr>
          <w:rFonts w:ascii="SimSun" w:hAnsi="SimSun"/>
          <w:sz w:val="24"/>
          <w:szCs w:val="24"/>
          <w:lang w:val="zh-CN"/>
        </w:rPr>
        <w:t>一健康</w:t>
      </w:r>
      <w:proofErr w:type="gramEnd"/>
      <w:r w:rsidRPr="0081601A">
        <w:rPr>
          <w:rFonts w:ascii="SimSun" w:hAnsi="SimSun"/>
          <w:sz w:val="24"/>
          <w:szCs w:val="24"/>
          <w:lang w:val="zh-CN"/>
        </w:rPr>
        <w:t>联合行动计划</w:t>
      </w:r>
      <w:r w:rsidRPr="0081601A">
        <w:rPr>
          <w:rFonts w:ascii="SimSun" w:hAnsi="SimSun"/>
          <w:sz w:val="24"/>
          <w:szCs w:val="24"/>
        </w:rPr>
        <w:t>（</w:t>
      </w:r>
      <w:r w:rsidRPr="0066135C">
        <w:rPr>
          <w:sz w:val="24"/>
          <w:szCs w:val="24"/>
        </w:rPr>
        <w:t>2022–2026</w:t>
      </w:r>
      <w:r w:rsidRPr="0081601A">
        <w:rPr>
          <w:rFonts w:ascii="SimSun" w:hAnsi="SimSun"/>
          <w:sz w:val="24"/>
          <w:szCs w:val="24"/>
          <w:lang w:val="zh-CN"/>
        </w:rPr>
        <w:t>年</w:t>
      </w:r>
      <w:r w:rsidRPr="0081601A">
        <w:rPr>
          <w:rFonts w:ascii="SimSun" w:hAnsi="SimSun"/>
          <w:sz w:val="24"/>
          <w:szCs w:val="24"/>
        </w:rPr>
        <w:t>），</w:t>
      </w:r>
      <w:r w:rsidRPr="0081601A">
        <w:rPr>
          <w:rFonts w:ascii="SimSun" w:hAnsi="SimSun"/>
          <w:sz w:val="24"/>
          <w:szCs w:val="24"/>
          <w:lang w:val="zh-CN"/>
        </w:rPr>
        <w:t>在情况适当时</w:t>
      </w:r>
      <w:r w:rsidRPr="0081601A">
        <w:rPr>
          <w:rFonts w:ascii="SimSun" w:hAnsi="SimSun"/>
          <w:sz w:val="24"/>
          <w:szCs w:val="24"/>
        </w:rPr>
        <w:t>，</w:t>
      </w:r>
      <w:r w:rsidRPr="0081601A">
        <w:rPr>
          <w:rFonts w:ascii="SimSun" w:hAnsi="SimSun"/>
          <w:sz w:val="24"/>
          <w:szCs w:val="24"/>
          <w:lang w:val="zh-CN"/>
        </w:rPr>
        <w:t>将安全处置、生物安全和风险沟通措施纳入野生生物管理计划</w:t>
      </w:r>
      <w:r w:rsidRPr="0081601A">
        <w:rPr>
          <w:rFonts w:ascii="SimSun" w:hAnsi="SimSun"/>
          <w:sz w:val="24"/>
          <w:szCs w:val="24"/>
        </w:rPr>
        <w:t>；</w:t>
      </w:r>
    </w:p>
    <w:p w14:paraId="7866CB32" w14:textId="77777777" w:rsidR="00AC6544" w:rsidRPr="0081601A" w:rsidRDefault="00AC6544" w:rsidP="00AC6544">
      <w:pPr>
        <w:pStyle w:val="CBDNormalNumber"/>
        <w:numPr>
          <w:ilvl w:val="1"/>
          <w:numId w:val="35"/>
        </w:numPr>
        <w:tabs>
          <w:tab w:val="left" w:pos="709"/>
        </w:tabs>
        <w:rPr>
          <w:rFonts w:eastAsiaTheme="minorEastAsia"/>
          <w:sz w:val="24"/>
          <w:szCs w:val="24"/>
        </w:rPr>
      </w:pPr>
      <w:r w:rsidRPr="0081601A">
        <w:rPr>
          <w:rFonts w:ascii="SimSun" w:hAnsi="SimSun"/>
          <w:sz w:val="24"/>
          <w:szCs w:val="24"/>
          <w:lang w:val="zh-CN"/>
        </w:rPr>
        <w:t>在采用</w:t>
      </w:r>
      <w:r w:rsidRPr="0081601A">
        <w:rPr>
          <w:rFonts w:ascii="SimSun" w:hAnsi="SimSun"/>
          <w:sz w:val="24"/>
          <w:szCs w:val="24"/>
        </w:rPr>
        <w:t>“</w:t>
      </w:r>
      <w:r w:rsidRPr="0081601A">
        <w:rPr>
          <w:rFonts w:ascii="SimSun" w:hAnsi="SimSun"/>
          <w:sz w:val="24"/>
          <w:szCs w:val="24"/>
          <w:lang w:val="zh-CN"/>
        </w:rPr>
        <w:t>同一健康</w:t>
      </w:r>
      <w:r w:rsidRPr="0081601A">
        <w:rPr>
          <w:rFonts w:ascii="SimSun" w:hAnsi="SimSun"/>
          <w:sz w:val="24"/>
          <w:szCs w:val="24"/>
        </w:rPr>
        <w:t>”</w:t>
      </w:r>
      <w:r w:rsidRPr="0081601A">
        <w:rPr>
          <w:rFonts w:ascii="SimSun" w:hAnsi="SimSun"/>
          <w:sz w:val="24"/>
          <w:szCs w:val="24"/>
          <w:lang w:val="zh-CN"/>
        </w:rPr>
        <w:t>办法时</w:t>
      </w:r>
      <w:r w:rsidRPr="0081601A">
        <w:rPr>
          <w:rFonts w:ascii="SimSun" w:hAnsi="SimSun"/>
          <w:sz w:val="24"/>
          <w:szCs w:val="24"/>
        </w:rPr>
        <w:t>，</w:t>
      </w:r>
      <w:r w:rsidRPr="0081601A">
        <w:rPr>
          <w:rFonts w:ascii="SimSun" w:hAnsi="SimSun"/>
          <w:sz w:val="24"/>
          <w:szCs w:val="24"/>
          <w:lang w:val="zh-CN"/>
        </w:rPr>
        <w:t>鼓励监测并定期审查野生生物种群、生态系统完整性、人类福祉、家畜健康及降低风险外溢的成效</w:t>
      </w:r>
      <w:r w:rsidRPr="0081601A">
        <w:rPr>
          <w:rFonts w:eastAsiaTheme="minorEastAsia"/>
          <w:sz w:val="24"/>
          <w:szCs w:val="24"/>
        </w:rPr>
        <w:t>，</w:t>
      </w:r>
      <w:r w:rsidRPr="0081601A">
        <w:rPr>
          <w:rFonts w:eastAsiaTheme="minorEastAsia"/>
          <w:sz w:val="24"/>
          <w:szCs w:val="24"/>
          <w:lang w:val="zh-CN"/>
        </w:rPr>
        <w:t>以加强基于证据的学习和适应性管理</w:t>
      </w:r>
      <w:r w:rsidRPr="0081601A">
        <w:rPr>
          <w:rFonts w:eastAsiaTheme="minorEastAsia"/>
          <w:sz w:val="24"/>
          <w:szCs w:val="24"/>
        </w:rPr>
        <w:t>；</w:t>
      </w:r>
    </w:p>
    <w:p w14:paraId="1A8E3AAC" w14:textId="77777777" w:rsidR="00AC6544" w:rsidRPr="0081601A" w:rsidRDefault="00AC6544" w:rsidP="00AC6544">
      <w:pPr>
        <w:pStyle w:val="CBDNormalNumber"/>
        <w:numPr>
          <w:ilvl w:val="1"/>
          <w:numId w:val="35"/>
        </w:numPr>
        <w:tabs>
          <w:tab w:val="left" w:pos="709"/>
        </w:tabs>
        <w:rPr>
          <w:rFonts w:eastAsiaTheme="minorEastAsia"/>
          <w:sz w:val="24"/>
          <w:szCs w:val="24"/>
        </w:rPr>
      </w:pPr>
      <w:r w:rsidRPr="0081601A">
        <w:rPr>
          <w:rFonts w:eastAsiaTheme="minorEastAsia" w:hint="eastAsia"/>
          <w:sz w:val="24"/>
          <w:szCs w:val="24"/>
          <w:lang w:val="zh-CN"/>
        </w:rPr>
        <w:t>通过自愿和共同商定条件下的技术转让、科技合作、能力建设以及获得资金的机会，</w:t>
      </w:r>
      <w:r w:rsidRPr="0081601A">
        <w:rPr>
          <w:rFonts w:eastAsiaTheme="minorEastAsia"/>
          <w:sz w:val="24"/>
          <w:szCs w:val="24"/>
          <w:lang w:val="zh-CN"/>
        </w:rPr>
        <w:t>促进在监测和执法中使用遥感、声学监测、</w:t>
      </w:r>
      <w:r w:rsidRPr="0081601A">
        <w:rPr>
          <w:rFonts w:eastAsiaTheme="minorEastAsia"/>
          <w:sz w:val="24"/>
          <w:szCs w:val="24"/>
        </w:rPr>
        <w:t>eDNA</w:t>
      </w:r>
      <w:r w:rsidRPr="0081601A">
        <w:rPr>
          <w:rFonts w:eastAsiaTheme="minorEastAsia"/>
          <w:sz w:val="24"/>
          <w:szCs w:val="24"/>
          <w:lang w:val="zh-CN"/>
        </w:rPr>
        <w:t>、数字许可和追踪工具等新兴技术</w:t>
      </w:r>
      <w:r w:rsidRPr="0081601A">
        <w:rPr>
          <w:rFonts w:eastAsiaTheme="minorEastAsia"/>
          <w:sz w:val="24"/>
          <w:szCs w:val="24"/>
        </w:rPr>
        <w:t>，</w:t>
      </w:r>
      <w:r w:rsidRPr="0081601A">
        <w:rPr>
          <w:rFonts w:eastAsiaTheme="minorEastAsia"/>
          <w:sz w:val="24"/>
          <w:szCs w:val="24"/>
          <w:lang w:val="zh-CN"/>
        </w:rPr>
        <w:t>确保公平、可及性和文化适宜性。</w:t>
      </w:r>
      <w:r w:rsidRPr="0081601A">
        <w:rPr>
          <w:sz w:val="24"/>
          <w:szCs w:val="24"/>
        </w:rPr>
        <w:tab/>
      </w:r>
    </w:p>
    <w:p w14:paraId="5D6D958D" w14:textId="77777777" w:rsidR="00AC6544" w:rsidRPr="00C85984" w:rsidRDefault="00AC6544" w:rsidP="00AC6544">
      <w:pPr>
        <w:pStyle w:val="CBDH1"/>
        <w:rPr>
          <w:rFonts w:ascii="SimHei" w:hAnsi="SimHei"/>
          <w:sz w:val="24"/>
          <w:szCs w:val="24"/>
        </w:rPr>
      </w:pPr>
      <w:r w:rsidRPr="00C85984">
        <w:rPr>
          <w:rFonts w:ascii="SimHei" w:hAnsi="SimHei"/>
          <w:sz w:val="24"/>
          <w:szCs w:val="24"/>
        </w:rPr>
        <w:t>D.</w:t>
      </w:r>
      <w:r w:rsidRPr="00C85984">
        <w:rPr>
          <w:rFonts w:ascii="SimHei" w:hAnsi="SimHei"/>
          <w:sz w:val="24"/>
          <w:szCs w:val="24"/>
        </w:rPr>
        <w:tab/>
      </w:r>
      <w:r w:rsidRPr="003B31C9">
        <w:rPr>
          <w:rFonts w:ascii="SimHei" w:hAnsi="SimHei"/>
          <w:sz w:val="24"/>
          <w:szCs w:val="24"/>
          <w:lang w:val="zh-CN"/>
        </w:rPr>
        <w:t>公平分配成本和分享惠益</w:t>
      </w:r>
    </w:p>
    <w:p w14:paraId="500F1D7C" w14:textId="77777777" w:rsidR="00AC6544" w:rsidRPr="0081601A" w:rsidRDefault="00AC6544" w:rsidP="00AC6544">
      <w:pPr>
        <w:pStyle w:val="CBDNormalNumber"/>
        <w:numPr>
          <w:ilvl w:val="0"/>
          <w:numId w:val="35"/>
        </w:numPr>
        <w:ind w:left="567"/>
        <w:rPr>
          <w:rFonts w:eastAsiaTheme="minorEastAsia"/>
          <w:sz w:val="24"/>
          <w:szCs w:val="24"/>
        </w:rPr>
      </w:pPr>
      <w:r w:rsidRPr="0081601A">
        <w:rPr>
          <w:rFonts w:eastAsiaTheme="minorEastAsia"/>
          <w:sz w:val="24"/>
          <w:szCs w:val="24"/>
          <w:lang w:val="zh-CN"/>
        </w:rPr>
        <w:t>成本和惠益的公平分配对于可持续野生生物管理非常重要</w:t>
      </w:r>
      <w:r w:rsidRPr="0081601A">
        <w:rPr>
          <w:rFonts w:eastAsiaTheme="minorEastAsia"/>
          <w:sz w:val="24"/>
          <w:szCs w:val="24"/>
        </w:rPr>
        <w:t>，</w:t>
      </w:r>
      <w:r w:rsidRPr="0081601A">
        <w:rPr>
          <w:rFonts w:eastAsiaTheme="minorEastAsia"/>
          <w:sz w:val="24"/>
          <w:szCs w:val="24"/>
          <w:lang w:val="zh-CN"/>
        </w:rPr>
        <w:t>因为它可以加强公平性、合法性和长期有效性</w:t>
      </w:r>
      <w:r w:rsidRPr="0081601A">
        <w:rPr>
          <w:rFonts w:eastAsiaTheme="minorEastAsia"/>
          <w:sz w:val="24"/>
          <w:szCs w:val="24"/>
        </w:rPr>
        <w:t>，</w:t>
      </w:r>
      <w:r w:rsidRPr="0081601A">
        <w:rPr>
          <w:rFonts w:eastAsiaTheme="minorEastAsia"/>
          <w:sz w:val="24"/>
          <w:szCs w:val="24"/>
          <w:lang w:val="zh-CN"/>
        </w:rPr>
        <w:t>特别是在与野生生物的利用、保护和共存相关的负担和惠益分配不均的情况下。在根据第</w:t>
      </w:r>
      <w:hyperlink r:id="rId54" w:history="1">
        <w:r w:rsidRPr="0081601A">
          <w:rPr>
            <w:rStyle w:val="Hyperlink"/>
            <w:rFonts w:eastAsiaTheme="minorEastAsia"/>
            <w:sz w:val="24"/>
            <w:szCs w:val="24"/>
            <w:lang w:val="zh-CN"/>
          </w:rPr>
          <w:t>2025-014</w:t>
        </w:r>
      </w:hyperlink>
      <w:r w:rsidRPr="0081601A">
        <w:rPr>
          <w:rFonts w:eastAsiaTheme="minorEastAsia"/>
          <w:sz w:val="24"/>
          <w:szCs w:val="24"/>
          <w:lang w:val="zh-CN"/>
        </w:rPr>
        <w:t>号和</w:t>
      </w:r>
      <w:hyperlink r:id="rId55" w:history="1">
        <w:r w:rsidRPr="0081601A">
          <w:rPr>
            <w:rStyle w:val="Hyperlink"/>
            <w:rFonts w:eastAsiaTheme="minorEastAsia"/>
            <w:sz w:val="24"/>
            <w:szCs w:val="24"/>
            <w:lang w:val="zh-CN"/>
          </w:rPr>
          <w:t>2025-015</w:t>
        </w:r>
      </w:hyperlink>
      <w:proofErr w:type="gramStart"/>
      <w:r w:rsidRPr="0081601A">
        <w:rPr>
          <w:rFonts w:eastAsiaTheme="minorEastAsia"/>
          <w:sz w:val="24"/>
          <w:szCs w:val="24"/>
          <w:lang w:val="zh-CN"/>
        </w:rPr>
        <w:t>号通知</w:t>
      </w:r>
      <w:proofErr w:type="gramEnd"/>
      <w:r w:rsidRPr="0081601A">
        <w:rPr>
          <w:rFonts w:eastAsiaTheme="minorEastAsia"/>
          <w:sz w:val="24"/>
          <w:szCs w:val="24"/>
          <w:lang w:val="zh-CN"/>
        </w:rPr>
        <w:t>收到的意见中，强调如果承担养护野生生物成本的人，包括土著人民和地方社区以及相关利益攸关方，可从他们的养护、可持续利用和保护努力获得</w:t>
      </w:r>
      <w:r w:rsidRPr="0081601A">
        <w:rPr>
          <w:rFonts w:eastAsiaTheme="minorEastAsia" w:hint="eastAsia"/>
          <w:sz w:val="24"/>
          <w:szCs w:val="24"/>
          <w:lang w:val="zh-CN"/>
        </w:rPr>
        <w:t>有形、无形和</w:t>
      </w:r>
      <w:r w:rsidRPr="0081601A">
        <w:rPr>
          <w:rFonts w:eastAsiaTheme="minorEastAsia"/>
          <w:sz w:val="24"/>
          <w:szCs w:val="24"/>
          <w:lang w:val="zh-CN"/>
        </w:rPr>
        <w:t>公平的惠益，则野生生物管理就可能更加有效和持久。缔约方应酌情根据</w:t>
      </w:r>
      <w:r w:rsidRPr="0081601A">
        <w:rPr>
          <w:rFonts w:eastAsiaTheme="minorEastAsia" w:hint="eastAsia"/>
          <w:sz w:val="24"/>
          <w:szCs w:val="24"/>
          <w:lang w:val="zh-CN"/>
        </w:rPr>
        <w:t>国家政策、法律、</w:t>
      </w:r>
      <w:r w:rsidRPr="0081601A">
        <w:rPr>
          <w:rFonts w:eastAsiaTheme="minorEastAsia"/>
          <w:sz w:val="24"/>
          <w:szCs w:val="24"/>
          <w:lang w:val="zh-CN"/>
        </w:rPr>
        <w:t>国情和优先事项，采取以下行动，推动可持续野生生物管理</w:t>
      </w:r>
      <w:proofErr w:type="gramStart"/>
      <w:r w:rsidRPr="0081601A">
        <w:rPr>
          <w:rFonts w:eastAsiaTheme="minorEastAsia"/>
          <w:sz w:val="24"/>
          <w:szCs w:val="24"/>
          <w:lang w:val="zh-CN"/>
        </w:rPr>
        <w:t>措</w:t>
      </w:r>
      <w:proofErr w:type="gramEnd"/>
      <w:r w:rsidRPr="0081601A">
        <w:rPr>
          <w:rFonts w:eastAsiaTheme="minorEastAsia"/>
          <w:sz w:val="24"/>
          <w:szCs w:val="24"/>
          <w:lang w:val="zh-CN"/>
        </w:rPr>
        <w:t>：</w:t>
      </w:r>
    </w:p>
    <w:p w14:paraId="6EEB0106"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确保惠益分享安排涵盖货币和非货币惠益</w:t>
      </w:r>
      <w:r w:rsidRPr="0081601A">
        <w:rPr>
          <w:rFonts w:eastAsiaTheme="minorEastAsia"/>
          <w:sz w:val="24"/>
          <w:szCs w:val="24"/>
        </w:rPr>
        <w:t>，</w:t>
      </w:r>
      <w:r w:rsidRPr="0081601A">
        <w:rPr>
          <w:rFonts w:eastAsiaTheme="minorEastAsia"/>
          <w:sz w:val="24"/>
          <w:szCs w:val="24"/>
          <w:lang w:val="zh-CN"/>
        </w:rPr>
        <w:t>例如能力建设、</w:t>
      </w:r>
      <w:r w:rsidRPr="0081601A">
        <w:rPr>
          <w:rFonts w:eastAsiaTheme="minorEastAsia" w:hint="eastAsia"/>
          <w:sz w:val="24"/>
          <w:szCs w:val="24"/>
          <w:lang w:val="zh-CN"/>
        </w:rPr>
        <w:t>资源和共同商定条件下的</w:t>
      </w:r>
      <w:r w:rsidRPr="0081601A">
        <w:rPr>
          <w:rFonts w:eastAsiaTheme="minorEastAsia"/>
          <w:sz w:val="24"/>
          <w:szCs w:val="24"/>
          <w:lang w:val="zh-CN"/>
        </w:rPr>
        <w:t>公平获取信息和监测结果、加强体制、承认习惯治理制度以及支持</w:t>
      </w:r>
      <w:r w:rsidRPr="0081601A">
        <w:rPr>
          <w:rFonts w:eastAsiaTheme="minorEastAsia" w:hint="eastAsia"/>
          <w:sz w:val="24"/>
          <w:szCs w:val="24"/>
          <w:lang w:val="zh-CN"/>
        </w:rPr>
        <w:t>土著人民和地方社区的</w:t>
      </w:r>
      <w:r w:rsidRPr="0081601A">
        <w:rPr>
          <w:rFonts w:eastAsiaTheme="minorEastAsia"/>
          <w:sz w:val="24"/>
          <w:szCs w:val="24"/>
          <w:lang w:val="zh-CN"/>
        </w:rPr>
        <w:t>文化传统、知识、做法和生计用途</w:t>
      </w:r>
      <w:r w:rsidRPr="0081601A">
        <w:rPr>
          <w:rFonts w:eastAsiaTheme="minorEastAsia"/>
          <w:sz w:val="24"/>
          <w:szCs w:val="24"/>
        </w:rPr>
        <w:t>；</w:t>
      </w:r>
    </w:p>
    <w:p w14:paraId="4893415C" w14:textId="4DBDADB8"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在明确的资格条件、治理结构和申诉机制的基础上</w:t>
      </w:r>
      <w:r w:rsidRPr="0081601A">
        <w:rPr>
          <w:rFonts w:eastAsiaTheme="minorEastAsia"/>
          <w:sz w:val="24"/>
          <w:szCs w:val="24"/>
        </w:rPr>
        <w:t>，</w:t>
      </w:r>
      <w:r w:rsidRPr="0081601A">
        <w:rPr>
          <w:rFonts w:eastAsiaTheme="minorEastAsia"/>
          <w:sz w:val="24"/>
          <w:szCs w:val="24"/>
          <w:lang w:val="zh-CN"/>
        </w:rPr>
        <w:t>促进公平</w:t>
      </w:r>
      <w:r w:rsidR="0011271D">
        <w:rPr>
          <w:rFonts w:eastAsiaTheme="minorEastAsia" w:hint="eastAsia"/>
          <w:sz w:val="24"/>
          <w:szCs w:val="24"/>
          <w:lang w:val="zh-CN"/>
        </w:rPr>
        <w:t>、</w:t>
      </w:r>
      <w:r w:rsidRPr="0081601A">
        <w:rPr>
          <w:rFonts w:eastAsiaTheme="minorEastAsia" w:hint="eastAsia"/>
          <w:sz w:val="24"/>
          <w:szCs w:val="24"/>
          <w:lang w:val="zh-CN"/>
        </w:rPr>
        <w:t>公正</w:t>
      </w:r>
      <w:r w:rsidRPr="0081601A">
        <w:rPr>
          <w:rFonts w:eastAsiaTheme="minorEastAsia"/>
          <w:sz w:val="24"/>
          <w:szCs w:val="24"/>
          <w:lang w:val="zh-CN"/>
        </w:rPr>
        <w:t>、透明、参与性和负责任的惠益分享安排</w:t>
      </w:r>
      <w:r w:rsidRPr="0081601A">
        <w:rPr>
          <w:rFonts w:eastAsiaTheme="minorEastAsia" w:hint="eastAsia"/>
          <w:sz w:val="24"/>
          <w:szCs w:val="24"/>
          <w:lang w:val="zh-CN"/>
        </w:rPr>
        <w:t>，与此同时考虑其他社会和环境保障措施</w:t>
      </w:r>
      <w:r w:rsidRPr="0081601A">
        <w:rPr>
          <w:rFonts w:eastAsiaTheme="minorEastAsia"/>
          <w:sz w:val="24"/>
          <w:szCs w:val="24"/>
        </w:rPr>
        <w:t>；</w:t>
      </w:r>
    </w:p>
    <w:p w14:paraId="543F3BC4"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通过预防、缓解和激励措施</w:t>
      </w:r>
      <w:r w:rsidRPr="0081601A">
        <w:rPr>
          <w:rFonts w:eastAsiaTheme="minorEastAsia"/>
          <w:sz w:val="24"/>
          <w:szCs w:val="24"/>
        </w:rPr>
        <w:t>，</w:t>
      </w:r>
      <w:r w:rsidRPr="0081601A">
        <w:rPr>
          <w:rFonts w:eastAsiaTheme="minorEastAsia"/>
          <w:sz w:val="24"/>
          <w:szCs w:val="24"/>
          <w:lang w:val="zh-CN"/>
        </w:rPr>
        <w:t>适当关注养护野生生物者所承受的不同成本</w:t>
      </w:r>
      <w:r w:rsidRPr="0081601A">
        <w:rPr>
          <w:rFonts w:eastAsiaTheme="minorEastAsia"/>
          <w:sz w:val="24"/>
          <w:szCs w:val="24"/>
        </w:rPr>
        <w:t>，</w:t>
      </w:r>
      <w:r w:rsidRPr="0081601A">
        <w:rPr>
          <w:rFonts w:eastAsiaTheme="minorEastAsia"/>
          <w:sz w:val="24"/>
          <w:szCs w:val="24"/>
          <w:lang w:val="zh-CN"/>
        </w:rPr>
        <w:t>例如人与野生生物的冲突、机会成本和监管负担</w:t>
      </w:r>
      <w:r w:rsidRPr="0081601A">
        <w:rPr>
          <w:rFonts w:eastAsiaTheme="minorEastAsia"/>
          <w:sz w:val="24"/>
          <w:szCs w:val="24"/>
        </w:rPr>
        <w:t>，</w:t>
      </w:r>
      <w:r w:rsidRPr="0081601A">
        <w:rPr>
          <w:rFonts w:eastAsiaTheme="minorEastAsia"/>
          <w:sz w:val="24"/>
          <w:szCs w:val="24"/>
          <w:lang w:val="zh-CN"/>
        </w:rPr>
        <w:t>其中特别关注性别差异的影响、妇女的参与和领导以及</w:t>
      </w:r>
      <w:r w:rsidRPr="0081601A">
        <w:rPr>
          <w:rFonts w:eastAsiaTheme="minorEastAsia" w:hint="eastAsia"/>
          <w:sz w:val="24"/>
          <w:szCs w:val="24"/>
          <w:lang w:val="zh-CN"/>
        </w:rPr>
        <w:t>脆弱处境下的个人</w:t>
      </w:r>
      <w:r w:rsidRPr="0081601A">
        <w:rPr>
          <w:rFonts w:eastAsiaTheme="minorEastAsia"/>
          <w:sz w:val="24"/>
          <w:szCs w:val="24"/>
        </w:rPr>
        <w:t>；</w:t>
      </w:r>
    </w:p>
    <w:p w14:paraId="18E4A3C6" w14:textId="7A056CD1"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hint="eastAsia"/>
          <w:sz w:val="24"/>
          <w:szCs w:val="24"/>
        </w:rPr>
        <w:t>根据</w:t>
      </w:r>
      <w:r w:rsidRPr="0081601A">
        <w:rPr>
          <w:rFonts w:eastAsiaTheme="minorEastAsia" w:hint="eastAsia"/>
          <w:sz w:val="24"/>
          <w:szCs w:val="24"/>
          <w:lang w:val="zh-CN"/>
        </w:rPr>
        <w:t>国家法律、优先事项和国情，</w:t>
      </w:r>
      <w:r w:rsidRPr="0081601A">
        <w:rPr>
          <w:rFonts w:eastAsiaTheme="minorEastAsia"/>
          <w:sz w:val="24"/>
          <w:szCs w:val="24"/>
          <w:lang w:val="zh-CN"/>
        </w:rPr>
        <w:t>促进采取措施保护</w:t>
      </w:r>
      <w:r w:rsidRPr="0081601A">
        <w:rPr>
          <w:rFonts w:eastAsiaTheme="minorEastAsia" w:hint="eastAsia"/>
          <w:sz w:val="24"/>
          <w:szCs w:val="24"/>
          <w:lang w:val="zh-CN"/>
        </w:rPr>
        <w:t>[</w:t>
      </w:r>
      <w:r w:rsidRPr="0081601A">
        <w:rPr>
          <w:rFonts w:eastAsiaTheme="minorEastAsia" w:hint="eastAsia"/>
          <w:sz w:val="24"/>
          <w:szCs w:val="24"/>
          <w:lang w:val="zh-CN"/>
        </w:rPr>
        <w:t>参与可持续野生生物管理的利益攸关方和地方社区</w:t>
      </w:r>
      <w:r w:rsidRPr="0081601A">
        <w:rPr>
          <w:rFonts w:eastAsiaTheme="minorEastAsia" w:hint="eastAsia"/>
          <w:sz w:val="24"/>
          <w:szCs w:val="24"/>
          <w:lang w:val="zh-CN"/>
        </w:rPr>
        <w:t>][</w:t>
      </w:r>
      <w:r w:rsidRPr="0081601A">
        <w:rPr>
          <w:rFonts w:eastAsiaTheme="minorEastAsia" w:hint="eastAsia"/>
          <w:sz w:val="24"/>
          <w:szCs w:val="24"/>
          <w:lang w:val="zh-CN"/>
        </w:rPr>
        <w:t>环境问题人权捍卫者，同时顾及性别</w:t>
      </w:r>
      <w:r w:rsidR="0011271D">
        <w:rPr>
          <w:rFonts w:eastAsiaTheme="minorEastAsia" w:hint="eastAsia"/>
          <w:sz w:val="24"/>
          <w:szCs w:val="24"/>
          <w:lang w:val="zh-CN"/>
        </w:rPr>
        <w:t>平等</w:t>
      </w:r>
      <w:r w:rsidRPr="0081601A">
        <w:rPr>
          <w:rFonts w:eastAsiaTheme="minorEastAsia" w:hint="eastAsia"/>
          <w:sz w:val="24"/>
          <w:szCs w:val="24"/>
          <w:lang w:val="zh-CN"/>
        </w:rPr>
        <w:t>][</w:t>
      </w:r>
      <w:r w:rsidR="00BC26AF">
        <w:rPr>
          <w:rFonts w:eastAsiaTheme="minorEastAsia" w:hint="eastAsia"/>
          <w:sz w:val="24"/>
          <w:szCs w:val="24"/>
          <w:lang w:val="zh-CN"/>
        </w:rPr>
        <w:t>基于性别的</w:t>
      </w:r>
      <w:r w:rsidRPr="0081601A">
        <w:rPr>
          <w:rFonts w:eastAsiaTheme="minorEastAsia" w:hint="eastAsia"/>
          <w:sz w:val="24"/>
          <w:szCs w:val="24"/>
          <w:lang w:val="zh-CN"/>
        </w:rPr>
        <w:t>暴力</w:t>
      </w:r>
      <w:r w:rsidRPr="0081601A">
        <w:rPr>
          <w:rFonts w:eastAsiaTheme="minorEastAsia" w:hint="eastAsia"/>
          <w:sz w:val="24"/>
          <w:szCs w:val="24"/>
          <w:lang w:val="zh-CN"/>
        </w:rPr>
        <w:t>]</w:t>
      </w:r>
      <w:r w:rsidR="00BC26AF">
        <w:rPr>
          <w:rFonts w:eastAsiaTheme="minorEastAsia" w:hint="eastAsia"/>
          <w:sz w:val="24"/>
          <w:szCs w:val="24"/>
          <w:lang w:val="zh-CN"/>
        </w:rPr>
        <w:t>[</w:t>
      </w:r>
      <w:r w:rsidR="00BC26AF" w:rsidRPr="00BC26AF">
        <w:rPr>
          <w:rFonts w:eastAsiaTheme="minorEastAsia" w:hint="eastAsia"/>
          <w:sz w:val="24"/>
          <w:szCs w:val="24"/>
          <w:lang w:val="zh-CN"/>
        </w:rPr>
        <w:t xml:space="preserve"> </w:t>
      </w:r>
      <w:r w:rsidR="00BC26AF">
        <w:rPr>
          <w:rFonts w:eastAsiaTheme="minorEastAsia" w:hint="eastAsia"/>
          <w:sz w:val="24"/>
          <w:szCs w:val="24"/>
          <w:lang w:val="zh-CN"/>
        </w:rPr>
        <w:t>促进性别平等的方法</w:t>
      </w:r>
      <w:r w:rsidR="00BC26AF">
        <w:rPr>
          <w:rFonts w:eastAsiaTheme="minorEastAsia" w:hint="eastAsia"/>
          <w:sz w:val="24"/>
          <w:szCs w:val="24"/>
          <w:lang w:val="zh-CN"/>
        </w:rPr>
        <w:t>]</w:t>
      </w:r>
      <w:r w:rsidRPr="0081601A">
        <w:rPr>
          <w:rFonts w:eastAsiaTheme="minorEastAsia" w:hint="eastAsia"/>
          <w:sz w:val="24"/>
          <w:szCs w:val="24"/>
          <w:lang w:val="zh-CN"/>
        </w:rPr>
        <w:t>[</w:t>
      </w:r>
      <w:r w:rsidRPr="0081601A">
        <w:rPr>
          <w:rFonts w:eastAsiaTheme="minorEastAsia" w:hint="eastAsia"/>
          <w:sz w:val="24"/>
          <w:szCs w:val="24"/>
          <w:lang w:val="zh-CN"/>
        </w:rPr>
        <w:t>和捍卫者经历的挑战</w:t>
      </w:r>
      <w:r w:rsidRPr="0081601A">
        <w:rPr>
          <w:rFonts w:eastAsiaTheme="minorEastAsia" w:hint="eastAsia"/>
          <w:sz w:val="24"/>
          <w:szCs w:val="24"/>
          <w:lang w:val="zh-CN"/>
        </w:rPr>
        <w:t>]</w:t>
      </w:r>
      <w:r w:rsidRPr="0081601A">
        <w:rPr>
          <w:rFonts w:eastAsiaTheme="minorEastAsia" w:hint="eastAsia"/>
          <w:sz w:val="24"/>
          <w:szCs w:val="24"/>
          <w:lang w:val="zh-CN"/>
        </w:rPr>
        <w:t>的安全和权利</w:t>
      </w:r>
      <w:r w:rsidRPr="0081601A">
        <w:rPr>
          <w:rFonts w:eastAsiaTheme="minorEastAsia"/>
          <w:sz w:val="24"/>
          <w:szCs w:val="24"/>
        </w:rPr>
        <w:t>；</w:t>
      </w:r>
    </w:p>
    <w:p w14:paraId="166BA70B" w14:textId="77777777" w:rsidR="00AC6544" w:rsidRPr="0081601A" w:rsidRDefault="00AC6544" w:rsidP="00AC6544">
      <w:pPr>
        <w:pStyle w:val="CBDNormalNumber"/>
        <w:numPr>
          <w:ilvl w:val="1"/>
          <w:numId w:val="35"/>
        </w:numPr>
        <w:tabs>
          <w:tab w:val="clear" w:pos="567"/>
          <w:tab w:val="left" w:pos="709"/>
        </w:tabs>
        <w:rPr>
          <w:rFonts w:eastAsiaTheme="minorEastAsia"/>
          <w:sz w:val="24"/>
          <w:szCs w:val="24"/>
        </w:rPr>
      </w:pPr>
      <w:r w:rsidRPr="0081601A">
        <w:rPr>
          <w:rFonts w:eastAsiaTheme="minorEastAsia"/>
          <w:sz w:val="24"/>
          <w:szCs w:val="24"/>
          <w:lang w:val="zh-CN"/>
        </w:rPr>
        <w:t>酌情促进建立或加强保险机制、补偿</w:t>
      </w:r>
      <w:r w:rsidRPr="0081601A">
        <w:rPr>
          <w:rFonts w:eastAsiaTheme="minorEastAsia" w:hint="eastAsia"/>
          <w:sz w:val="24"/>
          <w:szCs w:val="24"/>
          <w:lang w:val="zh-CN"/>
        </w:rPr>
        <w:t>和救济</w:t>
      </w:r>
      <w:r w:rsidRPr="0081601A">
        <w:rPr>
          <w:rFonts w:eastAsiaTheme="minorEastAsia"/>
          <w:sz w:val="24"/>
          <w:szCs w:val="24"/>
          <w:lang w:val="zh-CN"/>
        </w:rPr>
        <w:t>计划和其他激励工具</w:t>
      </w:r>
      <w:r w:rsidRPr="0081601A">
        <w:rPr>
          <w:rFonts w:eastAsiaTheme="minorEastAsia"/>
          <w:sz w:val="24"/>
          <w:szCs w:val="24"/>
        </w:rPr>
        <w:t>，</w:t>
      </w:r>
      <w:r w:rsidRPr="0081601A">
        <w:rPr>
          <w:rFonts w:eastAsiaTheme="minorEastAsia"/>
          <w:sz w:val="24"/>
          <w:szCs w:val="24"/>
          <w:lang w:val="zh-CN"/>
        </w:rPr>
        <w:t>以解决陆地和水生生态系统作物受损、牲畜损失和其他与人与野生生物相互作用产生的成本问题</w:t>
      </w:r>
      <w:r w:rsidRPr="0081601A">
        <w:rPr>
          <w:rFonts w:eastAsiaTheme="minorEastAsia"/>
          <w:sz w:val="24"/>
          <w:szCs w:val="24"/>
        </w:rPr>
        <w:t>，</w:t>
      </w:r>
      <w:r w:rsidRPr="0081601A">
        <w:rPr>
          <w:rFonts w:eastAsiaTheme="minorEastAsia"/>
          <w:sz w:val="24"/>
          <w:szCs w:val="24"/>
          <w:lang w:val="zh-CN"/>
        </w:rPr>
        <w:t>从而支持共存并减少社会和经济脆弱性</w:t>
      </w:r>
      <w:r w:rsidRPr="0081601A">
        <w:rPr>
          <w:rFonts w:eastAsiaTheme="minorEastAsia"/>
          <w:sz w:val="24"/>
          <w:szCs w:val="24"/>
        </w:rPr>
        <w:t>；</w:t>
      </w:r>
    </w:p>
    <w:p w14:paraId="3AF408BE" w14:textId="77777777" w:rsidR="00AC6544" w:rsidRPr="0081601A" w:rsidRDefault="00AC6544" w:rsidP="00AC6544">
      <w:pPr>
        <w:pStyle w:val="CBDNormalNumber"/>
        <w:numPr>
          <w:ilvl w:val="1"/>
          <w:numId w:val="35"/>
        </w:numPr>
        <w:tabs>
          <w:tab w:val="clear" w:pos="567"/>
          <w:tab w:val="left" w:pos="709"/>
        </w:tabs>
        <w:rPr>
          <w:rFonts w:eastAsiaTheme="minorEastAsia"/>
          <w:sz w:val="24"/>
          <w:szCs w:val="24"/>
        </w:rPr>
      </w:pPr>
      <w:r w:rsidRPr="0081601A">
        <w:rPr>
          <w:rFonts w:eastAsiaTheme="minorEastAsia"/>
          <w:sz w:val="24"/>
          <w:szCs w:val="24"/>
          <w:lang w:val="zh-CN"/>
        </w:rPr>
        <w:lastRenderedPageBreak/>
        <w:t>建立法律和政策框架</w:t>
      </w:r>
      <w:r w:rsidRPr="0081601A">
        <w:rPr>
          <w:rFonts w:eastAsiaTheme="minorEastAsia"/>
          <w:sz w:val="24"/>
          <w:szCs w:val="24"/>
        </w:rPr>
        <w:t>，</w:t>
      </w:r>
      <w:r w:rsidRPr="0081601A">
        <w:rPr>
          <w:rFonts w:eastAsiaTheme="minorEastAsia"/>
          <w:sz w:val="24"/>
          <w:szCs w:val="24"/>
          <w:lang w:val="zh-CN"/>
        </w:rPr>
        <w:t>通过阐明收入分享模式、下放适当的财政权力以及支持土著人民和地方社区的社会企业和商业的方式</w:t>
      </w:r>
      <w:r w:rsidRPr="0081601A">
        <w:rPr>
          <w:rFonts w:eastAsiaTheme="minorEastAsia"/>
          <w:sz w:val="24"/>
          <w:szCs w:val="24"/>
        </w:rPr>
        <w:t>，</w:t>
      </w:r>
      <w:r w:rsidRPr="0081601A">
        <w:rPr>
          <w:rFonts w:eastAsiaTheme="minorEastAsia"/>
          <w:sz w:val="24"/>
          <w:szCs w:val="24"/>
          <w:lang w:val="zh-CN"/>
        </w:rPr>
        <w:t>使土著人民和地方社区以及相关利益攸关方能够从可持续野生生物的利用、贸易和旅游业</w:t>
      </w:r>
      <w:r w:rsidRPr="0081601A">
        <w:rPr>
          <w:rFonts w:eastAsiaTheme="minorEastAsia" w:hint="eastAsia"/>
          <w:sz w:val="24"/>
          <w:szCs w:val="24"/>
          <w:lang w:val="zh-CN"/>
        </w:rPr>
        <w:t>以及其他可持续野生生物经济活动</w:t>
      </w:r>
      <w:r w:rsidRPr="0081601A">
        <w:rPr>
          <w:rFonts w:eastAsiaTheme="minorEastAsia"/>
          <w:sz w:val="24"/>
          <w:szCs w:val="24"/>
          <w:lang w:val="zh-CN"/>
        </w:rPr>
        <w:t>中获得惠益</w:t>
      </w:r>
      <w:r w:rsidRPr="0081601A">
        <w:rPr>
          <w:rFonts w:eastAsiaTheme="minorEastAsia"/>
          <w:sz w:val="24"/>
          <w:szCs w:val="24"/>
        </w:rPr>
        <w:t>；</w:t>
      </w:r>
    </w:p>
    <w:p w14:paraId="3F004042" w14:textId="77777777" w:rsidR="00AC6544" w:rsidRPr="0081601A" w:rsidRDefault="00AC6544" w:rsidP="00AC6544">
      <w:pPr>
        <w:pStyle w:val="CBDNormalNumber"/>
        <w:numPr>
          <w:ilvl w:val="1"/>
          <w:numId w:val="35"/>
        </w:numPr>
        <w:tabs>
          <w:tab w:val="clear" w:pos="567"/>
          <w:tab w:val="left" w:pos="709"/>
        </w:tabs>
        <w:rPr>
          <w:rFonts w:eastAsiaTheme="minorEastAsia"/>
          <w:sz w:val="24"/>
          <w:szCs w:val="24"/>
        </w:rPr>
      </w:pPr>
      <w:r w:rsidRPr="0081601A">
        <w:rPr>
          <w:rFonts w:eastAsiaTheme="minorEastAsia" w:hint="eastAsia"/>
          <w:sz w:val="24"/>
          <w:szCs w:val="24"/>
          <w:lang w:val="zh-CN"/>
        </w:rPr>
        <w:t>根据国家政策和法律，</w:t>
      </w:r>
      <w:r w:rsidRPr="0081601A">
        <w:rPr>
          <w:rFonts w:eastAsiaTheme="minorEastAsia"/>
          <w:sz w:val="24"/>
          <w:szCs w:val="24"/>
          <w:lang w:val="zh-CN"/>
        </w:rPr>
        <w:t>通过独立监督、定期财务和绩效审计、披露收入和分配、建立申诉和补救机制以及防止报复的措施</w:t>
      </w:r>
      <w:r w:rsidRPr="0081601A">
        <w:rPr>
          <w:rFonts w:eastAsiaTheme="minorEastAsia"/>
          <w:sz w:val="24"/>
          <w:szCs w:val="24"/>
        </w:rPr>
        <w:t>，</w:t>
      </w:r>
      <w:r w:rsidRPr="0081601A">
        <w:rPr>
          <w:rFonts w:eastAsiaTheme="minorEastAsia"/>
          <w:sz w:val="24"/>
          <w:szCs w:val="24"/>
          <w:lang w:val="zh-CN"/>
        </w:rPr>
        <w:t>加强对惠益分享和野生生物收入的问责</w:t>
      </w:r>
      <w:r w:rsidRPr="0081601A">
        <w:rPr>
          <w:rFonts w:eastAsiaTheme="minorEastAsia"/>
          <w:sz w:val="24"/>
          <w:szCs w:val="24"/>
        </w:rPr>
        <w:t>；</w:t>
      </w:r>
    </w:p>
    <w:p w14:paraId="07ADF8A6"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认识到小规模捕猎者、加工者和社会企业在野生生物价值链中的作用</w:t>
      </w:r>
      <w:r w:rsidRPr="0081601A">
        <w:rPr>
          <w:rFonts w:eastAsiaTheme="minorEastAsia"/>
          <w:sz w:val="24"/>
          <w:szCs w:val="24"/>
        </w:rPr>
        <w:t>，</w:t>
      </w:r>
      <w:r w:rsidRPr="0081601A">
        <w:rPr>
          <w:rFonts w:eastAsiaTheme="minorEastAsia"/>
          <w:sz w:val="24"/>
          <w:szCs w:val="24"/>
          <w:lang w:val="zh-CN"/>
        </w:rPr>
        <w:t>并确保监管措施不会使在本地和习惯系统中运作的行为者处于过分不利的地位</w:t>
      </w:r>
      <w:r w:rsidRPr="0081601A">
        <w:rPr>
          <w:rFonts w:eastAsiaTheme="minorEastAsia"/>
          <w:sz w:val="24"/>
          <w:szCs w:val="24"/>
        </w:rPr>
        <w:t>；</w:t>
      </w:r>
    </w:p>
    <w:p w14:paraId="3828B586" w14:textId="77777777"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促进与可持续野生生物管理相关的多样化和适应气候变化的生计战略</w:t>
      </w:r>
      <w:r w:rsidRPr="0081601A">
        <w:rPr>
          <w:rFonts w:eastAsiaTheme="minorEastAsia"/>
          <w:sz w:val="24"/>
          <w:szCs w:val="24"/>
        </w:rPr>
        <w:t>，</w:t>
      </w:r>
      <w:r w:rsidRPr="0081601A">
        <w:rPr>
          <w:rFonts w:eastAsiaTheme="minorEastAsia" w:hint="eastAsia"/>
          <w:sz w:val="24"/>
          <w:szCs w:val="24"/>
        </w:rPr>
        <w:t>包括可持续利用</w:t>
      </w:r>
      <w:r w:rsidRPr="0081601A">
        <w:rPr>
          <w:rFonts w:eastAsiaTheme="minorEastAsia"/>
          <w:sz w:val="24"/>
          <w:szCs w:val="24"/>
        </w:rPr>
        <w:t>；</w:t>
      </w:r>
    </w:p>
    <w:p w14:paraId="0CC89885" w14:textId="77777777" w:rsidR="00AC6544" w:rsidRPr="0081601A" w:rsidRDefault="00AC6544" w:rsidP="00AC6544">
      <w:pPr>
        <w:pStyle w:val="CBDNormalNumber"/>
        <w:numPr>
          <w:ilvl w:val="1"/>
          <w:numId w:val="35"/>
        </w:numPr>
        <w:rPr>
          <w:sz w:val="24"/>
          <w:szCs w:val="24"/>
        </w:rPr>
      </w:pPr>
      <w:r w:rsidRPr="0081601A">
        <w:rPr>
          <w:rFonts w:hint="eastAsia"/>
          <w:sz w:val="24"/>
          <w:szCs w:val="24"/>
        </w:rPr>
        <w:t>应用生物多样性监测等可持续保障措施开展可持续的野生生物管理活动，例如野生生物的养护和基于自然的旅游业，包括生态旅游；</w:t>
      </w:r>
    </w:p>
    <w:p w14:paraId="068FDAB2" w14:textId="07C96A68" w:rsidR="00AC6544" w:rsidRPr="0081601A" w:rsidRDefault="00AC6544" w:rsidP="00AC6544">
      <w:pPr>
        <w:pStyle w:val="CBDNormalNumber"/>
        <w:numPr>
          <w:ilvl w:val="1"/>
          <w:numId w:val="35"/>
        </w:numPr>
        <w:rPr>
          <w:rFonts w:eastAsiaTheme="minorEastAsia"/>
          <w:sz w:val="24"/>
          <w:szCs w:val="24"/>
        </w:rPr>
      </w:pPr>
      <w:r w:rsidRPr="0081601A">
        <w:rPr>
          <w:sz w:val="24"/>
          <w:szCs w:val="24"/>
        </w:rPr>
        <w:t>探索创新和</w:t>
      </w:r>
      <w:proofErr w:type="gramStart"/>
      <w:r w:rsidRPr="0081601A">
        <w:rPr>
          <w:sz w:val="24"/>
          <w:szCs w:val="24"/>
        </w:rPr>
        <w:t>可</w:t>
      </w:r>
      <w:proofErr w:type="gramEnd"/>
      <w:r w:rsidRPr="0081601A">
        <w:rPr>
          <w:sz w:val="24"/>
          <w:szCs w:val="24"/>
        </w:rPr>
        <w:t>持续的融资机制</w:t>
      </w:r>
      <w:r w:rsidRPr="0081601A">
        <w:rPr>
          <w:rFonts w:eastAsiaTheme="minorEastAsia"/>
          <w:sz w:val="24"/>
          <w:szCs w:val="24"/>
        </w:rPr>
        <w:t>，</w:t>
      </w:r>
      <w:r w:rsidRPr="0081601A">
        <w:rPr>
          <w:rFonts w:eastAsiaTheme="minorEastAsia"/>
          <w:sz w:val="24"/>
          <w:szCs w:val="24"/>
          <w:lang w:val="zh-CN"/>
        </w:rPr>
        <w:t>例如与生物多样性相关的税收、付费的生态系统服务和公私伙伴关系</w:t>
      </w:r>
      <w:r w:rsidR="0011271D">
        <w:rPr>
          <w:rFonts w:eastAsiaTheme="minorEastAsia" w:hint="eastAsia"/>
          <w:sz w:val="24"/>
          <w:szCs w:val="24"/>
          <w:lang w:val="zh-CN"/>
        </w:rPr>
        <w:t>以及</w:t>
      </w:r>
      <w:r w:rsidRPr="0081601A">
        <w:rPr>
          <w:rFonts w:eastAsiaTheme="minorEastAsia" w:hint="eastAsia"/>
          <w:sz w:val="24"/>
          <w:szCs w:val="24"/>
          <w:lang w:val="zh-CN"/>
        </w:rPr>
        <w:t>生物多样性信贷计划</w:t>
      </w:r>
      <w:r w:rsidRPr="0081601A">
        <w:rPr>
          <w:rFonts w:eastAsiaTheme="minorEastAsia"/>
          <w:sz w:val="24"/>
          <w:szCs w:val="24"/>
        </w:rPr>
        <w:t>，</w:t>
      </w:r>
      <w:r w:rsidRPr="0081601A">
        <w:rPr>
          <w:rFonts w:eastAsiaTheme="minorEastAsia"/>
          <w:sz w:val="24"/>
          <w:szCs w:val="24"/>
          <w:lang w:val="zh-CN"/>
        </w:rPr>
        <w:t>其中具有明确的社会生态保障措施</w:t>
      </w:r>
      <w:r w:rsidRPr="0081601A">
        <w:rPr>
          <w:rFonts w:eastAsiaTheme="minorEastAsia"/>
          <w:sz w:val="24"/>
          <w:szCs w:val="24"/>
        </w:rPr>
        <w:t>，</w:t>
      </w:r>
      <w:r w:rsidRPr="0081601A">
        <w:rPr>
          <w:rFonts w:eastAsiaTheme="minorEastAsia"/>
          <w:sz w:val="24"/>
          <w:szCs w:val="24"/>
          <w:lang w:val="zh-CN"/>
        </w:rPr>
        <w:t>包括额外性、避免不当激励措施、监测生物多样性成果和尊重</w:t>
      </w:r>
      <w:r w:rsidRPr="0081601A">
        <w:rPr>
          <w:rFonts w:eastAsiaTheme="minorEastAsia" w:hint="eastAsia"/>
          <w:sz w:val="24"/>
          <w:szCs w:val="24"/>
          <w:lang w:val="zh-CN"/>
        </w:rPr>
        <w:t>可持续野生生物管理所涉的利益攸关方的</w:t>
      </w:r>
      <w:r w:rsidRPr="0081601A">
        <w:rPr>
          <w:rFonts w:eastAsiaTheme="minorEastAsia"/>
          <w:sz w:val="24"/>
          <w:szCs w:val="24"/>
          <w:lang w:val="zh-CN"/>
        </w:rPr>
        <w:t>权利</w:t>
      </w:r>
      <w:r w:rsidRPr="0081601A">
        <w:rPr>
          <w:rFonts w:eastAsiaTheme="minorEastAsia"/>
          <w:sz w:val="24"/>
          <w:szCs w:val="24"/>
        </w:rPr>
        <w:t>；</w:t>
      </w:r>
    </w:p>
    <w:p w14:paraId="57C590DD" w14:textId="65C9C662" w:rsidR="00AC6544" w:rsidRPr="0081601A"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促进进入有可持续来源的野生生物部分和衍生物的市场</w:t>
      </w:r>
      <w:r w:rsidRPr="0081601A">
        <w:rPr>
          <w:rFonts w:eastAsiaTheme="minorEastAsia"/>
          <w:sz w:val="24"/>
          <w:szCs w:val="24"/>
        </w:rPr>
        <w:t>，</w:t>
      </w:r>
      <w:r w:rsidRPr="0081601A">
        <w:rPr>
          <w:rFonts w:eastAsiaTheme="minorEastAsia"/>
          <w:sz w:val="24"/>
          <w:szCs w:val="24"/>
          <w:lang w:val="zh-CN"/>
        </w:rPr>
        <w:t>同时确保商业化与保护目标保持一致并在生态限度范围内</w:t>
      </w:r>
      <w:r w:rsidRPr="0081601A">
        <w:rPr>
          <w:rFonts w:eastAsiaTheme="minorEastAsia"/>
          <w:sz w:val="24"/>
          <w:szCs w:val="24"/>
        </w:rPr>
        <w:t>，</w:t>
      </w:r>
      <w:r w:rsidRPr="0081601A">
        <w:rPr>
          <w:rFonts w:eastAsiaTheme="minorEastAsia"/>
          <w:sz w:val="24"/>
          <w:szCs w:val="24"/>
          <w:lang w:val="zh-CN"/>
        </w:rPr>
        <w:t>并为具有明显社会生态效益的替代商业模式提供激励</w:t>
      </w:r>
      <w:r w:rsidRPr="0081601A">
        <w:rPr>
          <w:rFonts w:eastAsiaTheme="minorEastAsia"/>
          <w:sz w:val="24"/>
          <w:szCs w:val="24"/>
        </w:rPr>
        <w:t>，</w:t>
      </w:r>
      <w:r w:rsidR="00007D8A">
        <w:rPr>
          <w:rFonts w:eastAsiaTheme="minorEastAsia" w:hint="eastAsia"/>
          <w:sz w:val="24"/>
          <w:szCs w:val="24"/>
        </w:rPr>
        <w:t>[</w:t>
      </w:r>
      <w:r w:rsidRPr="0081601A">
        <w:rPr>
          <w:rFonts w:eastAsiaTheme="minorEastAsia"/>
          <w:sz w:val="24"/>
          <w:szCs w:val="24"/>
          <w:lang w:val="zh-CN"/>
        </w:rPr>
        <w:t>包括社会和团结经济内的商业模式</w:t>
      </w:r>
      <w:r w:rsidR="0018039F">
        <w:rPr>
          <w:rStyle w:val="FootnoteReference"/>
          <w:rFonts w:eastAsiaTheme="minorEastAsia"/>
          <w:sz w:val="24"/>
          <w:szCs w:val="24"/>
        </w:rPr>
        <w:footnoteReference w:id="14"/>
      </w:r>
      <w:r w:rsidR="0018039F">
        <w:rPr>
          <w:rFonts w:eastAsiaTheme="minorEastAsia" w:hint="eastAsia"/>
          <w:sz w:val="24"/>
          <w:szCs w:val="24"/>
          <w:lang w:val="zh-CN"/>
        </w:rPr>
        <w:t>]</w:t>
      </w:r>
      <w:r w:rsidRPr="0081601A">
        <w:rPr>
          <w:rFonts w:eastAsiaTheme="minorEastAsia"/>
          <w:sz w:val="24"/>
          <w:szCs w:val="24"/>
        </w:rPr>
        <w:t>，</w:t>
      </w:r>
      <w:r w:rsidRPr="0081601A">
        <w:rPr>
          <w:rFonts w:eastAsiaTheme="minorEastAsia"/>
          <w:sz w:val="24"/>
          <w:szCs w:val="24"/>
          <w:lang w:val="zh-CN"/>
        </w:rPr>
        <w:t>同时考虑到采取预防性做法</w:t>
      </w:r>
      <w:r w:rsidRPr="0081601A">
        <w:rPr>
          <w:rFonts w:eastAsiaTheme="minorEastAsia"/>
          <w:sz w:val="24"/>
          <w:szCs w:val="24"/>
        </w:rPr>
        <w:t>；</w:t>
      </w:r>
    </w:p>
    <w:p w14:paraId="515362F3" w14:textId="571F126B" w:rsidR="00AC6544" w:rsidRPr="00AD64AB" w:rsidRDefault="00AC6544" w:rsidP="00AC6544">
      <w:pPr>
        <w:pStyle w:val="CBDNormalNumber"/>
        <w:numPr>
          <w:ilvl w:val="1"/>
          <w:numId w:val="35"/>
        </w:numPr>
        <w:rPr>
          <w:rFonts w:eastAsiaTheme="minorEastAsia"/>
          <w:sz w:val="24"/>
          <w:szCs w:val="24"/>
        </w:rPr>
      </w:pPr>
      <w:r w:rsidRPr="0081601A">
        <w:rPr>
          <w:rFonts w:eastAsiaTheme="minorEastAsia"/>
          <w:sz w:val="24"/>
          <w:szCs w:val="24"/>
          <w:lang w:val="zh-CN"/>
        </w:rPr>
        <w:t>支持恢复野生生物种群、栖息地或生态功能下降的举措。此类举措应考虑到成本和惠益的公平分配，包括对保有权、获取、生计和</w:t>
      </w:r>
      <w:proofErr w:type="gramStart"/>
      <w:r w:rsidRPr="0081601A">
        <w:rPr>
          <w:rFonts w:eastAsiaTheme="minorEastAsia"/>
          <w:sz w:val="24"/>
          <w:szCs w:val="24"/>
          <w:lang w:val="zh-CN"/>
        </w:rPr>
        <w:t>可</w:t>
      </w:r>
      <w:proofErr w:type="gramEnd"/>
      <w:r w:rsidRPr="0081601A">
        <w:rPr>
          <w:rFonts w:eastAsiaTheme="minorEastAsia"/>
          <w:sz w:val="24"/>
          <w:szCs w:val="24"/>
          <w:lang w:val="zh-CN"/>
        </w:rPr>
        <w:t>持续习惯性使用的影响，并酌情让土著人民和地方社区以及相关利益攸关方参与。</w:t>
      </w:r>
      <w:r w:rsidR="00D523C8">
        <w:rPr>
          <w:rFonts w:eastAsiaTheme="minorEastAsia" w:hint="eastAsia"/>
          <w:sz w:val="24"/>
          <w:szCs w:val="24"/>
          <w:lang w:val="zh-CN"/>
        </w:rPr>
        <w:t xml:space="preserve"> </w:t>
      </w:r>
    </w:p>
    <w:p w14:paraId="7A970381" w14:textId="77777777" w:rsidR="00AD64AB" w:rsidRDefault="00AD64AB" w:rsidP="00AD64AB">
      <w:pPr>
        <w:pStyle w:val="CBDNormalNumber"/>
        <w:ind w:left="567"/>
        <w:rPr>
          <w:rFonts w:eastAsiaTheme="minorEastAsia"/>
          <w:sz w:val="24"/>
          <w:szCs w:val="24"/>
          <w:lang w:val="zh-CN"/>
        </w:rPr>
      </w:pPr>
    </w:p>
    <w:p w14:paraId="3E260F0F" w14:textId="28A85AC7" w:rsidR="00AD64AB" w:rsidRDefault="00AD64AB" w:rsidP="00AD64AB">
      <w:pPr>
        <w:pStyle w:val="CBDNormalNumber"/>
        <w:ind w:left="567"/>
        <w:jc w:val="center"/>
        <w:rPr>
          <w:rFonts w:eastAsiaTheme="minorEastAsia"/>
          <w:sz w:val="24"/>
          <w:szCs w:val="24"/>
          <w:lang w:val="zh-CN"/>
        </w:rPr>
      </w:pPr>
      <w:r w:rsidRPr="00402127">
        <w:t>__________</w:t>
      </w:r>
    </w:p>
    <w:p w14:paraId="44165ADB" w14:textId="77777777" w:rsidR="00AD64AB" w:rsidRPr="0081601A" w:rsidRDefault="00AD64AB" w:rsidP="00AD64AB">
      <w:pPr>
        <w:pStyle w:val="CBDNormalNumber"/>
        <w:ind w:left="567"/>
        <w:rPr>
          <w:rFonts w:eastAsiaTheme="minorEastAsia"/>
          <w:sz w:val="24"/>
          <w:szCs w:val="24"/>
        </w:rPr>
      </w:pPr>
    </w:p>
    <w:p w14:paraId="32EA4108" w14:textId="4F5B55FB" w:rsidR="00254E07" w:rsidRDefault="00254E07">
      <w:pPr>
        <w:pStyle w:val="CBDH1"/>
        <w:rPr>
          <w:rFonts w:ascii="SimHei" w:eastAsia="SimHei" w:hAnsi="SimHei"/>
          <w:sz w:val="24"/>
          <w:szCs w:val="24"/>
        </w:rPr>
      </w:pPr>
    </w:p>
    <w:p w14:paraId="5F9A7B64" w14:textId="77777777" w:rsidR="008A1FE5" w:rsidRDefault="008A1FE5">
      <w:pPr>
        <w:pStyle w:val="CBDDesicionAnnex"/>
        <w:rPr>
          <w:rFonts w:ascii="SimHei" w:eastAsia="SimHei" w:hAnsi="SimHei" w:cs="Times New Roman"/>
          <w:sz w:val="28"/>
          <w:szCs w:val="28"/>
          <w:lang w:val="zh-CN"/>
        </w:rPr>
      </w:pPr>
    </w:p>
    <w:p w14:paraId="7B2F9035" w14:textId="77777777" w:rsidR="008A1FE5" w:rsidRDefault="008A1FE5">
      <w:pPr>
        <w:pStyle w:val="CBDDesicionAnnex"/>
        <w:rPr>
          <w:rFonts w:ascii="SimHei" w:eastAsia="SimHei" w:hAnsi="SimHei" w:cs="Times New Roman"/>
          <w:sz w:val="28"/>
          <w:szCs w:val="28"/>
          <w:lang w:val="zh-CN"/>
        </w:rPr>
      </w:pPr>
    </w:p>
    <w:p w14:paraId="5341D603" w14:textId="77777777" w:rsidR="008A1FE5" w:rsidRDefault="008A1FE5">
      <w:pPr>
        <w:pStyle w:val="CBDDesicionAnnex"/>
        <w:rPr>
          <w:rFonts w:ascii="SimHei" w:eastAsia="SimHei" w:hAnsi="SimHei" w:cs="Times New Roman"/>
          <w:sz w:val="28"/>
          <w:szCs w:val="28"/>
          <w:lang w:val="zh-CN"/>
        </w:rPr>
      </w:pPr>
    </w:p>
    <w:p w14:paraId="0C1BBCB7" w14:textId="77777777" w:rsidR="008A1FE5" w:rsidRDefault="008A1FE5">
      <w:pPr>
        <w:pStyle w:val="CBDDesicionAnnex"/>
        <w:rPr>
          <w:rFonts w:ascii="SimHei" w:eastAsia="SimHei" w:hAnsi="SimHei" w:cs="Times New Roman"/>
          <w:sz w:val="28"/>
          <w:szCs w:val="28"/>
          <w:lang w:val="zh-CN"/>
        </w:rPr>
      </w:pPr>
    </w:p>
    <w:p w14:paraId="44C7B3E9" w14:textId="156FB277" w:rsidR="00FB10AA" w:rsidRDefault="00510467">
      <w:pPr>
        <w:pStyle w:val="CBDNormalNumber"/>
        <w:tabs>
          <w:tab w:val="clear" w:pos="567"/>
        </w:tabs>
        <w:ind w:left="0"/>
        <w:jc w:val="center"/>
        <w:rPr>
          <w:szCs w:val="24"/>
        </w:rPr>
      </w:pPr>
      <w:r>
        <w:rPr>
          <w:rFonts w:hint="eastAsia"/>
          <w:szCs w:val="24"/>
        </w:rPr>
        <w:t xml:space="preserve"> </w:t>
      </w:r>
    </w:p>
    <w:sectPr w:rsidR="00FB10AA" w:rsidSect="0011271D">
      <w:headerReference w:type="even" r:id="rId56"/>
      <w:headerReference w:type="default" r:id="rId57"/>
      <w:footerReference w:type="even" r:id="rId58"/>
      <w:footerReference w:type="default" r:id="rId59"/>
      <w:headerReference w:type="first" r:id="rId60"/>
      <w:footerReference w:type="first" r:id="rId61"/>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F377C" w14:textId="77777777" w:rsidR="009F2B93" w:rsidRDefault="009F2B93">
      <w:pPr>
        <w:rPr>
          <w:szCs w:val="24"/>
        </w:rPr>
      </w:pPr>
      <w:r>
        <w:rPr>
          <w:szCs w:val="24"/>
        </w:rPr>
        <w:separator/>
      </w:r>
    </w:p>
  </w:endnote>
  <w:endnote w:type="continuationSeparator" w:id="0">
    <w:p w14:paraId="29AACB61" w14:textId="77777777" w:rsidR="009F2B93" w:rsidRDefault="009F2B93">
      <w:pPr>
        <w:rPr>
          <w:szCs w:val="24"/>
        </w:rPr>
      </w:pPr>
      <w:r>
        <w:rPr>
          <w:szCs w:val="24"/>
        </w:rPr>
        <w:continuationSeparator/>
      </w:r>
    </w:p>
  </w:endnote>
  <w:endnote w:type="continuationNotice" w:id="1">
    <w:p w14:paraId="46B341B3" w14:textId="77777777" w:rsidR="009F2B93" w:rsidRDefault="009F2B93">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Univers">
    <w:charset w:val="00"/>
    <w:family w:val="swiss"/>
    <w:pitch w:val="variable"/>
    <w:sig w:usb0="80000287" w:usb1="00000000" w:usb2="00000000" w:usb3="00000000" w:csb0="0000000F" w:csb1="00000000"/>
  </w:font>
  <w:font w:name="STKaiti">
    <w:panose1 w:val="02010600040101010101"/>
    <w:charset w:val="86"/>
    <w:family w:val="auto"/>
    <w:pitch w:val="variable"/>
    <w:sig w:usb0="00000287" w:usb1="080F0000" w:usb2="00000010" w:usb3="00000000" w:csb0="0004009F"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C9E98" w14:textId="77777777" w:rsidR="00FB10AA" w:rsidRDefault="00FB10AA">
    <w:pPr>
      <w:pStyle w:val="Foo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14</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53A4" w14:textId="77777777" w:rsidR="00FB10AA" w:rsidRDefault="00FB10AA">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14</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44F9C" w14:textId="77777777" w:rsidR="00FB10AA" w:rsidRDefault="00FB10AA">
    <w:pPr>
      <w:pStyle w:val="Footer"/>
      <w:jc w:val="right"/>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4BC3A" w14:textId="77777777" w:rsidR="009F2B93" w:rsidRDefault="009F2B93">
      <w:pPr>
        <w:rPr>
          <w:szCs w:val="24"/>
        </w:rPr>
      </w:pPr>
      <w:r>
        <w:rPr>
          <w:szCs w:val="24"/>
        </w:rPr>
        <w:separator/>
      </w:r>
    </w:p>
  </w:footnote>
  <w:footnote w:type="continuationSeparator" w:id="0">
    <w:p w14:paraId="1FC9EFA9" w14:textId="77777777" w:rsidR="009F2B93" w:rsidRDefault="009F2B93">
      <w:pPr>
        <w:rPr>
          <w:szCs w:val="24"/>
        </w:rPr>
      </w:pPr>
      <w:r>
        <w:rPr>
          <w:szCs w:val="24"/>
        </w:rPr>
        <w:continuationSeparator/>
      </w:r>
    </w:p>
  </w:footnote>
  <w:footnote w:type="continuationNotice" w:id="1">
    <w:p w14:paraId="7D73FD0B" w14:textId="77777777" w:rsidR="009F2B93" w:rsidRDefault="009F2B93">
      <w:pPr>
        <w:rPr>
          <w:szCs w:val="24"/>
        </w:rPr>
      </w:pPr>
    </w:p>
  </w:footnote>
  <w:footnote w:id="2">
    <w:p w14:paraId="0CF9A518" w14:textId="77777777" w:rsidR="00DB08DF" w:rsidRPr="008F71C8" w:rsidRDefault="00DB08DF" w:rsidP="00C85898">
      <w:pPr>
        <w:pStyle w:val="FootnoteText"/>
        <w:spacing w:after="60"/>
        <w:rPr>
          <w:sz w:val="20"/>
        </w:rPr>
      </w:pPr>
      <w:r w:rsidRPr="008F71C8">
        <w:rPr>
          <w:rStyle w:val="FootnoteReference"/>
          <w:sz w:val="20"/>
        </w:rPr>
        <w:footnoteRef/>
      </w:r>
      <w:r w:rsidRPr="008F71C8">
        <w:rPr>
          <w:sz w:val="20"/>
        </w:rPr>
        <w:t xml:space="preserve"> </w:t>
      </w:r>
      <w:r w:rsidRPr="008F71C8">
        <w:rPr>
          <w:sz w:val="20"/>
        </w:rPr>
        <w:t>联合国</w:t>
      </w:r>
      <w:r w:rsidRPr="008F71C8">
        <w:rPr>
          <w:sz w:val="20"/>
        </w:rPr>
        <w:t>,</w:t>
      </w:r>
      <w:r w:rsidRPr="008F71C8">
        <w:rPr>
          <w:sz w:val="20"/>
        </w:rPr>
        <w:t>《条约汇编》</w:t>
      </w:r>
      <w:r w:rsidRPr="008F71C8">
        <w:rPr>
          <w:sz w:val="20"/>
        </w:rPr>
        <w:t xml:space="preserve">, </w:t>
      </w:r>
      <w:r w:rsidRPr="008F71C8">
        <w:rPr>
          <w:sz w:val="20"/>
        </w:rPr>
        <w:t>第</w:t>
      </w:r>
      <w:r w:rsidRPr="008F71C8">
        <w:rPr>
          <w:sz w:val="20"/>
        </w:rPr>
        <w:t>1760</w:t>
      </w:r>
      <w:r w:rsidRPr="008F71C8">
        <w:rPr>
          <w:sz w:val="20"/>
        </w:rPr>
        <w:t>卷，第</w:t>
      </w:r>
      <w:r w:rsidRPr="008F71C8">
        <w:rPr>
          <w:sz w:val="20"/>
        </w:rPr>
        <w:t>30619</w:t>
      </w:r>
      <w:r w:rsidRPr="008F71C8">
        <w:rPr>
          <w:sz w:val="20"/>
        </w:rPr>
        <w:t>号。</w:t>
      </w:r>
    </w:p>
  </w:footnote>
  <w:footnote w:id="3">
    <w:p w14:paraId="603F4FA0" w14:textId="77777777" w:rsidR="00DB08DF" w:rsidRPr="008F71C8" w:rsidRDefault="00DB08DF" w:rsidP="00C85898">
      <w:pPr>
        <w:pStyle w:val="FootnoteText"/>
        <w:spacing w:after="60"/>
        <w:rPr>
          <w:sz w:val="20"/>
        </w:rPr>
      </w:pPr>
      <w:r w:rsidRPr="008F71C8">
        <w:rPr>
          <w:rStyle w:val="FootnoteReference"/>
          <w:sz w:val="20"/>
        </w:rPr>
        <w:footnoteRef/>
      </w:r>
      <w:r w:rsidRPr="008F71C8">
        <w:rPr>
          <w:sz w:val="20"/>
        </w:rPr>
        <w:t xml:space="preserve"> </w:t>
      </w:r>
      <w:r w:rsidRPr="008F71C8">
        <w:rPr>
          <w:sz w:val="20"/>
        </w:rPr>
        <w:t>第</w:t>
      </w:r>
      <w:hyperlink r:id="rId1" w:history="1">
        <w:r w:rsidRPr="008F71C8">
          <w:rPr>
            <w:rStyle w:val="Hyperlink"/>
            <w:sz w:val="20"/>
          </w:rPr>
          <w:t>15/4</w:t>
        </w:r>
      </w:hyperlink>
      <w:r w:rsidRPr="008F71C8">
        <w:rPr>
          <w:sz w:val="20"/>
        </w:rPr>
        <w:t>号决定，附件。</w:t>
      </w:r>
    </w:p>
  </w:footnote>
  <w:footnote w:id="4">
    <w:p w14:paraId="25BD91ED" w14:textId="77777777" w:rsidR="00261ED3" w:rsidRPr="008F71C8" w:rsidRDefault="00261ED3" w:rsidP="00261ED3">
      <w:pPr>
        <w:pStyle w:val="FootnoteText"/>
        <w:spacing w:after="60"/>
        <w:rPr>
          <w:sz w:val="20"/>
        </w:rPr>
      </w:pPr>
      <w:r w:rsidRPr="008F71C8">
        <w:rPr>
          <w:rStyle w:val="FootnoteReference"/>
          <w:sz w:val="20"/>
        </w:rPr>
        <w:footnoteRef/>
      </w:r>
      <w:r w:rsidRPr="008F71C8">
        <w:rPr>
          <w:sz w:val="20"/>
        </w:rPr>
        <w:t xml:space="preserve"> </w:t>
      </w:r>
      <w:r w:rsidRPr="008F71C8">
        <w:rPr>
          <w:rFonts w:ascii="SimSun" w:hint="eastAsia"/>
          <w:sz w:val="20"/>
          <w:lang w:val="zh-CN"/>
        </w:rPr>
        <w:t>联合国，《</w:t>
      </w:r>
      <w:r w:rsidRPr="008F71C8">
        <w:rPr>
          <w:rFonts w:ascii="KaiTi" w:hAnsi="KaiTi" w:hint="eastAsia"/>
          <w:sz w:val="20"/>
          <w:lang w:val="zh-CN"/>
        </w:rPr>
        <w:t>条约汇编</w:t>
      </w:r>
      <w:r w:rsidRPr="008F71C8">
        <w:rPr>
          <w:rFonts w:ascii="SimSun" w:hint="eastAsia"/>
          <w:sz w:val="20"/>
          <w:lang w:val="zh-CN"/>
        </w:rPr>
        <w:t>》，第</w:t>
      </w:r>
      <w:r w:rsidRPr="008F71C8">
        <w:rPr>
          <w:rFonts w:ascii="SimSun"/>
          <w:sz w:val="20"/>
          <w:lang w:val="zh-CN"/>
        </w:rPr>
        <w:t>1760</w:t>
      </w:r>
      <w:r w:rsidRPr="008F71C8">
        <w:rPr>
          <w:rFonts w:ascii="SimSun" w:hint="eastAsia"/>
          <w:sz w:val="20"/>
          <w:lang w:val="zh-CN"/>
        </w:rPr>
        <w:t>卷，第</w:t>
      </w:r>
      <w:r w:rsidRPr="008F71C8">
        <w:rPr>
          <w:rFonts w:ascii="SimSun"/>
          <w:sz w:val="20"/>
          <w:lang w:val="zh-CN"/>
        </w:rPr>
        <w:t>30619</w:t>
      </w:r>
      <w:r w:rsidRPr="008F71C8">
        <w:rPr>
          <w:rFonts w:ascii="SimSun" w:hint="eastAsia"/>
          <w:sz w:val="20"/>
          <w:lang w:val="zh-CN"/>
        </w:rPr>
        <w:t>号。</w:t>
      </w:r>
    </w:p>
  </w:footnote>
  <w:footnote w:id="5">
    <w:p w14:paraId="7493F1D5" w14:textId="77777777" w:rsidR="00261ED3" w:rsidRPr="008F71C8" w:rsidRDefault="00261ED3" w:rsidP="00261ED3">
      <w:pPr>
        <w:pStyle w:val="FootnoteText"/>
        <w:spacing w:after="60"/>
        <w:rPr>
          <w:sz w:val="20"/>
        </w:rPr>
      </w:pPr>
      <w:r w:rsidRPr="008F71C8">
        <w:rPr>
          <w:rStyle w:val="FootnoteReference"/>
          <w:sz w:val="20"/>
        </w:rPr>
        <w:footnoteRef/>
      </w:r>
      <w:r w:rsidRPr="008F71C8">
        <w:rPr>
          <w:sz w:val="20"/>
        </w:rPr>
        <w:t xml:space="preserve"> </w:t>
      </w:r>
      <w:r w:rsidRPr="008F71C8">
        <w:rPr>
          <w:rFonts w:ascii="SimSun" w:hint="eastAsia"/>
          <w:sz w:val="20"/>
          <w:lang w:val="zh-CN"/>
        </w:rPr>
        <w:t>第</w:t>
      </w:r>
      <w:hyperlink r:id="rId2" w:history="1">
        <w:r w:rsidRPr="008F71C8">
          <w:rPr>
            <w:rStyle w:val="Hyperlink"/>
            <w:sz w:val="20"/>
            <w:lang w:val="zh-CN"/>
          </w:rPr>
          <w:t>15/4</w:t>
        </w:r>
      </w:hyperlink>
      <w:r w:rsidRPr="008F71C8">
        <w:rPr>
          <w:rFonts w:ascii="SimSun" w:hint="eastAsia"/>
          <w:kern w:val="22"/>
          <w:sz w:val="20"/>
          <w:lang w:val="zh-CN"/>
        </w:rPr>
        <w:t>号决定，附件。</w:t>
      </w:r>
    </w:p>
  </w:footnote>
  <w:footnote w:id="6">
    <w:p w14:paraId="6AB1762E" w14:textId="77777777" w:rsidR="00261ED3" w:rsidRPr="008F71C8" w:rsidRDefault="00261ED3" w:rsidP="00261ED3">
      <w:pPr>
        <w:pStyle w:val="FootnoteText"/>
        <w:spacing w:after="60"/>
        <w:rPr>
          <w:sz w:val="20"/>
        </w:rPr>
      </w:pPr>
      <w:r w:rsidRPr="008F71C8">
        <w:rPr>
          <w:rStyle w:val="FootnoteReference"/>
          <w:sz w:val="20"/>
        </w:rPr>
        <w:footnoteRef/>
      </w:r>
      <w:r w:rsidRPr="008F71C8">
        <w:rPr>
          <w:sz w:val="20"/>
        </w:rPr>
        <w:t xml:space="preserve"> </w:t>
      </w:r>
      <w:r w:rsidRPr="008F71C8">
        <w:rPr>
          <w:rFonts w:ascii="SimSun" w:hint="eastAsia"/>
          <w:sz w:val="20"/>
          <w:lang w:val="zh-CN"/>
        </w:rPr>
        <w:t>第</w:t>
      </w:r>
      <w:hyperlink r:id="rId3" w:history="1">
        <w:r w:rsidRPr="008F71C8">
          <w:rPr>
            <w:rStyle w:val="Hyperlink"/>
            <w:sz w:val="20"/>
            <w:lang w:val="zh-CN"/>
          </w:rPr>
          <w:t>VII/12</w:t>
        </w:r>
      </w:hyperlink>
      <w:r w:rsidRPr="008F71C8">
        <w:rPr>
          <w:rFonts w:ascii="SimSun" w:hint="eastAsia"/>
          <w:sz w:val="20"/>
          <w:lang w:val="zh-CN"/>
        </w:rPr>
        <w:t>号决定，附件二。</w:t>
      </w:r>
    </w:p>
  </w:footnote>
  <w:footnote w:id="7">
    <w:p w14:paraId="350FC204" w14:textId="77777777" w:rsidR="00261ED3" w:rsidRPr="008F71C8" w:rsidRDefault="00261ED3" w:rsidP="00261ED3">
      <w:pPr>
        <w:pStyle w:val="FootnoteText"/>
        <w:spacing w:after="60"/>
        <w:rPr>
          <w:sz w:val="20"/>
        </w:rPr>
      </w:pPr>
      <w:r w:rsidRPr="008F71C8">
        <w:rPr>
          <w:rStyle w:val="FootnoteReference"/>
          <w:sz w:val="20"/>
        </w:rPr>
        <w:footnoteRef/>
      </w:r>
      <w:r w:rsidRPr="008F71C8">
        <w:rPr>
          <w:sz w:val="20"/>
        </w:rPr>
        <w:t xml:space="preserve"> </w:t>
      </w:r>
      <w:hyperlink r:id="rId4" w:history="1">
        <w:r w:rsidRPr="008F71C8">
          <w:rPr>
            <w:rStyle w:val="Hyperlink"/>
            <w:sz w:val="20"/>
            <w:lang w:val="en-US"/>
          </w:rPr>
          <w:t>CBD/COP/16/INF/6</w:t>
        </w:r>
      </w:hyperlink>
      <w:r w:rsidRPr="008F71C8">
        <w:rPr>
          <w:sz w:val="20"/>
          <w:lang w:val="zh-CN"/>
        </w:rPr>
        <w:t>。</w:t>
      </w:r>
    </w:p>
  </w:footnote>
  <w:footnote w:id="8">
    <w:p w14:paraId="3892DE3B" w14:textId="77777777" w:rsidR="00261ED3" w:rsidRPr="008F71C8" w:rsidRDefault="00261ED3" w:rsidP="00261ED3">
      <w:pPr>
        <w:pStyle w:val="FootnoteText"/>
        <w:spacing w:after="60"/>
        <w:rPr>
          <w:sz w:val="20"/>
        </w:rPr>
      </w:pPr>
      <w:r w:rsidRPr="008F71C8">
        <w:rPr>
          <w:rStyle w:val="FootnoteReference"/>
          <w:sz w:val="20"/>
        </w:rPr>
        <w:footnoteRef/>
      </w:r>
      <w:r w:rsidRPr="008F71C8">
        <w:rPr>
          <w:sz w:val="20"/>
        </w:rPr>
        <w:t xml:space="preserve"> </w:t>
      </w:r>
      <w:hyperlink r:id="rId5" w:history="1">
        <w:r w:rsidRPr="008F71C8">
          <w:rPr>
            <w:rStyle w:val="Hyperlink"/>
            <w:sz w:val="20"/>
            <w:lang w:val="en-US"/>
          </w:rPr>
          <w:t>CBD/COP/16/INF/7</w:t>
        </w:r>
      </w:hyperlink>
      <w:r w:rsidRPr="008F71C8">
        <w:rPr>
          <w:sz w:val="20"/>
          <w:lang w:val="zh-CN"/>
        </w:rPr>
        <w:t>。</w:t>
      </w:r>
    </w:p>
  </w:footnote>
  <w:footnote w:id="9">
    <w:p w14:paraId="5F86628D" w14:textId="5DB7441D" w:rsidR="00D929BA" w:rsidRPr="008F71C8" w:rsidRDefault="00D929BA">
      <w:pPr>
        <w:pStyle w:val="FootnoteText"/>
        <w:rPr>
          <w:sz w:val="20"/>
        </w:rPr>
      </w:pPr>
      <w:r w:rsidRPr="008F71C8">
        <w:rPr>
          <w:rStyle w:val="FootnoteReference"/>
          <w:i/>
          <w:iCs/>
          <w:sz w:val="20"/>
        </w:rPr>
        <w:t>a</w:t>
      </w:r>
      <w:r w:rsidRPr="008F71C8">
        <w:rPr>
          <w:i/>
          <w:iCs/>
          <w:sz w:val="20"/>
        </w:rPr>
        <w:t xml:space="preserve"> </w:t>
      </w:r>
      <w:bookmarkStart w:id="6" w:name="_Hlk236454666"/>
      <w:r w:rsidR="00CC2C6C" w:rsidRPr="008F71C8">
        <w:rPr>
          <w:rFonts w:hint="eastAsia"/>
          <w:sz w:val="20"/>
        </w:rPr>
        <w:t>“</w:t>
      </w:r>
      <w:r w:rsidR="00CC2C6C" w:rsidRPr="008F71C8">
        <w:rPr>
          <w:sz w:val="20"/>
        </w:rPr>
        <w:t>来源</w:t>
      </w:r>
      <w:r w:rsidR="00CC2C6C" w:rsidRPr="008F71C8">
        <w:rPr>
          <w:sz w:val="20"/>
        </w:rPr>
        <w:t>”</w:t>
      </w:r>
      <w:r w:rsidR="00CC2C6C" w:rsidRPr="008F71C8">
        <w:rPr>
          <w:sz w:val="20"/>
        </w:rPr>
        <w:t>一栏的信息来源被用于制定原则和保障措施，</w:t>
      </w:r>
      <w:r w:rsidR="00B6301C">
        <w:rPr>
          <w:rFonts w:hint="eastAsia"/>
          <w:sz w:val="20"/>
        </w:rPr>
        <w:t>但并</w:t>
      </w:r>
      <w:r w:rsidR="00CC2C6C" w:rsidRPr="008F71C8">
        <w:rPr>
          <w:sz w:val="20"/>
        </w:rPr>
        <w:t>不</w:t>
      </w:r>
      <w:r w:rsidR="00B6301C">
        <w:rPr>
          <w:rFonts w:hint="eastAsia"/>
          <w:sz w:val="20"/>
        </w:rPr>
        <w:t>是在每个情况下都被</w:t>
      </w:r>
      <w:r w:rsidR="00CC2C6C" w:rsidRPr="008F71C8">
        <w:rPr>
          <w:sz w:val="20"/>
        </w:rPr>
        <w:t>逐字引用。</w:t>
      </w:r>
      <w:bookmarkEnd w:id="6"/>
    </w:p>
  </w:footnote>
  <w:footnote w:id="10">
    <w:p w14:paraId="4F1250AE" w14:textId="65A4F58A" w:rsidR="00CC2C6C" w:rsidRPr="008F71C8" w:rsidRDefault="00CC2C6C">
      <w:pPr>
        <w:pStyle w:val="FootnoteText"/>
        <w:rPr>
          <w:sz w:val="20"/>
        </w:rPr>
      </w:pPr>
      <w:r w:rsidRPr="008F71C8">
        <w:rPr>
          <w:rStyle w:val="FootnoteReference"/>
          <w:i/>
          <w:iCs/>
          <w:sz w:val="20"/>
        </w:rPr>
        <w:t>b</w:t>
      </w:r>
      <w:r w:rsidRPr="008F71C8">
        <w:rPr>
          <w:i/>
          <w:iCs/>
          <w:sz w:val="20"/>
        </w:rPr>
        <w:t xml:space="preserve"> </w:t>
      </w:r>
      <w:r w:rsidR="008F71C8" w:rsidRPr="008F71C8">
        <w:rPr>
          <w:sz w:val="20"/>
        </w:rPr>
        <w:t>凡提到</w:t>
      </w:r>
      <w:r w:rsidR="008F71C8" w:rsidRPr="008F71C8">
        <w:rPr>
          <w:sz w:val="20"/>
        </w:rPr>
        <w:t>“</w:t>
      </w:r>
      <w:r w:rsidR="008F71C8" w:rsidRPr="008F71C8">
        <w:rPr>
          <w:sz w:val="20"/>
        </w:rPr>
        <w:t>自由、事先和知情同意</w:t>
      </w:r>
      <w:r w:rsidR="008F71C8" w:rsidRPr="008F71C8">
        <w:rPr>
          <w:sz w:val="20"/>
        </w:rPr>
        <w:t>”</w:t>
      </w:r>
      <w:r w:rsidR="008F71C8" w:rsidRPr="008F71C8">
        <w:rPr>
          <w:sz w:val="20"/>
        </w:rPr>
        <w:t>均指</w:t>
      </w:r>
      <w:r w:rsidR="008F71C8" w:rsidRPr="008F71C8">
        <w:rPr>
          <w:sz w:val="20"/>
        </w:rPr>
        <w:t>“</w:t>
      </w:r>
      <w:r w:rsidR="008F71C8" w:rsidRPr="008F71C8">
        <w:rPr>
          <w:sz w:val="20"/>
        </w:rPr>
        <w:t>事先和知情同意</w:t>
      </w:r>
      <w:r w:rsidR="008F71C8" w:rsidRPr="008F71C8">
        <w:rPr>
          <w:sz w:val="20"/>
        </w:rPr>
        <w:t>”</w:t>
      </w:r>
      <w:r w:rsidR="008F71C8" w:rsidRPr="008F71C8">
        <w:rPr>
          <w:sz w:val="20"/>
        </w:rPr>
        <w:t>、</w:t>
      </w:r>
      <w:r w:rsidR="008F71C8" w:rsidRPr="008F71C8">
        <w:rPr>
          <w:sz w:val="20"/>
        </w:rPr>
        <w:t>“</w:t>
      </w:r>
      <w:r w:rsidR="008F71C8" w:rsidRPr="008F71C8">
        <w:rPr>
          <w:sz w:val="20"/>
        </w:rPr>
        <w:t>自由、事先和知情同意</w:t>
      </w:r>
      <w:r w:rsidR="008F71C8" w:rsidRPr="008F71C8">
        <w:rPr>
          <w:sz w:val="20"/>
        </w:rPr>
        <w:t>”</w:t>
      </w:r>
      <w:r w:rsidR="008F71C8" w:rsidRPr="008F71C8">
        <w:rPr>
          <w:sz w:val="20"/>
        </w:rPr>
        <w:t>和</w:t>
      </w:r>
      <w:r w:rsidR="008F71C8" w:rsidRPr="008F71C8">
        <w:rPr>
          <w:sz w:val="20"/>
        </w:rPr>
        <w:t>“</w:t>
      </w:r>
      <w:r w:rsidR="008F71C8" w:rsidRPr="008F71C8">
        <w:rPr>
          <w:sz w:val="20"/>
        </w:rPr>
        <w:t>批准和参与</w:t>
      </w:r>
      <w:r w:rsidR="008F71C8" w:rsidRPr="008F71C8">
        <w:rPr>
          <w:sz w:val="20"/>
        </w:rPr>
        <w:t>”</w:t>
      </w:r>
      <w:r w:rsidR="008F71C8" w:rsidRPr="008F71C8">
        <w:rPr>
          <w:sz w:val="20"/>
        </w:rPr>
        <w:t>这三种表述</w:t>
      </w:r>
      <w:r w:rsidRPr="008F71C8">
        <w:rPr>
          <w:rFonts w:hint="eastAsia"/>
          <w:sz w:val="20"/>
        </w:rPr>
        <w:t>。</w:t>
      </w:r>
    </w:p>
  </w:footnote>
  <w:footnote w:id="11">
    <w:p w14:paraId="3BF446A0" w14:textId="166A8788" w:rsidR="00CC2C6C" w:rsidRPr="008F71C8" w:rsidRDefault="00CC2C6C">
      <w:pPr>
        <w:pStyle w:val="FootnoteText"/>
        <w:rPr>
          <w:sz w:val="20"/>
        </w:rPr>
      </w:pPr>
      <w:r w:rsidRPr="008F71C8">
        <w:rPr>
          <w:rStyle w:val="FootnoteReference"/>
          <w:i/>
          <w:iCs/>
          <w:sz w:val="20"/>
        </w:rPr>
        <w:t>c</w:t>
      </w:r>
      <w:r w:rsidRPr="008F71C8">
        <w:rPr>
          <w:i/>
          <w:iCs/>
          <w:sz w:val="20"/>
        </w:rPr>
        <w:t xml:space="preserve"> </w:t>
      </w:r>
      <w:r w:rsidRPr="008F71C8">
        <w:rPr>
          <w:rFonts w:hint="eastAsia"/>
          <w:sz w:val="20"/>
        </w:rPr>
        <w:t xml:space="preserve"> </w:t>
      </w:r>
      <w:r w:rsidRPr="008F71C8">
        <w:rPr>
          <w:rFonts w:hint="eastAsia"/>
          <w:sz w:val="20"/>
        </w:rPr>
        <w:t>联合国大会第</w:t>
      </w:r>
      <w:r w:rsidRPr="008F71C8">
        <w:rPr>
          <w:rFonts w:hint="eastAsia"/>
          <w:sz w:val="20"/>
        </w:rPr>
        <w:t>61/295</w:t>
      </w:r>
      <w:r w:rsidRPr="008F71C8">
        <w:rPr>
          <w:rFonts w:hint="eastAsia"/>
          <w:sz w:val="20"/>
        </w:rPr>
        <w:t>号决议，附件。</w:t>
      </w:r>
    </w:p>
  </w:footnote>
  <w:footnote w:id="12">
    <w:p w14:paraId="03C4EC9D" w14:textId="384BD33A" w:rsidR="008F71C8" w:rsidRPr="008F71C8" w:rsidRDefault="008F71C8">
      <w:pPr>
        <w:pStyle w:val="FootnoteText"/>
        <w:rPr>
          <w:sz w:val="20"/>
        </w:rPr>
      </w:pPr>
      <w:r w:rsidRPr="008F71C8">
        <w:rPr>
          <w:rStyle w:val="FootnoteReference"/>
          <w:i/>
          <w:iCs/>
          <w:sz w:val="20"/>
        </w:rPr>
        <w:t>a</w:t>
      </w:r>
      <w:r w:rsidRPr="008F71C8">
        <w:rPr>
          <w:i/>
          <w:iCs/>
          <w:sz w:val="20"/>
        </w:rPr>
        <w:t xml:space="preserve"> </w:t>
      </w:r>
      <w:r w:rsidR="00BC26AF" w:rsidRPr="00BC26AF">
        <w:rPr>
          <w:rFonts w:hint="eastAsia"/>
          <w:sz w:val="20"/>
        </w:rPr>
        <w:t>“</w:t>
      </w:r>
      <w:r w:rsidR="00BC26AF" w:rsidRPr="00BC26AF">
        <w:rPr>
          <w:sz w:val="20"/>
        </w:rPr>
        <w:t>来源</w:t>
      </w:r>
      <w:r w:rsidR="00BC26AF" w:rsidRPr="00BC26AF">
        <w:rPr>
          <w:sz w:val="20"/>
        </w:rPr>
        <w:t>”</w:t>
      </w:r>
      <w:r w:rsidR="00BC26AF" w:rsidRPr="00BC26AF">
        <w:rPr>
          <w:sz w:val="20"/>
        </w:rPr>
        <w:t>一栏的信息来源被用于制定原则和保障措施，</w:t>
      </w:r>
      <w:r w:rsidR="00BC26AF" w:rsidRPr="00BC26AF">
        <w:rPr>
          <w:rFonts w:hint="eastAsia"/>
          <w:sz w:val="20"/>
        </w:rPr>
        <w:t>但</w:t>
      </w:r>
      <w:r w:rsidR="00BC26AF" w:rsidRPr="00BC26AF">
        <w:rPr>
          <w:sz w:val="20"/>
        </w:rPr>
        <w:t>并不</w:t>
      </w:r>
      <w:r w:rsidR="00BC26AF" w:rsidRPr="00BC26AF">
        <w:rPr>
          <w:rFonts w:hint="eastAsia"/>
          <w:sz w:val="20"/>
        </w:rPr>
        <w:t>是在每个情况下都被</w:t>
      </w:r>
      <w:r w:rsidR="00BC26AF" w:rsidRPr="00BC26AF">
        <w:rPr>
          <w:sz w:val="20"/>
        </w:rPr>
        <w:t>逐字引用</w:t>
      </w:r>
      <w:r w:rsidRPr="008F71C8">
        <w:rPr>
          <w:sz w:val="20"/>
        </w:rPr>
        <w:t>。</w:t>
      </w:r>
    </w:p>
  </w:footnote>
  <w:footnote w:id="13">
    <w:p w14:paraId="50DE0F81" w14:textId="26CA6642" w:rsidR="0011271D" w:rsidRDefault="0011271D" w:rsidP="0011271D">
      <w:pPr>
        <w:pStyle w:val="FootnoteText"/>
      </w:pPr>
      <w:r>
        <w:rPr>
          <w:rStyle w:val="FootnoteReference"/>
        </w:rPr>
        <w:footnoteRef/>
      </w:r>
      <w:r>
        <w:t xml:space="preserve"> </w:t>
      </w:r>
      <w:r>
        <w:rPr>
          <w:rFonts w:hint="eastAsia"/>
        </w:rPr>
        <w:t>第</w:t>
      </w:r>
      <w:hyperlink r:id="rId6" w:history="1">
        <w:r w:rsidRPr="00022765">
          <w:rPr>
            <w:rStyle w:val="Hyperlink"/>
          </w:rPr>
          <w:t>16/19</w:t>
        </w:r>
      </w:hyperlink>
      <w:r>
        <w:rPr>
          <w:rFonts w:hint="eastAsia"/>
        </w:rPr>
        <w:t>号决定，附件。</w:t>
      </w:r>
    </w:p>
  </w:footnote>
  <w:footnote w:id="14">
    <w:p w14:paraId="08CC836F" w14:textId="5298D912" w:rsidR="0018039F" w:rsidRDefault="0018039F">
      <w:pPr>
        <w:pStyle w:val="FootnoteText"/>
      </w:pPr>
      <w:r w:rsidRPr="008F71C8">
        <w:rPr>
          <w:rStyle w:val="FootnoteReference"/>
          <w:sz w:val="20"/>
        </w:rPr>
        <w:footnoteRef/>
      </w:r>
      <w:r w:rsidRPr="008F71C8">
        <w:rPr>
          <w:sz w:val="20"/>
        </w:rPr>
        <w:t xml:space="preserve"> </w:t>
      </w:r>
      <w:r w:rsidR="007A5B3E" w:rsidRPr="008F71C8">
        <w:rPr>
          <w:rFonts w:hint="eastAsia"/>
          <w:sz w:val="20"/>
        </w:rPr>
        <w:t xml:space="preserve"> </w:t>
      </w:r>
      <w:r w:rsidR="007A5B3E" w:rsidRPr="008F71C8">
        <w:rPr>
          <w:sz w:val="20"/>
        </w:rPr>
        <w:t>如国际劳工组织在</w:t>
      </w:r>
      <w:hyperlink r:id="rId7" w:history="1">
        <w:r w:rsidR="007A5B3E" w:rsidRPr="008F71C8">
          <w:rPr>
            <w:rStyle w:val="Hyperlink"/>
            <w:sz w:val="20"/>
          </w:rPr>
          <w:t>ILC.110/Resolution II</w:t>
        </w:r>
      </w:hyperlink>
      <w:r w:rsidR="007A5B3E" w:rsidRPr="008F71C8">
        <w:rPr>
          <w:sz w:val="20"/>
        </w:rPr>
        <w:t>中所定义</w:t>
      </w:r>
      <w:r w:rsidR="007A5B3E" w:rsidRPr="008F71C8">
        <w:rPr>
          <w:rFonts w:hint="eastAsia"/>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9F9CE" w14:textId="52353F6A" w:rsidR="00FB10AA" w:rsidRPr="0033084E" w:rsidRDefault="00FB10AA">
    <w:pPr>
      <w:pStyle w:val="Header"/>
      <w:spacing w:after="240"/>
      <w:rPr>
        <w:sz w:val="24"/>
        <w:szCs w:val="24"/>
      </w:rPr>
    </w:pPr>
    <w:r w:rsidRPr="0033084E">
      <w:rPr>
        <w:sz w:val="24"/>
        <w:szCs w:val="24"/>
      </w:rPr>
      <w:t>CBD/SBSTTA/28/</w:t>
    </w:r>
    <w:r w:rsidR="00DD3FB4">
      <w:rPr>
        <w:rFonts w:hint="eastAsia"/>
        <w:sz w:val="24"/>
        <w:szCs w:val="24"/>
      </w:rPr>
      <w:t>L</w:t>
    </w:r>
    <w:r w:rsidR="00A226C0">
      <w:rPr>
        <w:rFonts w:hint="eastAsia"/>
        <w:sz w:val="24"/>
        <w:szCs w:val="24"/>
      </w:rPr>
      <w:t>.</w:t>
    </w:r>
    <w:r w:rsidR="00DD3FB4">
      <w:rPr>
        <w:rFonts w:hint="eastAsia"/>
        <w:sz w:val="24"/>
        <w:szCs w:val="24"/>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49C1E" w14:textId="53A99ECD" w:rsidR="00FB10AA" w:rsidRPr="0033084E" w:rsidRDefault="00FB10AA">
    <w:pPr>
      <w:pStyle w:val="Header"/>
      <w:spacing w:after="240"/>
      <w:jc w:val="right"/>
      <w:rPr>
        <w:sz w:val="24"/>
        <w:szCs w:val="24"/>
      </w:rPr>
    </w:pPr>
    <w:r w:rsidRPr="0033084E">
      <w:rPr>
        <w:sz w:val="24"/>
        <w:szCs w:val="24"/>
      </w:rPr>
      <w:t>CBD/SBSTTA/28/</w:t>
    </w:r>
    <w:r w:rsidR="00DD3FB4">
      <w:rPr>
        <w:rFonts w:hint="eastAsia"/>
        <w:sz w:val="24"/>
        <w:szCs w:val="24"/>
      </w:rPr>
      <w:t>L</w:t>
    </w:r>
    <w:r w:rsidR="00A226C0">
      <w:rPr>
        <w:rFonts w:hint="eastAsia"/>
        <w:sz w:val="24"/>
        <w:szCs w:val="24"/>
      </w:rPr>
      <w:t>.</w:t>
    </w:r>
    <w:r w:rsidR="00DD3FB4">
      <w:rPr>
        <w:rFonts w:hint="eastAsia"/>
        <w:sz w:val="24"/>
        <w:szCs w:val="24"/>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D265C" w14:textId="77777777" w:rsidR="00FB10AA" w:rsidRDefault="00FB10AA">
    <w:pPr>
      <w:pStyle w:val="Header"/>
      <w:pBdr>
        <w:bottom w:val="none" w:sz="0" w:space="0" w:color="auto"/>
      </w:pBd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468C18"/>
    <w:lvl w:ilvl="0">
      <w:start w:val="1"/>
      <w:numFmt w:val="decimal"/>
      <w:pStyle w:val="ListNumber3"/>
      <w:lvlText w:val="%1."/>
      <w:lvlJc w:val="left"/>
      <w:pPr>
        <w:tabs>
          <w:tab w:val="num" w:pos="2040"/>
        </w:tabs>
        <w:ind w:left="2040" w:hanging="360"/>
      </w:pPr>
      <w:rPr>
        <w:rFonts w:cs="Times New Roman"/>
      </w:rPr>
    </w:lvl>
  </w:abstractNum>
  <w:abstractNum w:abstractNumId="1" w15:restartNumberingAfterBreak="0">
    <w:nsid w:val="FFFFFF7D"/>
    <w:multiLevelType w:val="singleLevel"/>
    <w:tmpl w:val="8916AB34"/>
    <w:lvl w:ilvl="0">
      <w:start w:val="1"/>
      <w:numFmt w:val="decimal"/>
      <w:pStyle w:val="ListNumber2"/>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1B0985A"/>
    <w:lvl w:ilvl="0">
      <w:start w:val="1"/>
      <w:numFmt w:val="decimal"/>
      <w:pStyle w:val="ListNumber"/>
      <w:lvlText w:val="%1."/>
      <w:lvlJc w:val="left"/>
      <w:pPr>
        <w:tabs>
          <w:tab w:val="num" w:pos="926"/>
        </w:tabs>
        <w:ind w:left="926" w:hanging="360"/>
      </w:pPr>
      <w:rPr>
        <w:rFonts w:cs="Times New Roman"/>
      </w:rPr>
    </w:lvl>
  </w:abstractNum>
  <w:abstractNum w:abstractNumId="3" w15:restartNumberingAfterBreak="0">
    <w:nsid w:val="FFFFFF7F"/>
    <w:multiLevelType w:val="singleLevel"/>
    <w:tmpl w:val="F3B4F70A"/>
    <w:lvl w:ilvl="0">
      <w:start w:val="1"/>
      <w:numFmt w:val="decimal"/>
      <w:pStyle w:val="StylePara1Before0pt"/>
      <w:lvlText w:val="%1."/>
      <w:lvlJc w:val="left"/>
      <w:pPr>
        <w:tabs>
          <w:tab w:val="num" w:pos="643"/>
        </w:tabs>
        <w:ind w:left="643" w:hanging="360"/>
      </w:pPr>
      <w:rPr>
        <w:rFonts w:cs="Times New Roman"/>
      </w:r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787E76"/>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7B7478"/>
    <w:multiLevelType w:val="multilevel"/>
    <w:tmpl w:val="222A08B4"/>
    <w:numStyleLink w:val="ListCBD"/>
  </w:abstractNum>
  <w:abstractNum w:abstractNumId="11" w15:restartNumberingAfterBreak="0">
    <w:nsid w:val="1F1F204C"/>
    <w:multiLevelType w:val="multilevel"/>
    <w:tmpl w:val="A936104E"/>
    <w:lvl w:ilvl="0">
      <w:start w:val="1"/>
      <w:numFmt w:val="lowerLetter"/>
      <w:lvlText w:val="（%1）"/>
      <w:lvlJc w:val="left"/>
      <w:pPr>
        <w:ind w:left="568"/>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2C92250A"/>
    <w:multiLevelType w:val="hybridMultilevel"/>
    <w:tmpl w:val="FCECA4E6"/>
    <w:lvl w:ilvl="0" w:tplc="B136D1EE">
      <w:start w:val="1"/>
      <w:numFmt w:val="decimal"/>
      <w:lvlText w:val="%1."/>
      <w:lvlJc w:val="left"/>
      <w:pPr>
        <w:tabs>
          <w:tab w:val="num" w:pos="1080"/>
        </w:tabs>
        <w:ind w:left="1080" w:hanging="360"/>
      </w:pPr>
      <w:rPr>
        <w:rFonts w:cs="Times New Roman"/>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Times New Roman" w:hAnsi="Times New Roman" w:cs="Times New Roman"/>
      </w:rPr>
    </w:lvl>
    <w:lvl w:ilvl="1" w:tplc="30090019" w:tentative="1">
      <w:start w:val="1"/>
      <w:numFmt w:val="lowerLetter"/>
      <w:lvlText w:val="%2."/>
      <w:lvlJc w:val="left"/>
      <w:pPr>
        <w:ind w:left="2356" w:hanging="360"/>
      </w:pPr>
      <w:rPr>
        <w:rFonts w:cs="Times New Roman"/>
      </w:rPr>
    </w:lvl>
    <w:lvl w:ilvl="2" w:tplc="3009001B" w:tentative="1">
      <w:start w:val="1"/>
      <w:numFmt w:val="lowerRoman"/>
      <w:lvlText w:val="%3."/>
      <w:lvlJc w:val="right"/>
      <w:pPr>
        <w:ind w:left="3076" w:hanging="180"/>
      </w:pPr>
      <w:rPr>
        <w:rFonts w:cs="Times New Roman"/>
      </w:rPr>
    </w:lvl>
    <w:lvl w:ilvl="3" w:tplc="3009000F" w:tentative="1">
      <w:start w:val="1"/>
      <w:numFmt w:val="decimal"/>
      <w:lvlText w:val="%4."/>
      <w:lvlJc w:val="left"/>
      <w:pPr>
        <w:ind w:left="3796" w:hanging="360"/>
      </w:pPr>
      <w:rPr>
        <w:rFonts w:cs="Times New Roman"/>
      </w:rPr>
    </w:lvl>
    <w:lvl w:ilvl="4" w:tplc="30090019" w:tentative="1">
      <w:start w:val="1"/>
      <w:numFmt w:val="lowerLetter"/>
      <w:lvlText w:val="%5."/>
      <w:lvlJc w:val="left"/>
      <w:pPr>
        <w:ind w:left="4516" w:hanging="360"/>
      </w:pPr>
      <w:rPr>
        <w:rFonts w:cs="Times New Roman"/>
      </w:rPr>
    </w:lvl>
    <w:lvl w:ilvl="5" w:tplc="3009001B" w:tentative="1">
      <w:start w:val="1"/>
      <w:numFmt w:val="lowerRoman"/>
      <w:lvlText w:val="%6."/>
      <w:lvlJc w:val="right"/>
      <w:pPr>
        <w:ind w:left="5236" w:hanging="180"/>
      </w:pPr>
      <w:rPr>
        <w:rFonts w:cs="Times New Roman"/>
      </w:rPr>
    </w:lvl>
    <w:lvl w:ilvl="6" w:tplc="3009000F" w:tentative="1">
      <w:start w:val="1"/>
      <w:numFmt w:val="decimal"/>
      <w:lvlText w:val="%7."/>
      <w:lvlJc w:val="left"/>
      <w:pPr>
        <w:ind w:left="5956" w:hanging="360"/>
      </w:pPr>
      <w:rPr>
        <w:rFonts w:cs="Times New Roman"/>
      </w:rPr>
    </w:lvl>
    <w:lvl w:ilvl="7" w:tplc="30090019" w:tentative="1">
      <w:start w:val="1"/>
      <w:numFmt w:val="lowerLetter"/>
      <w:lvlText w:val="%8."/>
      <w:lvlJc w:val="left"/>
      <w:pPr>
        <w:ind w:left="6676" w:hanging="360"/>
      </w:pPr>
      <w:rPr>
        <w:rFonts w:cs="Times New Roman"/>
      </w:rPr>
    </w:lvl>
    <w:lvl w:ilvl="8" w:tplc="3009001B" w:tentative="1">
      <w:start w:val="1"/>
      <w:numFmt w:val="lowerRoman"/>
      <w:lvlText w:val="%9."/>
      <w:lvlJc w:val="right"/>
      <w:pPr>
        <w:ind w:left="7396" w:hanging="180"/>
      </w:pPr>
      <w:rPr>
        <w:rFonts w:cs="Times New Roman"/>
      </w:rPr>
    </w:lvl>
  </w:abstractNum>
  <w:abstractNum w:abstractNumId="14" w15:restartNumberingAfterBreak="0">
    <w:nsid w:val="499D5F66"/>
    <w:multiLevelType w:val="multilevel"/>
    <w:tmpl w:val="222A08B4"/>
    <w:styleLink w:val="ListCBD"/>
    <w:lvl w:ilvl="0">
      <w:start w:val="1"/>
      <w:numFmt w:val="decimal"/>
      <w:lvlText w:val="%1."/>
      <w:lvlJc w:val="left"/>
      <w:pPr>
        <w:ind w:left="568"/>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5" w15:restartNumberingAfterBreak="0">
    <w:nsid w:val="4E0442B4"/>
    <w:multiLevelType w:val="multilevel"/>
    <w:tmpl w:val="B9A6BC76"/>
    <w:lvl w:ilvl="0">
      <w:start w:val="1"/>
      <w:numFmt w:val="decimal"/>
      <w:lvlText w:val="%1."/>
      <w:lvlJc w:val="left"/>
      <w:pPr>
        <w:tabs>
          <w:tab w:val="num" w:pos="7290"/>
        </w:tabs>
        <w:ind w:left="6930"/>
      </w:pPr>
      <w:rPr>
        <w:rFonts w:ascii="Times New Roman" w:hAnsi="Times New Roman" w:cs="Times New Roman" w:hint="default"/>
        <w:b w:val="0"/>
        <w:i w:val="0"/>
        <w:strike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5C8F337E"/>
    <w:multiLevelType w:val="multilevel"/>
    <w:tmpl w:val="222A08B4"/>
    <w:numStyleLink w:val="ListCBD"/>
  </w:abstractNum>
  <w:abstractNum w:abstractNumId="17" w15:restartNumberingAfterBreak="0">
    <w:nsid w:val="5D943BEE"/>
    <w:multiLevelType w:val="multilevel"/>
    <w:tmpl w:val="EFA4FA82"/>
    <w:lvl w:ilvl="0">
      <w:start w:val="14"/>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0" w15:restartNumberingAfterBreak="0">
    <w:nsid w:val="7BFF494A"/>
    <w:multiLevelType w:val="hybridMultilevel"/>
    <w:tmpl w:val="B8C27F8A"/>
    <w:lvl w:ilvl="0" w:tplc="48DEED9E">
      <w:start w:val="1"/>
      <w:numFmt w:val="lowerRoman"/>
      <w:pStyle w:val="Para30"/>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929460292">
    <w:abstractNumId w:val="9"/>
  </w:num>
  <w:num w:numId="2" w16cid:durableId="212352962">
    <w:abstractNumId w:val="7"/>
  </w:num>
  <w:num w:numId="3" w16cid:durableId="2144732912">
    <w:abstractNumId w:val="6"/>
  </w:num>
  <w:num w:numId="4" w16cid:durableId="750197490">
    <w:abstractNumId w:val="5"/>
  </w:num>
  <w:num w:numId="5" w16cid:durableId="1978023959">
    <w:abstractNumId w:val="4"/>
  </w:num>
  <w:num w:numId="6" w16cid:durableId="847018320">
    <w:abstractNumId w:val="8"/>
  </w:num>
  <w:num w:numId="7" w16cid:durableId="1474759219">
    <w:abstractNumId w:val="3"/>
  </w:num>
  <w:num w:numId="8" w16cid:durableId="335503960">
    <w:abstractNumId w:val="2"/>
  </w:num>
  <w:num w:numId="9" w16cid:durableId="2017002171">
    <w:abstractNumId w:val="1"/>
  </w:num>
  <w:num w:numId="10" w16cid:durableId="716319502">
    <w:abstractNumId w:val="0"/>
  </w:num>
  <w:num w:numId="11" w16cid:durableId="1432169050">
    <w:abstractNumId w:val="9"/>
  </w:num>
  <w:num w:numId="12" w16cid:durableId="1156338580">
    <w:abstractNumId w:val="7"/>
  </w:num>
  <w:num w:numId="13" w16cid:durableId="423108229">
    <w:abstractNumId w:val="6"/>
  </w:num>
  <w:num w:numId="14" w16cid:durableId="807358083">
    <w:abstractNumId w:val="5"/>
  </w:num>
  <w:num w:numId="15" w16cid:durableId="1835870922">
    <w:abstractNumId w:val="4"/>
  </w:num>
  <w:num w:numId="16" w16cid:durableId="1346129606">
    <w:abstractNumId w:val="8"/>
  </w:num>
  <w:num w:numId="17" w16cid:durableId="1008949999">
    <w:abstractNumId w:val="3"/>
  </w:num>
  <w:num w:numId="18" w16cid:durableId="1370491680">
    <w:abstractNumId w:val="2"/>
  </w:num>
  <w:num w:numId="19" w16cid:durableId="797455386">
    <w:abstractNumId w:val="1"/>
  </w:num>
  <w:num w:numId="20" w16cid:durableId="29838479">
    <w:abstractNumId w:val="0"/>
  </w:num>
  <w:num w:numId="21" w16cid:durableId="1644845605">
    <w:abstractNumId w:val="4"/>
  </w:num>
  <w:num w:numId="22" w16cid:durableId="1219709663">
    <w:abstractNumId w:val="8"/>
  </w:num>
  <w:num w:numId="23" w16cid:durableId="444081999">
    <w:abstractNumId w:val="3"/>
  </w:num>
  <w:num w:numId="24" w16cid:durableId="803040080">
    <w:abstractNumId w:val="2"/>
  </w:num>
  <w:num w:numId="25" w16cid:durableId="335812601">
    <w:abstractNumId w:val="1"/>
  </w:num>
  <w:num w:numId="26" w16cid:durableId="480928944">
    <w:abstractNumId w:val="20"/>
  </w:num>
  <w:num w:numId="27" w16cid:durableId="796987713">
    <w:abstractNumId w:val="12"/>
  </w:num>
  <w:num w:numId="28" w16cid:durableId="893388911">
    <w:abstractNumId w:val="15"/>
  </w:num>
  <w:num w:numId="29" w16cid:durableId="2021008856">
    <w:abstractNumId w:val="19"/>
  </w:num>
  <w:num w:numId="30" w16cid:durableId="1275134532">
    <w:abstractNumId w:val="9"/>
  </w:num>
  <w:num w:numId="31" w16cid:durableId="529102010">
    <w:abstractNumId w:val="7"/>
  </w:num>
  <w:num w:numId="32" w16cid:durableId="1833258954">
    <w:abstractNumId w:val="6"/>
  </w:num>
  <w:num w:numId="33" w16cid:durableId="217396652">
    <w:abstractNumId w:val="14"/>
  </w:num>
  <w:num w:numId="34" w16cid:durableId="347751989">
    <w:abstractNumId w:val="18"/>
  </w:num>
  <w:num w:numId="35" w16cid:durableId="1699549621">
    <w:abstractNumId w:val="17"/>
  </w:num>
  <w:num w:numId="36" w16cid:durableId="1739548024">
    <w:abstractNumId w:val="13"/>
  </w:num>
  <w:num w:numId="37" w16cid:durableId="4198409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82588608">
    <w:abstractNumId w:val="16"/>
    <w:lvlOverride w:ilvl="0">
      <w:lvl w:ilvl="0">
        <w:start w:val="1"/>
        <w:numFmt w:val="decimal"/>
        <w:lvlText w:val="%1."/>
        <w:lvlJc w:val="left"/>
        <w:pPr>
          <w:ind w:left="568"/>
        </w:pPr>
        <w:rPr>
          <w:rFonts w:ascii="Times New Roman" w:hAnsi="Times New Roman" w:cs="Times New Roman" w:hint="default"/>
          <w:b w:val="0"/>
          <w:bCs w:val="0"/>
          <w:i w:val="0"/>
          <w:iCs w:val="0"/>
          <w:color w:val="auto"/>
          <w:sz w:val="24"/>
          <w:szCs w:val="24"/>
        </w:rPr>
      </w:lvl>
    </w:lvlOverride>
  </w:num>
  <w:num w:numId="39" w16cid:durableId="1958098658">
    <w:abstractNumId w:val="12"/>
  </w:num>
  <w:num w:numId="40" w16cid:durableId="879904168">
    <w:abstractNumId w:val="10"/>
  </w:num>
  <w:num w:numId="41" w16cid:durableId="323945383">
    <w:abstractNumId w:val="17"/>
    <w:lvlOverride w:ilvl="0">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Override>
  </w:num>
  <w:num w:numId="42" w16cid:durableId="794327527">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1A6A"/>
    <w:rsid w:val="0000233C"/>
    <w:rsid w:val="00002738"/>
    <w:rsid w:val="0000273A"/>
    <w:rsid w:val="00002F2A"/>
    <w:rsid w:val="000030E3"/>
    <w:rsid w:val="0000322D"/>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5D6"/>
    <w:rsid w:val="00006679"/>
    <w:rsid w:val="000071A4"/>
    <w:rsid w:val="000073A2"/>
    <w:rsid w:val="000076F6"/>
    <w:rsid w:val="00007D45"/>
    <w:rsid w:val="00007D8A"/>
    <w:rsid w:val="00010003"/>
    <w:rsid w:val="000108FF"/>
    <w:rsid w:val="00010A1A"/>
    <w:rsid w:val="00010F88"/>
    <w:rsid w:val="00010F8C"/>
    <w:rsid w:val="0001108A"/>
    <w:rsid w:val="00012647"/>
    <w:rsid w:val="00012683"/>
    <w:rsid w:val="00012B8C"/>
    <w:rsid w:val="00012D00"/>
    <w:rsid w:val="00012D04"/>
    <w:rsid w:val="00012D2A"/>
    <w:rsid w:val="00012E9A"/>
    <w:rsid w:val="0001301C"/>
    <w:rsid w:val="0001318D"/>
    <w:rsid w:val="00013E99"/>
    <w:rsid w:val="00014810"/>
    <w:rsid w:val="00015197"/>
    <w:rsid w:val="000152F5"/>
    <w:rsid w:val="000157E9"/>
    <w:rsid w:val="0001592F"/>
    <w:rsid w:val="0001597D"/>
    <w:rsid w:val="00015BD3"/>
    <w:rsid w:val="000162F8"/>
    <w:rsid w:val="0001648D"/>
    <w:rsid w:val="00016858"/>
    <w:rsid w:val="00016F6B"/>
    <w:rsid w:val="00017CE8"/>
    <w:rsid w:val="00017D90"/>
    <w:rsid w:val="0002028E"/>
    <w:rsid w:val="00020376"/>
    <w:rsid w:val="000207F2"/>
    <w:rsid w:val="00020875"/>
    <w:rsid w:val="00020C8E"/>
    <w:rsid w:val="00020E98"/>
    <w:rsid w:val="00021337"/>
    <w:rsid w:val="00021B75"/>
    <w:rsid w:val="00022307"/>
    <w:rsid w:val="00022515"/>
    <w:rsid w:val="00023BEF"/>
    <w:rsid w:val="00024036"/>
    <w:rsid w:val="00024475"/>
    <w:rsid w:val="00024481"/>
    <w:rsid w:val="00024C49"/>
    <w:rsid w:val="00025CEA"/>
    <w:rsid w:val="00026212"/>
    <w:rsid w:val="000268F4"/>
    <w:rsid w:val="00026E73"/>
    <w:rsid w:val="00027992"/>
    <w:rsid w:val="00027C6A"/>
    <w:rsid w:val="00027E87"/>
    <w:rsid w:val="000305BC"/>
    <w:rsid w:val="00030633"/>
    <w:rsid w:val="00030696"/>
    <w:rsid w:val="00030B15"/>
    <w:rsid w:val="00030E7B"/>
    <w:rsid w:val="00031725"/>
    <w:rsid w:val="000317A6"/>
    <w:rsid w:val="0003200B"/>
    <w:rsid w:val="00032066"/>
    <w:rsid w:val="00032729"/>
    <w:rsid w:val="000327DD"/>
    <w:rsid w:val="0003284A"/>
    <w:rsid w:val="00032B9C"/>
    <w:rsid w:val="00032F99"/>
    <w:rsid w:val="00033003"/>
    <w:rsid w:val="00033057"/>
    <w:rsid w:val="00033101"/>
    <w:rsid w:val="000331AA"/>
    <w:rsid w:val="000337AC"/>
    <w:rsid w:val="000338D1"/>
    <w:rsid w:val="00033A1A"/>
    <w:rsid w:val="00033DB3"/>
    <w:rsid w:val="00033E22"/>
    <w:rsid w:val="000345B6"/>
    <w:rsid w:val="000347BA"/>
    <w:rsid w:val="00034B9D"/>
    <w:rsid w:val="00034CE3"/>
    <w:rsid w:val="00034E40"/>
    <w:rsid w:val="0003512E"/>
    <w:rsid w:val="000353B5"/>
    <w:rsid w:val="00035541"/>
    <w:rsid w:val="000357C8"/>
    <w:rsid w:val="00035FFD"/>
    <w:rsid w:val="0003601B"/>
    <w:rsid w:val="00036F73"/>
    <w:rsid w:val="00036FDF"/>
    <w:rsid w:val="00037577"/>
    <w:rsid w:val="000377EC"/>
    <w:rsid w:val="00037C89"/>
    <w:rsid w:val="00040197"/>
    <w:rsid w:val="00040396"/>
    <w:rsid w:val="00040598"/>
    <w:rsid w:val="000413D6"/>
    <w:rsid w:val="00042744"/>
    <w:rsid w:val="000429E0"/>
    <w:rsid w:val="00042D4F"/>
    <w:rsid w:val="000431DC"/>
    <w:rsid w:val="00043492"/>
    <w:rsid w:val="00043832"/>
    <w:rsid w:val="000443E0"/>
    <w:rsid w:val="00044516"/>
    <w:rsid w:val="00044B70"/>
    <w:rsid w:val="00044E01"/>
    <w:rsid w:val="0004523E"/>
    <w:rsid w:val="00045292"/>
    <w:rsid w:val="00045546"/>
    <w:rsid w:val="00045BC4"/>
    <w:rsid w:val="00045D7E"/>
    <w:rsid w:val="00045DF2"/>
    <w:rsid w:val="00045EA6"/>
    <w:rsid w:val="00046E11"/>
    <w:rsid w:val="00047A90"/>
    <w:rsid w:val="00047B4A"/>
    <w:rsid w:val="00050071"/>
    <w:rsid w:val="000503C5"/>
    <w:rsid w:val="000505A3"/>
    <w:rsid w:val="00050681"/>
    <w:rsid w:val="00050823"/>
    <w:rsid w:val="00050847"/>
    <w:rsid w:val="00050B26"/>
    <w:rsid w:val="00051113"/>
    <w:rsid w:val="0005141C"/>
    <w:rsid w:val="000516B7"/>
    <w:rsid w:val="00051770"/>
    <w:rsid w:val="00051894"/>
    <w:rsid w:val="000519BA"/>
    <w:rsid w:val="00051CA1"/>
    <w:rsid w:val="000523E6"/>
    <w:rsid w:val="00052420"/>
    <w:rsid w:val="0005253A"/>
    <w:rsid w:val="00053166"/>
    <w:rsid w:val="00053405"/>
    <w:rsid w:val="000534AF"/>
    <w:rsid w:val="00053650"/>
    <w:rsid w:val="00053AB8"/>
    <w:rsid w:val="00053AB9"/>
    <w:rsid w:val="00053AD0"/>
    <w:rsid w:val="000543DB"/>
    <w:rsid w:val="0005483F"/>
    <w:rsid w:val="00054D7D"/>
    <w:rsid w:val="00054D89"/>
    <w:rsid w:val="00054ED0"/>
    <w:rsid w:val="00055432"/>
    <w:rsid w:val="0005562C"/>
    <w:rsid w:val="00055AAB"/>
    <w:rsid w:val="00056BCC"/>
    <w:rsid w:val="00057399"/>
    <w:rsid w:val="00057632"/>
    <w:rsid w:val="000578D1"/>
    <w:rsid w:val="00057CF9"/>
    <w:rsid w:val="0006035B"/>
    <w:rsid w:val="00060E0D"/>
    <w:rsid w:val="00061247"/>
    <w:rsid w:val="00061891"/>
    <w:rsid w:val="00061C5A"/>
    <w:rsid w:val="00061D90"/>
    <w:rsid w:val="0006229D"/>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847"/>
    <w:rsid w:val="00065AE5"/>
    <w:rsid w:val="00066621"/>
    <w:rsid w:val="00066658"/>
    <w:rsid w:val="000667A4"/>
    <w:rsid w:val="00066912"/>
    <w:rsid w:val="00066B24"/>
    <w:rsid w:val="0006704F"/>
    <w:rsid w:val="000675D5"/>
    <w:rsid w:val="00067EDF"/>
    <w:rsid w:val="00067F66"/>
    <w:rsid w:val="000701D5"/>
    <w:rsid w:val="000702C9"/>
    <w:rsid w:val="00070436"/>
    <w:rsid w:val="0007077A"/>
    <w:rsid w:val="0007097F"/>
    <w:rsid w:val="000709F2"/>
    <w:rsid w:val="00070A06"/>
    <w:rsid w:val="00070AE7"/>
    <w:rsid w:val="00070D21"/>
    <w:rsid w:val="00070F3B"/>
    <w:rsid w:val="000717DC"/>
    <w:rsid w:val="00071A0A"/>
    <w:rsid w:val="00071E7E"/>
    <w:rsid w:val="00072070"/>
    <w:rsid w:val="00072775"/>
    <w:rsid w:val="000728E0"/>
    <w:rsid w:val="00072E45"/>
    <w:rsid w:val="00073189"/>
    <w:rsid w:val="00073472"/>
    <w:rsid w:val="00073616"/>
    <w:rsid w:val="00073EBF"/>
    <w:rsid w:val="000740FF"/>
    <w:rsid w:val="00074417"/>
    <w:rsid w:val="0007446E"/>
    <w:rsid w:val="00074531"/>
    <w:rsid w:val="0007471F"/>
    <w:rsid w:val="00074721"/>
    <w:rsid w:val="00074A01"/>
    <w:rsid w:val="00074C43"/>
    <w:rsid w:val="00074E04"/>
    <w:rsid w:val="00074E6C"/>
    <w:rsid w:val="00075BA5"/>
    <w:rsid w:val="00075CAF"/>
    <w:rsid w:val="00075CC7"/>
    <w:rsid w:val="00076695"/>
    <w:rsid w:val="00076745"/>
    <w:rsid w:val="000767AB"/>
    <w:rsid w:val="00076F99"/>
    <w:rsid w:val="00077181"/>
    <w:rsid w:val="00077ABB"/>
    <w:rsid w:val="00077B80"/>
    <w:rsid w:val="00077D68"/>
    <w:rsid w:val="00080095"/>
    <w:rsid w:val="00080135"/>
    <w:rsid w:val="00080336"/>
    <w:rsid w:val="000808AF"/>
    <w:rsid w:val="000809AF"/>
    <w:rsid w:val="00080A81"/>
    <w:rsid w:val="00080D1F"/>
    <w:rsid w:val="00080E51"/>
    <w:rsid w:val="0008104A"/>
    <w:rsid w:val="000814A9"/>
    <w:rsid w:val="000826BD"/>
    <w:rsid w:val="00082881"/>
    <w:rsid w:val="00082A0D"/>
    <w:rsid w:val="00082C0C"/>
    <w:rsid w:val="00083AB6"/>
    <w:rsid w:val="00083CA5"/>
    <w:rsid w:val="00083E7D"/>
    <w:rsid w:val="00083EBE"/>
    <w:rsid w:val="000840E2"/>
    <w:rsid w:val="00084507"/>
    <w:rsid w:val="0008470E"/>
    <w:rsid w:val="00084A8E"/>
    <w:rsid w:val="00084F6A"/>
    <w:rsid w:val="00084FE8"/>
    <w:rsid w:val="00085225"/>
    <w:rsid w:val="000855CC"/>
    <w:rsid w:val="0008564F"/>
    <w:rsid w:val="00085A9B"/>
    <w:rsid w:val="00085EA1"/>
    <w:rsid w:val="00086254"/>
    <w:rsid w:val="0008684E"/>
    <w:rsid w:val="00086E27"/>
    <w:rsid w:val="00086F30"/>
    <w:rsid w:val="000872C5"/>
    <w:rsid w:val="00087EE7"/>
    <w:rsid w:val="00090849"/>
    <w:rsid w:val="0009104C"/>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316"/>
    <w:rsid w:val="00093511"/>
    <w:rsid w:val="000939C7"/>
    <w:rsid w:val="00093F8B"/>
    <w:rsid w:val="000942FB"/>
    <w:rsid w:val="0009471B"/>
    <w:rsid w:val="00094BE1"/>
    <w:rsid w:val="00094CB0"/>
    <w:rsid w:val="00094FC5"/>
    <w:rsid w:val="000952A3"/>
    <w:rsid w:val="00095C95"/>
    <w:rsid w:val="000960A4"/>
    <w:rsid w:val="00096747"/>
    <w:rsid w:val="0009692E"/>
    <w:rsid w:val="00096B2C"/>
    <w:rsid w:val="00097008"/>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E63"/>
    <w:rsid w:val="000A4295"/>
    <w:rsid w:val="000A44B0"/>
    <w:rsid w:val="000A4A0D"/>
    <w:rsid w:val="000A520E"/>
    <w:rsid w:val="000A5DD9"/>
    <w:rsid w:val="000A5F50"/>
    <w:rsid w:val="000A5FCE"/>
    <w:rsid w:val="000A608A"/>
    <w:rsid w:val="000A6C28"/>
    <w:rsid w:val="000A738D"/>
    <w:rsid w:val="000A766A"/>
    <w:rsid w:val="000A7C15"/>
    <w:rsid w:val="000B00B1"/>
    <w:rsid w:val="000B0613"/>
    <w:rsid w:val="000B07CB"/>
    <w:rsid w:val="000B0D72"/>
    <w:rsid w:val="000B10B2"/>
    <w:rsid w:val="000B136A"/>
    <w:rsid w:val="000B16EA"/>
    <w:rsid w:val="000B1B7A"/>
    <w:rsid w:val="000B1E5D"/>
    <w:rsid w:val="000B1EC8"/>
    <w:rsid w:val="000B2081"/>
    <w:rsid w:val="000B21D7"/>
    <w:rsid w:val="000B24CF"/>
    <w:rsid w:val="000B24F8"/>
    <w:rsid w:val="000B27E2"/>
    <w:rsid w:val="000B2A30"/>
    <w:rsid w:val="000B2CE3"/>
    <w:rsid w:val="000B2DA5"/>
    <w:rsid w:val="000B2E77"/>
    <w:rsid w:val="000B3055"/>
    <w:rsid w:val="000B31A4"/>
    <w:rsid w:val="000B3761"/>
    <w:rsid w:val="000B37A7"/>
    <w:rsid w:val="000B38CF"/>
    <w:rsid w:val="000B3FB1"/>
    <w:rsid w:val="000B46E2"/>
    <w:rsid w:val="000B531D"/>
    <w:rsid w:val="000B5C18"/>
    <w:rsid w:val="000B68AA"/>
    <w:rsid w:val="000B6FF2"/>
    <w:rsid w:val="000B71E8"/>
    <w:rsid w:val="000B7785"/>
    <w:rsid w:val="000C08A8"/>
    <w:rsid w:val="000C09CB"/>
    <w:rsid w:val="000C0B2B"/>
    <w:rsid w:val="000C18C4"/>
    <w:rsid w:val="000C1EE6"/>
    <w:rsid w:val="000C2230"/>
    <w:rsid w:val="000C23CF"/>
    <w:rsid w:val="000C24D0"/>
    <w:rsid w:val="000C2648"/>
    <w:rsid w:val="000C2706"/>
    <w:rsid w:val="000C2AFF"/>
    <w:rsid w:val="000C2DF3"/>
    <w:rsid w:val="000C34B5"/>
    <w:rsid w:val="000C35C8"/>
    <w:rsid w:val="000C366C"/>
    <w:rsid w:val="000C3D30"/>
    <w:rsid w:val="000C3D5F"/>
    <w:rsid w:val="000C3FF4"/>
    <w:rsid w:val="000C4466"/>
    <w:rsid w:val="000C468C"/>
    <w:rsid w:val="000C47BF"/>
    <w:rsid w:val="000C4F47"/>
    <w:rsid w:val="000C5D08"/>
    <w:rsid w:val="000C6283"/>
    <w:rsid w:val="000C6397"/>
    <w:rsid w:val="000C645D"/>
    <w:rsid w:val="000C66BE"/>
    <w:rsid w:val="000C6751"/>
    <w:rsid w:val="000C74F4"/>
    <w:rsid w:val="000C79A5"/>
    <w:rsid w:val="000C7C27"/>
    <w:rsid w:val="000C7C2D"/>
    <w:rsid w:val="000D00E1"/>
    <w:rsid w:val="000D02D3"/>
    <w:rsid w:val="000D0802"/>
    <w:rsid w:val="000D0BCA"/>
    <w:rsid w:val="000D0FEC"/>
    <w:rsid w:val="000D1226"/>
    <w:rsid w:val="000D13BE"/>
    <w:rsid w:val="000D1CBA"/>
    <w:rsid w:val="000D1DA4"/>
    <w:rsid w:val="000D1DED"/>
    <w:rsid w:val="000D1EAA"/>
    <w:rsid w:val="000D1FD3"/>
    <w:rsid w:val="000D21AA"/>
    <w:rsid w:val="000D2703"/>
    <w:rsid w:val="000D295F"/>
    <w:rsid w:val="000D2976"/>
    <w:rsid w:val="000D2B02"/>
    <w:rsid w:val="000D2D3F"/>
    <w:rsid w:val="000D2E37"/>
    <w:rsid w:val="000D32D6"/>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C40"/>
    <w:rsid w:val="000D7C8F"/>
    <w:rsid w:val="000E0114"/>
    <w:rsid w:val="000E0B7C"/>
    <w:rsid w:val="000E0DC8"/>
    <w:rsid w:val="000E0F38"/>
    <w:rsid w:val="000E11D8"/>
    <w:rsid w:val="000E1560"/>
    <w:rsid w:val="000E19F8"/>
    <w:rsid w:val="000E2169"/>
    <w:rsid w:val="000E222A"/>
    <w:rsid w:val="000E2441"/>
    <w:rsid w:val="000E2875"/>
    <w:rsid w:val="000E2AC8"/>
    <w:rsid w:val="000E32F2"/>
    <w:rsid w:val="000E3537"/>
    <w:rsid w:val="000E355D"/>
    <w:rsid w:val="000E3779"/>
    <w:rsid w:val="000E37F2"/>
    <w:rsid w:val="000E3C0C"/>
    <w:rsid w:val="000E4B8D"/>
    <w:rsid w:val="000E4BFE"/>
    <w:rsid w:val="000E4D2B"/>
    <w:rsid w:val="000E5037"/>
    <w:rsid w:val="000E523A"/>
    <w:rsid w:val="000E5301"/>
    <w:rsid w:val="000E5782"/>
    <w:rsid w:val="000E5E77"/>
    <w:rsid w:val="000E6655"/>
    <w:rsid w:val="000E69E2"/>
    <w:rsid w:val="000E7862"/>
    <w:rsid w:val="000F0224"/>
    <w:rsid w:val="000F1282"/>
    <w:rsid w:val="000F184D"/>
    <w:rsid w:val="000F1947"/>
    <w:rsid w:val="000F1B8D"/>
    <w:rsid w:val="000F1EE0"/>
    <w:rsid w:val="000F281A"/>
    <w:rsid w:val="000F284D"/>
    <w:rsid w:val="000F291B"/>
    <w:rsid w:val="000F305E"/>
    <w:rsid w:val="000F327B"/>
    <w:rsid w:val="000F32F9"/>
    <w:rsid w:val="000F4149"/>
    <w:rsid w:val="000F52B8"/>
    <w:rsid w:val="000F535B"/>
    <w:rsid w:val="000F6178"/>
    <w:rsid w:val="000F645C"/>
    <w:rsid w:val="000F6493"/>
    <w:rsid w:val="000F6D48"/>
    <w:rsid w:val="000F6FBB"/>
    <w:rsid w:val="000F70AC"/>
    <w:rsid w:val="000F773E"/>
    <w:rsid w:val="000F7CBF"/>
    <w:rsid w:val="0010022C"/>
    <w:rsid w:val="0010035A"/>
    <w:rsid w:val="00100758"/>
    <w:rsid w:val="001009F3"/>
    <w:rsid w:val="00101EAF"/>
    <w:rsid w:val="00102289"/>
    <w:rsid w:val="001024CE"/>
    <w:rsid w:val="00102590"/>
    <w:rsid w:val="00102DE7"/>
    <w:rsid w:val="0010330B"/>
    <w:rsid w:val="0010337C"/>
    <w:rsid w:val="00103500"/>
    <w:rsid w:val="00103593"/>
    <w:rsid w:val="00103608"/>
    <w:rsid w:val="00103785"/>
    <w:rsid w:val="00103894"/>
    <w:rsid w:val="001054F7"/>
    <w:rsid w:val="001057C5"/>
    <w:rsid w:val="00105ADF"/>
    <w:rsid w:val="00105F78"/>
    <w:rsid w:val="00106751"/>
    <w:rsid w:val="00106F2E"/>
    <w:rsid w:val="001071B2"/>
    <w:rsid w:val="0010778A"/>
    <w:rsid w:val="00107B24"/>
    <w:rsid w:val="00107B6E"/>
    <w:rsid w:val="0011039D"/>
    <w:rsid w:val="00110724"/>
    <w:rsid w:val="00110C84"/>
    <w:rsid w:val="0011122F"/>
    <w:rsid w:val="001113F4"/>
    <w:rsid w:val="00111419"/>
    <w:rsid w:val="00111874"/>
    <w:rsid w:val="0011194C"/>
    <w:rsid w:val="00112037"/>
    <w:rsid w:val="001126A9"/>
    <w:rsid w:val="0011271D"/>
    <w:rsid w:val="0011280E"/>
    <w:rsid w:val="00112AEE"/>
    <w:rsid w:val="00112CEE"/>
    <w:rsid w:val="0011320E"/>
    <w:rsid w:val="001137CA"/>
    <w:rsid w:val="00113A6E"/>
    <w:rsid w:val="00113F33"/>
    <w:rsid w:val="0011427D"/>
    <w:rsid w:val="001142C5"/>
    <w:rsid w:val="001153A4"/>
    <w:rsid w:val="00115913"/>
    <w:rsid w:val="00115B00"/>
    <w:rsid w:val="00115D14"/>
    <w:rsid w:val="00115D6A"/>
    <w:rsid w:val="00116BD5"/>
    <w:rsid w:val="00116F99"/>
    <w:rsid w:val="001173EC"/>
    <w:rsid w:val="0011740D"/>
    <w:rsid w:val="001175D9"/>
    <w:rsid w:val="001200F7"/>
    <w:rsid w:val="0012055A"/>
    <w:rsid w:val="00120E03"/>
    <w:rsid w:val="001227B6"/>
    <w:rsid w:val="00122857"/>
    <w:rsid w:val="00122BBB"/>
    <w:rsid w:val="00122DE2"/>
    <w:rsid w:val="00122E68"/>
    <w:rsid w:val="00123301"/>
    <w:rsid w:val="001246BC"/>
    <w:rsid w:val="00124DA0"/>
    <w:rsid w:val="00125216"/>
    <w:rsid w:val="0012555D"/>
    <w:rsid w:val="001256E3"/>
    <w:rsid w:val="00125E65"/>
    <w:rsid w:val="0012606A"/>
    <w:rsid w:val="0012607B"/>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2581"/>
    <w:rsid w:val="001328C6"/>
    <w:rsid w:val="001333D1"/>
    <w:rsid w:val="001336DB"/>
    <w:rsid w:val="0013541B"/>
    <w:rsid w:val="00135C81"/>
    <w:rsid w:val="00135D9C"/>
    <w:rsid w:val="001362F7"/>
    <w:rsid w:val="0013640D"/>
    <w:rsid w:val="001367D8"/>
    <w:rsid w:val="00136852"/>
    <w:rsid w:val="0013696D"/>
    <w:rsid w:val="00136C0C"/>
    <w:rsid w:val="00136F21"/>
    <w:rsid w:val="00137086"/>
    <w:rsid w:val="00137C11"/>
    <w:rsid w:val="00137DF7"/>
    <w:rsid w:val="001404CE"/>
    <w:rsid w:val="0014080A"/>
    <w:rsid w:val="00140C01"/>
    <w:rsid w:val="00140C43"/>
    <w:rsid w:val="00141313"/>
    <w:rsid w:val="001416A2"/>
    <w:rsid w:val="00142007"/>
    <w:rsid w:val="0014203D"/>
    <w:rsid w:val="001420CB"/>
    <w:rsid w:val="001421A7"/>
    <w:rsid w:val="00142330"/>
    <w:rsid w:val="00142902"/>
    <w:rsid w:val="0014303B"/>
    <w:rsid w:val="00143920"/>
    <w:rsid w:val="00143C0A"/>
    <w:rsid w:val="00144CAC"/>
    <w:rsid w:val="00144E3E"/>
    <w:rsid w:val="00145791"/>
    <w:rsid w:val="00145926"/>
    <w:rsid w:val="0014598A"/>
    <w:rsid w:val="00145B5D"/>
    <w:rsid w:val="00145BA1"/>
    <w:rsid w:val="001466D5"/>
    <w:rsid w:val="00146AD0"/>
    <w:rsid w:val="0014798C"/>
    <w:rsid w:val="00147D72"/>
    <w:rsid w:val="00147E3B"/>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41E6"/>
    <w:rsid w:val="001542A3"/>
    <w:rsid w:val="001543A3"/>
    <w:rsid w:val="001543B7"/>
    <w:rsid w:val="0015465D"/>
    <w:rsid w:val="0015475F"/>
    <w:rsid w:val="0015476A"/>
    <w:rsid w:val="00154A01"/>
    <w:rsid w:val="00154B95"/>
    <w:rsid w:val="00154DDC"/>
    <w:rsid w:val="00154F81"/>
    <w:rsid w:val="00155111"/>
    <w:rsid w:val="001553B1"/>
    <w:rsid w:val="001553E0"/>
    <w:rsid w:val="001558F1"/>
    <w:rsid w:val="001565C6"/>
    <w:rsid w:val="0015663C"/>
    <w:rsid w:val="00156EC6"/>
    <w:rsid w:val="001575E2"/>
    <w:rsid w:val="00157E44"/>
    <w:rsid w:val="00157EC9"/>
    <w:rsid w:val="001604A3"/>
    <w:rsid w:val="00161327"/>
    <w:rsid w:val="001618CA"/>
    <w:rsid w:val="00161AEB"/>
    <w:rsid w:val="0016230C"/>
    <w:rsid w:val="00162389"/>
    <w:rsid w:val="001623EF"/>
    <w:rsid w:val="001626F7"/>
    <w:rsid w:val="00162786"/>
    <w:rsid w:val="001629A1"/>
    <w:rsid w:val="001630EE"/>
    <w:rsid w:val="0016319E"/>
    <w:rsid w:val="0016374F"/>
    <w:rsid w:val="0016377B"/>
    <w:rsid w:val="0016391C"/>
    <w:rsid w:val="00163AF6"/>
    <w:rsid w:val="00163C12"/>
    <w:rsid w:val="001641E6"/>
    <w:rsid w:val="00164934"/>
    <w:rsid w:val="00164A39"/>
    <w:rsid w:val="00164B1C"/>
    <w:rsid w:val="00164F8C"/>
    <w:rsid w:val="00165083"/>
    <w:rsid w:val="001655EC"/>
    <w:rsid w:val="00165B5A"/>
    <w:rsid w:val="00165C84"/>
    <w:rsid w:val="00165DC5"/>
    <w:rsid w:val="001662D2"/>
    <w:rsid w:val="00166414"/>
    <w:rsid w:val="0016697B"/>
    <w:rsid w:val="00166BBA"/>
    <w:rsid w:val="00167441"/>
    <w:rsid w:val="001678F2"/>
    <w:rsid w:val="00167A29"/>
    <w:rsid w:val="00167CBD"/>
    <w:rsid w:val="00170559"/>
    <w:rsid w:val="001707F5"/>
    <w:rsid w:val="00170B69"/>
    <w:rsid w:val="00170BD5"/>
    <w:rsid w:val="001712E3"/>
    <w:rsid w:val="00171736"/>
    <w:rsid w:val="0017182F"/>
    <w:rsid w:val="00171B84"/>
    <w:rsid w:val="001720CB"/>
    <w:rsid w:val="00172461"/>
    <w:rsid w:val="00172480"/>
    <w:rsid w:val="00172D83"/>
    <w:rsid w:val="00173457"/>
    <w:rsid w:val="00173690"/>
    <w:rsid w:val="00173945"/>
    <w:rsid w:val="00173965"/>
    <w:rsid w:val="00173971"/>
    <w:rsid w:val="00173EE3"/>
    <w:rsid w:val="001749D7"/>
    <w:rsid w:val="00174E5F"/>
    <w:rsid w:val="00175068"/>
    <w:rsid w:val="00175F3B"/>
    <w:rsid w:val="0017630F"/>
    <w:rsid w:val="0017661E"/>
    <w:rsid w:val="00176927"/>
    <w:rsid w:val="001769BF"/>
    <w:rsid w:val="001773CB"/>
    <w:rsid w:val="0017741F"/>
    <w:rsid w:val="00177B35"/>
    <w:rsid w:val="00177F6F"/>
    <w:rsid w:val="00177F78"/>
    <w:rsid w:val="001800C7"/>
    <w:rsid w:val="0018039F"/>
    <w:rsid w:val="001803AA"/>
    <w:rsid w:val="00180DCE"/>
    <w:rsid w:val="00180F2C"/>
    <w:rsid w:val="00180F8D"/>
    <w:rsid w:val="00181376"/>
    <w:rsid w:val="001818C8"/>
    <w:rsid w:val="00182179"/>
    <w:rsid w:val="00182BD0"/>
    <w:rsid w:val="00182F0F"/>
    <w:rsid w:val="001833ED"/>
    <w:rsid w:val="00183503"/>
    <w:rsid w:val="00183720"/>
    <w:rsid w:val="00183C29"/>
    <w:rsid w:val="00183C8C"/>
    <w:rsid w:val="001840EA"/>
    <w:rsid w:val="001841E6"/>
    <w:rsid w:val="00184354"/>
    <w:rsid w:val="00184489"/>
    <w:rsid w:val="001845EA"/>
    <w:rsid w:val="001846EC"/>
    <w:rsid w:val="00184909"/>
    <w:rsid w:val="00184D19"/>
    <w:rsid w:val="00185008"/>
    <w:rsid w:val="0018502E"/>
    <w:rsid w:val="001852CC"/>
    <w:rsid w:val="00185CA6"/>
    <w:rsid w:val="00185F6D"/>
    <w:rsid w:val="00185FC4"/>
    <w:rsid w:val="0018617A"/>
    <w:rsid w:val="00186354"/>
    <w:rsid w:val="001863C5"/>
    <w:rsid w:val="001864DD"/>
    <w:rsid w:val="00186793"/>
    <w:rsid w:val="00186951"/>
    <w:rsid w:val="00186A83"/>
    <w:rsid w:val="00186AE2"/>
    <w:rsid w:val="00187223"/>
    <w:rsid w:val="00187EF2"/>
    <w:rsid w:val="00190148"/>
    <w:rsid w:val="001901A2"/>
    <w:rsid w:val="0019083D"/>
    <w:rsid w:val="00190A9F"/>
    <w:rsid w:val="00190B9D"/>
    <w:rsid w:val="00190C40"/>
    <w:rsid w:val="00191669"/>
    <w:rsid w:val="00191997"/>
    <w:rsid w:val="001921B0"/>
    <w:rsid w:val="00192858"/>
    <w:rsid w:val="00192A32"/>
    <w:rsid w:val="00192C55"/>
    <w:rsid w:val="00192C65"/>
    <w:rsid w:val="00193674"/>
    <w:rsid w:val="001937B9"/>
    <w:rsid w:val="001938FC"/>
    <w:rsid w:val="001940C5"/>
    <w:rsid w:val="001941BA"/>
    <w:rsid w:val="0019439F"/>
    <w:rsid w:val="00194E0B"/>
    <w:rsid w:val="00194E84"/>
    <w:rsid w:val="00195559"/>
    <w:rsid w:val="00195724"/>
    <w:rsid w:val="001959AB"/>
    <w:rsid w:val="00195BD6"/>
    <w:rsid w:val="00196153"/>
    <w:rsid w:val="001961E6"/>
    <w:rsid w:val="00196D3B"/>
    <w:rsid w:val="00197C22"/>
    <w:rsid w:val="001A012E"/>
    <w:rsid w:val="001A0284"/>
    <w:rsid w:val="001A06F1"/>
    <w:rsid w:val="001A0B85"/>
    <w:rsid w:val="001A0B9F"/>
    <w:rsid w:val="001A0BF0"/>
    <w:rsid w:val="001A1F30"/>
    <w:rsid w:val="001A207B"/>
    <w:rsid w:val="001A22F5"/>
    <w:rsid w:val="001A29C0"/>
    <w:rsid w:val="001A2E2E"/>
    <w:rsid w:val="001A2F48"/>
    <w:rsid w:val="001A2FD5"/>
    <w:rsid w:val="001A3064"/>
    <w:rsid w:val="001A399E"/>
    <w:rsid w:val="001A4610"/>
    <w:rsid w:val="001A4812"/>
    <w:rsid w:val="001A4E9C"/>
    <w:rsid w:val="001A4EEE"/>
    <w:rsid w:val="001A567E"/>
    <w:rsid w:val="001A5B57"/>
    <w:rsid w:val="001A5C4A"/>
    <w:rsid w:val="001A5FFE"/>
    <w:rsid w:val="001A63D6"/>
    <w:rsid w:val="001A6416"/>
    <w:rsid w:val="001A65FF"/>
    <w:rsid w:val="001A6EDF"/>
    <w:rsid w:val="001A760E"/>
    <w:rsid w:val="001A7767"/>
    <w:rsid w:val="001A7AED"/>
    <w:rsid w:val="001B012C"/>
    <w:rsid w:val="001B06BB"/>
    <w:rsid w:val="001B0D38"/>
    <w:rsid w:val="001B10BA"/>
    <w:rsid w:val="001B1131"/>
    <w:rsid w:val="001B1519"/>
    <w:rsid w:val="001B192C"/>
    <w:rsid w:val="001B1AB4"/>
    <w:rsid w:val="001B2355"/>
    <w:rsid w:val="001B24E4"/>
    <w:rsid w:val="001B2671"/>
    <w:rsid w:val="001B2743"/>
    <w:rsid w:val="001B2940"/>
    <w:rsid w:val="001B29E7"/>
    <w:rsid w:val="001B2E40"/>
    <w:rsid w:val="001B3071"/>
    <w:rsid w:val="001B320E"/>
    <w:rsid w:val="001B347D"/>
    <w:rsid w:val="001B368B"/>
    <w:rsid w:val="001B3D6D"/>
    <w:rsid w:val="001B404D"/>
    <w:rsid w:val="001B45EF"/>
    <w:rsid w:val="001B5039"/>
    <w:rsid w:val="001B545C"/>
    <w:rsid w:val="001B566B"/>
    <w:rsid w:val="001B5731"/>
    <w:rsid w:val="001B641C"/>
    <w:rsid w:val="001B6D2D"/>
    <w:rsid w:val="001B79B3"/>
    <w:rsid w:val="001B7EA0"/>
    <w:rsid w:val="001C04BA"/>
    <w:rsid w:val="001C061C"/>
    <w:rsid w:val="001C0A33"/>
    <w:rsid w:val="001C0BF3"/>
    <w:rsid w:val="001C129D"/>
    <w:rsid w:val="001C15F5"/>
    <w:rsid w:val="001C1834"/>
    <w:rsid w:val="001C1853"/>
    <w:rsid w:val="001C1CC9"/>
    <w:rsid w:val="001C1DCF"/>
    <w:rsid w:val="001C1F9F"/>
    <w:rsid w:val="001C224C"/>
    <w:rsid w:val="001C296D"/>
    <w:rsid w:val="001C376E"/>
    <w:rsid w:val="001C390E"/>
    <w:rsid w:val="001C3B7A"/>
    <w:rsid w:val="001C3C43"/>
    <w:rsid w:val="001C3C5E"/>
    <w:rsid w:val="001C3E06"/>
    <w:rsid w:val="001C3FF1"/>
    <w:rsid w:val="001C4022"/>
    <w:rsid w:val="001C4159"/>
    <w:rsid w:val="001C468A"/>
    <w:rsid w:val="001C48AF"/>
    <w:rsid w:val="001C4BE8"/>
    <w:rsid w:val="001C4D00"/>
    <w:rsid w:val="001C5526"/>
    <w:rsid w:val="001C6147"/>
    <w:rsid w:val="001C61AA"/>
    <w:rsid w:val="001C6596"/>
    <w:rsid w:val="001C7A24"/>
    <w:rsid w:val="001D0180"/>
    <w:rsid w:val="001D0223"/>
    <w:rsid w:val="001D0420"/>
    <w:rsid w:val="001D0DC9"/>
    <w:rsid w:val="001D1747"/>
    <w:rsid w:val="001D19A7"/>
    <w:rsid w:val="001D1FEF"/>
    <w:rsid w:val="001D2387"/>
    <w:rsid w:val="001D2924"/>
    <w:rsid w:val="001D2BD4"/>
    <w:rsid w:val="001D3138"/>
    <w:rsid w:val="001D404A"/>
    <w:rsid w:val="001D4224"/>
    <w:rsid w:val="001D4A18"/>
    <w:rsid w:val="001D5253"/>
    <w:rsid w:val="001D5C35"/>
    <w:rsid w:val="001D5C6E"/>
    <w:rsid w:val="001D5FAB"/>
    <w:rsid w:val="001D6411"/>
    <w:rsid w:val="001D668A"/>
    <w:rsid w:val="001D6734"/>
    <w:rsid w:val="001D6995"/>
    <w:rsid w:val="001D6BBC"/>
    <w:rsid w:val="001D6EE8"/>
    <w:rsid w:val="001D730F"/>
    <w:rsid w:val="001D76AE"/>
    <w:rsid w:val="001D7B38"/>
    <w:rsid w:val="001D7BAD"/>
    <w:rsid w:val="001E03E5"/>
    <w:rsid w:val="001E093B"/>
    <w:rsid w:val="001E0E68"/>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D3B"/>
    <w:rsid w:val="001E4E2B"/>
    <w:rsid w:val="001E4E63"/>
    <w:rsid w:val="001E5263"/>
    <w:rsid w:val="001E52AC"/>
    <w:rsid w:val="001E5565"/>
    <w:rsid w:val="001E6649"/>
    <w:rsid w:val="001E67E6"/>
    <w:rsid w:val="001E68CB"/>
    <w:rsid w:val="001E6A00"/>
    <w:rsid w:val="001E6F0F"/>
    <w:rsid w:val="001E7034"/>
    <w:rsid w:val="001E7107"/>
    <w:rsid w:val="001E73A6"/>
    <w:rsid w:val="001F02F0"/>
    <w:rsid w:val="001F06B3"/>
    <w:rsid w:val="001F074E"/>
    <w:rsid w:val="001F09DC"/>
    <w:rsid w:val="001F0A5D"/>
    <w:rsid w:val="001F0C5B"/>
    <w:rsid w:val="001F1097"/>
    <w:rsid w:val="001F15C7"/>
    <w:rsid w:val="001F1C4F"/>
    <w:rsid w:val="001F27EC"/>
    <w:rsid w:val="001F280F"/>
    <w:rsid w:val="001F2CDB"/>
    <w:rsid w:val="001F2DA0"/>
    <w:rsid w:val="001F2DA9"/>
    <w:rsid w:val="001F2F8C"/>
    <w:rsid w:val="001F3216"/>
    <w:rsid w:val="001F339F"/>
    <w:rsid w:val="001F3798"/>
    <w:rsid w:val="001F37D4"/>
    <w:rsid w:val="001F3D5C"/>
    <w:rsid w:val="001F45ED"/>
    <w:rsid w:val="001F46F5"/>
    <w:rsid w:val="001F472D"/>
    <w:rsid w:val="001F4FFF"/>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424"/>
    <w:rsid w:val="002045AF"/>
    <w:rsid w:val="002049A5"/>
    <w:rsid w:val="00204BA2"/>
    <w:rsid w:val="00205573"/>
    <w:rsid w:val="0020560E"/>
    <w:rsid w:val="00205751"/>
    <w:rsid w:val="002060A7"/>
    <w:rsid w:val="00206304"/>
    <w:rsid w:val="002066EB"/>
    <w:rsid w:val="002077C6"/>
    <w:rsid w:val="00207800"/>
    <w:rsid w:val="002079BF"/>
    <w:rsid w:val="00207A91"/>
    <w:rsid w:val="0021007B"/>
    <w:rsid w:val="0021045A"/>
    <w:rsid w:val="00210C1A"/>
    <w:rsid w:val="00210CE6"/>
    <w:rsid w:val="00211663"/>
    <w:rsid w:val="002117C4"/>
    <w:rsid w:val="00211929"/>
    <w:rsid w:val="00211A0B"/>
    <w:rsid w:val="00211A69"/>
    <w:rsid w:val="00211BF5"/>
    <w:rsid w:val="002121D6"/>
    <w:rsid w:val="00212D9A"/>
    <w:rsid w:val="002132D6"/>
    <w:rsid w:val="002133B5"/>
    <w:rsid w:val="00213435"/>
    <w:rsid w:val="0021353E"/>
    <w:rsid w:val="00213676"/>
    <w:rsid w:val="00213824"/>
    <w:rsid w:val="00213E1A"/>
    <w:rsid w:val="002142E6"/>
    <w:rsid w:val="00214803"/>
    <w:rsid w:val="00214B5B"/>
    <w:rsid w:val="00214F45"/>
    <w:rsid w:val="00214FC8"/>
    <w:rsid w:val="002156B7"/>
    <w:rsid w:val="00216016"/>
    <w:rsid w:val="002164D7"/>
    <w:rsid w:val="0021663B"/>
    <w:rsid w:val="002168FB"/>
    <w:rsid w:val="00216C11"/>
    <w:rsid w:val="00216E79"/>
    <w:rsid w:val="00216EC9"/>
    <w:rsid w:val="00216F07"/>
    <w:rsid w:val="002170E2"/>
    <w:rsid w:val="002171EE"/>
    <w:rsid w:val="002175C2"/>
    <w:rsid w:val="002175C7"/>
    <w:rsid w:val="0021788D"/>
    <w:rsid w:val="00220258"/>
    <w:rsid w:val="00220851"/>
    <w:rsid w:val="00220892"/>
    <w:rsid w:val="00220990"/>
    <w:rsid w:val="00220AEC"/>
    <w:rsid w:val="0022101C"/>
    <w:rsid w:val="002217FD"/>
    <w:rsid w:val="00221DC3"/>
    <w:rsid w:val="00221FA9"/>
    <w:rsid w:val="0022234D"/>
    <w:rsid w:val="00222416"/>
    <w:rsid w:val="00222C46"/>
    <w:rsid w:val="00222D10"/>
    <w:rsid w:val="00222D21"/>
    <w:rsid w:val="002236A1"/>
    <w:rsid w:val="00223890"/>
    <w:rsid w:val="00223911"/>
    <w:rsid w:val="00223965"/>
    <w:rsid w:val="00223A0D"/>
    <w:rsid w:val="00223D8B"/>
    <w:rsid w:val="00223DC3"/>
    <w:rsid w:val="002247C2"/>
    <w:rsid w:val="00225372"/>
    <w:rsid w:val="002254DD"/>
    <w:rsid w:val="0022550A"/>
    <w:rsid w:val="00225895"/>
    <w:rsid w:val="002258FD"/>
    <w:rsid w:val="00225A23"/>
    <w:rsid w:val="00225F37"/>
    <w:rsid w:val="002262B4"/>
    <w:rsid w:val="002262D9"/>
    <w:rsid w:val="00226504"/>
    <w:rsid w:val="002267E6"/>
    <w:rsid w:val="0022686B"/>
    <w:rsid w:val="00226CFD"/>
    <w:rsid w:val="0022764D"/>
    <w:rsid w:val="002277A3"/>
    <w:rsid w:val="002277FB"/>
    <w:rsid w:val="00227CB2"/>
    <w:rsid w:val="00230101"/>
    <w:rsid w:val="0023032D"/>
    <w:rsid w:val="00230621"/>
    <w:rsid w:val="00230718"/>
    <w:rsid w:val="00230BB1"/>
    <w:rsid w:val="00230D55"/>
    <w:rsid w:val="00230ECE"/>
    <w:rsid w:val="0023102E"/>
    <w:rsid w:val="00231050"/>
    <w:rsid w:val="00231067"/>
    <w:rsid w:val="0023111B"/>
    <w:rsid w:val="00231129"/>
    <w:rsid w:val="00231210"/>
    <w:rsid w:val="002324A2"/>
    <w:rsid w:val="0023251C"/>
    <w:rsid w:val="00232918"/>
    <w:rsid w:val="00232F7D"/>
    <w:rsid w:val="00233514"/>
    <w:rsid w:val="002338DD"/>
    <w:rsid w:val="00233A24"/>
    <w:rsid w:val="00233C67"/>
    <w:rsid w:val="00233E6A"/>
    <w:rsid w:val="00234005"/>
    <w:rsid w:val="00234825"/>
    <w:rsid w:val="00234C6E"/>
    <w:rsid w:val="002353BC"/>
    <w:rsid w:val="002353F4"/>
    <w:rsid w:val="002355CC"/>
    <w:rsid w:val="00235B1A"/>
    <w:rsid w:val="00235B63"/>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5DE"/>
    <w:rsid w:val="00242FCE"/>
    <w:rsid w:val="002432A4"/>
    <w:rsid w:val="00243C1A"/>
    <w:rsid w:val="00244074"/>
    <w:rsid w:val="002449BB"/>
    <w:rsid w:val="00244F8B"/>
    <w:rsid w:val="002452D8"/>
    <w:rsid w:val="002456DB"/>
    <w:rsid w:val="002456EA"/>
    <w:rsid w:val="00245D9A"/>
    <w:rsid w:val="00245DCF"/>
    <w:rsid w:val="00245FCC"/>
    <w:rsid w:val="00246305"/>
    <w:rsid w:val="002468ED"/>
    <w:rsid w:val="00246EF7"/>
    <w:rsid w:val="00247F4E"/>
    <w:rsid w:val="00250054"/>
    <w:rsid w:val="0025009E"/>
    <w:rsid w:val="00250164"/>
    <w:rsid w:val="00250197"/>
    <w:rsid w:val="0025059F"/>
    <w:rsid w:val="002506F8"/>
    <w:rsid w:val="00251BAF"/>
    <w:rsid w:val="0025222C"/>
    <w:rsid w:val="00252597"/>
    <w:rsid w:val="002526E8"/>
    <w:rsid w:val="00252BB5"/>
    <w:rsid w:val="00252FD5"/>
    <w:rsid w:val="0025321A"/>
    <w:rsid w:val="00253221"/>
    <w:rsid w:val="00253228"/>
    <w:rsid w:val="002533E0"/>
    <w:rsid w:val="00253853"/>
    <w:rsid w:val="00253DE4"/>
    <w:rsid w:val="00253F31"/>
    <w:rsid w:val="002543A1"/>
    <w:rsid w:val="00254E07"/>
    <w:rsid w:val="00254E08"/>
    <w:rsid w:val="00254E14"/>
    <w:rsid w:val="00255054"/>
    <w:rsid w:val="0025561B"/>
    <w:rsid w:val="002556C8"/>
    <w:rsid w:val="00255892"/>
    <w:rsid w:val="00255D1E"/>
    <w:rsid w:val="002561D6"/>
    <w:rsid w:val="00256340"/>
    <w:rsid w:val="002565DB"/>
    <w:rsid w:val="00256B63"/>
    <w:rsid w:val="00257107"/>
    <w:rsid w:val="00257473"/>
    <w:rsid w:val="002575D4"/>
    <w:rsid w:val="00257D5F"/>
    <w:rsid w:val="0026045D"/>
    <w:rsid w:val="002617C3"/>
    <w:rsid w:val="0026184B"/>
    <w:rsid w:val="00261A79"/>
    <w:rsid w:val="00261ED3"/>
    <w:rsid w:val="0026299A"/>
    <w:rsid w:val="00262AFB"/>
    <w:rsid w:val="002631FB"/>
    <w:rsid w:val="00263228"/>
    <w:rsid w:val="00263683"/>
    <w:rsid w:val="00263707"/>
    <w:rsid w:val="002642DD"/>
    <w:rsid w:val="0026440B"/>
    <w:rsid w:val="00264A64"/>
    <w:rsid w:val="00264AD6"/>
    <w:rsid w:val="00264B29"/>
    <w:rsid w:val="00264C17"/>
    <w:rsid w:val="00264E5F"/>
    <w:rsid w:val="00265508"/>
    <w:rsid w:val="00265669"/>
    <w:rsid w:val="0026598B"/>
    <w:rsid w:val="00265CE6"/>
    <w:rsid w:val="00266117"/>
    <w:rsid w:val="002662B6"/>
    <w:rsid w:val="002663DE"/>
    <w:rsid w:val="00266633"/>
    <w:rsid w:val="00267068"/>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BF"/>
    <w:rsid w:val="00272AF9"/>
    <w:rsid w:val="00272AFE"/>
    <w:rsid w:val="00272C61"/>
    <w:rsid w:val="00272C99"/>
    <w:rsid w:val="00272E9A"/>
    <w:rsid w:val="002734F9"/>
    <w:rsid w:val="00273BDC"/>
    <w:rsid w:val="00273D3D"/>
    <w:rsid w:val="00274956"/>
    <w:rsid w:val="00274978"/>
    <w:rsid w:val="002752ED"/>
    <w:rsid w:val="0027548D"/>
    <w:rsid w:val="0027554C"/>
    <w:rsid w:val="00276146"/>
    <w:rsid w:val="0027619F"/>
    <w:rsid w:val="00276C64"/>
    <w:rsid w:val="00276E54"/>
    <w:rsid w:val="00276F36"/>
    <w:rsid w:val="00276FC9"/>
    <w:rsid w:val="002776B6"/>
    <w:rsid w:val="002777AE"/>
    <w:rsid w:val="0027782E"/>
    <w:rsid w:val="00277DB6"/>
    <w:rsid w:val="00280144"/>
    <w:rsid w:val="002802DB"/>
    <w:rsid w:val="0028049A"/>
    <w:rsid w:val="00280926"/>
    <w:rsid w:val="00280CAE"/>
    <w:rsid w:val="00280E5B"/>
    <w:rsid w:val="00280F8A"/>
    <w:rsid w:val="0028107F"/>
    <w:rsid w:val="00281332"/>
    <w:rsid w:val="00281788"/>
    <w:rsid w:val="00281878"/>
    <w:rsid w:val="00281D6B"/>
    <w:rsid w:val="0028208C"/>
    <w:rsid w:val="00282157"/>
    <w:rsid w:val="0028231B"/>
    <w:rsid w:val="00282381"/>
    <w:rsid w:val="00282525"/>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7344"/>
    <w:rsid w:val="00287C54"/>
    <w:rsid w:val="00287CFE"/>
    <w:rsid w:val="00290031"/>
    <w:rsid w:val="0029008B"/>
    <w:rsid w:val="0029046F"/>
    <w:rsid w:val="00290617"/>
    <w:rsid w:val="00290B53"/>
    <w:rsid w:val="00290C9F"/>
    <w:rsid w:val="00290DA8"/>
    <w:rsid w:val="00290E96"/>
    <w:rsid w:val="00290FFC"/>
    <w:rsid w:val="0029145E"/>
    <w:rsid w:val="002917AD"/>
    <w:rsid w:val="002921F5"/>
    <w:rsid w:val="00292400"/>
    <w:rsid w:val="002928E4"/>
    <w:rsid w:val="0029295E"/>
    <w:rsid w:val="0029335D"/>
    <w:rsid w:val="002935EC"/>
    <w:rsid w:val="002938BE"/>
    <w:rsid w:val="00293B61"/>
    <w:rsid w:val="002947B7"/>
    <w:rsid w:val="00295276"/>
    <w:rsid w:val="00295612"/>
    <w:rsid w:val="00295694"/>
    <w:rsid w:val="00295B31"/>
    <w:rsid w:val="00296D3E"/>
    <w:rsid w:val="002974B1"/>
    <w:rsid w:val="002976BB"/>
    <w:rsid w:val="00297EA9"/>
    <w:rsid w:val="002A01C4"/>
    <w:rsid w:val="002A0774"/>
    <w:rsid w:val="002A08D2"/>
    <w:rsid w:val="002A092E"/>
    <w:rsid w:val="002A0B3A"/>
    <w:rsid w:val="002A0F5F"/>
    <w:rsid w:val="002A1319"/>
    <w:rsid w:val="002A1387"/>
    <w:rsid w:val="002A19FD"/>
    <w:rsid w:val="002A1A39"/>
    <w:rsid w:val="002A1CD7"/>
    <w:rsid w:val="002A1EC6"/>
    <w:rsid w:val="002A20C5"/>
    <w:rsid w:val="002A24F2"/>
    <w:rsid w:val="002A2B74"/>
    <w:rsid w:val="002A2E41"/>
    <w:rsid w:val="002A30D2"/>
    <w:rsid w:val="002A3A09"/>
    <w:rsid w:val="002A4AE0"/>
    <w:rsid w:val="002A4B73"/>
    <w:rsid w:val="002A4CFD"/>
    <w:rsid w:val="002A4D55"/>
    <w:rsid w:val="002A5302"/>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99B"/>
    <w:rsid w:val="002B0CD2"/>
    <w:rsid w:val="002B1089"/>
    <w:rsid w:val="002B148C"/>
    <w:rsid w:val="002B149E"/>
    <w:rsid w:val="002B16E3"/>
    <w:rsid w:val="002B1949"/>
    <w:rsid w:val="002B1B71"/>
    <w:rsid w:val="002B1DC0"/>
    <w:rsid w:val="002B1E31"/>
    <w:rsid w:val="002B1EA4"/>
    <w:rsid w:val="002B20B3"/>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C46"/>
    <w:rsid w:val="002C0DC9"/>
    <w:rsid w:val="002C114B"/>
    <w:rsid w:val="002C1717"/>
    <w:rsid w:val="002C27EF"/>
    <w:rsid w:val="002C29CD"/>
    <w:rsid w:val="002C2D4C"/>
    <w:rsid w:val="002C2F7E"/>
    <w:rsid w:val="002C3013"/>
    <w:rsid w:val="002C31D3"/>
    <w:rsid w:val="002C342D"/>
    <w:rsid w:val="002C415A"/>
    <w:rsid w:val="002C45F2"/>
    <w:rsid w:val="002C46D2"/>
    <w:rsid w:val="002C4EDA"/>
    <w:rsid w:val="002C5755"/>
    <w:rsid w:val="002C58FA"/>
    <w:rsid w:val="002C5A41"/>
    <w:rsid w:val="002C5BB8"/>
    <w:rsid w:val="002C5E9E"/>
    <w:rsid w:val="002C673B"/>
    <w:rsid w:val="002C6B20"/>
    <w:rsid w:val="002C726C"/>
    <w:rsid w:val="002C7520"/>
    <w:rsid w:val="002C77E2"/>
    <w:rsid w:val="002C7C5D"/>
    <w:rsid w:val="002D0242"/>
    <w:rsid w:val="002D0420"/>
    <w:rsid w:val="002D0850"/>
    <w:rsid w:val="002D092D"/>
    <w:rsid w:val="002D0EC6"/>
    <w:rsid w:val="002D1051"/>
    <w:rsid w:val="002D10EA"/>
    <w:rsid w:val="002D14E7"/>
    <w:rsid w:val="002D1FF0"/>
    <w:rsid w:val="002D2498"/>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5572"/>
    <w:rsid w:val="002D58BB"/>
    <w:rsid w:val="002D59FA"/>
    <w:rsid w:val="002D5D2D"/>
    <w:rsid w:val="002D6308"/>
    <w:rsid w:val="002D6309"/>
    <w:rsid w:val="002D65B3"/>
    <w:rsid w:val="002D6AC1"/>
    <w:rsid w:val="002D70B6"/>
    <w:rsid w:val="002D77FA"/>
    <w:rsid w:val="002D7EDA"/>
    <w:rsid w:val="002E006B"/>
    <w:rsid w:val="002E05AA"/>
    <w:rsid w:val="002E05F8"/>
    <w:rsid w:val="002E07B4"/>
    <w:rsid w:val="002E0E18"/>
    <w:rsid w:val="002E100C"/>
    <w:rsid w:val="002E1286"/>
    <w:rsid w:val="002E1336"/>
    <w:rsid w:val="002E14D5"/>
    <w:rsid w:val="002E152E"/>
    <w:rsid w:val="002E1D36"/>
    <w:rsid w:val="002E23E7"/>
    <w:rsid w:val="002E2D36"/>
    <w:rsid w:val="002E2E5B"/>
    <w:rsid w:val="002E377D"/>
    <w:rsid w:val="002E379C"/>
    <w:rsid w:val="002E3DE2"/>
    <w:rsid w:val="002E3F0E"/>
    <w:rsid w:val="002E4A54"/>
    <w:rsid w:val="002E4C28"/>
    <w:rsid w:val="002E5165"/>
    <w:rsid w:val="002E5303"/>
    <w:rsid w:val="002E5BA5"/>
    <w:rsid w:val="002E5C57"/>
    <w:rsid w:val="002E6259"/>
    <w:rsid w:val="002E66D0"/>
    <w:rsid w:val="002E70E6"/>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408B"/>
    <w:rsid w:val="002F42BA"/>
    <w:rsid w:val="002F51D9"/>
    <w:rsid w:val="002F5444"/>
    <w:rsid w:val="002F59FD"/>
    <w:rsid w:val="002F5AC6"/>
    <w:rsid w:val="002F5CD7"/>
    <w:rsid w:val="002F6523"/>
    <w:rsid w:val="002F6660"/>
    <w:rsid w:val="002F6BB1"/>
    <w:rsid w:val="002F71CF"/>
    <w:rsid w:val="002F7CBB"/>
    <w:rsid w:val="0030070A"/>
    <w:rsid w:val="00300712"/>
    <w:rsid w:val="003010B9"/>
    <w:rsid w:val="00301309"/>
    <w:rsid w:val="00301E98"/>
    <w:rsid w:val="00301EDA"/>
    <w:rsid w:val="003021EF"/>
    <w:rsid w:val="0030223D"/>
    <w:rsid w:val="00302244"/>
    <w:rsid w:val="00302E1B"/>
    <w:rsid w:val="003032C7"/>
    <w:rsid w:val="00303BF8"/>
    <w:rsid w:val="00303EC4"/>
    <w:rsid w:val="0030448D"/>
    <w:rsid w:val="0030499F"/>
    <w:rsid w:val="003064BD"/>
    <w:rsid w:val="0030658F"/>
    <w:rsid w:val="00306790"/>
    <w:rsid w:val="003068C7"/>
    <w:rsid w:val="00306914"/>
    <w:rsid w:val="00306B09"/>
    <w:rsid w:val="00307C40"/>
    <w:rsid w:val="003101B9"/>
    <w:rsid w:val="003102A7"/>
    <w:rsid w:val="00310608"/>
    <w:rsid w:val="003106B3"/>
    <w:rsid w:val="00310B2F"/>
    <w:rsid w:val="00310D1B"/>
    <w:rsid w:val="00311A5A"/>
    <w:rsid w:val="00311E37"/>
    <w:rsid w:val="00311F2F"/>
    <w:rsid w:val="0031210B"/>
    <w:rsid w:val="0031226E"/>
    <w:rsid w:val="0031276F"/>
    <w:rsid w:val="00312CDA"/>
    <w:rsid w:val="00312D49"/>
    <w:rsid w:val="00312DC3"/>
    <w:rsid w:val="003130B3"/>
    <w:rsid w:val="00313808"/>
    <w:rsid w:val="003138F8"/>
    <w:rsid w:val="00313936"/>
    <w:rsid w:val="00313BAC"/>
    <w:rsid w:val="00313D0B"/>
    <w:rsid w:val="00313DA4"/>
    <w:rsid w:val="003145BE"/>
    <w:rsid w:val="0031461D"/>
    <w:rsid w:val="003146E6"/>
    <w:rsid w:val="00314935"/>
    <w:rsid w:val="00314D4F"/>
    <w:rsid w:val="0031578C"/>
    <w:rsid w:val="003157F1"/>
    <w:rsid w:val="00316008"/>
    <w:rsid w:val="00316BAA"/>
    <w:rsid w:val="00316C30"/>
    <w:rsid w:val="0031703E"/>
    <w:rsid w:val="00317280"/>
    <w:rsid w:val="00317673"/>
    <w:rsid w:val="0031780E"/>
    <w:rsid w:val="00317844"/>
    <w:rsid w:val="00317BCB"/>
    <w:rsid w:val="00317C65"/>
    <w:rsid w:val="00320274"/>
    <w:rsid w:val="003207AF"/>
    <w:rsid w:val="00320F08"/>
    <w:rsid w:val="003212A7"/>
    <w:rsid w:val="003215B4"/>
    <w:rsid w:val="003216F7"/>
    <w:rsid w:val="003219F6"/>
    <w:rsid w:val="00321BDB"/>
    <w:rsid w:val="003222BD"/>
    <w:rsid w:val="0032283D"/>
    <w:rsid w:val="0032284A"/>
    <w:rsid w:val="00322995"/>
    <w:rsid w:val="00322AB6"/>
    <w:rsid w:val="00323E86"/>
    <w:rsid w:val="00323F22"/>
    <w:rsid w:val="00323FC5"/>
    <w:rsid w:val="00324502"/>
    <w:rsid w:val="0032464C"/>
    <w:rsid w:val="00324E62"/>
    <w:rsid w:val="00325287"/>
    <w:rsid w:val="003253DF"/>
    <w:rsid w:val="003254CD"/>
    <w:rsid w:val="00325D11"/>
    <w:rsid w:val="00326607"/>
    <w:rsid w:val="00326930"/>
    <w:rsid w:val="00326A85"/>
    <w:rsid w:val="00326F9C"/>
    <w:rsid w:val="00327358"/>
    <w:rsid w:val="003274E3"/>
    <w:rsid w:val="00327574"/>
    <w:rsid w:val="0032767E"/>
    <w:rsid w:val="003276B8"/>
    <w:rsid w:val="00327855"/>
    <w:rsid w:val="00330021"/>
    <w:rsid w:val="00330231"/>
    <w:rsid w:val="0033084E"/>
    <w:rsid w:val="003308D8"/>
    <w:rsid w:val="003310B0"/>
    <w:rsid w:val="003310E7"/>
    <w:rsid w:val="0033142D"/>
    <w:rsid w:val="00331ADF"/>
    <w:rsid w:val="00331B4F"/>
    <w:rsid w:val="00331B5C"/>
    <w:rsid w:val="00332905"/>
    <w:rsid w:val="00332D52"/>
    <w:rsid w:val="003333FE"/>
    <w:rsid w:val="0033425A"/>
    <w:rsid w:val="00334278"/>
    <w:rsid w:val="00334471"/>
    <w:rsid w:val="00334650"/>
    <w:rsid w:val="00334BE3"/>
    <w:rsid w:val="00334DB4"/>
    <w:rsid w:val="003355FD"/>
    <w:rsid w:val="003358E8"/>
    <w:rsid w:val="00335952"/>
    <w:rsid w:val="003359D2"/>
    <w:rsid w:val="00335AD6"/>
    <w:rsid w:val="00336012"/>
    <w:rsid w:val="0033602A"/>
    <w:rsid w:val="00336160"/>
    <w:rsid w:val="00336545"/>
    <w:rsid w:val="00336A6F"/>
    <w:rsid w:val="00336D14"/>
    <w:rsid w:val="003377E7"/>
    <w:rsid w:val="003379EB"/>
    <w:rsid w:val="00337ACA"/>
    <w:rsid w:val="00337FC1"/>
    <w:rsid w:val="0034004B"/>
    <w:rsid w:val="003400D9"/>
    <w:rsid w:val="003400DC"/>
    <w:rsid w:val="0034047E"/>
    <w:rsid w:val="00340A1C"/>
    <w:rsid w:val="00340BE5"/>
    <w:rsid w:val="00340BFA"/>
    <w:rsid w:val="00340E2E"/>
    <w:rsid w:val="003410C6"/>
    <w:rsid w:val="0034169F"/>
    <w:rsid w:val="0034191A"/>
    <w:rsid w:val="00341AF4"/>
    <w:rsid w:val="00341B57"/>
    <w:rsid w:val="00341C70"/>
    <w:rsid w:val="00341FF5"/>
    <w:rsid w:val="00342856"/>
    <w:rsid w:val="00342AA5"/>
    <w:rsid w:val="00342CF8"/>
    <w:rsid w:val="003430DA"/>
    <w:rsid w:val="0034352C"/>
    <w:rsid w:val="00343C4D"/>
    <w:rsid w:val="00343F20"/>
    <w:rsid w:val="00344281"/>
    <w:rsid w:val="003442A1"/>
    <w:rsid w:val="003442BC"/>
    <w:rsid w:val="0034432D"/>
    <w:rsid w:val="00344347"/>
    <w:rsid w:val="00345161"/>
    <w:rsid w:val="0034548A"/>
    <w:rsid w:val="003454CF"/>
    <w:rsid w:val="0034578B"/>
    <w:rsid w:val="00345871"/>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41B"/>
    <w:rsid w:val="003527F0"/>
    <w:rsid w:val="003527FA"/>
    <w:rsid w:val="003531D2"/>
    <w:rsid w:val="0035402C"/>
    <w:rsid w:val="00354CA3"/>
    <w:rsid w:val="00354D3E"/>
    <w:rsid w:val="00354FA1"/>
    <w:rsid w:val="00355A66"/>
    <w:rsid w:val="00355C13"/>
    <w:rsid w:val="00355E37"/>
    <w:rsid w:val="00355EB3"/>
    <w:rsid w:val="003563C8"/>
    <w:rsid w:val="0035682E"/>
    <w:rsid w:val="00357067"/>
    <w:rsid w:val="003574D2"/>
    <w:rsid w:val="003577F2"/>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478"/>
    <w:rsid w:val="0036463B"/>
    <w:rsid w:val="00364926"/>
    <w:rsid w:val="00364C30"/>
    <w:rsid w:val="00364DA9"/>
    <w:rsid w:val="003653DA"/>
    <w:rsid w:val="0036555A"/>
    <w:rsid w:val="00365714"/>
    <w:rsid w:val="0036640B"/>
    <w:rsid w:val="00366B3F"/>
    <w:rsid w:val="00366DB8"/>
    <w:rsid w:val="00367D89"/>
    <w:rsid w:val="003702AB"/>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B0E"/>
    <w:rsid w:val="00373E55"/>
    <w:rsid w:val="003740AC"/>
    <w:rsid w:val="00374331"/>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E0"/>
    <w:rsid w:val="00380CF3"/>
    <w:rsid w:val="00380D9A"/>
    <w:rsid w:val="0038136B"/>
    <w:rsid w:val="00381461"/>
    <w:rsid w:val="00381607"/>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8CB"/>
    <w:rsid w:val="00384A5F"/>
    <w:rsid w:val="00384F25"/>
    <w:rsid w:val="003855E8"/>
    <w:rsid w:val="003859F5"/>
    <w:rsid w:val="00385C7B"/>
    <w:rsid w:val="00385FD0"/>
    <w:rsid w:val="0038602B"/>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2A2"/>
    <w:rsid w:val="00397499"/>
    <w:rsid w:val="00397572"/>
    <w:rsid w:val="00397588"/>
    <w:rsid w:val="003978CE"/>
    <w:rsid w:val="00397B50"/>
    <w:rsid w:val="00397C03"/>
    <w:rsid w:val="00397D08"/>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34F"/>
    <w:rsid w:val="003A3507"/>
    <w:rsid w:val="003A3742"/>
    <w:rsid w:val="003A3FF5"/>
    <w:rsid w:val="003A4118"/>
    <w:rsid w:val="003A499E"/>
    <w:rsid w:val="003A4ABA"/>
    <w:rsid w:val="003A4F35"/>
    <w:rsid w:val="003A50E6"/>
    <w:rsid w:val="003A5899"/>
    <w:rsid w:val="003A5A32"/>
    <w:rsid w:val="003A5AFE"/>
    <w:rsid w:val="003A673C"/>
    <w:rsid w:val="003A707E"/>
    <w:rsid w:val="003A71EF"/>
    <w:rsid w:val="003A7A0A"/>
    <w:rsid w:val="003A7CDD"/>
    <w:rsid w:val="003A7FBD"/>
    <w:rsid w:val="003B00E3"/>
    <w:rsid w:val="003B05D2"/>
    <w:rsid w:val="003B08C3"/>
    <w:rsid w:val="003B0B24"/>
    <w:rsid w:val="003B0B79"/>
    <w:rsid w:val="003B0E4B"/>
    <w:rsid w:val="003B19DA"/>
    <w:rsid w:val="003B1B71"/>
    <w:rsid w:val="003B1C9E"/>
    <w:rsid w:val="003B259D"/>
    <w:rsid w:val="003B2814"/>
    <w:rsid w:val="003B2D31"/>
    <w:rsid w:val="003B3034"/>
    <w:rsid w:val="003B31C9"/>
    <w:rsid w:val="003B3A48"/>
    <w:rsid w:val="003B3E2B"/>
    <w:rsid w:val="003B3E9F"/>
    <w:rsid w:val="003B3FB8"/>
    <w:rsid w:val="003B43B1"/>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F30"/>
    <w:rsid w:val="003C1602"/>
    <w:rsid w:val="003C1603"/>
    <w:rsid w:val="003C17E6"/>
    <w:rsid w:val="003C18BB"/>
    <w:rsid w:val="003C22CE"/>
    <w:rsid w:val="003C27CA"/>
    <w:rsid w:val="003C2B3C"/>
    <w:rsid w:val="003C2C68"/>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7103"/>
    <w:rsid w:val="003C7393"/>
    <w:rsid w:val="003C753F"/>
    <w:rsid w:val="003C7811"/>
    <w:rsid w:val="003C7940"/>
    <w:rsid w:val="003C7DFF"/>
    <w:rsid w:val="003D0433"/>
    <w:rsid w:val="003D0729"/>
    <w:rsid w:val="003D0A8D"/>
    <w:rsid w:val="003D0B1A"/>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8BC"/>
    <w:rsid w:val="003D48C7"/>
    <w:rsid w:val="003D48FA"/>
    <w:rsid w:val="003D4B86"/>
    <w:rsid w:val="003D4E73"/>
    <w:rsid w:val="003D5515"/>
    <w:rsid w:val="003D5549"/>
    <w:rsid w:val="003D5A48"/>
    <w:rsid w:val="003D5B04"/>
    <w:rsid w:val="003D5B20"/>
    <w:rsid w:val="003D6334"/>
    <w:rsid w:val="003D63ED"/>
    <w:rsid w:val="003D64B3"/>
    <w:rsid w:val="003D65E8"/>
    <w:rsid w:val="003D6A50"/>
    <w:rsid w:val="003D6B42"/>
    <w:rsid w:val="003D719F"/>
    <w:rsid w:val="003D7492"/>
    <w:rsid w:val="003D7786"/>
    <w:rsid w:val="003D77A8"/>
    <w:rsid w:val="003D7C0F"/>
    <w:rsid w:val="003E00F0"/>
    <w:rsid w:val="003E01F6"/>
    <w:rsid w:val="003E026E"/>
    <w:rsid w:val="003E0B9F"/>
    <w:rsid w:val="003E2085"/>
    <w:rsid w:val="003E21E1"/>
    <w:rsid w:val="003E223E"/>
    <w:rsid w:val="003E2ADD"/>
    <w:rsid w:val="003E2B04"/>
    <w:rsid w:val="003E2B98"/>
    <w:rsid w:val="003E2CB6"/>
    <w:rsid w:val="003E2D8E"/>
    <w:rsid w:val="003E3088"/>
    <w:rsid w:val="003E309F"/>
    <w:rsid w:val="003E39B9"/>
    <w:rsid w:val="003E3CA6"/>
    <w:rsid w:val="003E3D74"/>
    <w:rsid w:val="003E3E83"/>
    <w:rsid w:val="003E4367"/>
    <w:rsid w:val="003E53F9"/>
    <w:rsid w:val="003E596F"/>
    <w:rsid w:val="003E5B36"/>
    <w:rsid w:val="003E5B3B"/>
    <w:rsid w:val="003E638B"/>
    <w:rsid w:val="003E6A85"/>
    <w:rsid w:val="003E6E4F"/>
    <w:rsid w:val="003E787B"/>
    <w:rsid w:val="003E7DE6"/>
    <w:rsid w:val="003E7EA9"/>
    <w:rsid w:val="003F03CC"/>
    <w:rsid w:val="003F04B1"/>
    <w:rsid w:val="003F0B6F"/>
    <w:rsid w:val="003F1152"/>
    <w:rsid w:val="003F167F"/>
    <w:rsid w:val="003F172C"/>
    <w:rsid w:val="003F1AEC"/>
    <w:rsid w:val="003F1B35"/>
    <w:rsid w:val="003F1FEC"/>
    <w:rsid w:val="003F2155"/>
    <w:rsid w:val="003F237B"/>
    <w:rsid w:val="003F243B"/>
    <w:rsid w:val="003F27E9"/>
    <w:rsid w:val="003F2925"/>
    <w:rsid w:val="003F2963"/>
    <w:rsid w:val="003F2F31"/>
    <w:rsid w:val="003F35BB"/>
    <w:rsid w:val="003F369F"/>
    <w:rsid w:val="003F385B"/>
    <w:rsid w:val="003F3FAD"/>
    <w:rsid w:val="003F41ED"/>
    <w:rsid w:val="003F428E"/>
    <w:rsid w:val="003F42D1"/>
    <w:rsid w:val="003F46B6"/>
    <w:rsid w:val="003F49DF"/>
    <w:rsid w:val="003F4EC0"/>
    <w:rsid w:val="003F5293"/>
    <w:rsid w:val="003F5C42"/>
    <w:rsid w:val="003F5D73"/>
    <w:rsid w:val="003F6004"/>
    <w:rsid w:val="003F6165"/>
    <w:rsid w:val="003F62A5"/>
    <w:rsid w:val="003F63C5"/>
    <w:rsid w:val="003F6649"/>
    <w:rsid w:val="003F682B"/>
    <w:rsid w:val="0040008C"/>
    <w:rsid w:val="004000AE"/>
    <w:rsid w:val="0040015A"/>
    <w:rsid w:val="00400217"/>
    <w:rsid w:val="004002D1"/>
    <w:rsid w:val="004003E6"/>
    <w:rsid w:val="00400622"/>
    <w:rsid w:val="0040085F"/>
    <w:rsid w:val="00400EFF"/>
    <w:rsid w:val="00400F1E"/>
    <w:rsid w:val="00400F78"/>
    <w:rsid w:val="00401A57"/>
    <w:rsid w:val="00402127"/>
    <w:rsid w:val="0040240E"/>
    <w:rsid w:val="004024FE"/>
    <w:rsid w:val="00402F02"/>
    <w:rsid w:val="00402FC8"/>
    <w:rsid w:val="004036EC"/>
    <w:rsid w:val="00403B54"/>
    <w:rsid w:val="00403C3E"/>
    <w:rsid w:val="00404019"/>
    <w:rsid w:val="00404184"/>
    <w:rsid w:val="00404289"/>
    <w:rsid w:val="004042BA"/>
    <w:rsid w:val="00404475"/>
    <w:rsid w:val="0040454E"/>
    <w:rsid w:val="00404C9F"/>
    <w:rsid w:val="00405479"/>
    <w:rsid w:val="00405B3B"/>
    <w:rsid w:val="00405C14"/>
    <w:rsid w:val="00405D07"/>
    <w:rsid w:val="00405E1B"/>
    <w:rsid w:val="00406367"/>
    <w:rsid w:val="00406509"/>
    <w:rsid w:val="004069DE"/>
    <w:rsid w:val="00407053"/>
    <w:rsid w:val="0040735E"/>
    <w:rsid w:val="0040740C"/>
    <w:rsid w:val="0040752D"/>
    <w:rsid w:val="00407564"/>
    <w:rsid w:val="00407ABD"/>
    <w:rsid w:val="00407AD1"/>
    <w:rsid w:val="00407E8E"/>
    <w:rsid w:val="00407EFF"/>
    <w:rsid w:val="00410394"/>
    <w:rsid w:val="004104D0"/>
    <w:rsid w:val="00410ABE"/>
    <w:rsid w:val="00410F96"/>
    <w:rsid w:val="004113A3"/>
    <w:rsid w:val="004114D7"/>
    <w:rsid w:val="004118B4"/>
    <w:rsid w:val="0041198C"/>
    <w:rsid w:val="00411AD0"/>
    <w:rsid w:val="00411BCB"/>
    <w:rsid w:val="00411BE5"/>
    <w:rsid w:val="00411DE0"/>
    <w:rsid w:val="0041221C"/>
    <w:rsid w:val="004124BA"/>
    <w:rsid w:val="0041250D"/>
    <w:rsid w:val="00412590"/>
    <w:rsid w:val="0041276B"/>
    <w:rsid w:val="0041292E"/>
    <w:rsid w:val="00412939"/>
    <w:rsid w:val="00412BA2"/>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A81"/>
    <w:rsid w:val="00416D54"/>
    <w:rsid w:val="00416F9D"/>
    <w:rsid w:val="00417401"/>
    <w:rsid w:val="0041749F"/>
    <w:rsid w:val="00417B78"/>
    <w:rsid w:val="00417E2D"/>
    <w:rsid w:val="00417F70"/>
    <w:rsid w:val="00420820"/>
    <w:rsid w:val="00420946"/>
    <w:rsid w:val="00420BA2"/>
    <w:rsid w:val="00420C7E"/>
    <w:rsid w:val="0042112A"/>
    <w:rsid w:val="00421592"/>
    <w:rsid w:val="00421799"/>
    <w:rsid w:val="00421F09"/>
    <w:rsid w:val="0042236D"/>
    <w:rsid w:val="004223C8"/>
    <w:rsid w:val="00422544"/>
    <w:rsid w:val="004227ED"/>
    <w:rsid w:val="00423A83"/>
    <w:rsid w:val="004245E3"/>
    <w:rsid w:val="004246E5"/>
    <w:rsid w:val="004246F1"/>
    <w:rsid w:val="00424999"/>
    <w:rsid w:val="00424BE4"/>
    <w:rsid w:val="00424C74"/>
    <w:rsid w:val="00424CBF"/>
    <w:rsid w:val="00424F8B"/>
    <w:rsid w:val="00425791"/>
    <w:rsid w:val="0042591B"/>
    <w:rsid w:val="00425943"/>
    <w:rsid w:val="0042610B"/>
    <w:rsid w:val="00426525"/>
    <w:rsid w:val="004268A2"/>
    <w:rsid w:val="00426977"/>
    <w:rsid w:val="00426A3C"/>
    <w:rsid w:val="00426EA3"/>
    <w:rsid w:val="00426EB7"/>
    <w:rsid w:val="00427069"/>
    <w:rsid w:val="004271E4"/>
    <w:rsid w:val="0042741D"/>
    <w:rsid w:val="004277B5"/>
    <w:rsid w:val="00427913"/>
    <w:rsid w:val="00427C62"/>
    <w:rsid w:val="00427E3D"/>
    <w:rsid w:val="00427F02"/>
    <w:rsid w:val="004305CE"/>
    <w:rsid w:val="00430877"/>
    <w:rsid w:val="00430D02"/>
    <w:rsid w:val="00432369"/>
    <w:rsid w:val="0043259A"/>
    <w:rsid w:val="00432D92"/>
    <w:rsid w:val="00433184"/>
    <w:rsid w:val="00433499"/>
    <w:rsid w:val="004335E2"/>
    <w:rsid w:val="004337AC"/>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BDF"/>
    <w:rsid w:val="00437C3E"/>
    <w:rsid w:val="00437FD0"/>
    <w:rsid w:val="00440249"/>
    <w:rsid w:val="00440384"/>
    <w:rsid w:val="00440822"/>
    <w:rsid w:val="004411EE"/>
    <w:rsid w:val="004412AF"/>
    <w:rsid w:val="004413E1"/>
    <w:rsid w:val="00441553"/>
    <w:rsid w:val="004415D8"/>
    <w:rsid w:val="00441642"/>
    <w:rsid w:val="00441E0E"/>
    <w:rsid w:val="004421A1"/>
    <w:rsid w:val="00442615"/>
    <w:rsid w:val="004428E6"/>
    <w:rsid w:val="0044306D"/>
    <w:rsid w:val="00443BD3"/>
    <w:rsid w:val="00443CDD"/>
    <w:rsid w:val="004445F5"/>
    <w:rsid w:val="004447BB"/>
    <w:rsid w:val="004449AD"/>
    <w:rsid w:val="00444A0D"/>
    <w:rsid w:val="00444AB3"/>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ACC"/>
    <w:rsid w:val="00451D29"/>
    <w:rsid w:val="0045236A"/>
    <w:rsid w:val="00452459"/>
    <w:rsid w:val="004525EC"/>
    <w:rsid w:val="004528AE"/>
    <w:rsid w:val="00453284"/>
    <w:rsid w:val="00453A0B"/>
    <w:rsid w:val="00453DBC"/>
    <w:rsid w:val="004540D3"/>
    <w:rsid w:val="00454357"/>
    <w:rsid w:val="004544EC"/>
    <w:rsid w:val="00454D09"/>
    <w:rsid w:val="00454EAC"/>
    <w:rsid w:val="004557BF"/>
    <w:rsid w:val="004565C7"/>
    <w:rsid w:val="00456D7F"/>
    <w:rsid w:val="00456E06"/>
    <w:rsid w:val="004573D0"/>
    <w:rsid w:val="004576F7"/>
    <w:rsid w:val="004577AC"/>
    <w:rsid w:val="00457992"/>
    <w:rsid w:val="00457E1F"/>
    <w:rsid w:val="00457E8E"/>
    <w:rsid w:val="00457F49"/>
    <w:rsid w:val="00460588"/>
    <w:rsid w:val="00460964"/>
    <w:rsid w:val="00460E32"/>
    <w:rsid w:val="0046110E"/>
    <w:rsid w:val="004616EE"/>
    <w:rsid w:val="004617F4"/>
    <w:rsid w:val="004619AD"/>
    <w:rsid w:val="00461E74"/>
    <w:rsid w:val="00461E84"/>
    <w:rsid w:val="004620D7"/>
    <w:rsid w:val="0046227D"/>
    <w:rsid w:val="00462556"/>
    <w:rsid w:val="00462639"/>
    <w:rsid w:val="00462721"/>
    <w:rsid w:val="00462795"/>
    <w:rsid w:val="004629D5"/>
    <w:rsid w:val="00462A12"/>
    <w:rsid w:val="00462E8C"/>
    <w:rsid w:val="004632E6"/>
    <w:rsid w:val="00463776"/>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0F9"/>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2FC"/>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DE1"/>
    <w:rsid w:val="00476DF2"/>
    <w:rsid w:val="00476EB4"/>
    <w:rsid w:val="00477393"/>
    <w:rsid w:val="00477494"/>
    <w:rsid w:val="0047769D"/>
    <w:rsid w:val="00477B2E"/>
    <w:rsid w:val="00477DA0"/>
    <w:rsid w:val="00477DFF"/>
    <w:rsid w:val="00477E9F"/>
    <w:rsid w:val="00480CD4"/>
    <w:rsid w:val="00480D7E"/>
    <w:rsid w:val="0048128E"/>
    <w:rsid w:val="00481595"/>
    <w:rsid w:val="00481687"/>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EF9"/>
    <w:rsid w:val="004862B6"/>
    <w:rsid w:val="004865B8"/>
    <w:rsid w:val="00486700"/>
    <w:rsid w:val="004867DE"/>
    <w:rsid w:val="00486D44"/>
    <w:rsid w:val="00487318"/>
    <w:rsid w:val="004873EE"/>
    <w:rsid w:val="004876AC"/>
    <w:rsid w:val="004877B9"/>
    <w:rsid w:val="00487AF1"/>
    <w:rsid w:val="00487E7A"/>
    <w:rsid w:val="00487ED3"/>
    <w:rsid w:val="00487F00"/>
    <w:rsid w:val="00490699"/>
    <w:rsid w:val="00490C5D"/>
    <w:rsid w:val="00490CAF"/>
    <w:rsid w:val="00490E85"/>
    <w:rsid w:val="00490E98"/>
    <w:rsid w:val="00490F90"/>
    <w:rsid w:val="0049113B"/>
    <w:rsid w:val="0049191B"/>
    <w:rsid w:val="00491A2D"/>
    <w:rsid w:val="00491D9F"/>
    <w:rsid w:val="00492086"/>
    <w:rsid w:val="0049256C"/>
    <w:rsid w:val="00492BB1"/>
    <w:rsid w:val="00492FD5"/>
    <w:rsid w:val="004930E9"/>
    <w:rsid w:val="00493244"/>
    <w:rsid w:val="00493645"/>
    <w:rsid w:val="004937AD"/>
    <w:rsid w:val="00493F67"/>
    <w:rsid w:val="00494076"/>
    <w:rsid w:val="0049417A"/>
    <w:rsid w:val="0049471F"/>
    <w:rsid w:val="00494896"/>
    <w:rsid w:val="00494A2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0A2"/>
    <w:rsid w:val="004A32A7"/>
    <w:rsid w:val="004A37F3"/>
    <w:rsid w:val="004A3AB7"/>
    <w:rsid w:val="004A3DD3"/>
    <w:rsid w:val="004A3E21"/>
    <w:rsid w:val="004A3ECC"/>
    <w:rsid w:val="004A3FF0"/>
    <w:rsid w:val="004A47FA"/>
    <w:rsid w:val="004A4CE2"/>
    <w:rsid w:val="004A4E35"/>
    <w:rsid w:val="004A5288"/>
    <w:rsid w:val="004A56AB"/>
    <w:rsid w:val="004A5B74"/>
    <w:rsid w:val="004A6096"/>
    <w:rsid w:val="004A635A"/>
    <w:rsid w:val="004A63FC"/>
    <w:rsid w:val="004A669E"/>
    <w:rsid w:val="004A6C5D"/>
    <w:rsid w:val="004A6DCA"/>
    <w:rsid w:val="004A7562"/>
    <w:rsid w:val="004A77F8"/>
    <w:rsid w:val="004A7D5F"/>
    <w:rsid w:val="004A7F8B"/>
    <w:rsid w:val="004B02F2"/>
    <w:rsid w:val="004B0302"/>
    <w:rsid w:val="004B05CD"/>
    <w:rsid w:val="004B075C"/>
    <w:rsid w:val="004B12A8"/>
    <w:rsid w:val="004B12D6"/>
    <w:rsid w:val="004B19DC"/>
    <w:rsid w:val="004B1FA8"/>
    <w:rsid w:val="004B23A6"/>
    <w:rsid w:val="004B26F0"/>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B42"/>
    <w:rsid w:val="004B6DD4"/>
    <w:rsid w:val="004B6F91"/>
    <w:rsid w:val="004B72CD"/>
    <w:rsid w:val="004B77F4"/>
    <w:rsid w:val="004B78BC"/>
    <w:rsid w:val="004B7A0C"/>
    <w:rsid w:val="004B7D9D"/>
    <w:rsid w:val="004C05FB"/>
    <w:rsid w:val="004C0DA8"/>
    <w:rsid w:val="004C0E46"/>
    <w:rsid w:val="004C133A"/>
    <w:rsid w:val="004C13B9"/>
    <w:rsid w:val="004C18B9"/>
    <w:rsid w:val="004C1F08"/>
    <w:rsid w:val="004C24DF"/>
    <w:rsid w:val="004C2B2D"/>
    <w:rsid w:val="004C2B98"/>
    <w:rsid w:val="004C2EF1"/>
    <w:rsid w:val="004C30E2"/>
    <w:rsid w:val="004C3144"/>
    <w:rsid w:val="004C3B7E"/>
    <w:rsid w:val="004C41A2"/>
    <w:rsid w:val="004C46A2"/>
    <w:rsid w:val="004C4CE1"/>
    <w:rsid w:val="004C4FA6"/>
    <w:rsid w:val="004C502D"/>
    <w:rsid w:val="004C5050"/>
    <w:rsid w:val="004C5640"/>
    <w:rsid w:val="004C5B7F"/>
    <w:rsid w:val="004C5D2F"/>
    <w:rsid w:val="004C5DEC"/>
    <w:rsid w:val="004C6B40"/>
    <w:rsid w:val="004C7077"/>
    <w:rsid w:val="004C761A"/>
    <w:rsid w:val="004C7630"/>
    <w:rsid w:val="004D0D32"/>
    <w:rsid w:val="004D142F"/>
    <w:rsid w:val="004D1CE0"/>
    <w:rsid w:val="004D1F3B"/>
    <w:rsid w:val="004D1F56"/>
    <w:rsid w:val="004D2122"/>
    <w:rsid w:val="004D2C6A"/>
    <w:rsid w:val="004D320E"/>
    <w:rsid w:val="004D32D5"/>
    <w:rsid w:val="004D3399"/>
    <w:rsid w:val="004D34E9"/>
    <w:rsid w:val="004D37C3"/>
    <w:rsid w:val="004D3A3D"/>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5"/>
    <w:rsid w:val="004D7322"/>
    <w:rsid w:val="004D765B"/>
    <w:rsid w:val="004D7FB0"/>
    <w:rsid w:val="004E01F6"/>
    <w:rsid w:val="004E0A99"/>
    <w:rsid w:val="004E0AF3"/>
    <w:rsid w:val="004E0B6C"/>
    <w:rsid w:val="004E0C81"/>
    <w:rsid w:val="004E0FD0"/>
    <w:rsid w:val="004E2383"/>
    <w:rsid w:val="004E244E"/>
    <w:rsid w:val="004E263E"/>
    <w:rsid w:val="004E26AC"/>
    <w:rsid w:val="004E26F0"/>
    <w:rsid w:val="004E2807"/>
    <w:rsid w:val="004E28B1"/>
    <w:rsid w:val="004E2AA6"/>
    <w:rsid w:val="004E2FF5"/>
    <w:rsid w:val="004E36B9"/>
    <w:rsid w:val="004E3755"/>
    <w:rsid w:val="004E3A66"/>
    <w:rsid w:val="004E48FB"/>
    <w:rsid w:val="004E4A29"/>
    <w:rsid w:val="004E4ADE"/>
    <w:rsid w:val="004E4DCF"/>
    <w:rsid w:val="004E52A3"/>
    <w:rsid w:val="004E54B4"/>
    <w:rsid w:val="004E573D"/>
    <w:rsid w:val="004E59E2"/>
    <w:rsid w:val="004E5AA1"/>
    <w:rsid w:val="004E5DBA"/>
    <w:rsid w:val="004E687D"/>
    <w:rsid w:val="004E6DD5"/>
    <w:rsid w:val="004E6E7F"/>
    <w:rsid w:val="004E7162"/>
    <w:rsid w:val="004E793F"/>
    <w:rsid w:val="004E79AC"/>
    <w:rsid w:val="004E7CFD"/>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6B44"/>
    <w:rsid w:val="004F7009"/>
    <w:rsid w:val="004F7883"/>
    <w:rsid w:val="004F7ED9"/>
    <w:rsid w:val="005002DC"/>
    <w:rsid w:val="0050063A"/>
    <w:rsid w:val="005007AA"/>
    <w:rsid w:val="00500DCD"/>
    <w:rsid w:val="00501156"/>
    <w:rsid w:val="005018A4"/>
    <w:rsid w:val="00501E63"/>
    <w:rsid w:val="00502097"/>
    <w:rsid w:val="0050221A"/>
    <w:rsid w:val="0050246B"/>
    <w:rsid w:val="0050252F"/>
    <w:rsid w:val="005026B8"/>
    <w:rsid w:val="0050284A"/>
    <w:rsid w:val="00502A8A"/>
    <w:rsid w:val="00502BB6"/>
    <w:rsid w:val="005030B8"/>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0E"/>
    <w:rsid w:val="0050721F"/>
    <w:rsid w:val="0050735D"/>
    <w:rsid w:val="00507454"/>
    <w:rsid w:val="005076EC"/>
    <w:rsid w:val="00510242"/>
    <w:rsid w:val="00510467"/>
    <w:rsid w:val="005105B9"/>
    <w:rsid w:val="005105DA"/>
    <w:rsid w:val="00510C73"/>
    <w:rsid w:val="005112F8"/>
    <w:rsid w:val="005113AC"/>
    <w:rsid w:val="00511868"/>
    <w:rsid w:val="00511B70"/>
    <w:rsid w:val="00511C45"/>
    <w:rsid w:val="00511F5B"/>
    <w:rsid w:val="00511FBF"/>
    <w:rsid w:val="005127E8"/>
    <w:rsid w:val="00512CE8"/>
    <w:rsid w:val="00513126"/>
    <w:rsid w:val="005131A6"/>
    <w:rsid w:val="005132B1"/>
    <w:rsid w:val="00513891"/>
    <w:rsid w:val="00513EC1"/>
    <w:rsid w:val="00514415"/>
    <w:rsid w:val="00514890"/>
    <w:rsid w:val="00514B93"/>
    <w:rsid w:val="00514DDD"/>
    <w:rsid w:val="0051569E"/>
    <w:rsid w:val="00515929"/>
    <w:rsid w:val="00515C63"/>
    <w:rsid w:val="00515CAB"/>
    <w:rsid w:val="00515F5A"/>
    <w:rsid w:val="00516030"/>
    <w:rsid w:val="00516533"/>
    <w:rsid w:val="005165C2"/>
    <w:rsid w:val="00516647"/>
    <w:rsid w:val="00516DEE"/>
    <w:rsid w:val="00517492"/>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05B"/>
    <w:rsid w:val="005230B0"/>
    <w:rsid w:val="0052348F"/>
    <w:rsid w:val="005241D1"/>
    <w:rsid w:val="00524CF3"/>
    <w:rsid w:val="00524D03"/>
    <w:rsid w:val="00524F79"/>
    <w:rsid w:val="00524F9F"/>
    <w:rsid w:val="005252D9"/>
    <w:rsid w:val="00525495"/>
    <w:rsid w:val="00525999"/>
    <w:rsid w:val="00525F7D"/>
    <w:rsid w:val="00526271"/>
    <w:rsid w:val="00526A24"/>
    <w:rsid w:val="0052712E"/>
    <w:rsid w:val="00527268"/>
    <w:rsid w:val="0052741D"/>
    <w:rsid w:val="00527D31"/>
    <w:rsid w:val="00530025"/>
    <w:rsid w:val="005300EF"/>
    <w:rsid w:val="005309E0"/>
    <w:rsid w:val="00531A64"/>
    <w:rsid w:val="00531B8B"/>
    <w:rsid w:val="00531E0F"/>
    <w:rsid w:val="00531F5F"/>
    <w:rsid w:val="00532119"/>
    <w:rsid w:val="005321A6"/>
    <w:rsid w:val="005321DE"/>
    <w:rsid w:val="005324CB"/>
    <w:rsid w:val="00532731"/>
    <w:rsid w:val="00532902"/>
    <w:rsid w:val="00532D56"/>
    <w:rsid w:val="005337CB"/>
    <w:rsid w:val="00533D07"/>
    <w:rsid w:val="00533D26"/>
    <w:rsid w:val="00533DA7"/>
    <w:rsid w:val="00533DBD"/>
    <w:rsid w:val="00534075"/>
    <w:rsid w:val="005340CC"/>
    <w:rsid w:val="0053421E"/>
    <w:rsid w:val="00534296"/>
    <w:rsid w:val="00534415"/>
    <w:rsid w:val="00534742"/>
    <w:rsid w:val="00534A11"/>
    <w:rsid w:val="005350B5"/>
    <w:rsid w:val="00535FE2"/>
    <w:rsid w:val="00536113"/>
    <w:rsid w:val="00536336"/>
    <w:rsid w:val="00536AAC"/>
    <w:rsid w:val="00536EC2"/>
    <w:rsid w:val="00537248"/>
    <w:rsid w:val="00537262"/>
    <w:rsid w:val="00537677"/>
    <w:rsid w:val="005404EE"/>
    <w:rsid w:val="00540A54"/>
    <w:rsid w:val="00540AD8"/>
    <w:rsid w:val="005410B3"/>
    <w:rsid w:val="005414C0"/>
    <w:rsid w:val="00541513"/>
    <w:rsid w:val="0054185C"/>
    <w:rsid w:val="00541D49"/>
    <w:rsid w:val="005422A2"/>
    <w:rsid w:val="005424CA"/>
    <w:rsid w:val="005426D2"/>
    <w:rsid w:val="00542AA1"/>
    <w:rsid w:val="00543247"/>
    <w:rsid w:val="00543C05"/>
    <w:rsid w:val="00543E82"/>
    <w:rsid w:val="00544277"/>
    <w:rsid w:val="005442A6"/>
    <w:rsid w:val="005447BD"/>
    <w:rsid w:val="00544C81"/>
    <w:rsid w:val="00544FD3"/>
    <w:rsid w:val="005451AD"/>
    <w:rsid w:val="00545F8E"/>
    <w:rsid w:val="00546097"/>
    <w:rsid w:val="005460D6"/>
    <w:rsid w:val="0054638D"/>
    <w:rsid w:val="005463CE"/>
    <w:rsid w:val="00546969"/>
    <w:rsid w:val="00546D75"/>
    <w:rsid w:val="00547315"/>
    <w:rsid w:val="00547661"/>
    <w:rsid w:val="00547CCC"/>
    <w:rsid w:val="00547DBB"/>
    <w:rsid w:val="00550814"/>
    <w:rsid w:val="00550FF9"/>
    <w:rsid w:val="00551650"/>
    <w:rsid w:val="005516AF"/>
    <w:rsid w:val="0055195E"/>
    <w:rsid w:val="00551FE1"/>
    <w:rsid w:val="0055320F"/>
    <w:rsid w:val="00553321"/>
    <w:rsid w:val="00553774"/>
    <w:rsid w:val="00553C2F"/>
    <w:rsid w:val="00553F02"/>
    <w:rsid w:val="00554422"/>
    <w:rsid w:val="00554510"/>
    <w:rsid w:val="00555475"/>
    <w:rsid w:val="005559D0"/>
    <w:rsid w:val="00555F28"/>
    <w:rsid w:val="00556072"/>
    <w:rsid w:val="00557050"/>
    <w:rsid w:val="005571FD"/>
    <w:rsid w:val="00557370"/>
    <w:rsid w:val="00557A8A"/>
    <w:rsid w:val="0056013F"/>
    <w:rsid w:val="00560667"/>
    <w:rsid w:val="0056066A"/>
    <w:rsid w:val="005606FD"/>
    <w:rsid w:val="00560BA8"/>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6182"/>
    <w:rsid w:val="005662F7"/>
    <w:rsid w:val="00566642"/>
    <w:rsid w:val="00566EAD"/>
    <w:rsid w:val="00566EB5"/>
    <w:rsid w:val="00567022"/>
    <w:rsid w:val="00567058"/>
    <w:rsid w:val="00567388"/>
    <w:rsid w:val="00567779"/>
    <w:rsid w:val="0056790A"/>
    <w:rsid w:val="00567AEA"/>
    <w:rsid w:val="0057052D"/>
    <w:rsid w:val="00570829"/>
    <w:rsid w:val="00570CF9"/>
    <w:rsid w:val="0057173E"/>
    <w:rsid w:val="00571D85"/>
    <w:rsid w:val="00572220"/>
    <w:rsid w:val="00572239"/>
    <w:rsid w:val="00572446"/>
    <w:rsid w:val="005724D6"/>
    <w:rsid w:val="00572704"/>
    <w:rsid w:val="00572754"/>
    <w:rsid w:val="005734BD"/>
    <w:rsid w:val="00573588"/>
    <w:rsid w:val="005741DB"/>
    <w:rsid w:val="00574394"/>
    <w:rsid w:val="005747A8"/>
    <w:rsid w:val="0057489B"/>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281"/>
    <w:rsid w:val="00580422"/>
    <w:rsid w:val="0058047A"/>
    <w:rsid w:val="00580722"/>
    <w:rsid w:val="005813EE"/>
    <w:rsid w:val="0058156E"/>
    <w:rsid w:val="00581E9F"/>
    <w:rsid w:val="0058245D"/>
    <w:rsid w:val="00582725"/>
    <w:rsid w:val="00582728"/>
    <w:rsid w:val="005828BE"/>
    <w:rsid w:val="00582912"/>
    <w:rsid w:val="00582A31"/>
    <w:rsid w:val="00582C28"/>
    <w:rsid w:val="00582EE6"/>
    <w:rsid w:val="00583091"/>
    <w:rsid w:val="00583B5B"/>
    <w:rsid w:val="00583C12"/>
    <w:rsid w:val="005840B1"/>
    <w:rsid w:val="00584274"/>
    <w:rsid w:val="00584325"/>
    <w:rsid w:val="0058486A"/>
    <w:rsid w:val="00584939"/>
    <w:rsid w:val="00584B11"/>
    <w:rsid w:val="00584E27"/>
    <w:rsid w:val="00584E8B"/>
    <w:rsid w:val="005852BF"/>
    <w:rsid w:val="005852E3"/>
    <w:rsid w:val="0058543F"/>
    <w:rsid w:val="0058545C"/>
    <w:rsid w:val="005856C1"/>
    <w:rsid w:val="00585959"/>
    <w:rsid w:val="00585F08"/>
    <w:rsid w:val="00586276"/>
    <w:rsid w:val="00586504"/>
    <w:rsid w:val="00586571"/>
    <w:rsid w:val="005866BC"/>
    <w:rsid w:val="0058693D"/>
    <w:rsid w:val="00586A02"/>
    <w:rsid w:val="005872D4"/>
    <w:rsid w:val="0058734A"/>
    <w:rsid w:val="005875B1"/>
    <w:rsid w:val="005876D8"/>
    <w:rsid w:val="00587ED6"/>
    <w:rsid w:val="00590199"/>
    <w:rsid w:val="00590250"/>
    <w:rsid w:val="005908FF"/>
    <w:rsid w:val="00590AA2"/>
    <w:rsid w:val="00590CB2"/>
    <w:rsid w:val="00590D0F"/>
    <w:rsid w:val="00590DE2"/>
    <w:rsid w:val="00591107"/>
    <w:rsid w:val="0059111A"/>
    <w:rsid w:val="00591296"/>
    <w:rsid w:val="005915F1"/>
    <w:rsid w:val="005918C8"/>
    <w:rsid w:val="00591A62"/>
    <w:rsid w:val="00591AF9"/>
    <w:rsid w:val="005922EB"/>
    <w:rsid w:val="005922F5"/>
    <w:rsid w:val="005927DC"/>
    <w:rsid w:val="00592BA2"/>
    <w:rsid w:val="00592EE3"/>
    <w:rsid w:val="00593467"/>
    <w:rsid w:val="005936A7"/>
    <w:rsid w:val="00593755"/>
    <w:rsid w:val="005939CE"/>
    <w:rsid w:val="00594048"/>
    <w:rsid w:val="00594F78"/>
    <w:rsid w:val="005950B5"/>
    <w:rsid w:val="005950CC"/>
    <w:rsid w:val="005954A5"/>
    <w:rsid w:val="005959CB"/>
    <w:rsid w:val="00595F83"/>
    <w:rsid w:val="00596356"/>
    <w:rsid w:val="0059696C"/>
    <w:rsid w:val="00596994"/>
    <w:rsid w:val="00596B03"/>
    <w:rsid w:val="00596DB0"/>
    <w:rsid w:val="00597604"/>
    <w:rsid w:val="00597B4D"/>
    <w:rsid w:val="00597CBD"/>
    <w:rsid w:val="005A03BF"/>
    <w:rsid w:val="005A06E5"/>
    <w:rsid w:val="005A0B56"/>
    <w:rsid w:val="005A0FC4"/>
    <w:rsid w:val="005A131D"/>
    <w:rsid w:val="005A13A1"/>
    <w:rsid w:val="005A1820"/>
    <w:rsid w:val="005A193E"/>
    <w:rsid w:val="005A1C83"/>
    <w:rsid w:val="005A2032"/>
    <w:rsid w:val="005A206E"/>
    <w:rsid w:val="005A2120"/>
    <w:rsid w:val="005A2143"/>
    <w:rsid w:val="005A260F"/>
    <w:rsid w:val="005A268D"/>
    <w:rsid w:val="005A3817"/>
    <w:rsid w:val="005A3EED"/>
    <w:rsid w:val="005A3FB1"/>
    <w:rsid w:val="005A431D"/>
    <w:rsid w:val="005A48F8"/>
    <w:rsid w:val="005A4AFC"/>
    <w:rsid w:val="005A4F58"/>
    <w:rsid w:val="005A5017"/>
    <w:rsid w:val="005A5151"/>
    <w:rsid w:val="005A5727"/>
    <w:rsid w:val="005A6029"/>
    <w:rsid w:val="005A648D"/>
    <w:rsid w:val="005A6504"/>
    <w:rsid w:val="005A6747"/>
    <w:rsid w:val="005A67EE"/>
    <w:rsid w:val="005A6AF8"/>
    <w:rsid w:val="005A6D0A"/>
    <w:rsid w:val="005A6E39"/>
    <w:rsid w:val="005A6E3B"/>
    <w:rsid w:val="005A7608"/>
    <w:rsid w:val="005A77D8"/>
    <w:rsid w:val="005A7988"/>
    <w:rsid w:val="005A7B12"/>
    <w:rsid w:val="005B0536"/>
    <w:rsid w:val="005B06A6"/>
    <w:rsid w:val="005B0893"/>
    <w:rsid w:val="005B09B1"/>
    <w:rsid w:val="005B14CA"/>
    <w:rsid w:val="005B1527"/>
    <w:rsid w:val="005B1777"/>
    <w:rsid w:val="005B21A7"/>
    <w:rsid w:val="005B24CF"/>
    <w:rsid w:val="005B2E93"/>
    <w:rsid w:val="005B3031"/>
    <w:rsid w:val="005B317F"/>
    <w:rsid w:val="005B33E4"/>
    <w:rsid w:val="005B3847"/>
    <w:rsid w:val="005B3A32"/>
    <w:rsid w:val="005B3E09"/>
    <w:rsid w:val="005B3F87"/>
    <w:rsid w:val="005B41F7"/>
    <w:rsid w:val="005B438C"/>
    <w:rsid w:val="005B45D0"/>
    <w:rsid w:val="005B460D"/>
    <w:rsid w:val="005B4C3F"/>
    <w:rsid w:val="005B513F"/>
    <w:rsid w:val="005B5458"/>
    <w:rsid w:val="005B55BF"/>
    <w:rsid w:val="005B5808"/>
    <w:rsid w:val="005B5A76"/>
    <w:rsid w:val="005B61FE"/>
    <w:rsid w:val="005B68E5"/>
    <w:rsid w:val="005B69A0"/>
    <w:rsid w:val="005B7077"/>
    <w:rsid w:val="005B7F99"/>
    <w:rsid w:val="005B7FA9"/>
    <w:rsid w:val="005C02FF"/>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FCD"/>
    <w:rsid w:val="005D156D"/>
    <w:rsid w:val="005D1FB8"/>
    <w:rsid w:val="005D2040"/>
    <w:rsid w:val="005D2348"/>
    <w:rsid w:val="005D295B"/>
    <w:rsid w:val="005D3151"/>
    <w:rsid w:val="005D36EF"/>
    <w:rsid w:val="005D3A7E"/>
    <w:rsid w:val="005D3E29"/>
    <w:rsid w:val="005D4862"/>
    <w:rsid w:val="005D4A7D"/>
    <w:rsid w:val="005D55E2"/>
    <w:rsid w:val="005D55FB"/>
    <w:rsid w:val="005D59EB"/>
    <w:rsid w:val="005D5DF7"/>
    <w:rsid w:val="005D5F0B"/>
    <w:rsid w:val="005D6086"/>
    <w:rsid w:val="005D68BA"/>
    <w:rsid w:val="005D73B3"/>
    <w:rsid w:val="005D7B97"/>
    <w:rsid w:val="005E05CD"/>
    <w:rsid w:val="005E080A"/>
    <w:rsid w:val="005E0F40"/>
    <w:rsid w:val="005E15AE"/>
    <w:rsid w:val="005E16EE"/>
    <w:rsid w:val="005E1720"/>
    <w:rsid w:val="005E17A3"/>
    <w:rsid w:val="005E1E24"/>
    <w:rsid w:val="005E2053"/>
    <w:rsid w:val="005E23C9"/>
    <w:rsid w:val="005E2605"/>
    <w:rsid w:val="005E2A7C"/>
    <w:rsid w:val="005E2D64"/>
    <w:rsid w:val="005E3172"/>
    <w:rsid w:val="005E3421"/>
    <w:rsid w:val="005E3A5F"/>
    <w:rsid w:val="005E3C44"/>
    <w:rsid w:val="005E3F12"/>
    <w:rsid w:val="005E416A"/>
    <w:rsid w:val="005E4E61"/>
    <w:rsid w:val="005E540F"/>
    <w:rsid w:val="005E5510"/>
    <w:rsid w:val="005E55AB"/>
    <w:rsid w:val="005E5A98"/>
    <w:rsid w:val="005E682A"/>
    <w:rsid w:val="005E6B5B"/>
    <w:rsid w:val="005E7274"/>
    <w:rsid w:val="005E734F"/>
    <w:rsid w:val="005E73A8"/>
    <w:rsid w:val="005E7577"/>
    <w:rsid w:val="005E7F33"/>
    <w:rsid w:val="005F006C"/>
    <w:rsid w:val="005F00CD"/>
    <w:rsid w:val="005F0216"/>
    <w:rsid w:val="005F0386"/>
    <w:rsid w:val="005F0666"/>
    <w:rsid w:val="005F06A0"/>
    <w:rsid w:val="005F0712"/>
    <w:rsid w:val="005F12A9"/>
    <w:rsid w:val="005F1674"/>
    <w:rsid w:val="005F2069"/>
    <w:rsid w:val="005F23F3"/>
    <w:rsid w:val="005F2B09"/>
    <w:rsid w:val="005F2B4D"/>
    <w:rsid w:val="005F2BC4"/>
    <w:rsid w:val="005F2D1D"/>
    <w:rsid w:val="005F2F43"/>
    <w:rsid w:val="005F3AB7"/>
    <w:rsid w:val="005F44AA"/>
    <w:rsid w:val="005F4DAE"/>
    <w:rsid w:val="005F5032"/>
    <w:rsid w:val="005F50AA"/>
    <w:rsid w:val="005F51D2"/>
    <w:rsid w:val="005F5519"/>
    <w:rsid w:val="005F5671"/>
    <w:rsid w:val="005F5849"/>
    <w:rsid w:val="005F5FAD"/>
    <w:rsid w:val="005F606C"/>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595C"/>
    <w:rsid w:val="0060626F"/>
    <w:rsid w:val="00606340"/>
    <w:rsid w:val="006065A1"/>
    <w:rsid w:val="00606B8B"/>
    <w:rsid w:val="00606C27"/>
    <w:rsid w:val="006072D1"/>
    <w:rsid w:val="00607425"/>
    <w:rsid w:val="0060764F"/>
    <w:rsid w:val="00607A7E"/>
    <w:rsid w:val="00607BD4"/>
    <w:rsid w:val="00610479"/>
    <w:rsid w:val="00611BEE"/>
    <w:rsid w:val="00611C5E"/>
    <w:rsid w:val="00611E1E"/>
    <w:rsid w:val="00612446"/>
    <w:rsid w:val="00612FE6"/>
    <w:rsid w:val="0061393C"/>
    <w:rsid w:val="00613C0E"/>
    <w:rsid w:val="00613E5A"/>
    <w:rsid w:val="00613E7E"/>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C6"/>
    <w:rsid w:val="006210BD"/>
    <w:rsid w:val="00621507"/>
    <w:rsid w:val="006223A2"/>
    <w:rsid w:val="006228FF"/>
    <w:rsid w:val="00623362"/>
    <w:rsid w:val="006239FB"/>
    <w:rsid w:val="00623C66"/>
    <w:rsid w:val="00624210"/>
    <w:rsid w:val="0062445E"/>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0D87"/>
    <w:rsid w:val="00630E5D"/>
    <w:rsid w:val="0063140E"/>
    <w:rsid w:val="00631625"/>
    <w:rsid w:val="00631DCA"/>
    <w:rsid w:val="00632663"/>
    <w:rsid w:val="006328D1"/>
    <w:rsid w:val="00632A35"/>
    <w:rsid w:val="00632B21"/>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E9C"/>
    <w:rsid w:val="00636F3B"/>
    <w:rsid w:val="00637487"/>
    <w:rsid w:val="00637AAF"/>
    <w:rsid w:val="00637ACC"/>
    <w:rsid w:val="00637ACF"/>
    <w:rsid w:val="006409B1"/>
    <w:rsid w:val="00640A9E"/>
    <w:rsid w:val="00640BD9"/>
    <w:rsid w:val="00641505"/>
    <w:rsid w:val="0064179F"/>
    <w:rsid w:val="006429F1"/>
    <w:rsid w:val="006436A8"/>
    <w:rsid w:val="00643FA1"/>
    <w:rsid w:val="0064404B"/>
    <w:rsid w:val="006448D8"/>
    <w:rsid w:val="006451A7"/>
    <w:rsid w:val="0064571B"/>
    <w:rsid w:val="00645A72"/>
    <w:rsid w:val="00645C91"/>
    <w:rsid w:val="00646435"/>
    <w:rsid w:val="006466C6"/>
    <w:rsid w:val="0064725F"/>
    <w:rsid w:val="0064740A"/>
    <w:rsid w:val="00647624"/>
    <w:rsid w:val="00647BB9"/>
    <w:rsid w:val="00647FA5"/>
    <w:rsid w:val="0065016C"/>
    <w:rsid w:val="006502C0"/>
    <w:rsid w:val="006509D6"/>
    <w:rsid w:val="00650D06"/>
    <w:rsid w:val="00650F5E"/>
    <w:rsid w:val="00651A74"/>
    <w:rsid w:val="006520D6"/>
    <w:rsid w:val="00652170"/>
    <w:rsid w:val="006521EF"/>
    <w:rsid w:val="00652638"/>
    <w:rsid w:val="00652664"/>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237"/>
    <w:rsid w:val="00655311"/>
    <w:rsid w:val="00655ABD"/>
    <w:rsid w:val="00655D50"/>
    <w:rsid w:val="00655D9F"/>
    <w:rsid w:val="00655EB6"/>
    <w:rsid w:val="0065642A"/>
    <w:rsid w:val="00656658"/>
    <w:rsid w:val="00656942"/>
    <w:rsid w:val="00656AEC"/>
    <w:rsid w:val="006570CD"/>
    <w:rsid w:val="006571E1"/>
    <w:rsid w:val="00657273"/>
    <w:rsid w:val="0065737B"/>
    <w:rsid w:val="00657ED6"/>
    <w:rsid w:val="00657FE9"/>
    <w:rsid w:val="006601E1"/>
    <w:rsid w:val="006603EE"/>
    <w:rsid w:val="006606E0"/>
    <w:rsid w:val="0066098E"/>
    <w:rsid w:val="00660A2A"/>
    <w:rsid w:val="00660BAB"/>
    <w:rsid w:val="00660C4B"/>
    <w:rsid w:val="00660D65"/>
    <w:rsid w:val="00660F64"/>
    <w:rsid w:val="00660FE4"/>
    <w:rsid w:val="006611AF"/>
    <w:rsid w:val="0066135C"/>
    <w:rsid w:val="00661A45"/>
    <w:rsid w:val="00661B84"/>
    <w:rsid w:val="00661C23"/>
    <w:rsid w:val="00661CB9"/>
    <w:rsid w:val="0066215F"/>
    <w:rsid w:val="006626AA"/>
    <w:rsid w:val="006628DA"/>
    <w:rsid w:val="00662C7D"/>
    <w:rsid w:val="00662DBD"/>
    <w:rsid w:val="0066357F"/>
    <w:rsid w:val="00663EA6"/>
    <w:rsid w:val="0066427E"/>
    <w:rsid w:val="006647C7"/>
    <w:rsid w:val="00664F5C"/>
    <w:rsid w:val="00665249"/>
    <w:rsid w:val="006656DB"/>
    <w:rsid w:val="0066593F"/>
    <w:rsid w:val="006666A6"/>
    <w:rsid w:val="006667DE"/>
    <w:rsid w:val="006667F5"/>
    <w:rsid w:val="00666D26"/>
    <w:rsid w:val="00666E4B"/>
    <w:rsid w:val="006671D4"/>
    <w:rsid w:val="0066770F"/>
    <w:rsid w:val="00667AEF"/>
    <w:rsid w:val="006701AF"/>
    <w:rsid w:val="00670B96"/>
    <w:rsid w:val="00670ECA"/>
    <w:rsid w:val="00670F79"/>
    <w:rsid w:val="00671056"/>
    <w:rsid w:val="00671251"/>
    <w:rsid w:val="00671299"/>
    <w:rsid w:val="00671707"/>
    <w:rsid w:val="006718F8"/>
    <w:rsid w:val="006721AF"/>
    <w:rsid w:val="00672806"/>
    <w:rsid w:val="00672CD6"/>
    <w:rsid w:val="00672FA9"/>
    <w:rsid w:val="00673798"/>
    <w:rsid w:val="00673ED7"/>
    <w:rsid w:val="00674008"/>
    <w:rsid w:val="00674203"/>
    <w:rsid w:val="0067446E"/>
    <w:rsid w:val="006744DE"/>
    <w:rsid w:val="00675606"/>
    <w:rsid w:val="00675CCB"/>
    <w:rsid w:val="00675D8A"/>
    <w:rsid w:val="00675F8F"/>
    <w:rsid w:val="00675FBB"/>
    <w:rsid w:val="00676373"/>
    <w:rsid w:val="00676463"/>
    <w:rsid w:val="00676AB1"/>
    <w:rsid w:val="00676CC3"/>
    <w:rsid w:val="00676E62"/>
    <w:rsid w:val="00676F2F"/>
    <w:rsid w:val="00677381"/>
    <w:rsid w:val="00677416"/>
    <w:rsid w:val="0067745C"/>
    <w:rsid w:val="0067764A"/>
    <w:rsid w:val="006778FA"/>
    <w:rsid w:val="00677CD6"/>
    <w:rsid w:val="00677F5A"/>
    <w:rsid w:val="00680A3F"/>
    <w:rsid w:val="00680B36"/>
    <w:rsid w:val="00680D1F"/>
    <w:rsid w:val="0068117A"/>
    <w:rsid w:val="0068119F"/>
    <w:rsid w:val="00681D40"/>
    <w:rsid w:val="00681E8B"/>
    <w:rsid w:val="00682490"/>
    <w:rsid w:val="006827E4"/>
    <w:rsid w:val="00682B5E"/>
    <w:rsid w:val="00682D12"/>
    <w:rsid w:val="00682E81"/>
    <w:rsid w:val="00683098"/>
    <w:rsid w:val="0068337F"/>
    <w:rsid w:val="0068376C"/>
    <w:rsid w:val="00683874"/>
    <w:rsid w:val="00683C7A"/>
    <w:rsid w:val="00683CC2"/>
    <w:rsid w:val="00683DED"/>
    <w:rsid w:val="00684117"/>
    <w:rsid w:val="00684F99"/>
    <w:rsid w:val="00684FC0"/>
    <w:rsid w:val="006850E0"/>
    <w:rsid w:val="006853B9"/>
    <w:rsid w:val="0068588C"/>
    <w:rsid w:val="00685C4D"/>
    <w:rsid w:val="00685D10"/>
    <w:rsid w:val="006863F3"/>
    <w:rsid w:val="0068666C"/>
    <w:rsid w:val="00686831"/>
    <w:rsid w:val="00686F3B"/>
    <w:rsid w:val="00687089"/>
    <w:rsid w:val="00687637"/>
    <w:rsid w:val="00687657"/>
    <w:rsid w:val="00687A03"/>
    <w:rsid w:val="00687E9A"/>
    <w:rsid w:val="006907E4"/>
    <w:rsid w:val="00690875"/>
    <w:rsid w:val="006909F0"/>
    <w:rsid w:val="00690AB1"/>
    <w:rsid w:val="00690F39"/>
    <w:rsid w:val="00691483"/>
    <w:rsid w:val="00691CD0"/>
    <w:rsid w:val="006925A5"/>
    <w:rsid w:val="00692A6C"/>
    <w:rsid w:val="00692CFF"/>
    <w:rsid w:val="00692F13"/>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089"/>
    <w:rsid w:val="006A032A"/>
    <w:rsid w:val="006A1546"/>
    <w:rsid w:val="006A154E"/>
    <w:rsid w:val="006A19B9"/>
    <w:rsid w:val="006A1A31"/>
    <w:rsid w:val="006A1DF8"/>
    <w:rsid w:val="006A1FA8"/>
    <w:rsid w:val="006A2193"/>
    <w:rsid w:val="006A21B9"/>
    <w:rsid w:val="006A2505"/>
    <w:rsid w:val="006A274E"/>
    <w:rsid w:val="006A2C62"/>
    <w:rsid w:val="006A2DAE"/>
    <w:rsid w:val="006A32A4"/>
    <w:rsid w:val="006A35F2"/>
    <w:rsid w:val="006A37A5"/>
    <w:rsid w:val="006A3D52"/>
    <w:rsid w:val="006A4413"/>
    <w:rsid w:val="006A450A"/>
    <w:rsid w:val="006A473D"/>
    <w:rsid w:val="006A4922"/>
    <w:rsid w:val="006A4987"/>
    <w:rsid w:val="006A4CD1"/>
    <w:rsid w:val="006A4E08"/>
    <w:rsid w:val="006A4ED2"/>
    <w:rsid w:val="006A4F38"/>
    <w:rsid w:val="006A5540"/>
    <w:rsid w:val="006A55B4"/>
    <w:rsid w:val="006A5BF1"/>
    <w:rsid w:val="006A5D40"/>
    <w:rsid w:val="006A5EB6"/>
    <w:rsid w:val="006A617F"/>
    <w:rsid w:val="006A6604"/>
    <w:rsid w:val="006A672F"/>
    <w:rsid w:val="006A675C"/>
    <w:rsid w:val="006A6CB0"/>
    <w:rsid w:val="006A6CCF"/>
    <w:rsid w:val="006A743F"/>
    <w:rsid w:val="006A74E5"/>
    <w:rsid w:val="006A74F7"/>
    <w:rsid w:val="006A7C7D"/>
    <w:rsid w:val="006A7D62"/>
    <w:rsid w:val="006A7E5C"/>
    <w:rsid w:val="006A7F93"/>
    <w:rsid w:val="006B0077"/>
    <w:rsid w:val="006B0181"/>
    <w:rsid w:val="006B0456"/>
    <w:rsid w:val="006B04F8"/>
    <w:rsid w:val="006B0909"/>
    <w:rsid w:val="006B09CF"/>
    <w:rsid w:val="006B121E"/>
    <w:rsid w:val="006B170D"/>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52A5"/>
    <w:rsid w:val="006B5BBD"/>
    <w:rsid w:val="006B6064"/>
    <w:rsid w:val="006B629F"/>
    <w:rsid w:val="006B66F7"/>
    <w:rsid w:val="006B6764"/>
    <w:rsid w:val="006B6D57"/>
    <w:rsid w:val="006B7669"/>
    <w:rsid w:val="006B7BB2"/>
    <w:rsid w:val="006B7CEC"/>
    <w:rsid w:val="006C03CD"/>
    <w:rsid w:val="006C0BC8"/>
    <w:rsid w:val="006C0C47"/>
    <w:rsid w:val="006C0FD6"/>
    <w:rsid w:val="006C1745"/>
    <w:rsid w:val="006C18AE"/>
    <w:rsid w:val="006C1E2E"/>
    <w:rsid w:val="006C1FCE"/>
    <w:rsid w:val="006C2AFC"/>
    <w:rsid w:val="006C2CA3"/>
    <w:rsid w:val="006C2CE6"/>
    <w:rsid w:val="006C3559"/>
    <w:rsid w:val="006C38F0"/>
    <w:rsid w:val="006C3BE7"/>
    <w:rsid w:val="006C41E6"/>
    <w:rsid w:val="006C430A"/>
    <w:rsid w:val="006C48FC"/>
    <w:rsid w:val="006C4954"/>
    <w:rsid w:val="006C5292"/>
    <w:rsid w:val="006C5735"/>
    <w:rsid w:val="006C5770"/>
    <w:rsid w:val="006C57D4"/>
    <w:rsid w:val="006C5D54"/>
    <w:rsid w:val="006C61C5"/>
    <w:rsid w:val="006C65FD"/>
    <w:rsid w:val="006C686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25A"/>
    <w:rsid w:val="006D6490"/>
    <w:rsid w:val="006D66D0"/>
    <w:rsid w:val="006D678D"/>
    <w:rsid w:val="006D7D48"/>
    <w:rsid w:val="006D7D6F"/>
    <w:rsid w:val="006E05ED"/>
    <w:rsid w:val="006E0630"/>
    <w:rsid w:val="006E077E"/>
    <w:rsid w:val="006E0CC2"/>
    <w:rsid w:val="006E1029"/>
    <w:rsid w:val="006E15F6"/>
    <w:rsid w:val="006E1B16"/>
    <w:rsid w:val="006E1B3F"/>
    <w:rsid w:val="006E1F0B"/>
    <w:rsid w:val="006E1F17"/>
    <w:rsid w:val="006E2102"/>
    <w:rsid w:val="006E250E"/>
    <w:rsid w:val="006E26F2"/>
    <w:rsid w:val="006E2875"/>
    <w:rsid w:val="006E30CF"/>
    <w:rsid w:val="006E37E3"/>
    <w:rsid w:val="006E3835"/>
    <w:rsid w:val="006E3924"/>
    <w:rsid w:val="006E3CD3"/>
    <w:rsid w:val="006E4A92"/>
    <w:rsid w:val="006E4BAD"/>
    <w:rsid w:val="006E4E60"/>
    <w:rsid w:val="006E4EEC"/>
    <w:rsid w:val="006E546C"/>
    <w:rsid w:val="006E5B56"/>
    <w:rsid w:val="006E5BCA"/>
    <w:rsid w:val="006E5DA0"/>
    <w:rsid w:val="006E5FD2"/>
    <w:rsid w:val="006E6016"/>
    <w:rsid w:val="006E6055"/>
    <w:rsid w:val="006E64C4"/>
    <w:rsid w:val="006E6722"/>
    <w:rsid w:val="006E6845"/>
    <w:rsid w:val="006E6D00"/>
    <w:rsid w:val="006E6D43"/>
    <w:rsid w:val="006E6F3B"/>
    <w:rsid w:val="006E7CF0"/>
    <w:rsid w:val="006F02DC"/>
    <w:rsid w:val="006F08BB"/>
    <w:rsid w:val="006F0EA4"/>
    <w:rsid w:val="006F10D6"/>
    <w:rsid w:val="006F13B3"/>
    <w:rsid w:val="006F3327"/>
    <w:rsid w:val="006F38A5"/>
    <w:rsid w:val="006F3909"/>
    <w:rsid w:val="006F422C"/>
    <w:rsid w:val="006F466D"/>
    <w:rsid w:val="006F4F89"/>
    <w:rsid w:val="006F50A9"/>
    <w:rsid w:val="006F5627"/>
    <w:rsid w:val="006F58D7"/>
    <w:rsid w:val="006F5A78"/>
    <w:rsid w:val="006F5C19"/>
    <w:rsid w:val="006F5E37"/>
    <w:rsid w:val="006F645F"/>
    <w:rsid w:val="006F6F3A"/>
    <w:rsid w:val="006F717F"/>
    <w:rsid w:val="006F7262"/>
    <w:rsid w:val="006F7737"/>
    <w:rsid w:val="006F7970"/>
    <w:rsid w:val="006F7D59"/>
    <w:rsid w:val="006F7F3E"/>
    <w:rsid w:val="007004DA"/>
    <w:rsid w:val="00700E67"/>
    <w:rsid w:val="007016CC"/>
    <w:rsid w:val="007018CA"/>
    <w:rsid w:val="007018CC"/>
    <w:rsid w:val="00701D10"/>
    <w:rsid w:val="00701F9E"/>
    <w:rsid w:val="0070262E"/>
    <w:rsid w:val="00702B81"/>
    <w:rsid w:val="00702BFF"/>
    <w:rsid w:val="00702D4C"/>
    <w:rsid w:val="00702F43"/>
    <w:rsid w:val="007031A4"/>
    <w:rsid w:val="0070359C"/>
    <w:rsid w:val="007036E5"/>
    <w:rsid w:val="007038DB"/>
    <w:rsid w:val="00703A02"/>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0818"/>
    <w:rsid w:val="0071140E"/>
    <w:rsid w:val="007117C5"/>
    <w:rsid w:val="00711E4B"/>
    <w:rsid w:val="007124F9"/>
    <w:rsid w:val="007125B7"/>
    <w:rsid w:val="00712627"/>
    <w:rsid w:val="0071318A"/>
    <w:rsid w:val="00713459"/>
    <w:rsid w:val="0071379A"/>
    <w:rsid w:val="0071382C"/>
    <w:rsid w:val="00713CBF"/>
    <w:rsid w:val="00714012"/>
    <w:rsid w:val="00714D4B"/>
    <w:rsid w:val="00714DDC"/>
    <w:rsid w:val="007150A3"/>
    <w:rsid w:val="00715212"/>
    <w:rsid w:val="0071529D"/>
    <w:rsid w:val="00715962"/>
    <w:rsid w:val="00715BD2"/>
    <w:rsid w:val="00715BE2"/>
    <w:rsid w:val="00715DBC"/>
    <w:rsid w:val="00715E7B"/>
    <w:rsid w:val="00716787"/>
    <w:rsid w:val="00716936"/>
    <w:rsid w:val="00716F3B"/>
    <w:rsid w:val="00717166"/>
    <w:rsid w:val="007178D9"/>
    <w:rsid w:val="00720267"/>
    <w:rsid w:val="00720785"/>
    <w:rsid w:val="00720D50"/>
    <w:rsid w:val="00720F05"/>
    <w:rsid w:val="00720F5D"/>
    <w:rsid w:val="00720FAA"/>
    <w:rsid w:val="00721839"/>
    <w:rsid w:val="00721AE5"/>
    <w:rsid w:val="00722285"/>
    <w:rsid w:val="007225FB"/>
    <w:rsid w:val="00722A00"/>
    <w:rsid w:val="00722A53"/>
    <w:rsid w:val="007230AC"/>
    <w:rsid w:val="007232FB"/>
    <w:rsid w:val="00723475"/>
    <w:rsid w:val="00723CD4"/>
    <w:rsid w:val="007240E8"/>
    <w:rsid w:val="00724136"/>
    <w:rsid w:val="007242E9"/>
    <w:rsid w:val="0072491E"/>
    <w:rsid w:val="00724DE8"/>
    <w:rsid w:val="00724F0E"/>
    <w:rsid w:val="0072519B"/>
    <w:rsid w:val="00725B9E"/>
    <w:rsid w:val="007260BB"/>
    <w:rsid w:val="007261A1"/>
    <w:rsid w:val="007270A9"/>
    <w:rsid w:val="00727A26"/>
    <w:rsid w:val="0073068B"/>
    <w:rsid w:val="007307D0"/>
    <w:rsid w:val="00730C80"/>
    <w:rsid w:val="00730D02"/>
    <w:rsid w:val="00731448"/>
    <w:rsid w:val="00731AC1"/>
    <w:rsid w:val="0073279C"/>
    <w:rsid w:val="00732CD8"/>
    <w:rsid w:val="00733320"/>
    <w:rsid w:val="007335A6"/>
    <w:rsid w:val="00733841"/>
    <w:rsid w:val="00733965"/>
    <w:rsid w:val="00733CF6"/>
    <w:rsid w:val="00734446"/>
    <w:rsid w:val="0073494F"/>
    <w:rsid w:val="00734C5E"/>
    <w:rsid w:val="00734E63"/>
    <w:rsid w:val="007354BC"/>
    <w:rsid w:val="007356E1"/>
    <w:rsid w:val="00735704"/>
    <w:rsid w:val="0073574B"/>
    <w:rsid w:val="007357F7"/>
    <w:rsid w:val="00735F26"/>
    <w:rsid w:val="00735F5B"/>
    <w:rsid w:val="00736571"/>
    <w:rsid w:val="007367A7"/>
    <w:rsid w:val="007377FA"/>
    <w:rsid w:val="007379CA"/>
    <w:rsid w:val="00740371"/>
    <w:rsid w:val="0074087B"/>
    <w:rsid w:val="00740E1B"/>
    <w:rsid w:val="00741187"/>
    <w:rsid w:val="00741403"/>
    <w:rsid w:val="00742448"/>
    <w:rsid w:val="00742644"/>
    <w:rsid w:val="00742E5D"/>
    <w:rsid w:val="00743051"/>
    <w:rsid w:val="007430D4"/>
    <w:rsid w:val="0074392A"/>
    <w:rsid w:val="007443E1"/>
    <w:rsid w:val="00744A4B"/>
    <w:rsid w:val="00744DE9"/>
    <w:rsid w:val="00745170"/>
    <w:rsid w:val="00745385"/>
    <w:rsid w:val="007455B3"/>
    <w:rsid w:val="0074567D"/>
    <w:rsid w:val="007461B3"/>
    <w:rsid w:val="007461E4"/>
    <w:rsid w:val="00746883"/>
    <w:rsid w:val="00746A9E"/>
    <w:rsid w:val="00746E02"/>
    <w:rsid w:val="007470E3"/>
    <w:rsid w:val="0074717B"/>
    <w:rsid w:val="007471A6"/>
    <w:rsid w:val="00747861"/>
    <w:rsid w:val="00747A2B"/>
    <w:rsid w:val="00750537"/>
    <w:rsid w:val="007506FA"/>
    <w:rsid w:val="00750729"/>
    <w:rsid w:val="007509B7"/>
    <w:rsid w:val="00750E64"/>
    <w:rsid w:val="00751FC4"/>
    <w:rsid w:val="00752089"/>
    <w:rsid w:val="007527C3"/>
    <w:rsid w:val="0075288D"/>
    <w:rsid w:val="00752B16"/>
    <w:rsid w:val="00752CBC"/>
    <w:rsid w:val="007539C7"/>
    <w:rsid w:val="00753B27"/>
    <w:rsid w:val="00754698"/>
    <w:rsid w:val="00754731"/>
    <w:rsid w:val="007547BC"/>
    <w:rsid w:val="00754CC5"/>
    <w:rsid w:val="0075631C"/>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31A1"/>
    <w:rsid w:val="007635EE"/>
    <w:rsid w:val="007637B5"/>
    <w:rsid w:val="007637CB"/>
    <w:rsid w:val="00763897"/>
    <w:rsid w:val="00763C60"/>
    <w:rsid w:val="00763E4E"/>
    <w:rsid w:val="0076410E"/>
    <w:rsid w:val="00764269"/>
    <w:rsid w:val="007643F5"/>
    <w:rsid w:val="007644CC"/>
    <w:rsid w:val="0076463B"/>
    <w:rsid w:val="00764FB8"/>
    <w:rsid w:val="007650C2"/>
    <w:rsid w:val="00765898"/>
    <w:rsid w:val="007660E3"/>
    <w:rsid w:val="00766240"/>
    <w:rsid w:val="00766705"/>
    <w:rsid w:val="00766A3F"/>
    <w:rsid w:val="0076727D"/>
    <w:rsid w:val="00767599"/>
    <w:rsid w:val="0076791B"/>
    <w:rsid w:val="00767D4F"/>
    <w:rsid w:val="00767E53"/>
    <w:rsid w:val="00767EC1"/>
    <w:rsid w:val="00767EF9"/>
    <w:rsid w:val="007702C4"/>
    <w:rsid w:val="0077035D"/>
    <w:rsid w:val="00770593"/>
    <w:rsid w:val="00770829"/>
    <w:rsid w:val="0077082F"/>
    <w:rsid w:val="00770D33"/>
    <w:rsid w:val="00770F93"/>
    <w:rsid w:val="00771464"/>
    <w:rsid w:val="00771830"/>
    <w:rsid w:val="00771957"/>
    <w:rsid w:val="0077205E"/>
    <w:rsid w:val="0077253C"/>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77A93"/>
    <w:rsid w:val="0078005A"/>
    <w:rsid w:val="007800AF"/>
    <w:rsid w:val="0078030A"/>
    <w:rsid w:val="00780373"/>
    <w:rsid w:val="00780381"/>
    <w:rsid w:val="0078078E"/>
    <w:rsid w:val="00780A84"/>
    <w:rsid w:val="00780ABF"/>
    <w:rsid w:val="00781024"/>
    <w:rsid w:val="007815FB"/>
    <w:rsid w:val="00781611"/>
    <w:rsid w:val="00781942"/>
    <w:rsid w:val="00781A63"/>
    <w:rsid w:val="00782159"/>
    <w:rsid w:val="007822F7"/>
    <w:rsid w:val="0078239A"/>
    <w:rsid w:val="00782A70"/>
    <w:rsid w:val="00782C32"/>
    <w:rsid w:val="0078355D"/>
    <w:rsid w:val="00783817"/>
    <w:rsid w:val="007839CD"/>
    <w:rsid w:val="007839FF"/>
    <w:rsid w:val="00784092"/>
    <w:rsid w:val="00784745"/>
    <w:rsid w:val="007847FF"/>
    <w:rsid w:val="00785280"/>
    <w:rsid w:val="007855F6"/>
    <w:rsid w:val="00785EC0"/>
    <w:rsid w:val="0078638B"/>
    <w:rsid w:val="00786539"/>
    <w:rsid w:val="007872DA"/>
    <w:rsid w:val="00787501"/>
    <w:rsid w:val="0078782B"/>
    <w:rsid w:val="00790A51"/>
    <w:rsid w:val="0079162F"/>
    <w:rsid w:val="007917E7"/>
    <w:rsid w:val="00791E68"/>
    <w:rsid w:val="007926C2"/>
    <w:rsid w:val="00792728"/>
    <w:rsid w:val="00792873"/>
    <w:rsid w:val="00792A9E"/>
    <w:rsid w:val="00792B16"/>
    <w:rsid w:val="00792B60"/>
    <w:rsid w:val="00792EBE"/>
    <w:rsid w:val="00792EF1"/>
    <w:rsid w:val="007930BE"/>
    <w:rsid w:val="00793136"/>
    <w:rsid w:val="00793560"/>
    <w:rsid w:val="007936A7"/>
    <w:rsid w:val="007936D6"/>
    <w:rsid w:val="00794544"/>
    <w:rsid w:val="00794B8B"/>
    <w:rsid w:val="00794DB1"/>
    <w:rsid w:val="00795140"/>
    <w:rsid w:val="00795322"/>
    <w:rsid w:val="00795CA8"/>
    <w:rsid w:val="007963F1"/>
    <w:rsid w:val="0079695A"/>
    <w:rsid w:val="00796A4E"/>
    <w:rsid w:val="00796BA6"/>
    <w:rsid w:val="00796DC1"/>
    <w:rsid w:val="007972E4"/>
    <w:rsid w:val="00797427"/>
    <w:rsid w:val="00797BEB"/>
    <w:rsid w:val="00797D3C"/>
    <w:rsid w:val="00797E27"/>
    <w:rsid w:val="007A03DC"/>
    <w:rsid w:val="007A0B01"/>
    <w:rsid w:val="007A1546"/>
    <w:rsid w:val="007A1DB6"/>
    <w:rsid w:val="007A1F4C"/>
    <w:rsid w:val="007A1F82"/>
    <w:rsid w:val="007A2087"/>
    <w:rsid w:val="007A260E"/>
    <w:rsid w:val="007A28ED"/>
    <w:rsid w:val="007A2947"/>
    <w:rsid w:val="007A2FC2"/>
    <w:rsid w:val="007A30A1"/>
    <w:rsid w:val="007A30C7"/>
    <w:rsid w:val="007A3321"/>
    <w:rsid w:val="007A3527"/>
    <w:rsid w:val="007A3EBF"/>
    <w:rsid w:val="007A41BC"/>
    <w:rsid w:val="007A4446"/>
    <w:rsid w:val="007A4595"/>
    <w:rsid w:val="007A47E7"/>
    <w:rsid w:val="007A4934"/>
    <w:rsid w:val="007A4E18"/>
    <w:rsid w:val="007A5102"/>
    <w:rsid w:val="007A5146"/>
    <w:rsid w:val="007A5240"/>
    <w:rsid w:val="007A599E"/>
    <w:rsid w:val="007A5B3E"/>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0EFA"/>
    <w:rsid w:val="007B11B2"/>
    <w:rsid w:val="007B11B4"/>
    <w:rsid w:val="007B1CA4"/>
    <w:rsid w:val="007B1CBD"/>
    <w:rsid w:val="007B1E8B"/>
    <w:rsid w:val="007B1F1B"/>
    <w:rsid w:val="007B2553"/>
    <w:rsid w:val="007B271B"/>
    <w:rsid w:val="007B285D"/>
    <w:rsid w:val="007B2B69"/>
    <w:rsid w:val="007B3086"/>
    <w:rsid w:val="007B3BCC"/>
    <w:rsid w:val="007B4920"/>
    <w:rsid w:val="007B53B5"/>
    <w:rsid w:val="007B5F86"/>
    <w:rsid w:val="007B6003"/>
    <w:rsid w:val="007B6088"/>
    <w:rsid w:val="007B661C"/>
    <w:rsid w:val="007B66BF"/>
    <w:rsid w:val="007B681C"/>
    <w:rsid w:val="007B6CEC"/>
    <w:rsid w:val="007B7076"/>
    <w:rsid w:val="007B7CBD"/>
    <w:rsid w:val="007B7FA1"/>
    <w:rsid w:val="007C0028"/>
    <w:rsid w:val="007C0058"/>
    <w:rsid w:val="007C0877"/>
    <w:rsid w:val="007C1C4F"/>
    <w:rsid w:val="007C2811"/>
    <w:rsid w:val="007C31AF"/>
    <w:rsid w:val="007C34D6"/>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CBE"/>
    <w:rsid w:val="007C6E68"/>
    <w:rsid w:val="007C6F68"/>
    <w:rsid w:val="007C74E7"/>
    <w:rsid w:val="007C77BC"/>
    <w:rsid w:val="007C78E1"/>
    <w:rsid w:val="007C7B3C"/>
    <w:rsid w:val="007C7C35"/>
    <w:rsid w:val="007C7E1C"/>
    <w:rsid w:val="007C7F7E"/>
    <w:rsid w:val="007D041D"/>
    <w:rsid w:val="007D0476"/>
    <w:rsid w:val="007D04B9"/>
    <w:rsid w:val="007D0AE1"/>
    <w:rsid w:val="007D1537"/>
    <w:rsid w:val="007D15E0"/>
    <w:rsid w:val="007D19EA"/>
    <w:rsid w:val="007D1A7B"/>
    <w:rsid w:val="007D1B6D"/>
    <w:rsid w:val="007D1DA5"/>
    <w:rsid w:val="007D20B1"/>
    <w:rsid w:val="007D2200"/>
    <w:rsid w:val="007D246D"/>
    <w:rsid w:val="007D24DE"/>
    <w:rsid w:val="007D29B7"/>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8C"/>
    <w:rsid w:val="007D76C5"/>
    <w:rsid w:val="007D77DC"/>
    <w:rsid w:val="007D787A"/>
    <w:rsid w:val="007D7BD9"/>
    <w:rsid w:val="007E0161"/>
    <w:rsid w:val="007E0AD8"/>
    <w:rsid w:val="007E0F8A"/>
    <w:rsid w:val="007E11ED"/>
    <w:rsid w:val="007E13F2"/>
    <w:rsid w:val="007E1430"/>
    <w:rsid w:val="007E150D"/>
    <w:rsid w:val="007E16FE"/>
    <w:rsid w:val="007E1FE6"/>
    <w:rsid w:val="007E3426"/>
    <w:rsid w:val="007E357C"/>
    <w:rsid w:val="007E36B0"/>
    <w:rsid w:val="007E4228"/>
    <w:rsid w:val="007E45C7"/>
    <w:rsid w:val="007E4B68"/>
    <w:rsid w:val="007E5D32"/>
    <w:rsid w:val="007E6423"/>
    <w:rsid w:val="007E660D"/>
    <w:rsid w:val="007E7518"/>
    <w:rsid w:val="007E7522"/>
    <w:rsid w:val="007F00B6"/>
    <w:rsid w:val="007F0947"/>
    <w:rsid w:val="007F0A4A"/>
    <w:rsid w:val="007F126A"/>
    <w:rsid w:val="007F16A8"/>
    <w:rsid w:val="007F1793"/>
    <w:rsid w:val="007F25BC"/>
    <w:rsid w:val="007F29EC"/>
    <w:rsid w:val="007F2FFA"/>
    <w:rsid w:val="007F3BDE"/>
    <w:rsid w:val="007F3F67"/>
    <w:rsid w:val="007F4136"/>
    <w:rsid w:val="007F4268"/>
    <w:rsid w:val="007F46A9"/>
    <w:rsid w:val="007F4927"/>
    <w:rsid w:val="007F4A1B"/>
    <w:rsid w:val="007F5966"/>
    <w:rsid w:val="007F5D99"/>
    <w:rsid w:val="007F62AE"/>
    <w:rsid w:val="007F6821"/>
    <w:rsid w:val="007F6A2A"/>
    <w:rsid w:val="007F6B3C"/>
    <w:rsid w:val="007F6C16"/>
    <w:rsid w:val="007F7183"/>
    <w:rsid w:val="007F72A8"/>
    <w:rsid w:val="007F7343"/>
    <w:rsid w:val="007F7F00"/>
    <w:rsid w:val="008004AD"/>
    <w:rsid w:val="008004DD"/>
    <w:rsid w:val="008006BE"/>
    <w:rsid w:val="008007BD"/>
    <w:rsid w:val="00800CF0"/>
    <w:rsid w:val="008011E7"/>
    <w:rsid w:val="008017C7"/>
    <w:rsid w:val="00801BA8"/>
    <w:rsid w:val="00801F11"/>
    <w:rsid w:val="0080212F"/>
    <w:rsid w:val="00802311"/>
    <w:rsid w:val="008024B2"/>
    <w:rsid w:val="008026F0"/>
    <w:rsid w:val="00802994"/>
    <w:rsid w:val="0080370E"/>
    <w:rsid w:val="00803968"/>
    <w:rsid w:val="00803AA9"/>
    <w:rsid w:val="008041A6"/>
    <w:rsid w:val="00804600"/>
    <w:rsid w:val="00804ABE"/>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1D30"/>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94E"/>
    <w:rsid w:val="008169FD"/>
    <w:rsid w:val="00816C70"/>
    <w:rsid w:val="00817336"/>
    <w:rsid w:val="00817807"/>
    <w:rsid w:val="00817AFC"/>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2BD8"/>
    <w:rsid w:val="008230EA"/>
    <w:rsid w:val="00823167"/>
    <w:rsid w:val="0082317C"/>
    <w:rsid w:val="008233B5"/>
    <w:rsid w:val="008239C6"/>
    <w:rsid w:val="00823C0A"/>
    <w:rsid w:val="00823E2A"/>
    <w:rsid w:val="00823F8D"/>
    <w:rsid w:val="00824845"/>
    <w:rsid w:val="00824BC3"/>
    <w:rsid w:val="00824E01"/>
    <w:rsid w:val="00824EAD"/>
    <w:rsid w:val="0082526C"/>
    <w:rsid w:val="00825440"/>
    <w:rsid w:val="0082587F"/>
    <w:rsid w:val="00825960"/>
    <w:rsid w:val="008265B6"/>
    <w:rsid w:val="008266EC"/>
    <w:rsid w:val="0082729A"/>
    <w:rsid w:val="0082747C"/>
    <w:rsid w:val="008275C4"/>
    <w:rsid w:val="00830BCB"/>
    <w:rsid w:val="00831162"/>
    <w:rsid w:val="00831B4D"/>
    <w:rsid w:val="00832203"/>
    <w:rsid w:val="00832667"/>
    <w:rsid w:val="00832689"/>
    <w:rsid w:val="00833110"/>
    <w:rsid w:val="008335BE"/>
    <w:rsid w:val="00833753"/>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682"/>
    <w:rsid w:val="008437EC"/>
    <w:rsid w:val="0084382D"/>
    <w:rsid w:val="0084388C"/>
    <w:rsid w:val="00843B15"/>
    <w:rsid w:val="008440FB"/>
    <w:rsid w:val="00844197"/>
    <w:rsid w:val="008442BE"/>
    <w:rsid w:val="00844475"/>
    <w:rsid w:val="008447F4"/>
    <w:rsid w:val="00845307"/>
    <w:rsid w:val="00845E48"/>
    <w:rsid w:val="00846167"/>
    <w:rsid w:val="0084647B"/>
    <w:rsid w:val="00846956"/>
    <w:rsid w:val="00846E73"/>
    <w:rsid w:val="00847411"/>
    <w:rsid w:val="00847494"/>
    <w:rsid w:val="008476D0"/>
    <w:rsid w:val="008478A3"/>
    <w:rsid w:val="00847D18"/>
    <w:rsid w:val="00847D66"/>
    <w:rsid w:val="00850185"/>
    <w:rsid w:val="0085035C"/>
    <w:rsid w:val="008504DD"/>
    <w:rsid w:val="00850918"/>
    <w:rsid w:val="00850948"/>
    <w:rsid w:val="00850CBF"/>
    <w:rsid w:val="0085154D"/>
    <w:rsid w:val="00851702"/>
    <w:rsid w:val="008519F4"/>
    <w:rsid w:val="00851BE4"/>
    <w:rsid w:val="00852341"/>
    <w:rsid w:val="0085240A"/>
    <w:rsid w:val="0085276B"/>
    <w:rsid w:val="0085293E"/>
    <w:rsid w:val="00852A50"/>
    <w:rsid w:val="00852E9F"/>
    <w:rsid w:val="00852FE0"/>
    <w:rsid w:val="00853373"/>
    <w:rsid w:val="0085436E"/>
    <w:rsid w:val="008549CD"/>
    <w:rsid w:val="00854BAC"/>
    <w:rsid w:val="00855211"/>
    <w:rsid w:val="00855E58"/>
    <w:rsid w:val="00855E9D"/>
    <w:rsid w:val="00855F8E"/>
    <w:rsid w:val="00856EFF"/>
    <w:rsid w:val="008572EC"/>
    <w:rsid w:val="00857BA0"/>
    <w:rsid w:val="00860A8C"/>
    <w:rsid w:val="00860DC9"/>
    <w:rsid w:val="00861197"/>
    <w:rsid w:val="0086123B"/>
    <w:rsid w:val="008617DF"/>
    <w:rsid w:val="00861DFE"/>
    <w:rsid w:val="008623BA"/>
    <w:rsid w:val="008625F7"/>
    <w:rsid w:val="008629DC"/>
    <w:rsid w:val="00862EF4"/>
    <w:rsid w:val="0086322A"/>
    <w:rsid w:val="0086393A"/>
    <w:rsid w:val="00863A67"/>
    <w:rsid w:val="00863A88"/>
    <w:rsid w:val="008640BA"/>
    <w:rsid w:val="00864B88"/>
    <w:rsid w:val="00864C73"/>
    <w:rsid w:val="00864E84"/>
    <w:rsid w:val="0086509E"/>
    <w:rsid w:val="008652D2"/>
    <w:rsid w:val="00865577"/>
    <w:rsid w:val="00865605"/>
    <w:rsid w:val="00866197"/>
    <w:rsid w:val="00866879"/>
    <w:rsid w:val="008669AF"/>
    <w:rsid w:val="008669BF"/>
    <w:rsid w:val="00866A07"/>
    <w:rsid w:val="00866A83"/>
    <w:rsid w:val="00867356"/>
    <w:rsid w:val="0086756B"/>
    <w:rsid w:val="00867ABB"/>
    <w:rsid w:val="00867DC7"/>
    <w:rsid w:val="00870879"/>
    <w:rsid w:val="00870CE5"/>
    <w:rsid w:val="008714B5"/>
    <w:rsid w:val="00871999"/>
    <w:rsid w:val="00871ABF"/>
    <w:rsid w:val="00871C94"/>
    <w:rsid w:val="00871DC3"/>
    <w:rsid w:val="008725D6"/>
    <w:rsid w:val="00872738"/>
    <w:rsid w:val="00872A6B"/>
    <w:rsid w:val="00872BA3"/>
    <w:rsid w:val="00872D21"/>
    <w:rsid w:val="00872DA2"/>
    <w:rsid w:val="0087339E"/>
    <w:rsid w:val="0087357A"/>
    <w:rsid w:val="008736E0"/>
    <w:rsid w:val="00873C6E"/>
    <w:rsid w:val="00873F5F"/>
    <w:rsid w:val="00874487"/>
    <w:rsid w:val="00874541"/>
    <w:rsid w:val="00875084"/>
    <w:rsid w:val="00875357"/>
    <w:rsid w:val="0087541E"/>
    <w:rsid w:val="0087564F"/>
    <w:rsid w:val="008757C3"/>
    <w:rsid w:val="00875CCC"/>
    <w:rsid w:val="00875EB8"/>
    <w:rsid w:val="00875F69"/>
    <w:rsid w:val="008762CB"/>
    <w:rsid w:val="008762D4"/>
    <w:rsid w:val="00876A06"/>
    <w:rsid w:val="00876AAB"/>
    <w:rsid w:val="00876E7E"/>
    <w:rsid w:val="00877508"/>
    <w:rsid w:val="008778B1"/>
    <w:rsid w:val="0087796E"/>
    <w:rsid w:val="00877BD4"/>
    <w:rsid w:val="00880395"/>
    <w:rsid w:val="00880670"/>
    <w:rsid w:val="00880CAC"/>
    <w:rsid w:val="00880F71"/>
    <w:rsid w:val="00880F81"/>
    <w:rsid w:val="00881131"/>
    <w:rsid w:val="008811E6"/>
    <w:rsid w:val="008816AA"/>
    <w:rsid w:val="008818C8"/>
    <w:rsid w:val="00881968"/>
    <w:rsid w:val="00881970"/>
    <w:rsid w:val="00881C1D"/>
    <w:rsid w:val="00881F67"/>
    <w:rsid w:val="00881FEF"/>
    <w:rsid w:val="008828DF"/>
    <w:rsid w:val="008835AB"/>
    <w:rsid w:val="008838B2"/>
    <w:rsid w:val="00883F54"/>
    <w:rsid w:val="00884083"/>
    <w:rsid w:val="0088416A"/>
    <w:rsid w:val="0088443B"/>
    <w:rsid w:val="008847B9"/>
    <w:rsid w:val="00884896"/>
    <w:rsid w:val="00884A28"/>
    <w:rsid w:val="00884B0B"/>
    <w:rsid w:val="00884DCB"/>
    <w:rsid w:val="008850CA"/>
    <w:rsid w:val="00885319"/>
    <w:rsid w:val="00885328"/>
    <w:rsid w:val="00885412"/>
    <w:rsid w:val="0088562A"/>
    <w:rsid w:val="0088565C"/>
    <w:rsid w:val="008863E2"/>
    <w:rsid w:val="008866EB"/>
    <w:rsid w:val="0088692E"/>
    <w:rsid w:val="00886CDC"/>
    <w:rsid w:val="00886DA9"/>
    <w:rsid w:val="00887398"/>
    <w:rsid w:val="00887635"/>
    <w:rsid w:val="00887FB6"/>
    <w:rsid w:val="00890579"/>
    <w:rsid w:val="0089083B"/>
    <w:rsid w:val="0089099A"/>
    <w:rsid w:val="00890BC2"/>
    <w:rsid w:val="00891052"/>
    <w:rsid w:val="0089135E"/>
    <w:rsid w:val="0089167E"/>
    <w:rsid w:val="008917E0"/>
    <w:rsid w:val="00891CD0"/>
    <w:rsid w:val="00892696"/>
    <w:rsid w:val="00892E37"/>
    <w:rsid w:val="00893341"/>
    <w:rsid w:val="00893496"/>
    <w:rsid w:val="00893DD8"/>
    <w:rsid w:val="00893DDA"/>
    <w:rsid w:val="00893ED7"/>
    <w:rsid w:val="00894331"/>
    <w:rsid w:val="00894AD0"/>
    <w:rsid w:val="00894AF3"/>
    <w:rsid w:val="00895186"/>
    <w:rsid w:val="008954B5"/>
    <w:rsid w:val="00895E65"/>
    <w:rsid w:val="00896313"/>
    <w:rsid w:val="008964D4"/>
    <w:rsid w:val="00896848"/>
    <w:rsid w:val="00896C13"/>
    <w:rsid w:val="00896E1E"/>
    <w:rsid w:val="00897155"/>
    <w:rsid w:val="00897B7C"/>
    <w:rsid w:val="00897DB6"/>
    <w:rsid w:val="008A003A"/>
    <w:rsid w:val="008A06DC"/>
    <w:rsid w:val="008A0B92"/>
    <w:rsid w:val="008A0C92"/>
    <w:rsid w:val="008A13BD"/>
    <w:rsid w:val="008A13F5"/>
    <w:rsid w:val="008A1883"/>
    <w:rsid w:val="008A18C0"/>
    <w:rsid w:val="008A19F4"/>
    <w:rsid w:val="008A1A62"/>
    <w:rsid w:val="008A1FE5"/>
    <w:rsid w:val="008A2885"/>
    <w:rsid w:val="008A2CD5"/>
    <w:rsid w:val="008A3740"/>
    <w:rsid w:val="008A3B27"/>
    <w:rsid w:val="008A441C"/>
    <w:rsid w:val="008A45A6"/>
    <w:rsid w:val="008A47EC"/>
    <w:rsid w:val="008A496E"/>
    <w:rsid w:val="008A4A92"/>
    <w:rsid w:val="008A5509"/>
    <w:rsid w:val="008A5B84"/>
    <w:rsid w:val="008A5D4B"/>
    <w:rsid w:val="008A5FEB"/>
    <w:rsid w:val="008A623F"/>
    <w:rsid w:val="008A6732"/>
    <w:rsid w:val="008A6796"/>
    <w:rsid w:val="008A6819"/>
    <w:rsid w:val="008A6F71"/>
    <w:rsid w:val="008A712D"/>
    <w:rsid w:val="008A71B3"/>
    <w:rsid w:val="008A7290"/>
    <w:rsid w:val="008A72A1"/>
    <w:rsid w:val="008A7A64"/>
    <w:rsid w:val="008A7E05"/>
    <w:rsid w:val="008B00E9"/>
    <w:rsid w:val="008B068D"/>
    <w:rsid w:val="008B075D"/>
    <w:rsid w:val="008B0877"/>
    <w:rsid w:val="008B160F"/>
    <w:rsid w:val="008B1B94"/>
    <w:rsid w:val="008B20BF"/>
    <w:rsid w:val="008B222D"/>
    <w:rsid w:val="008B2B77"/>
    <w:rsid w:val="008B2B81"/>
    <w:rsid w:val="008B32EE"/>
    <w:rsid w:val="008B3B65"/>
    <w:rsid w:val="008B3E9D"/>
    <w:rsid w:val="008B44CF"/>
    <w:rsid w:val="008B5505"/>
    <w:rsid w:val="008B55E4"/>
    <w:rsid w:val="008B5AA0"/>
    <w:rsid w:val="008B5B4E"/>
    <w:rsid w:val="008B6026"/>
    <w:rsid w:val="008B667D"/>
    <w:rsid w:val="008B67AF"/>
    <w:rsid w:val="008B6B6B"/>
    <w:rsid w:val="008B6C0F"/>
    <w:rsid w:val="008B70E4"/>
    <w:rsid w:val="008B77B9"/>
    <w:rsid w:val="008B79DF"/>
    <w:rsid w:val="008C007B"/>
    <w:rsid w:val="008C01D3"/>
    <w:rsid w:val="008C0AF1"/>
    <w:rsid w:val="008C0CF8"/>
    <w:rsid w:val="008C0DE0"/>
    <w:rsid w:val="008C1192"/>
    <w:rsid w:val="008C1998"/>
    <w:rsid w:val="008C1AF5"/>
    <w:rsid w:val="008C1B8E"/>
    <w:rsid w:val="008C1BE1"/>
    <w:rsid w:val="008C1C08"/>
    <w:rsid w:val="008C20EA"/>
    <w:rsid w:val="008C21F6"/>
    <w:rsid w:val="008C24AC"/>
    <w:rsid w:val="008C28C7"/>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6C3"/>
    <w:rsid w:val="008C5D06"/>
    <w:rsid w:val="008C6396"/>
    <w:rsid w:val="008C6A23"/>
    <w:rsid w:val="008C6A3D"/>
    <w:rsid w:val="008C7083"/>
    <w:rsid w:val="008C7B62"/>
    <w:rsid w:val="008C7D22"/>
    <w:rsid w:val="008C7EEC"/>
    <w:rsid w:val="008D08A7"/>
    <w:rsid w:val="008D0D13"/>
    <w:rsid w:val="008D1105"/>
    <w:rsid w:val="008D1174"/>
    <w:rsid w:val="008D1611"/>
    <w:rsid w:val="008D1AEE"/>
    <w:rsid w:val="008D1B27"/>
    <w:rsid w:val="008D1F9D"/>
    <w:rsid w:val="008D240E"/>
    <w:rsid w:val="008D26FD"/>
    <w:rsid w:val="008D2867"/>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A4F"/>
    <w:rsid w:val="008D7E96"/>
    <w:rsid w:val="008E0581"/>
    <w:rsid w:val="008E1082"/>
    <w:rsid w:val="008E1295"/>
    <w:rsid w:val="008E2361"/>
    <w:rsid w:val="008E25DA"/>
    <w:rsid w:val="008E29CF"/>
    <w:rsid w:val="008E2E8D"/>
    <w:rsid w:val="008E2F74"/>
    <w:rsid w:val="008E378A"/>
    <w:rsid w:val="008E3933"/>
    <w:rsid w:val="008E3B76"/>
    <w:rsid w:val="008E4910"/>
    <w:rsid w:val="008E4A38"/>
    <w:rsid w:val="008E52A0"/>
    <w:rsid w:val="008E5838"/>
    <w:rsid w:val="008E5839"/>
    <w:rsid w:val="008E586B"/>
    <w:rsid w:val="008E614E"/>
    <w:rsid w:val="008E647C"/>
    <w:rsid w:val="008E65D3"/>
    <w:rsid w:val="008E73B0"/>
    <w:rsid w:val="008E769B"/>
    <w:rsid w:val="008F0171"/>
    <w:rsid w:val="008F03C9"/>
    <w:rsid w:val="008F068F"/>
    <w:rsid w:val="008F07D0"/>
    <w:rsid w:val="008F0883"/>
    <w:rsid w:val="008F0A6F"/>
    <w:rsid w:val="008F0C3F"/>
    <w:rsid w:val="008F1325"/>
    <w:rsid w:val="008F1DBC"/>
    <w:rsid w:val="008F1DC8"/>
    <w:rsid w:val="008F2160"/>
    <w:rsid w:val="008F295F"/>
    <w:rsid w:val="008F3F04"/>
    <w:rsid w:val="008F47BC"/>
    <w:rsid w:val="008F4976"/>
    <w:rsid w:val="008F5040"/>
    <w:rsid w:val="008F5F84"/>
    <w:rsid w:val="008F624A"/>
    <w:rsid w:val="008F6B44"/>
    <w:rsid w:val="008F7042"/>
    <w:rsid w:val="008F71C8"/>
    <w:rsid w:val="008F7DF0"/>
    <w:rsid w:val="00900039"/>
    <w:rsid w:val="009002A8"/>
    <w:rsid w:val="009007A2"/>
    <w:rsid w:val="0090164D"/>
    <w:rsid w:val="00901E64"/>
    <w:rsid w:val="0090256E"/>
    <w:rsid w:val="00902610"/>
    <w:rsid w:val="00902805"/>
    <w:rsid w:val="00902B51"/>
    <w:rsid w:val="00903292"/>
    <w:rsid w:val="009032D6"/>
    <w:rsid w:val="00903329"/>
    <w:rsid w:val="00903913"/>
    <w:rsid w:val="0090439A"/>
    <w:rsid w:val="00904902"/>
    <w:rsid w:val="00904A1D"/>
    <w:rsid w:val="00904C15"/>
    <w:rsid w:val="00904E6B"/>
    <w:rsid w:val="00904FB2"/>
    <w:rsid w:val="009050E4"/>
    <w:rsid w:val="00905333"/>
    <w:rsid w:val="00906984"/>
    <w:rsid w:val="00906ABD"/>
    <w:rsid w:val="00906F52"/>
    <w:rsid w:val="009073B4"/>
    <w:rsid w:val="009075E9"/>
    <w:rsid w:val="00907DC7"/>
    <w:rsid w:val="0091013A"/>
    <w:rsid w:val="009109CF"/>
    <w:rsid w:val="00910D43"/>
    <w:rsid w:val="00910E34"/>
    <w:rsid w:val="00911776"/>
    <w:rsid w:val="00912271"/>
    <w:rsid w:val="00912295"/>
    <w:rsid w:val="009122BD"/>
    <w:rsid w:val="009125A1"/>
    <w:rsid w:val="009125B6"/>
    <w:rsid w:val="0091262F"/>
    <w:rsid w:val="0091267A"/>
    <w:rsid w:val="0091278E"/>
    <w:rsid w:val="00912882"/>
    <w:rsid w:val="00912953"/>
    <w:rsid w:val="00912B31"/>
    <w:rsid w:val="00912DDA"/>
    <w:rsid w:val="009130A7"/>
    <w:rsid w:val="0091313E"/>
    <w:rsid w:val="009135BF"/>
    <w:rsid w:val="009135C0"/>
    <w:rsid w:val="00913752"/>
    <w:rsid w:val="009137FB"/>
    <w:rsid w:val="00913BE1"/>
    <w:rsid w:val="00913BF0"/>
    <w:rsid w:val="00913DB3"/>
    <w:rsid w:val="009143CA"/>
    <w:rsid w:val="00914887"/>
    <w:rsid w:val="009148C8"/>
    <w:rsid w:val="0091498E"/>
    <w:rsid w:val="00914CD6"/>
    <w:rsid w:val="00914D3E"/>
    <w:rsid w:val="00915235"/>
    <w:rsid w:val="009154B0"/>
    <w:rsid w:val="00915783"/>
    <w:rsid w:val="00915B81"/>
    <w:rsid w:val="00915E5D"/>
    <w:rsid w:val="00916551"/>
    <w:rsid w:val="00916694"/>
    <w:rsid w:val="009166F9"/>
    <w:rsid w:val="00916FBA"/>
    <w:rsid w:val="00916FD7"/>
    <w:rsid w:val="00917170"/>
    <w:rsid w:val="00917535"/>
    <w:rsid w:val="0091759B"/>
    <w:rsid w:val="00917BF2"/>
    <w:rsid w:val="00917CCD"/>
    <w:rsid w:val="00920C8C"/>
    <w:rsid w:val="0092134E"/>
    <w:rsid w:val="00921575"/>
    <w:rsid w:val="009216CC"/>
    <w:rsid w:val="009217B5"/>
    <w:rsid w:val="0092225E"/>
    <w:rsid w:val="009227CC"/>
    <w:rsid w:val="00922956"/>
    <w:rsid w:val="00923514"/>
    <w:rsid w:val="009236A8"/>
    <w:rsid w:val="0092444A"/>
    <w:rsid w:val="00924514"/>
    <w:rsid w:val="009247ED"/>
    <w:rsid w:val="009248AA"/>
    <w:rsid w:val="0092550E"/>
    <w:rsid w:val="009257F5"/>
    <w:rsid w:val="00925E75"/>
    <w:rsid w:val="00925F00"/>
    <w:rsid w:val="0092684B"/>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653"/>
    <w:rsid w:val="009367B2"/>
    <w:rsid w:val="00936E29"/>
    <w:rsid w:val="00936E96"/>
    <w:rsid w:val="00937511"/>
    <w:rsid w:val="0093759B"/>
    <w:rsid w:val="009378E9"/>
    <w:rsid w:val="00937B90"/>
    <w:rsid w:val="00937E48"/>
    <w:rsid w:val="00937F94"/>
    <w:rsid w:val="009400A8"/>
    <w:rsid w:val="0094015E"/>
    <w:rsid w:val="00940489"/>
    <w:rsid w:val="009406E1"/>
    <w:rsid w:val="00940BD0"/>
    <w:rsid w:val="00940F65"/>
    <w:rsid w:val="00941312"/>
    <w:rsid w:val="009414D8"/>
    <w:rsid w:val="00941519"/>
    <w:rsid w:val="009417B3"/>
    <w:rsid w:val="00941A47"/>
    <w:rsid w:val="00941E5F"/>
    <w:rsid w:val="009423CB"/>
    <w:rsid w:val="00942893"/>
    <w:rsid w:val="00942986"/>
    <w:rsid w:val="00942C2A"/>
    <w:rsid w:val="00942F52"/>
    <w:rsid w:val="009435B4"/>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9E3"/>
    <w:rsid w:val="00946D5A"/>
    <w:rsid w:val="00946D67"/>
    <w:rsid w:val="00946E85"/>
    <w:rsid w:val="00947146"/>
    <w:rsid w:val="009477E8"/>
    <w:rsid w:val="00947960"/>
    <w:rsid w:val="00947B43"/>
    <w:rsid w:val="00947BA6"/>
    <w:rsid w:val="00950485"/>
    <w:rsid w:val="009509E8"/>
    <w:rsid w:val="00950A48"/>
    <w:rsid w:val="009514CA"/>
    <w:rsid w:val="0095152A"/>
    <w:rsid w:val="0095152D"/>
    <w:rsid w:val="009517E4"/>
    <w:rsid w:val="00951C13"/>
    <w:rsid w:val="00951F53"/>
    <w:rsid w:val="00952510"/>
    <w:rsid w:val="00952CF3"/>
    <w:rsid w:val="00952F77"/>
    <w:rsid w:val="0095325F"/>
    <w:rsid w:val="0095326F"/>
    <w:rsid w:val="00953612"/>
    <w:rsid w:val="00953B36"/>
    <w:rsid w:val="009541BF"/>
    <w:rsid w:val="00954CB3"/>
    <w:rsid w:val="00955384"/>
    <w:rsid w:val="009558D8"/>
    <w:rsid w:val="00955C42"/>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20C"/>
    <w:rsid w:val="00962B46"/>
    <w:rsid w:val="00962B67"/>
    <w:rsid w:val="00962B8F"/>
    <w:rsid w:val="00962D1E"/>
    <w:rsid w:val="00962DD9"/>
    <w:rsid w:val="00962F0F"/>
    <w:rsid w:val="00963C47"/>
    <w:rsid w:val="00964060"/>
    <w:rsid w:val="00964940"/>
    <w:rsid w:val="00964994"/>
    <w:rsid w:val="00964CC3"/>
    <w:rsid w:val="00964EAA"/>
    <w:rsid w:val="00964FA4"/>
    <w:rsid w:val="009650AC"/>
    <w:rsid w:val="009650C1"/>
    <w:rsid w:val="0096510F"/>
    <w:rsid w:val="00965140"/>
    <w:rsid w:val="00965804"/>
    <w:rsid w:val="0096583B"/>
    <w:rsid w:val="00965858"/>
    <w:rsid w:val="00965912"/>
    <w:rsid w:val="00965E57"/>
    <w:rsid w:val="00966666"/>
    <w:rsid w:val="0096697C"/>
    <w:rsid w:val="00966A7B"/>
    <w:rsid w:val="00967012"/>
    <w:rsid w:val="009670B8"/>
    <w:rsid w:val="00967505"/>
    <w:rsid w:val="0097095F"/>
    <w:rsid w:val="009722ED"/>
    <w:rsid w:val="009723DD"/>
    <w:rsid w:val="00972709"/>
    <w:rsid w:val="0097344F"/>
    <w:rsid w:val="009736A7"/>
    <w:rsid w:val="00973706"/>
    <w:rsid w:val="009737E6"/>
    <w:rsid w:val="0097394C"/>
    <w:rsid w:val="0097409E"/>
    <w:rsid w:val="009742BE"/>
    <w:rsid w:val="00974311"/>
    <w:rsid w:val="009743FD"/>
    <w:rsid w:val="00974935"/>
    <w:rsid w:val="00974CC6"/>
    <w:rsid w:val="00974DEB"/>
    <w:rsid w:val="009755E2"/>
    <w:rsid w:val="00975E79"/>
    <w:rsid w:val="00975FE1"/>
    <w:rsid w:val="0097633E"/>
    <w:rsid w:val="0097638A"/>
    <w:rsid w:val="0097649C"/>
    <w:rsid w:val="009767A2"/>
    <w:rsid w:val="0097713E"/>
    <w:rsid w:val="00977421"/>
    <w:rsid w:val="00980393"/>
    <w:rsid w:val="00980CCA"/>
    <w:rsid w:val="00980DAC"/>
    <w:rsid w:val="00980E64"/>
    <w:rsid w:val="00981304"/>
    <w:rsid w:val="00981375"/>
    <w:rsid w:val="00981995"/>
    <w:rsid w:val="00981B26"/>
    <w:rsid w:val="00981BCB"/>
    <w:rsid w:val="00981BFE"/>
    <w:rsid w:val="00981C47"/>
    <w:rsid w:val="00981DB6"/>
    <w:rsid w:val="00981DC5"/>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53F5"/>
    <w:rsid w:val="00985492"/>
    <w:rsid w:val="00985824"/>
    <w:rsid w:val="00985ABF"/>
    <w:rsid w:val="00985D34"/>
    <w:rsid w:val="00985FAA"/>
    <w:rsid w:val="009864CA"/>
    <w:rsid w:val="009867AE"/>
    <w:rsid w:val="00986A4D"/>
    <w:rsid w:val="00986B7D"/>
    <w:rsid w:val="00986E86"/>
    <w:rsid w:val="0098742E"/>
    <w:rsid w:val="009879E4"/>
    <w:rsid w:val="0099043F"/>
    <w:rsid w:val="00990678"/>
    <w:rsid w:val="00990681"/>
    <w:rsid w:val="00990760"/>
    <w:rsid w:val="00990888"/>
    <w:rsid w:val="00991230"/>
    <w:rsid w:val="00991444"/>
    <w:rsid w:val="00991646"/>
    <w:rsid w:val="009918BB"/>
    <w:rsid w:val="00991959"/>
    <w:rsid w:val="00991A7F"/>
    <w:rsid w:val="00991C4C"/>
    <w:rsid w:val="009920D9"/>
    <w:rsid w:val="0099252D"/>
    <w:rsid w:val="009925B6"/>
    <w:rsid w:val="009927EF"/>
    <w:rsid w:val="00992800"/>
    <w:rsid w:val="0099281F"/>
    <w:rsid w:val="0099290D"/>
    <w:rsid w:val="00992B37"/>
    <w:rsid w:val="00992DDE"/>
    <w:rsid w:val="00993348"/>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961"/>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1582"/>
    <w:rsid w:val="009B2238"/>
    <w:rsid w:val="009B25FF"/>
    <w:rsid w:val="009B2675"/>
    <w:rsid w:val="009B26CA"/>
    <w:rsid w:val="009B2B1D"/>
    <w:rsid w:val="009B4012"/>
    <w:rsid w:val="009B4441"/>
    <w:rsid w:val="009B44D8"/>
    <w:rsid w:val="009B4646"/>
    <w:rsid w:val="009B4C52"/>
    <w:rsid w:val="009B5565"/>
    <w:rsid w:val="009B5ADC"/>
    <w:rsid w:val="009B5CD0"/>
    <w:rsid w:val="009B5D09"/>
    <w:rsid w:val="009B5D36"/>
    <w:rsid w:val="009B5FF8"/>
    <w:rsid w:val="009B62C6"/>
    <w:rsid w:val="009B67F8"/>
    <w:rsid w:val="009B6A5F"/>
    <w:rsid w:val="009B6B89"/>
    <w:rsid w:val="009B6FBA"/>
    <w:rsid w:val="009B7021"/>
    <w:rsid w:val="009B71A3"/>
    <w:rsid w:val="009B73AD"/>
    <w:rsid w:val="009B7B77"/>
    <w:rsid w:val="009B7D34"/>
    <w:rsid w:val="009B7E3A"/>
    <w:rsid w:val="009C01F6"/>
    <w:rsid w:val="009C04A4"/>
    <w:rsid w:val="009C070D"/>
    <w:rsid w:val="009C08E9"/>
    <w:rsid w:val="009C100D"/>
    <w:rsid w:val="009C1114"/>
    <w:rsid w:val="009C1492"/>
    <w:rsid w:val="009C16EC"/>
    <w:rsid w:val="009C1A3C"/>
    <w:rsid w:val="009C24DD"/>
    <w:rsid w:val="009C2AF9"/>
    <w:rsid w:val="009C3032"/>
    <w:rsid w:val="009C3B81"/>
    <w:rsid w:val="009C404D"/>
    <w:rsid w:val="009C41F7"/>
    <w:rsid w:val="009C430F"/>
    <w:rsid w:val="009C435D"/>
    <w:rsid w:val="009C43E8"/>
    <w:rsid w:val="009C462D"/>
    <w:rsid w:val="009C496C"/>
    <w:rsid w:val="009C4B1D"/>
    <w:rsid w:val="009C4E7C"/>
    <w:rsid w:val="009C526A"/>
    <w:rsid w:val="009C5DDD"/>
    <w:rsid w:val="009C5ED3"/>
    <w:rsid w:val="009C5FC3"/>
    <w:rsid w:val="009C612D"/>
    <w:rsid w:val="009C6355"/>
    <w:rsid w:val="009C6D92"/>
    <w:rsid w:val="009C76A7"/>
    <w:rsid w:val="009C7BCB"/>
    <w:rsid w:val="009D0650"/>
    <w:rsid w:val="009D0819"/>
    <w:rsid w:val="009D1BDE"/>
    <w:rsid w:val="009D1D80"/>
    <w:rsid w:val="009D20C3"/>
    <w:rsid w:val="009D2191"/>
    <w:rsid w:val="009D241D"/>
    <w:rsid w:val="009D254D"/>
    <w:rsid w:val="009D2630"/>
    <w:rsid w:val="009D2668"/>
    <w:rsid w:val="009D28ED"/>
    <w:rsid w:val="009D2D7A"/>
    <w:rsid w:val="009D2F7E"/>
    <w:rsid w:val="009D2FF1"/>
    <w:rsid w:val="009D38C3"/>
    <w:rsid w:val="009D471E"/>
    <w:rsid w:val="009D4E96"/>
    <w:rsid w:val="009D5276"/>
    <w:rsid w:val="009D5485"/>
    <w:rsid w:val="009D5525"/>
    <w:rsid w:val="009D5952"/>
    <w:rsid w:val="009D5D20"/>
    <w:rsid w:val="009D5D3D"/>
    <w:rsid w:val="009D635D"/>
    <w:rsid w:val="009D63DC"/>
    <w:rsid w:val="009D675B"/>
    <w:rsid w:val="009D67B7"/>
    <w:rsid w:val="009D69AE"/>
    <w:rsid w:val="009D6BB5"/>
    <w:rsid w:val="009D6E78"/>
    <w:rsid w:val="009D70C8"/>
    <w:rsid w:val="009D72FE"/>
    <w:rsid w:val="009D7438"/>
    <w:rsid w:val="009D78AE"/>
    <w:rsid w:val="009D7A37"/>
    <w:rsid w:val="009E04AD"/>
    <w:rsid w:val="009E0D56"/>
    <w:rsid w:val="009E0EDC"/>
    <w:rsid w:val="009E1070"/>
    <w:rsid w:val="009E10C4"/>
    <w:rsid w:val="009E1647"/>
    <w:rsid w:val="009E18AE"/>
    <w:rsid w:val="009E1C21"/>
    <w:rsid w:val="009E1C99"/>
    <w:rsid w:val="009E1D2C"/>
    <w:rsid w:val="009E1F94"/>
    <w:rsid w:val="009E2157"/>
    <w:rsid w:val="009E2269"/>
    <w:rsid w:val="009E2421"/>
    <w:rsid w:val="009E302C"/>
    <w:rsid w:val="009E39C3"/>
    <w:rsid w:val="009E3D38"/>
    <w:rsid w:val="009E4BFE"/>
    <w:rsid w:val="009E508A"/>
    <w:rsid w:val="009E5109"/>
    <w:rsid w:val="009E519E"/>
    <w:rsid w:val="009E51BE"/>
    <w:rsid w:val="009E521C"/>
    <w:rsid w:val="009E52D1"/>
    <w:rsid w:val="009E63EF"/>
    <w:rsid w:val="009E6842"/>
    <w:rsid w:val="009E6CE8"/>
    <w:rsid w:val="009E6FD7"/>
    <w:rsid w:val="009E7265"/>
    <w:rsid w:val="009E74E2"/>
    <w:rsid w:val="009E7607"/>
    <w:rsid w:val="009E78CB"/>
    <w:rsid w:val="009E7A51"/>
    <w:rsid w:val="009F0670"/>
    <w:rsid w:val="009F07A7"/>
    <w:rsid w:val="009F08A1"/>
    <w:rsid w:val="009F0A71"/>
    <w:rsid w:val="009F1284"/>
    <w:rsid w:val="009F156C"/>
    <w:rsid w:val="009F19EA"/>
    <w:rsid w:val="009F1CE1"/>
    <w:rsid w:val="009F1FCB"/>
    <w:rsid w:val="009F257C"/>
    <w:rsid w:val="009F2683"/>
    <w:rsid w:val="009F2998"/>
    <w:rsid w:val="009F2B6D"/>
    <w:rsid w:val="009F2B93"/>
    <w:rsid w:val="009F2ECC"/>
    <w:rsid w:val="009F349E"/>
    <w:rsid w:val="009F34E9"/>
    <w:rsid w:val="009F3C94"/>
    <w:rsid w:val="009F3D9B"/>
    <w:rsid w:val="009F548D"/>
    <w:rsid w:val="009F579B"/>
    <w:rsid w:val="009F612E"/>
    <w:rsid w:val="009F641D"/>
    <w:rsid w:val="009F6795"/>
    <w:rsid w:val="009F6E99"/>
    <w:rsid w:val="009F71FF"/>
    <w:rsid w:val="009F74D0"/>
    <w:rsid w:val="009F7E1A"/>
    <w:rsid w:val="00A001AC"/>
    <w:rsid w:val="00A001E2"/>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6E4"/>
    <w:rsid w:val="00A02763"/>
    <w:rsid w:val="00A02961"/>
    <w:rsid w:val="00A02966"/>
    <w:rsid w:val="00A02AFF"/>
    <w:rsid w:val="00A030AC"/>
    <w:rsid w:val="00A030DC"/>
    <w:rsid w:val="00A03639"/>
    <w:rsid w:val="00A038E4"/>
    <w:rsid w:val="00A03CDB"/>
    <w:rsid w:val="00A03CDE"/>
    <w:rsid w:val="00A03E61"/>
    <w:rsid w:val="00A04065"/>
    <w:rsid w:val="00A05070"/>
    <w:rsid w:val="00A053E5"/>
    <w:rsid w:val="00A060E6"/>
    <w:rsid w:val="00A066E6"/>
    <w:rsid w:val="00A06CF4"/>
    <w:rsid w:val="00A070E7"/>
    <w:rsid w:val="00A075EB"/>
    <w:rsid w:val="00A07812"/>
    <w:rsid w:val="00A07D5F"/>
    <w:rsid w:val="00A1024B"/>
    <w:rsid w:val="00A107C5"/>
    <w:rsid w:val="00A10BBE"/>
    <w:rsid w:val="00A10EED"/>
    <w:rsid w:val="00A11115"/>
    <w:rsid w:val="00A1118E"/>
    <w:rsid w:val="00A11703"/>
    <w:rsid w:val="00A117F6"/>
    <w:rsid w:val="00A11CF7"/>
    <w:rsid w:val="00A11DBA"/>
    <w:rsid w:val="00A12903"/>
    <w:rsid w:val="00A12B60"/>
    <w:rsid w:val="00A131F6"/>
    <w:rsid w:val="00A13691"/>
    <w:rsid w:val="00A136D7"/>
    <w:rsid w:val="00A13E16"/>
    <w:rsid w:val="00A14722"/>
    <w:rsid w:val="00A14BF6"/>
    <w:rsid w:val="00A14C52"/>
    <w:rsid w:val="00A153EA"/>
    <w:rsid w:val="00A155E0"/>
    <w:rsid w:val="00A1573F"/>
    <w:rsid w:val="00A157AA"/>
    <w:rsid w:val="00A157C4"/>
    <w:rsid w:val="00A15B05"/>
    <w:rsid w:val="00A15BC7"/>
    <w:rsid w:val="00A15F57"/>
    <w:rsid w:val="00A161EF"/>
    <w:rsid w:val="00A166DA"/>
    <w:rsid w:val="00A16D1F"/>
    <w:rsid w:val="00A17337"/>
    <w:rsid w:val="00A17685"/>
    <w:rsid w:val="00A17E37"/>
    <w:rsid w:val="00A17F23"/>
    <w:rsid w:val="00A202E7"/>
    <w:rsid w:val="00A2067D"/>
    <w:rsid w:val="00A208F4"/>
    <w:rsid w:val="00A20E8B"/>
    <w:rsid w:val="00A20FEA"/>
    <w:rsid w:val="00A2127A"/>
    <w:rsid w:val="00A21613"/>
    <w:rsid w:val="00A21E92"/>
    <w:rsid w:val="00A22013"/>
    <w:rsid w:val="00A2251A"/>
    <w:rsid w:val="00A226C0"/>
    <w:rsid w:val="00A22848"/>
    <w:rsid w:val="00A22F0C"/>
    <w:rsid w:val="00A23349"/>
    <w:rsid w:val="00A233B7"/>
    <w:rsid w:val="00A23482"/>
    <w:rsid w:val="00A23C96"/>
    <w:rsid w:val="00A2442C"/>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D68"/>
    <w:rsid w:val="00A26F40"/>
    <w:rsid w:val="00A274CC"/>
    <w:rsid w:val="00A276CE"/>
    <w:rsid w:val="00A27D64"/>
    <w:rsid w:val="00A27DC2"/>
    <w:rsid w:val="00A27E4B"/>
    <w:rsid w:val="00A301C4"/>
    <w:rsid w:val="00A3046F"/>
    <w:rsid w:val="00A30682"/>
    <w:rsid w:val="00A3069F"/>
    <w:rsid w:val="00A30BD4"/>
    <w:rsid w:val="00A30C5C"/>
    <w:rsid w:val="00A31058"/>
    <w:rsid w:val="00A31236"/>
    <w:rsid w:val="00A3125F"/>
    <w:rsid w:val="00A31802"/>
    <w:rsid w:val="00A32FCC"/>
    <w:rsid w:val="00A3360E"/>
    <w:rsid w:val="00A33B6B"/>
    <w:rsid w:val="00A33B92"/>
    <w:rsid w:val="00A33BB9"/>
    <w:rsid w:val="00A34433"/>
    <w:rsid w:val="00A34451"/>
    <w:rsid w:val="00A344C3"/>
    <w:rsid w:val="00A3459F"/>
    <w:rsid w:val="00A34CA5"/>
    <w:rsid w:val="00A35714"/>
    <w:rsid w:val="00A35BF2"/>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3F5"/>
    <w:rsid w:val="00A42451"/>
    <w:rsid w:val="00A426EC"/>
    <w:rsid w:val="00A42D41"/>
    <w:rsid w:val="00A4339D"/>
    <w:rsid w:val="00A43575"/>
    <w:rsid w:val="00A435E4"/>
    <w:rsid w:val="00A436E2"/>
    <w:rsid w:val="00A43B07"/>
    <w:rsid w:val="00A43C2D"/>
    <w:rsid w:val="00A44C9D"/>
    <w:rsid w:val="00A44DCC"/>
    <w:rsid w:val="00A452D8"/>
    <w:rsid w:val="00A45351"/>
    <w:rsid w:val="00A45440"/>
    <w:rsid w:val="00A457BD"/>
    <w:rsid w:val="00A45931"/>
    <w:rsid w:val="00A45CC6"/>
    <w:rsid w:val="00A46310"/>
    <w:rsid w:val="00A466EA"/>
    <w:rsid w:val="00A46C28"/>
    <w:rsid w:val="00A46CB6"/>
    <w:rsid w:val="00A478C8"/>
    <w:rsid w:val="00A47BEE"/>
    <w:rsid w:val="00A47E2E"/>
    <w:rsid w:val="00A502B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032"/>
    <w:rsid w:val="00A5349D"/>
    <w:rsid w:val="00A538AE"/>
    <w:rsid w:val="00A53A7B"/>
    <w:rsid w:val="00A549D3"/>
    <w:rsid w:val="00A54BBF"/>
    <w:rsid w:val="00A54FA0"/>
    <w:rsid w:val="00A55868"/>
    <w:rsid w:val="00A563CE"/>
    <w:rsid w:val="00A5651B"/>
    <w:rsid w:val="00A567DE"/>
    <w:rsid w:val="00A56BF5"/>
    <w:rsid w:val="00A56D04"/>
    <w:rsid w:val="00A56DFB"/>
    <w:rsid w:val="00A570A5"/>
    <w:rsid w:val="00A57A33"/>
    <w:rsid w:val="00A57F86"/>
    <w:rsid w:val="00A60280"/>
    <w:rsid w:val="00A608AD"/>
    <w:rsid w:val="00A60B76"/>
    <w:rsid w:val="00A60D3E"/>
    <w:rsid w:val="00A61481"/>
    <w:rsid w:val="00A61779"/>
    <w:rsid w:val="00A61C2D"/>
    <w:rsid w:val="00A61F80"/>
    <w:rsid w:val="00A62460"/>
    <w:rsid w:val="00A624F3"/>
    <w:rsid w:val="00A62588"/>
    <w:rsid w:val="00A62BA4"/>
    <w:rsid w:val="00A62C68"/>
    <w:rsid w:val="00A6359C"/>
    <w:rsid w:val="00A63A13"/>
    <w:rsid w:val="00A63AFB"/>
    <w:rsid w:val="00A63AFF"/>
    <w:rsid w:val="00A63D1F"/>
    <w:rsid w:val="00A64405"/>
    <w:rsid w:val="00A64478"/>
    <w:rsid w:val="00A64A1F"/>
    <w:rsid w:val="00A64D6E"/>
    <w:rsid w:val="00A650A1"/>
    <w:rsid w:val="00A65585"/>
    <w:rsid w:val="00A65592"/>
    <w:rsid w:val="00A6590F"/>
    <w:rsid w:val="00A65C70"/>
    <w:rsid w:val="00A65D52"/>
    <w:rsid w:val="00A65FCC"/>
    <w:rsid w:val="00A66211"/>
    <w:rsid w:val="00A66392"/>
    <w:rsid w:val="00A66D6B"/>
    <w:rsid w:val="00A67222"/>
    <w:rsid w:val="00A6743C"/>
    <w:rsid w:val="00A6747F"/>
    <w:rsid w:val="00A675CB"/>
    <w:rsid w:val="00A67BDB"/>
    <w:rsid w:val="00A7076F"/>
    <w:rsid w:val="00A70957"/>
    <w:rsid w:val="00A70D6C"/>
    <w:rsid w:val="00A70E0C"/>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FF8"/>
    <w:rsid w:val="00A74654"/>
    <w:rsid w:val="00A74707"/>
    <w:rsid w:val="00A74AD9"/>
    <w:rsid w:val="00A74BD1"/>
    <w:rsid w:val="00A74D57"/>
    <w:rsid w:val="00A74E8C"/>
    <w:rsid w:val="00A75655"/>
    <w:rsid w:val="00A75C60"/>
    <w:rsid w:val="00A75EBE"/>
    <w:rsid w:val="00A76068"/>
    <w:rsid w:val="00A7627F"/>
    <w:rsid w:val="00A76B9E"/>
    <w:rsid w:val="00A76F7A"/>
    <w:rsid w:val="00A77136"/>
    <w:rsid w:val="00A775A3"/>
    <w:rsid w:val="00A776B5"/>
    <w:rsid w:val="00A777B3"/>
    <w:rsid w:val="00A77A34"/>
    <w:rsid w:val="00A80041"/>
    <w:rsid w:val="00A80FB9"/>
    <w:rsid w:val="00A81793"/>
    <w:rsid w:val="00A81A79"/>
    <w:rsid w:val="00A81BA8"/>
    <w:rsid w:val="00A81D1D"/>
    <w:rsid w:val="00A824AD"/>
    <w:rsid w:val="00A8256C"/>
    <w:rsid w:val="00A827AD"/>
    <w:rsid w:val="00A82A36"/>
    <w:rsid w:val="00A83C6C"/>
    <w:rsid w:val="00A842CC"/>
    <w:rsid w:val="00A842D8"/>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EF7"/>
    <w:rsid w:val="00A86F7D"/>
    <w:rsid w:val="00A87592"/>
    <w:rsid w:val="00A87794"/>
    <w:rsid w:val="00A877F8"/>
    <w:rsid w:val="00A87863"/>
    <w:rsid w:val="00A87A15"/>
    <w:rsid w:val="00A87B2C"/>
    <w:rsid w:val="00A87E44"/>
    <w:rsid w:val="00A9008F"/>
    <w:rsid w:val="00A9040E"/>
    <w:rsid w:val="00A9070C"/>
    <w:rsid w:val="00A91052"/>
    <w:rsid w:val="00A918CA"/>
    <w:rsid w:val="00A9192F"/>
    <w:rsid w:val="00A91985"/>
    <w:rsid w:val="00A91E51"/>
    <w:rsid w:val="00A91FCE"/>
    <w:rsid w:val="00A92510"/>
    <w:rsid w:val="00A92A9D"/>
    <w:rsid w:val="00A92FFF"/>
    <w:rsid w:val="00A930C9"/>
    <w:rsid w:val="00A930EB"/>
    <w:rsid w:val="00A9356B"/>
    <w:rsid w:val="00A94191"/>
    <w:rsid w:val="00A94739"/>
    <w:rsid w:val="00A94874"/>
    <w:rsid w:val="00A94A78"/>
    <w:rsid w:val="00A94C96"/>
    <w:rsid w:val="00A95050"/>
    <w:rsid w:val="00A95071"/>
    <w:rsid w:val="00A9517C"/>
    <w:rsid w:val="00A952DF"/>
    <w:rsid w:val="00A958C6"/>
    <w:rsid w:val="00A95C6F"/>
    <w:rsid w:val="00A96755"/>
    <w:rsid w:val="00A96819"/>
    <w:rsid w:val="00A96B21"/>
    <w:rsid w:val="00A96B90"/>
    <w:rsid w:val="00A9717E"/>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33"/>
    <w:rsid w:val="00AA21A2"/>
    <w:rsid w:val="00AA2208"/>
    <w:rsid w:val="00AA24C0"/>
    <w:rsid w:val="00AA2516"/>
    <w:rsid w:val="00AA254D"/>
    <w:rsid w:val="00AA2596"/>
    <w:rsid w:val="00AA29F7"/>
    <w:rsid w:val="00AA2D33"/>
    <w:rsid w:val="00AA2DD8"/>
    <w:rsid w:val="00AA33EC"/>
    <w:rsid w:val="00AA3902"/>
    <w:rsid w:val="00AA3948"/>
    <w:rsid w:val="00AA45E3"/>
    <w:rsid w:val="00AA46CB"/>
    <w:rsid w:val="00AA4882"/>
    <w:rsid w:val="00AA4D48"/>
    <w:rsid w:val="00AA4DE0"/>
    <w:rsid w:val="00AA537B"/>
    <w:rsid w:val="00AA5495"/>
    <w:rsid w:val="00AA5724"/>
    <w:rsid w:val="00AA5890"/>
    <w:rsid w:val="00AA5C04"/>
    <w:rsid w:val="00AA62EE"/>
    <w:rsid w:val="00AA645B"/>
    <w:rsid w:val="00AA6BBD"/>
    <w:rsid w:val="00AA6C39"/>
    <w:rsid w:val="00AA716C"/>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4799"/>
    <w:rsid w:val="00AB4D92"/>
    <w:rsid w:val="00AB4FEC"/>
    <w:rsid w:val="00AB5075"/>
    <w:rsid w:val="00AB51B4"/>
    <w:rsid w:val="00AB51F8"/>
    <w:rsid w:val="00AB5267"/>
    <w:rsid w:val="00AB5598"/>
    <w:rsid w:val="00AB5D9C"/>
    <w:rsid w:val="00AB60A3"/>
    <w:rsid w:val="00AB60DD"/>
    <w:rsid w:val="00AB646F"/>
    <w:rsid w:val="00AB7494"/>
    <w:rsid w:val="00AB796C"/>
    <w:rsid w:val="00AB7E1E"/>
    <w:rsid w:val="00AC0449"/>
    <w:rsid w:val="00AC0973"/>
    <w:rsid w:val="00AC0A2A"/>
    <w:rsid w:val="00AC0B09"/>
    <w:rsid w:val="00AC1286"/>
    <w:rsid w:val="00AC172B"/>
    <w:rsid w:val="00AC1C68"/>
    <w:rsid w:val="00AC1D44"/>
    <w:rsid w:val="00AC1D90"/>
    <w:rsid w:val="00AC1F15"/>
    <w:rsid w:val="00AC1F8E"/>
    <w:rsid w:val="00AC1F9A"/>
    <w:rsid w:val="00AC2439"/>
    <w:rsid w:val="00AC3012"/>
    <w:rsid w:val="00AC3054"/>
    <w:rsid w:val="00AC308E"/>
    <w:rsid w:val="00AC31E5"/>
    <w:rsid w:val="00AC3381"/>
    <w:rsid w:val="00AC37FD"/>
    <w:rsid w:val="00AC3BA4"/>
    <w:rsid w:val="00AC3D7B"/>
    <w:rsid w:val="00AC3F24"/>
    <w:rsid w:val="00AC4042"/>
    <w:rsid w:val="00AC44B7"/>
    <w:rsid w:val="00AC44FC"/>
    <w:rsid w:val="00AC46A7"/>
    <w:rsid w:val="00AC479E"/>
    <w:rsid w:val="00AC4888"/>
    <w:rsid w:val="00AC48C2"/>
    <w:rsid w:val="00AC5064"/>
    <w:rsid w:val="00AC50DC"/>
    <w:rsid w:val="00AC534E"/>
    <w:rsid w:val="00AC570B"/>
    <w:rsid w:val="00AC574D"/>
    <w:rsid w:val="00AC57EB"/>
    <w:rsid w:val="00AC5A6B"/>
    <w:rsid w:val="00AC5B32"/>
    <w:rsid w:val="00AC5C7D"/>
    <w:rsid w:val="00AC5FF4"/>
    <w:rsid w:val="00AC6082"/>
    <w:rsid w:val="00AC6544"/>
    <w:rsid w:val="00AC6556"/>
    <w:rsid w:val="00AC65F4"/>
    <w:rsid w:val="00AC6EFF"/>
    <w:rsid w:val="00AC6F41"/>
    <w:rsid w:val="00AC6FB3"/>
    <w:rsid w:val="00AC7877"/>
    <w:rsid w:val="00AD02BB"/>
    <w:rsid w:val="00AD0654"/>
    <w:rsid w:val="00AD070E"/>
    <w:rsid w:val="00AD08F2"/>
    <w:rsid w:val="00AD0B63"/>
    <w:rsid w:val="00AD0DE8"/>
    <w:rsid w:val="00AD1134"/>
    <w:rsid w:val="00AD1184"/>
    <w:rsid w:val="00AD1882"/>
    <w:rsid w:val="00AD1C28"/>
    <w:rsid w:val="00AD1D8B"/>
    <w:rsid w:val="00AD209F"/>
    <w:rsid w:val="00AD219D"/>
    <w:rsid w:val="00AD22CE"/>
    <w:rsid w:val="00AD292F"/>
    <w:rsid w:val="00AD2D1B"/>
    <w:rsid w:val="00AD2E86"/>
    <w:rsid w:val="00AD3856"/>
    <w:rsid w:val="00AD4626"/>
    <w:rsid w:val="00AD4D0A"/>
    <w:rsid w:val="00AD4EF7"/>
    <w:rsid w:val="00AD5673"/>
    <w:rsid w:val="00AD58C2"/>
    <w:rsid w:val="00AD5990"/>
    <w:rsid w:val="00AD62A5"/>
    <w:rsid w:val="00AD64AB"/>
    <w:rsid w:val="00AD690F"/>
    <w:rsid w:val="00AD6947"/>
    <w:rsid w:val="00AD69ED"/>
    <w:rsid w:val="00AD6B2C"/>
    <w:rsid w:val="00AD6BEC"/>
    <w:rsid w:val="00AD7BD3"/>
    <w:rsid w:val="00AD7C11"/>
    <w:rsid w:val="00AD7C43"/>
    <w:rsid w:val="00AD7DEC"/>
    <w:rsid w:val="00AD7FD0"/>
    <w:rsid w:val="00AE071A"/>
    <w:rsid w:val="00AE0909"/>
    <w:rsid w:val="00AE0CF7"/>
    <w:rsid w:val="00AE0FEE"/>
    <w:rsid w:val="00AE14F1"/>
    <w:rsid w:val="00AE15DB"/>
    <w:rsid w:val="00AE16A9"/>
    <w:rsid w:val="00AE1A85"/>
    <w:rsid w:val="00AE1A95"/>
    <w:rsid w:val="00AE1B57"/>
    <w:rsid w:val="00AE1DE0"/>
    <w:rsid w:val="00AE1E73"/>
    <w:rsid w:val="00AE2101"/>
    <w:rsid w:val="00AE2C08"/>
    <w:rsid w:val="00AE3AEE"/>
    <w:rsid w:val="00AE3EA3"/>
    <w:rsid w:val="00AE45A7"/>
    <w:rsid w:val="00AE4C88"/>
    <w:rsid w:val="00AE5CF8"/>
    <w:rsid w:val="00AE63EB"/>
    <w:rsid w:val="00AE6A5E"/>
    <w:rsid w:val="00AE6AA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31A2"/>
    <w:rsid w:val="00AF3634"/>
    <w:rsid w:val="00AF363F"/>
    <w:rsid w:val="00AF3836"/>
    <w:rsid w:val="00AF3AEC"/>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84"/>
    <w:rsid w:val="00AF7998"/>
    <w:rsid w:val="00AF7B38"/>
    <w:rsid w:val="00AF7BAC"/>
    <w:rsid w:val="00AF7E17"/>
    <w:rsid w:val="00B000D1"/>
    <w:rsid w:val="00B0014B"/>
    <w:rsid w:val="00B00197"/>
    <w:rsid w:val="00B00312"/>
    <w:rsid w:val="00B005D1"/>
    <w:rsid w:val="00B00A71"/>
    <w:rsid w:val="00B00B69"/>
    <w:rsid w:val="00B01445"/>
    <w:rsid w:val="00B0169C"/>
    <w:rsid w:val="00B0178C"/>
    <w:rsid w:val="00B01890"/>
    <w:rsid w:val="00B018FF"/>
    <w:rsid w:val="00B01912"/>
    <w:rsid w:val="00B02170"/>
    <w:rsid w:val="00B021D7"/>
    <w:rsid w:val="00B024A6"/>
    <w:rsid w:val="00B02A47"/>
    <w:rsid w:val="00B02EC4"/>
    <w:rsid w:val="00B0303E"/>
    <w:rsid w:val="00B031CD"/>
    <w:rsid w:val="00B03431"/>
    <w:rsid w:val="00B034C6"/>
    <w:rsid w:val="00B03670"/>
    <w:rsid w:val="00B03899"/>
    <w:rsid w:val="00B03B39"/>
    <w:rsid w:val="00B03D2D"/>
    <w:rsid w:val="00B044F8"/>
    <w:rsid w:val="00B0456F"/>
    <w:rsid w:val="00B04A05"/>
    <w:rsid w:val="00B04AE5"/>
    <w:rsid w:val="00B05581"/>
    <w:rsid w:val="00B057E2"/>
    <w:rsid w:val="00B05FEF"/>
    <w:rsid w:val="00B0608C"/>
    <w:rsid w:val="00B0639A"/>
    <w:rsid w:val="00B06913"/>
    <w:rsid w:val="00B0699D"/>
    <w:rsid w:val="00B06C55"/>
    <w:rsid w:val="00B06D15"/>
    <w:rsid w:val="00B070BC"/>
    <w:rsid w:val="00B07296"/>
    <w:rsid w:val="00B0781C"/>
    <w:rsid w:val="00B07D50"/>
    <w:rsid w:val="00B10CF2"/>
    <w:rsid w:val="00B11501"/>
    <w:rsid w:val="00B116C4"/>
    <w:rsid w:val="00B117BB"/>
    <w:rsid w:val="00B124AA"/>
    <w:rsid w:val="00B12634"/>
    <w:rsid w:val="00B129BA"/>
    <w:rsid w:val="00B13262"/>
    <w:rsid w:val="00B13E6D"/>
    <w:rsid w:val="00B13F4A"/>
    <w:rsid w:val="00B13F8B"/>
    <w:rsid w:val="00B1488F"/>
    <w:rsid w:val="00B14BBC"/>
    <w:rsid w:val="00B14C0E"/>
    <w:rsid w:val="00B14FDE"/>
    <w:rsid w:val="00B152D0"/>
    <w:rsid w:val="00B156D5"/>
    <w:rsid w:val="00B15857"/>
    <w:rsid w:val="00B158A8"/>
    <w:rsid w:val="00B159E0"/>
    <w:rsid w:val="00B15BCA"/>
    <w:rsid w:val="00B15C19"/>
    <w:rsid w:val="00B15C84"/>
    <w:rsid w:val="00B16053"/>
    <w:rsid w:val="00B16264"/>
    <w:rsid w:val="00B167D9"/>
    <w:rsid w:val="00B16911"/>
    <w:rsid w:val="00B1698E"/>
    <w:rsid w:val="00B17431"/>
    <w:rsid w:val="00B1794B"/>
    <w:rsid w:val="00B17AE8"/>
    <w:rsid w:val="00B17B90"/>
    <w:rsid w:val="00B17C45"/>
    <w:rsid w:val="00B17DFB"/>
    <w:rsid w:val="00B2021E"/>
    <w:rsid w:val="00B20A20"/>
    <w:rsid w:val="00B2146A"/>
    <w:rsid w:val="00B21808"/>
    <w:rsid w:val="00B22634"/>
    <w:rsid w:val="00B22872"/>
    <w:rsid w:val="00B2292D"/>
    <w:rsid w:val="00B2297B"/>
    <w:rsid w:val="00B22D18"/>
    <w:rsid w:val="00B230FC"/>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301EF"/>
    <w:rsid w:val="00B303DA"/>
    <w:rsid w:val="00B30616"/>
    <w:rsid w:val="00B30686"/>
    <w:rsid w:val="00B30BA6"/>
    <w:rsid w:val="00B30BE5"/>
    <w:rsid w:val="00B30F73"/>
    <w:rsid w:val="00B31245"/>
    <w:rsid w:val="00B316D4"/>
    <w:rsid w:val="00B31DB9"/>
    <w:rsid w:val="00B31F0E"/>
    <w:rsid w:val="00B321C7"/>
    <w:rsid w:val="00B323BC"/>
    <w:rsid w:val="00B3266A"/>
    <w:rsid w:val="00B326FC"/>
    <w:rsid w:val="00B32EC8"/>
    <w:rsid w:val="00B3324C"/>
    <w:rsid w:val="00B3331F"/>
    <w:rsid w:val="00B3346A"/>
    <w:rsid w:val="00B33936"/>
    <w:rsid w:val="00B33F6E"/>
    <w:rsid w:val="00B34573"/>
    <w:rsid w:val="00B34C8F"/>
    <w:rsid w:val="00B35037"/>
    <w:rsid w:val="00B355FD"/>
    <w:rsid w:val="00B35C30"/>
    <w:rsid w:val="00B364B9"/>
    <w:rsid w:val="00B36614"/>
    <w:rsid w:val="00B36EA9"/>
    <w:rsid w:val="00B37131"/>
    <w:rsid w:val="00B37219"/>
    <w:rsid w:val="00B3775C"/>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4185"/>
    <w:rsid w:val="00B44659"/>
    <w:rsid w:val="00B44749"/>
    <w:rsid w:val="00B44A6C"/>
    <w:rsid w:val="00B44BD2"/>
    <w:rsid w:val="00B44F1A"/>
    <w:rsid w:val="00B459A6"/>
    <w:rsid w:val="00B45B0D"/>
    <w:rsid w:val="00B45F4E"/>
    <w:rsid w:val="00B463B6"/>
    <w:rsid w:val="00B46463"/>
    <w:rsid w:val="00B4659C"/>
    <w:rsid w:val="00B46A60"/>
    <w:rsid w:val="00B470D2"/>
    <w:rsid w:val="00B4771F"/>
    <w:rsid w:val="00B47894"/>
    <w:rsid w:val="00B47B6B"/>
    <w:rsid w:val="00B503A2"/>
    <w:rsid w:val="00B506F1"/>
    <w:rsid w:val="00B50D35"/>
    <w:rsid w:val="00B50F20"/>
    <w:rsid w:val="00B50F40"/>
    <w:rsid w:val="00B50FC7"/>
    <w:rsid w:val="00B51A9B"/>
    <w:rsid w:val="00B52373"/>
    <w:rsid w:val="00B52877"/>
    <w:rsid w:val="00B52A06"/>
    <w:rsid w:val="00B53920"/>
    <w:rsid w:val="00B539A0"/>
    <w:rsid w:val="00B53B5F"/>
    <w:rsid w:val="00B53DFE"/>
    <w:rsid w:val="00B53F73"/>
    <w:rsid w:val="00B54751"/>
    <w:rsid w:val="00B54E85"/>
    <w:rsid w:val="00B5529F"/>
    <w:rsid w:val="00B5542F"/>
    <w:rsid w:val="00B559F6"/>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1C82"/>
    <w:rsid w:val="00B61C99"/>
    <w:rsid w:val="00B62556"/>
    <w:rsid w:val="00B626B1"/>
    <w:rsid w:val="00B62ABA"/>
    <w:rsid w:val="00B62CF4"/>
    <w:rsid w:val="00B62D65"/>
    <w:rsid w:val="00B6301C"/>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73E"/>
    <w:rsid w:val="00B70EC2"/>
    <w:rsid w:val="00B70EFD"/>
    <w:rsid w:val="00B70F4B"/>
    <w:rsid w:val="00B71186"/>
    <w:rsid w:val="00B713F7"/>
    <w:rsid w:val="00B7197C"/>
    <w:rsid w:val="00B726CD"/>
    <w:rsid w:val="00B72CD1"/>
    <w:rsid w:val="00B730B4"/>
    <w:rsid w:val="00B73284"/>
    <w:rsid w:val="00B73676"/>
    <w:rsid w:val="00B7379C"/>
    <w:rsid w:val="00B7389A"/>
    <w:rsid w:val="00B73C27"/>
    <w:rsid w:val="00B73E24"/>
    <w:rsid w:val="00B7401A"/>
    <w:rsid w:val="00B74B3A"/>
    <w:rsid w:val="00B74F12"/>
    <w:rsid w:val="00B75037"/>
    <w:rsid w:val="00B7511C"/>
    <w:rsid w:val="00B7514C"/>
    <w:rsid w:val="00B76840"/>
    <w:rsid w:val="00B76AAF"/>
    <w:rsid w:val="00B76B76"/>
    <w:rsid w:val="00B76ECA"/>
    <w:rsid w:val="00B772E9"/>
    <w:rsid w:val="00B77330"/>
    <w:rsid w:val="00B773F5"/>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932"/>
    <w:rsid w:val="00B829D8"/>
    <w:rsid w:val="00B82E07"/>
    <w:rsid w:val="00B8344E"/>
    <w:rsid w:val="00B835E2"/>
    <w:rsid w:val="00B83661"/>
    <w:rsid w:val="00B836E4"/>
    <w:rsid w:val="00B83936"/>
    <w:rsid w:val="00B83D4F"/>
    <w:rsid w:val="00B83DE2"/>
    <w:rsid w:val="00B84AC3"/>
    <w:rsid w:val="00B851DF"/>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F7F"/>
    <w:rsid w:val="00B93590"/>
    <w:rsid w:val="00B937BE"/>
    <w:rsid w:val="00B93B45"/>
    <w:rsid w:val="00B93E66"/>
    <w:rsid w:val="00B93F2D"/>
    <w:rsid w:val="00B94703"/>
    <w:rsid w:val="00B9486A"/>
    <w:rsid w:val="00B94936"/>
    <w:rsid w:val="00B95416"/>
    <w:rsid w:val="00B958B3"/>
    <w:rsid w:val="00B9606A"/>
    <w:rsid w:val="00B96085"/>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2C8"/>
    <w:rsid w:val="00BA29BD"/>
    <w:rsid w:val="00BA2B17"/>
    <w:rsid w:val="00BA2C97"/>
    <w:rsid w:val="00BA2F71"/>
    <w:rsid w:val="00BA3199"/>
    <w:rsid w:val="00BA3222"/>
    <w:rsid w:val="00BA32F8"/>
    <w:rsid w:val="00BA335F"/>
    <w:rsid w:val="00BA3382"/>
    <w:rsid w:val="00BA3684"/>
    <w:rsid w:val="00BA36A8"/>
    <w:rsid w:val="00BA3B17"/>
    <w:rsid w:val="00BA4981"/>
    <w:rsid w:val="00BA5062"/>
    <w:rsid w:val="00BA5334"/>
    <w:rsid w:val="00BA5815"/>
    <w:rsid w:val="00BA583C"/>
    <w:rsid w:val="00BA5DC5"/>
    <w:rsid w:val="00BA5DDD"/>
    <w:rsid w:val="00BA5F21"/>
    <w:rsid w:val="00BA61B5"/>
    <w:rsid w:val="00BA649B"/>
    <w:rsid w:val="00BA6716"/>
    <w:rsid w:val="00BA686F"/>
    <w:rsid w:val="00BA6C24"/>
    <w:rsid w:val="00BA6CF9"/>
    <w:rsid w:val="00BA70F8"/>
    <w:rsid w:val="00BA746B"/>
    <w:rsid w:val="00BA79BE"/>
    <w:rsid w:val="00BA7ED9"/>
    <w:rsid w:val="00BB059C"/>
    <w:rsid w:val="00BB05DA"/>
    <w:rsid w:val="00BB0CC7"/>
    <w:rsid w:val="00BB0F15"/>
    <w:rsid w:val="00BB14EF"/>
    <w:rsid w:val="00BB192D"/>
    <w:rsid w:val="00BB1DF1"/>
    <w:rsid w:val="00BB206E"/>
    <w:rsid w:val="00BB220E"/>
    <w:rsid w:val="00BB24A4"/>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7D1"/>
    <w:rsid w:val="00BB7F6F"/>
    <w:rsid w:val="00BC0346"/>
    <w:rsid w:val="00BC0683"/>
    <w:rsid w:val="00BC0A4F"/>
    <w:rsid w:val="00BC130B"/>
    <w:rsid w:val="00BC1850"/>
    <w:rsid w:val="00BC18F9"/>
    <w:rsid w:val="00BC1927"/>
    <w:rsid w:val="00BC1D9E"/>
    <w:rsid w:val="00BC1E93"/>
    <w:rsid w:val="00BC200C"/>
    <w:rsid w:val="00BC20F2"/>
    <w:rsid w:val="00BC2544"/>
    <w:rsid w:val="00BC26AF"/>
    <w:rsid w:val="00BC2A8A"/>
    <w:rsid w:val="00BC2C98"/>
    <w:rsid w:val="00BC2D73"/>
    <w:rsid w:val="00BC2E75"/>
    <w:rsid w:val="00BC2FE6"/>
    <w:rsid w:val="00BC3406"/>
    <w:rsid w:val="00BC3B1E"/>
    <w:rsid w:val="00BC3D14"/>
    <w:rsid w:val="00BC4958"/>
    <w:rsid w:val="00BC4BE0"/>
    <w:rsid w:val="00BC4D36"/>
    <w:rsid w:val="00BC5669"/>
    <w:rsid w:val="00BC5CA4"/>
    <w:rsid w:val="00BC5DB1"/>
    <w:rsid w:val="00BC60CD"/>
    <w:rsid w:val="00BC6563"/>
    <w:rsid w:val="00BC683F"/>
    <w:rsid w:val="00BC6AB5"/>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AAB"/>
    <w:rsid w:val="00BD2B14"/>
    <w:rsid w:val="00BD2C58"/>
    <w:rsid w:val="00BD2DBB"/>
    <w:rsid w:val="00BD2DEB"/>
    <w:rsid w:val="00BD33C7"/>
    <w:rsid w:val="00BD345F"/>
    <w:rsid w:val="00BD3702"/>
    <w:rsid w:val="00BD37B2"/>
    <w:rsid w:val="00BD37D0"/>
    <w:rsid w:val="00BD3939"/>
    <w:rsid w:val="00BD3D06"/>
    <w:rsid w:val="00BD3D09"/>
    <w:rsid w:val="00BD42BE"/>
    <w:rsid w:val="00BD463F"/>
    <w:rsid w:val="00BD4AE5"/>
    <w:rsid w:val="00BD5098"/>
    <w:rsid w:val="00BD599D"/>
    <w:rsid w:val="00BD5AED"/>
    <w:rsid w:val="00BD5D06"/>
    <w:rsid w:val="00BD5E58"/>
    <w:rsid w:val="00BD665F"/>
    <w:rsid w:val="00BD66C9"/>
    <w:rsid w:val="00BD69F8"/>
    <w:rsid w:val="00BD7C19"/>
    <w:rsid w:val="00BD7FE2"/>
    <w:rsid w:val="00BE09CA"/>
    <w:rsid w:val="00BE09E7"/>
    <w:rsid w:val="00BE0DC4"/>
    <w:rsid w:val="00BE1021"/>
    <w:rsid w:val="00BE1067"/>
    <w:rsid w:val="00BE15A8"/>
    <w:rsid w:val="00BE1A2F"/>
    <w:rsid w:val="00BE1C87"/>
    <w:rsid w:val="00BE1C8A"/>
    <w:rsid w:val="00BE1D1F"/>
    <w:rsid w:val="00BE1DAE"/>
    <w:rsid w:val="00BE1FA8"/>
    <w:rsid w:val="00BE2064"/>
    <w:rsid w:val="00BE230A"/>
    <w:rsid w:val="00BE2603"/>
    <w:rsid w:val="00BE2C7D"/>
    <w:rsid w:val="00BE31CA"/>
    <w:rsid w:val="00BE371D"/>
    <w:rsid w:val="00BE3891"/>
    <w:rsid w:val="00BE402A"/>
    <w:rsid w:val="00BE4562"/>
    <w:rsid w:val="00BE4AD0"/>
    <w:rsid w:val="00BE54C2"/>
    <w:rsid w:val="00BE5857"/>
    <w:rsid w:val="00BE5C0E"/>
    <w:rsid w:val="00BE5C93"/>
    <w:rsid w:val="00BE6370"/>
    <w:rsid w:val="00BE656D"/>
    <w:rsid w:val="00BE67A7"/>
    <w:rsid w:val="00BE6F7E"/>
    <w:rsid w:val="00BF0399"/>
    <w:rsid w:val="00BF04D8"/>
    <w:rsid w:val="00BF050E"/>
    <w:rsid w:val="00BF17AB"/>
    <w:rsid w:val="00BF1BF0"/>
    <w:rsid w:val="00BF1CB6"/>
    <w:rsid w:val="00BF27B5"/>
    <w:rsid w:val="00BF2E74"/>
    <w:rsid w:val="00BF2F37"/>
    <w:rsid w:val="00BF2F38"/>
    <w:rsid w:val="00BF3037"/>
    <w:rsid w:val="00BF314F"/>
    <w:rsid w:val="00BF34CE"/>
    <w:rsid w:val="00BF388F"/>
    <w:rsid w:val="00BF3A51"/>
    <w:rsid w:val="00BF3AA5"/>
    <w:rsid w:val="00BF3F40"/>
    <w:rsid w:val="00BF42E0"/>
    <w:rsid w:val="00BF43E0"/>
    <w:rsid w:val="00BF440A"/>
    <w:rsid w:val="00BF4955"/>
    <w:rsid w:val="00BF4E5B"/>
    <w:rsid w:val="00BF5869"/>
    <w:rsid w:val="00BF59BB"/>
    <w:rsid w:val="00BF5D3C"/>
    <w:rsid w:val="00BF60B0"/>
    <w:rsid w:val="00BF614E"/>
    <w:rsid w:val="00BF662E"/>
    <w:rsid w:val="00BF68F1"/>
    <w:rsid w:val="00BF6E93"/>
    <w:rsid w:val="00BF6FF5"/>
    <w:rsid w:val="00BF709C"/>
    <w:rsid w:val="00BF717B"/>
    <w:rsid w:val="00BF758A"/>
    <w:rsid w:val="00BF7745"/>
    <w:rsid w:val="00BF7B08"/>
    <w:rsid w:val="00C00131"/>
    <w:rsid w:val="00C00F1D"/>
    <w:rsid w:val="00C0128B"/>
    <w:rsid w:val="00C015CB"/>
    <w:rsid w:val="00C016BE"/>
    <w:rsid w:val="00C01C77"/>
    <w:rsid w:val="00C02EF2"/>
    <w:rsid w:val="00C03576"/>
    <w:rsid w:val="00C048C1"/>
    <w:rsid w:val="00C04913"/>
    <w:rsid w:val="00C04A19"/>
    <w:rsid w:val="00C04AB3"/>
    <w:rsid w:val="00C04C54"/>
    <w:rsid w:val="00C05383"/>
    <w:rsid w:val="00C05911"/>
    <w:rsid w:val="00C0591E"/>
    <w:rsid w:val="00C05F2E"/>
    <w:rsid w:val="00C05FAE"/>
    <w:rsid w:val="00C0604C"/>
    <w:rsid w:val="00C061E6"/>
    <w:rsid w:val="00C06871"/>
    <w:rsid w:val="00C06AA5"/>
    <w:rsid w:val="00C06EA4"/>
    <w:rsid w:val="00C06F46"/>
    <w:rsid w:val="00C071C1"/>
    <w:rsid w:val="00C074C4"/>
    <w:rsid w:val="00C07569"/>
    <w:rsid w:val="00C07B63"/>
    <w:rsid w:val="00C07BEC"/>
    <w:rsid w:val="00C10F42"/>
    <w:rsid w:val="00C10F4D"/>
    <w:rsid w:val="00C110B1"/>
    <w:rsid w:val="00C1141A"/>
    <w:rsid w:val="00C1174D"/>
    <w:rsid w:val="00C126CE"/>
    <w:rsid w:val="00C129FA"/>
    <w:rsid w:val="00C12C4A"/>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617D"/>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5808"/>
    <w:rsid w:val="00C35914"/>
    <w:rsid w:val="00C35934"/>
    <w:rsid w:val="00C35CED"/>
    <w:rsid w:val="00C36158"/>
    <w:rsid w:val="00C3693E"/>
    <w:rsid w:val="00C36EE1"/>
    <w:rsid w:val="00C377E0"/>
    <w:rsid w:val="00C40352"/>
    <w:rsid w:val="00C406F5"/>
    <w:rsid w:val="00C40CE5"/>
    <w:rsid w:val="00C41001"/>
    <w:rsid w:val="00C412D2"/>
    <w:rsid w:val="00C4160C"/>
    <w:rsid w:val="00C41628"/>
    <w:rsid w:val="00C41BEC"/>
    <w:rsid w:val="00C421A6"/>
    <w:rsid w:val="00C42223"/>
    <w:rsid w:val="00C4271F"/>
    <w:rsid w:val="00C431FD"/>
    <w:rsid w:val="00C433AA"/>
    <w:rsid w:val="00C4342F"/>
    <w:rsid w:val="00C4355A"/>
    <w:rsid w:val="00C436A3"/>
    <w:rsid w:val="00C44E91"/>
    <w:rsid w:val="00C44FB9"/>
    <w:rsid w:val="00C452FE"/>
    <w:rsid w:val="00C4539E"/>
    <w:rsid w:val="00C45573"/>
    <w:rsid w:val="00C45883"/>
    <w:rsid w:val="00C45987"/>
    <w:rsid w:val="00C45D2D"/>
    <w:rsid w:val="00C45DF6"/>
    <w:rsid w:val="00C46584"/>
    <w:rsid w:val="00C467F6"/>
    <w:rsid w:val="00C46E29"/>
    <w:rsid w:val="00C47032"/>
    <w:rsid w:val="00C470E2"/>
    <w:rsid w:val="00C47599"/>
    <w:rsid w:val="00C50468"/>
    <w:rsid w:val="00C506B3"/>
    <w:rsid w:val="00C5079A"/>
    <w:rsid w:val="00C5090E"/>
    <w:rsid w:val="00C51327"/>
    <w:rsid w:val="00C5177C"/>
    <w:rsid w:val="00C51786"/>
    <w:rsid w:val="00C52740"/>
    <w:rsid w:val="00C52B05"/>
    <w:rsid w:val="00C52BF9"/>
    <w:rsid w:val="00C52F24"/>
    <w:rsid w:val="00C531D1"/>
    <w:rsid w:val="00C53635"/>
    <w:rsid w:val="00C53AF7"/>
    <w:rsid w:val="00C53D24"/>
    <w:rsid w:val="00C5403A"/>
    <w:rsid w:val="00C540B7"/>
    <w:rsid w:val="00C54533"/>
    <w:rsid w:val="00C5476D"/>
    <w:rsid w:val="00C55342"/>
    <w:rsid w:val="00C55EC4"/>
    <w:rsid w:val="00C55FC1"/>
    <w:rsid w:val="00C55FF4"/>
    <w:rsid w:val="00C5608E"/>
    <w:rsid w:val="00C566B0"/>
    <w:rsid w:val="00C572E7"/>
    <w:rsid w:val="00C578BA"/>
    <w:rsid w:val="00C5793F"/>
    <w:rsid w:val="00C579E6"/>
    <w:rsid w:val="00C57DA2"/>
    <w:rsid w:val="00C60120"/>
    <w:rsid w:val="00C60756"/>
    <w:rsid w:val="00C60F84"/>
    <w:rsid w:val="00C60FAF"/>
    <w:rsid w:val="00C6107E"/>
    <w:rsid w:val="00C6124F"/>
    <w:rsid w:val="00C613A6"/>
    <w:rsid w:val="00C616BD"/>
    <w:rsid w:val="00C6175D"/>
    <w:rsid w:val="00C61B6B"/>
    <w:rsid w:val="00C61C32"/>
    <w:rsid w:val="00C61E04"/>
    <w:rsid w:val="00C61FAF"/>
    <w:rsid w:val="00C62684"/>
    <w:rsid w:val="00C62693"/>
    <w:rsid w:val="00C6271A"/>
    <w:rsid w:val="00C62885"/>
    <w:rsid w:val="00C62D91"/>
    <w:rsid w:val="00C634C8"/>
    <w:rsid w:val="00C636C3"/>
    <w:rsid w:val="00C638C2"/>
    <w:rsid w:val="00C63D80"/>
    <w:rsid w:val="00C63E30"/>
    <w:rsid w:val="00C640AB"/>
    <w:rsid w:val="00C663EB"/>
    <w:rsid w:val="00C669E3"/>
    <w:rsid w:val="00C66D12"/>
    <w:rsid w:val="00C66E3A"/>
    <w:rsid w:val="00C66EEC"/>
    <w:rsid w:val="00C6724F"/>
    <w:rsid w:val="00C674B5"/>
    <w:rsid w:val="00C67541"/>
    <w:rsid w:val="00C67C6E"/>
    <w:rsid w:val="00C67D16"/>
    <w:rsid w:val="00C67EF2"/>
    <w:rsid w:val="00C70052"/>
    <w:rsid w:val="00C7021B"/>
    <w:rsid w:val="00C7028B"/>
    <w:rsid w:val="00C7029F"/>
    <w:rsid w:val="00C702AA"/>
    <w:rsid w:val="00C7031F"/>
    <w:rsid w:val="00C71184"/>
    <w:rsid w:val="00C71A69"/>
    <w:rsid w:val="00C71C27"/>
    <w:rsid w:val="00C7220D"/>
    <w:rsid w:val="00C724C0"/>
    <w:rsid w:val="00C7258C"/>
    <w:rsid w:val="00C735F3"/>
    <w:rsid w:val="00C73F43"/>
    <w:rsid w:val="00C74C1F"/>
    <w:rsid w:val="00C74C77"/>
    <w:rsid w:val="00C74D29"/>
    <w:rsid w:val="00C75352"/>
    <w:rsid w:val="00C75DF2"/>
    <w:rsid w:val="00C760C1"/>
    <w:rsid w:val="00C7665C"/>
    <w:rsid w:val="00C76C2F"/>
    <w:rsid w:val="00C76F6D"/>
    <w:rsid w:val="00C779F9"/>
    <w:rsid w:val="00C80311"/>
    <w:rsid w:val="00C81B56"/>
    <w:rsid w:val="00C81BE5"/>
    <w:rsid w:val="00C82351"/>
    <w:rsid w:val="00C829AA"/>
    <w:rsid w:val="00C82C72"/>
    <w:rsid w:val="00C82E33"/>
    <w:rsid w:val="00C83214"/>
    <w:rsid w:val="00C83507"/>
    <w:rsid w:val="00C83583"/>
    <w:rsid w:val="00C835E6"/>
    <w:rsid w:val="00C838AB"/>
    <w:rsid w:val="00C838BA"/>
    <w:rsid w:val="00C83D73"/>
    <w:rsid w:val="00C83E69"/>
    <w:rsid w:val="00C843E7"/>
    <w:rsid w:val="00C84913"/>
    <w:rsid w:val="00C84BCE"/>
    <w:rsid w:val="00C84DDF"/>
    <w:rsid w:val="00C85177"/>
    <w:rsid w:val="00C85499"/>
    <w:rsid w:val="00C85513"/>
    <w:rsid w:val="00C855CB"/>
    <w:rsid w:val="00C85898"/>
    <w:rsid w:val="00C85984"/>
    <w:rsid w:val="00C859D1"/>
    <w:rsid w:val="00C85A3A"/>
    <w:rsid w:val="00C85CF1"/>
    <w:rsid w:val="00C85DE2"/>
    <w:rsid w:val="00C86274"/>
    <w:rsid w:val="00C8654F"/>
    <w:rsid w:val="00C866F1"/>
    <w:rsid w:val="00C869E1"/>
    <w:rsid w:val="00C86C0B"/>
    <w:rsid w:val="00C86D74"/>
    <w:rsid w:val="00C87535"/>
    <w:rsid w:val="00C90767"/>
    <w:rsid w:val="00C907A6"/>
    <w:rsid w:val="00C908E2"/>
    <w:rsid w:val="00C90DA8"/>
    <w:rsid w:val="00C9127C"/>
    <w:rsid w:val="00C915C3"/>
    <w:rsid w:val="00C91BC0"/>
    <w:rsid w:val="00C91BDA"/>
    <w:rsid w:val="00C91C1E"/>
    <w:rsid w:val="00C92101"/>
    <w:rsid w:val="00C92106"/>
    <w:rsid w:val="00C9231C"/>
    <w:rsid w:val="00C92444"/>
    <w:rsid w:val="00C92617"/>
    <w:rsid w:val="00C927F4"/>
    <w:rsid w:val="00C929D4"/>
    <w:rsid w:val="00C929F5"/>
    <w:rsid w:val="00C933AC"/>
    <w:rsid w:val="00C937D5"/>
    <w:rsid w:val="00C93833"/>
    <w:rsid w:val="00C93DC9"/>
    <w:rsid w:val="00C93EAD"/>
    <w:rsid w:val="00C94461"/>
    <w:rsid w:val="00C949A9"/>
    <w:rsid w:val="00C94BA7"/>
    <w:rsid w:val="00C94E15"/>
    <w:rsid w:val="00C9503A"/>
    <w:rsid w:val="00C9561A"/>
    <w:rsid w:val="00C95667"/>
    <w:rsid w:val="00C95A3F"/>
    <w:rsid w:val="00C95BFC"/>
    <w:rsid w:val="00C95E22"/>
    <w:rsid w:val="00C96BD4"/>
    <w:rsid w:val="00C974CF"/>
    <w:rsid w:val="00C97693"/>
    <w:rsid w:val="00C97CC1"/>
    <w:rsid w:val="00CA0954"/>
    <w:rsid w:val="00CA0D48"/>
    <w:rsid w:val="00CA1322"/>
    <w:rsid w:val="00CA17F6"/>
    <w:rsid w:val="00CA1D0D"/>
    <w:rsid w:val="00CA1D30"/>
    <w:rsid w:val="00CA203A"/>
    <w:rsid w:val="00CA209E"/>
    <w:rsid w:val="00CA21C1"/>
    <w:rsid w:val="00CA2297"/>
    <w:rsid w:val="00CA22E5"/>
    <w:rsid w:val="00CA2724"/>
    <w:rsid w:val="00CA2733"/>
    <w:rsid w:val="00CA2C81"/>
    <w:rsid w:val="00CA3312"/>
    <w:rsid w:val="00CA37AB"/>
    <w:rsid w:val="00CA3BAB"/>
    <w:rsid w:val="00CA43BF"/>
    <w:rsid w:val="00CA4415"/>
    <w:rsid w:val="00CA45A9"/>
    <w:rsid w:val="00CA4862"/>
    <w:rsid w:val="00CA4B02"/>
    <w:rsid w:val="00CA553F"/>
    <w:rsid w:val="00CA56AE"/>
    <w:rsid w:val="00CA5709"/>
    <w:rsid w:val="00CA5710"/>
    <w:rsid w:val="00CA5830"/>
    <w:rsid w:val="00CA5961"/>
    <w:rsid w:val="00CA5AE6"/>
    <w:rsid w:val="00CA6A75"/>
    <w:rsid w:val="00CA6F9B"/>
    <w:rsid w:val="00CA760F"/>
    <w:rsid w:val="00CA7641"/>
    <w:rsid w:val="00CA78F5"/>
    <w:rsid w:val="00CA79CF"/>
    <w:rsid w:val="00CB006F"/>
    <w:rsid w:val="00CB0230"/>
    <w:rsid w:val="00CB0407"/>
    <w:rsid w:val="00CB0FCC"/>
    <w:rsid w:val="00CB108D"/>
    <w:rsid w:val="00CB16C3"/>
    <w:rsid w:val="00CB181D"/>
    <w:rsid w:val="00CB23FE"/>
    <w:rsid w:val="00CB3F9E"/>
    <w:rsid w:val="00CB45BF"/>
    <w:rsid w:val="00CB45DD"/>
    <w:rsid w:val="00CB4BC6"/>
    <w:rsid w:val="00CB5A9B"/>
    <w:rsid w:val="00CB5DA7"/>
    <w:rsid w:val="00CB6474"/>
    <w:rsid w:val="00CB672D"/>
    <w:rsid w:val="00CB686D"/>
    <w:rsid w:val="00CB70B0"/>
    <w:rsid w:val="00CB73FB"/>
    <w:rsid w:val="00CB7C8F"/>
    <w:rsid w:val="00CB7C9F"/>
    <w:rsid w:val="00CB7CFB"/>
    <w:rsid w:val="00CC019E"/>
    <w:rsid w:val="00CC034D"/>
    <w:rsid w:val="00CC06E0"/>
    <w:rsid w:val="00CC109A"/>
    <w:rsid w:val="00CC1283"/>
    <w:rsid w:val="00CC1465"/>
    <w:rsid w:val="00CC1C03"/>
    <w:rsid w:val="00CC1C22"/>
    <w:rsid w:val="00CC1F19"/>
    <w:rsid w:val="00CC21E2"/>
    <w:rsid w:val="00CC26C4"/>
    <w:rsid w:val="00CC26C8"/>
    <w:rsid w:val="00CC2740"/>
    <w:rsid w:val="00CC27B2"/>
    <w:rsid w:val="00CC2AD3"/>
    <w:rsid w:val="00CC2C6C"/>
    <w:rsid w:val="00CC30DC"/>
    <w:rsid w:val="00CC318D"/>
    <w:rsid w:val="00CC326B"/>
    <w:rsid w:val="00CC3955"/>
    <w:rsid w:val="00CC3D13"/>
    <w:rsid w:val="00CC3EBE"/>
    <w:rsid w:val="00CC457C"/>
    <w:rsid w:val="00CC488A"/>
    <w:rsid w:val="00CC49CE"/>
    <w:rsid w:val="00CC50F2"/>
    <w:rsid w:val="00CC5595"/>
    <w:rsid w:val="00CC573E"/>
    <w:rsid w:val="00CC5840"/>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D36"/>
    <w:rsid w:val="00CD3E49"/>
    <w:rsid w:val="00CD417C"/>
    <w:rsid w:val="00CD41DE"/>
    <w:rsid w:val="00CD43EC"/>
    <w:rsid w:val="00CD456E"/>
    <w:rsid w:val="00CD522D"/>
    <w:rsid w:val="00CD54AC"/>
    <w:rsid w:val="00CD554D"/>
    <w:rsid w:val="00CD5D6B"/>
    <w:rsid w:val="00CD624C"/>
    <w:rsid w:val="00CD6727"/>
    <w:rsid w:val="00CD6881"/>
    <w:rsid w:val="00CD68C7"/>
    <w:rsid w:val="00CD6BE1"/>
    <w:rsid w:val="00CD6DE3"/>
    <w:rsid w:val="00CD6E80"/>
    <w:rsid w:val="00CD7602"/>
    <w:rsid w:val="00CD78E3"/>
    <w:rsid w:val="00CD7E6F"/>
    <w:rsid w:val="00CD7E7F"/>
    <w:rsid w:val="00CD7F38"/>
    <w:rsid w:val="00CE00CA"/>
    <w:rsid w:val="00CE01BA"/>
    <w:rsid w:val="00CE02D4"/>
    <w:rsid w:val="00CE0449"/>
    <w:rsid w:val="00CE0852"/>
    <w:rsid w:val="00CE0A54"/>
    <w:rsid w:val="00CE1417"/>
    <w:rsid w:val="00CE1617"/>
    <w:rsid w:val="00CE1C9A"/>
    <w:rsid w:val="00CE1E37"/>
    <w:rsid w:val="00CE1F73"/>
    <w:rsid w:val="00CE2167"/>
    <w:rsid w:val="00CE2455"/>
    <w:rsid w:val="00CE28CB"/>
    <w:rsid w:val="00CE2C85"/>
    <w:rsid w:val="00CE318B"/>
    <w:rsid w:val="00CE3386"/>
    <w:rsid w:val="00CE3460"/>
    <w:rsid w:val="00CE398A"/>
    <w:rsid w:val="00CE4653"/>
    <w:rsid w:val="00CE4F93"/>
    <w:rsid w:val="00CE5664"/>
    <w:rsid w:val="00CE5712"/>
    <w:rsid w:val="00CE5C41"/>
    <w:rsid w:val="00CE5D72"/>
    <w:rsid w:val="00CE5DBC"/>
    <w:rsid w:val="00CE6251"/>
    <w:rsid w:val="00CE6698"/>
    <w:rsid w:val="00CE6952"/>
    <w:rsid w:val="00CE6C16"/>
    <w:rsid w:val="00CE6C67"/>
    <w:rsid w:val="00CE6E9D"/>
    <w:rsid w:val="00CE7356"/>
    <w:rsid w:val="00CE7509"/>
    <w:rsid w:val="00CE7CD1"/>
    <w:rsid w:val="00CF0169"/>
    <w:rsid w:val="00CF0389"/>
    <w:rsid w:val="00CF04F6"/>
    <w:rsid w:val="00CF0B7F"/>
    <w:rsid w:val="00CF0D58"/>
    <w:rsid w:val="00CF0E92"/>
    <w:rsid w:val="00CF1105"/>
    <w:rsid w:val="00CF160E"/>
    <w:rsid w:val="00CF2240"/>
    <w:rsid w:val="00CF2848"/>
    <w:rsid w:val="00CF2E9D"/>
    <w:rsid w:val="00CF30C5"/>
    <w:rsid w:val="00CF339C"/>
    <w:rsid w:val="00CF39B3"/>
    <w:rsid w:val="00CF3A12"/>
    <w:rsid w:val="00CF3C2A"/>
    <w:rsid w:val="00CF43F7"/>
    <w:rsid w:val="00CF4C0A"/>
    <w:rsid w:val="00CF512B"/>
    <w:rsid w:val="00CF57E3"/>
    <w:rsid w:val="00CF5941"/>
    <w:rsid w:val="00CF5AE6"/>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1A5F"/>
    <w:rsid w:val="00D0267E"/>
    <w:rsid w:val="00D0316E"/>
    <w:rsid w:val="00D03238"/>
    <w:rsid w:val="00D033A9"/>
    <w:rsid w:val="00D03553"/>
    <w:rsid w:val="00D0391D"/>
    <w:rsid w:val="00D03B53"/>
    <w:rsid w:val="00D04052"/>
    <w:rsid w:val="00D043DE"/>
    <w:rsid w:val="00D04608"/>
    <w:rsid w:val="00D04827"/>
    <w:rsid w:val="00D04C1A"/>
    <w:rsid w:val="00D04E29"/>
    <w:rsid w:val="00D04F57"/>
    <w:rsid w:val="00D05067"/>
    <w:rsid w:val="00D058A9"/>
    <w:rsid w:val="00D06447"/>
    <w:rsid w:val="00D0650F"/>
    <w:rsid w:val="00D0674C"/>
    <w:rsid w:val="00D069AF"/>
    <w:rsid w:val="00D069CE"/>
    <w:rsid w:val="00D06A56"/>
    <w:rsid w:val="00D06AC5"/>
    <w:rsid w:val="00D06B9C"/>
    <w:rsid w:val="00D0760A"/>
    <w:rsid w:val="00D07A86"/>
    <w:rsid w:val="00D07C76"/>
    <w:rsid w:val="00D07F76"/>
    <w:rsid w:val="00D104DC"/>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8D1"/>
    <w:rsid w:val="00D13A59"/>
    <w:rsid w:val="00D1431D"/>
    <w:rsid w:val="00D145F4"/>
    <w:rsid w:val="00D14CD4"/>
    <w:rsid w:val="00D14CDD"/>
    <w:rsid w:val="00D14DF5"/>
    <w:rsid w:val="00D14F0C"/>
    <w:rsid w:val="00D14FF4"/>
    <w:rsid w:val="00D15180"/>
    <w:rsid w:val="00D15423"/>
    <w:rsid w:val="00D154D5"/>
    <w:rsid w:val="00D154DC"/>
    <w:rsid w:val="00D15A92"/>
    <w:rsid w:val="00D161D1"/>
    <w:rsid w:val="00D161D3"/>
    <w:rsid w:val="00D163F5"/>
    <w:rsid w:val="00D16BC1"/>
    <w:rsid w:val="00D16E50"/>
    <w:rsid w:val="00D17030"/>
    <w:rsid w:val="00D174E0"/>
    <w:rsid w:val="00D176AF"/>
    <w:rsid w:val="00D177AE"/>
    <w:rsid w:val="00D178DD"/>
    <w:rsid w:val="00D17EE0"/>
    <w:rsid w:val="00D200B0"/>
    <w:rsid w:val="00D20E16"/>
    <w:rsid w:val="00D20FA1"/>
    <w:rsid w:val="00D21368"/>
    <w:rsid w:val="00D21645"/>
    <w:rsid w:val="00D21DDA"/>
    <w:rsid w:val="00D21F2D"/>
    <w:rsid w:val="00D22373"/>
    <w:rsid w:val="00D224AB"/>
    <w:rsid w:val="00D226C4"/>
    <w:rsid w:val="00D22B3B"/>
    <w:rsid w:val="00D23003"/>
    <w:rsid w:val="00D23365"/>
    <w:rsid w:val="00D239CF"/>
    <w:rsid w:val="00D23E32"/>
    <w:rsid w:val="00D24812"/>
    <w:rsid w:val="00D24845"/>
    <w:rsid w:val="00D248C0"/>
    <w:rsid w:val="00D24B83"/>
    <w:rsid w:val="00D24EBD"/>
    <w:rsid w:val="00D25639"/>
    <w:rsid w:val="00D257D7"/>
    <w:rsid w:val="00D25B27"/>
    <w:rsid w:val="00D260D7"/>
    <w:rsid w:val="00D26D0E"/>
    <w:rsid w:val="00D26FDC"/>
    <w:rsid w:val="00D27303"/>
    <w:rsid w:val="00D27898"/>
    <w:rsid w:val="00D27B9C"/>
    <w:rsid w:val="00D27CE7"/>
    <w:rsid w:val="00D27D89"/>
    <w:rsid w:val="00D30167"/>
    <w:rsid w:val="00D304AC"/>
    <w:rsid w:val="00D3059B"/>
    <w:rsid w:val="00D30790"/>
    <w:rsid w:val="00D30BA4"/>
    <w:rsid w:val="00D30E78"/>
    <w:rsid w:val="00D30FB3"/>
    <w:rsid w:val="00D310AB"/>
    <w:rsid w:val="00D315B9"/>
    <w:rsid w:val="00D31D9B"/>
    <w:rsid w:val="00D320BF"/>
    <w:rsid w:val="00D323EB"/>
    <w:rsid w:val="00D330CD"/>
    <w:rsid w:val="00D33773"/>
    <w:rsid w:val="00D33D58"/>
    <w:rsid w:val="00D34721"/>
    <w:rsid w:val="00D34946"/>
    <w:rsid w:val="00D3494C"/>
    <w:rsid w:val="00D34E16"/>
    <w:rsid w:val="00D35363"/>
    <w:rsid w:val="00D3574A"/>
    <w:rsid w:val="00D363AC"/>
    <w:rsid w:val="00D36D1C"/>
    <w:rsid w:val="00D36F45"/>
    <w:rsid w:val="00D3712E"/>
    <w:rsid w:val="00D37189"/>
    <w:rsid w:val="00D37261"/>
    <w:rsid w:val="00D3765A"/>
    <w:rsid w:val="00D37847"/>
    <w:rsid w:val="00D3787C"/>
    <w:rsid w:val="00D37EB2"/>
    <w:rsid w:val="00D4045B"/>
    <w:rsid w:val="00D405E7"/>
    <w:rsid w:val="00D40836"/>
    <w:rsid w:val="00D40912"/>
    <w:rsid w:val="00D40FA5"/>
    <w:rsid w:val="00D41075"/>
    <w:rsid w:val="00D412BC"/>
    <w:rsid w:val="00D419EB"/>
    <w:rsid w:val="00D41AB5"/>
    <w:rsid w:val="00D41D72"/>
    <w:rsid w:val="00D42B37"/>
    <w:rsid w:val="00D42CD1"/>
    <w:rsid w:val="00D43280"/>
    <w:rsid w:val="00D434D9"/>
    <w:rsid w:val="00D4384C"/>
    <w:rsid w:val="00D443CF"/>
    <w:rsid w:val="00D44742"/>
    <w:rsid w:val="00D44A72"/>
    <w:rsid w:val="00D44F44"/>
    <w:rsid w:val="00D45092"/>
    <w:rsid w:val="00D45620"/>
    <w:rsid w:val="00D45816"/>
    <w:rsid w:val="00D459A4"/>
    <w:rsid w:val="00D45C61"/>
    <w:rsid w:val="00D4672C"/>
    <w:rsid w:val="00D46AD2"/>
    <w:rsid w:val="00D46CA9"/>
    <w:rsid w:val="00D46D84"/>
    <w:rsid w:val="00D4730C"/>
    <w:rsid w:val="00D475B1"/>
    <w:rsid w:val="00D478FB"/>
    <w:rsid w:val="00D47EE0"/>
    <w:rsid w:val="00D507E7"/>
    <w:rsid w:val="00D508F8"/>
    <w:rsid w:val="00D50AD2"/>
    <w:rsid w:val="00D512D0"/>
    <w:rsid w:val="00D513FB"/>
    <w:rsid w:val="00D514E5"/>
    <w:rsid w:val="00D51762"/>
    <w:rsid w:val="00D518B6"/>
    <w:rsid w:val="00D51A1F"/>
    <w:rsid w:val="00D51BEA"/>
    <w:rsid w:val="00D51DB6"/>
    <w:rsid w:val="00D51E54"/>
    <w:rsid w:val="00D520B3"/>
    <w:rsid w:val="00D523C8"/>
    <w:rsid w:val="00D52707"/>
    <w:rsid w:val="00D528DA"/>
    <w:rsid w:val="00D52BE5"/>
    <w:rsid w:val="00D52CD6"/>
    <w:rsid w:val="00D52E32"/>
    <w:rsid w:val="00D53BDD"/>
    <w:rsid w:val="00D542C7"/>
    <w:rsid w:val="00D54848"/>
    <w:rsid w:val="00D54A80"/>
    <w:rsid w:val="00D54D61"/>
    <w:rsid w:val="00D55386"/>
    <w:rsid w:val="00D55458"/>
    <w:rsid w:val="00D556B9"/>
    <w:rsid w:val="00D558A6"/>
    <w:rsid w:val="00D55A5A"/>
    <w:rsid w:val="00D55AF0"/>
    <w:rsid w:val="00D55C3D"/>
    <w:rsid w:val="00D55D37"/>
    <w:rsid w:val="00D55F86"/>
    <w:rsid w:val="00D56059"/>
    <w:rsid w:val="00D56246"/>
    <w:rsid w:val="00D56CE7"/>
    <w:rsid w:val="00D56E7D"/>
    <w:rsid w:val="00D57070"/>
    <w:rsid w:val="00D57690"/>
    <w:rsid w:val="00D57882"/>
    <w:rsid w:val="00D60046"/>
    <w:rsid w:val="00D60219"/>
    <w:rsid w:val="00D60AF3"/>
    <w:rsid w:val="00D60C0A"/>
    <w:rsid w:val="00D60C6F"/>
    <w:rsid w:val="00D611DF"/>
    <w:rsid w:val="00D6170A"/>
    <w:rsid w:val="00D61E86"/>
    <w:rsid w:val="00D62570"/>
    <w:rsid w:val="00D627EE"/>
    <w:rsid w:val="00D62D9A"/>
    <w:rsid w:val="00D62F34"/>
    <w:rsid w:val="00D6306B"/>
    <w:rsid w:val="00D6322A"/>
    <w:rsid w:val="00D634D7"/>
    <w:rsid w:val="00D635E7"/>
    <w:rsid w:val="00D6394E"/>
    <w:rsid w:val="00D63B79"/>
    <w:rsid w:val="00D63BFA"/>
    <w:rsid w:val="00D64479"/>
    <w:rsid w:val="00D6462F"/>
    <w:rsid w:val="00D64740"/>
    <w:rsid w:val="00D64E32"/>
    <w:rsid w:val="00D64E38"/>
    <w:rsid w:val="00D64E46"/>
    <w:rsid w:val="00D651EE"/>
    <w:rsid w:val="00D653CF"/>
    <w:rsid w:val="00D65786"/>
    <w:rsid w:val="00D65BD7"/>
    <w:rsid w:val="00D65DF4"/>
    <w:rsid w:val="00D660DD"/>
    <w:rsid w:val="00D66DEA"/>
    <w:rsid w:val="00D66E29"/>
    <w:rsid w:val="00D67AA3"/>
    <w:rsid w:val="00D67B25"/>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3189"/>
    <w:rsid w:val="00D73454"/>
    <w:rsid w:val="00D7438A"/>
    <w:rsid w:val="00D744CC"/>
    <w:rsid w:val="00D74769"/>
    <w:rsid w:val="00D74A0F"/>
    <w:rsid w:val="00D74C64"/>
    <w:rsid w:val="00D75574"/>
    <w:rsid w:val="00D75BDD"/>
    <w:rsid w:val="00D76501"/>
    <w:rsid w:val="00D766C7"/>
    <w:rsid w:val="00D76C61"/>
    <w:rsid w:val="00D76C66"/>
    <w:rsid w:val="00D76F22"/>
    <w:rsid w:val="00D779FA"/>
    <w:rsid w:val="00D77A15"/>
    <w:rsid w:val="00D77F30"/>
    <w:rsid w:val="00D80341"/>
    <w:rsid w:val="00D80F3E"/>
    <w:rsid w:val="00D8111A"/>
    <w:rsid w:val="00D81153"/>
    <w:rsid w:val="00D8122B"/>
    <w:rsid w:val="00D813FA"/>
    <w:rsid w:val="00D81632"/>
    <w:rsid w:val="00D8166E"/>
    <w:rsid w:val="00D81877"/>
    <w:rsid w:val="00D8203C"/>
    <w:rsid w:val="00D8218B"/>
    <w:rsid w:val="00D823D1"/>
    <w:rsid w:val="00D82477"/>
    <w:rsid w:val="00D8299B"/>
    <w:rsid w:val="00D82C82"/>
    <w:rsid w:val="00D83437"/>
    <w:rsid w:val="00D836B5"/>
    <w:rsid w:val="00D836BE"/>
    <w:rsid w:val="00D8392D"/>
    <w:rsid w:val="00D83BEB"/>
    <w:rsid w:val="00D83F60"/>
    <w:rsid w:val="00D842E5"/>
    <w:rsid w:val="00D84728"/>
    <w:rsid w:val="00D84A9F"/>
    <w:rsid w:val="00D84EF3"/>
    <w:rsid w:val="00D85AEC"/>
    <w:rsid w:val="00D85B68"/>
    <w:rsid w:val="00D85D0B"/>
    <w:rsid w:val="00D85E67"/>
    <w:rsid w:val="00D86298"/>
    <w:rsid w:val="00D86B8D"/>
    <w:rsid w:val="00D871F6"/>
    <w:rsid w:val="00D8752E"/>
    <w:rsid w:val="00D87589"/>
    <w:rsid w:val="00D87953"/>
    <w:rsid w:val="00D87A46"/>
    <w:rsid w:val="00D87C97"/>
    <w:rsid w:val="00D87D39"/>
    <w:rsid w:val="00D902B3"/>
    <w:rsid w:val="00D903C3"/>
    <w:rsid w:val="00D905D9"/>
    <w:rsid w:val="00D90761"/>
    <w:rsid w:val="00D91924"/>
    <w:rsid w:val="00D91996"/>
    <w:rsid w:val="00D9218E"/>
    <w:rsid w:val="00D923ED"/>
    <w:rsid w:val="00D9246E"/>
    <w:rsid w:val="00D92510"/>
    <w:rsid w:val="00D929BA"/>
    <w:rsid w:val="00D92E4B"/>
    <w:rsid w:val="00D92FC9"/>
    <w:rsid w:val="00D93274"/>
    <w:rsid w:val="00D93909"/>
    <w:rsid w:val="00D93CE1"/>
    <w:rsid w:val="00D93D1C"/>
    <w:rsid w:val="00D93F5B"/>
    <w:rsid w:val="00D9402A"/>
    <w:rsid w:val="00D9410C"/>
    <w:rsid w:val="00D943F1"/>
    <w:rsid w:val="00D94722"/>
    <w:rsid w:val="00D94D88"/>
    <w:rsid w:val="00D94F99"/>
    <w:rsid w:val="00D950DE"/>
    <w:rsid w:val="00D9510C"/>
    <w:rsid w:val="00D95A4C"/>
    <w:rsid w:val="00D95E76"/>
    <w:rsid w:val="00D95EC2"/>
    <w:rsid w:val="00D95F1F"/>
    <w:rsid w:val="00D961F2"/>
    <w:rsid w:val="00D9643D"/>
    <w:rsid w:val="00D966B7"/>
    <w:rsid w:val="00D9721B"/>
    <w:rsid w:val="00D97283"/>
    <w:rsid w:val="00D979AB"/>
    <w:rsid w:val="00D979F8"/>
    <w:rsid w:val="00D97AAF"/>
    <w:rsid w:val="00D97BB3"/>
    <w:rsid w:val="00DA0959"/>
    <w:rsid w:val="00DA0BA7"/>
    <w:rsid w:val="00DA1A9A"/>
    <w:rsid w:val="00DA1ED1"/>
    <w:rsid w:val="00DA20A6"/>
    <w:rsid w:val="00DA2649"/>
    <w:rsid w:val="00DA2707"/>
    <w:rsid w:val="00DA2EB6"/>
    <w:rsid w:val="00DA35F9"/>
    <w:rsid w:val="00DA3B1A"/>
    <w:rsid w:val="00DA3ED2"/>
    <w:rsid w:val="00DA41FA"/>
    <w:rsid w:val="00DA4787"/>
    <w:rsid w:val="00DA5529"/>
    <w:rsid w:val="00DA5909"/>
    <w:rsid w:val="00DA593E"/>
    <w:rsid w:val="00DA59F8"/>
    <w:rsid w:val="00DA5CC8"/>
    <w:rsid w:val="00DA5D3D"/>
    <w:rsid w:val="00DA5F86"/>
    <w:rsid w:val="00DA687A"/>
    <w:rsid w:val="00DA692C"/>
    <w:rsid w:val="00DA6A9C"/>
    <w:rsid w:val="00DA7124"/>
    <w:rsid w:val="00DA755C"/>
    <w:rsid w:val="00DA7C12"/>
    <w:rsid w:val="00DB00CE"/>
    <w:rsid w:val="00DB0527"/>
    <w:rsid w:val="00DB060A"/>
    <w:rsid w:val="00DB08DF"/>
    <w:rsid w:val="00DB0B32"/>
    <w:rsid w:val="00DB0C4D"/>
    <w:rsid w:val="00DB130D"/>
    <w:rsid w:val="00DB1330"/>
    <w:rsid w:val="00DB153B"/>
    <w:rsid w:val="00DB1876"/>
    <w:rsid w:val="00DB1EE6"/>
    <w:rsid w:val="00DB2C3C"/>
    <w:rsid w:val="00DB3BA6"/>
    <w:rsid w:val="00DB3D9C"/>
    <w:rsid w:val="00DB3E28"/>
    <w:rsid w:val="00DB412E"/>
    <w:rsid w:val="00DB4305"/>
    <w:rsid w:val="00DB4D13"/>
    <w:rsid w:val="00DB5246"/>
    <w:rsid w:val="00DB5A8B"/>
    <w:rsid w:val="00DB5B64"/>
    <w:rsid w:val="00DB5C5E"/>
    <w:rsid w:val="00DB60D4"/>
    <w:rsid w:val="00DB668E"/>
    <w:rsid w:val="00DB6696"/>
    <w:rsid w:val="00DB6B4F"/>
    <w:rsid w:val="00DB6B6D"/>
    <w:rsid w:val="00DB6BA5"/>
    <w:rsid w:val="00DB7220"/>
    <w:rsid w:val="00DB7235"/>
    <w:rsid w:val="00DB7453"/>
    <w:rsid w:val="00DB7560"/>
    <w:rsid w:val="00DB7878"/>
    <w:rsid w:val="00DB7920"/>
    <w:rsid w:val="00DB7A25"/>
    <w:rsid w:val="00DC04E9"/>
    <w:rsid w:val="00DC0D19"/>
    <w:rsid w:val="00DC10B4"/>
    <w:rsid w:val="00DC1316"/>
    <w:rsid w:val="00DC140C"/>
    <w:rsid w:val="00DC24FF"/>
    <w:rsid w:val="00DC2AD1"/>
    <w:rsid w:val="00DC2E31"/>
    <w:rsid w:val="00DC2ED3"/>
    <w:rsid w:val="00DC2FB6"/>
    <w:rsid w:val="00DC3231"/>
    <w:rsid w:val="00DC35A0"/>
    <w:rsid w:val="00DC36FC"/>
    <w:rsid w:val="00DC371C"/>
    <w:rsid w:val="00DC3E90"/>
    <w:rsid w:val="00DC4426"/>
    <w:rsid w:val="00DC4834"/>
    <w:rsid w:val="00DC49F8"/>
    <w:rsid w:val="00DC5605"/>
    <w:rsid w:val="00DC5D3E"/>
    <w:rsid w:val="00DC5F1A"/>
    <w:rsid w:val="00DC5F44"/>
    <w:rsid w:val="00DC608F"/>
    <w:rsid w:val="00DC6C20"/>
    <w:rsid w:val="00DC708E"/>
    <w:rsid w:val="00DC74C6"/>
    <w:rsid w:val="00DC74FA"/>
    <w:rsid w:val="00DC7927"/>
    <w:rsid w:val="00DC7950"/>
    <w:rsid w:val="00DC797C"/>
    <w:rsid w:val="00DC7A47"/>
    <w:rsid w:val="00DC7C5E"/>
    <w:rsid w:val="00DC7DE1"/>
    <w:rsid w:val="00DC7FA2"/>
    <w:rsid w:val="00DD0478"/>
    <w:rsid w:val="00DD0746"/>
    <w:rsid w:val="00DD07EF"/>
    <w:rsid w:val="00DD0926"/>
    <w:rsid w:val="00DD0DC1"/>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31A"/>
    <w:rsid w:val="00DD3C3C"/>
    <w:rsid w:val="00DD3FB4"/>
    <w:rsid w:val="00DD4039"/>
    <w:rsid w:val="00DD416E"/>
    <w:rsid w:val="00DD42E1"/>
    <w:rsid w:val="00DD4D70"/>
    <w:rsid w:val="00DD4DAE"/>
    <w:rsid w:val="00DD4F91"/>
    <w:rsid w:val="00DD526A"/>
    <w:rsid w:val="00DD555D"/>
    <w:rsid w:val="00DD5915"/>
    <w:rsid w:val="00DD59ED"/>
    <w:rsid w:val="00DD69F4"/>
    <w:rsid w:val="00DD6C07"/>
    <w:rsid w:val="00DD72D6"/>
    <w:rsid w:val="00DD73C2"/>
    <w:rsid w:val="00DD73F5"/>
    <w:rsid w:val="00DD7872"/>
    <w:rsid w:val="00DD7DE8"/>
    <w:rsid w:val="00DE0074"/>
    <w:rsid w:val="00DE05F5"/>
    <w:rsid w:val="00DE0692"/>
    <w:rsid w:val="00DE0CBD"/>
    <w:rsid w:val="00DE0CBF"/>
    <w:rsid w:val="00DE0CEC"/>
    <w:rsid w:val="00DE1233"/>
    <w:rsid w:val="00DE13CA"/>
    <w:rsid w:val="00DE1465"/>
    <w:rsid w:val="00DE2D33"/>
    <w:rsid w:val="00DE2F93"/>
    <w:rsid w:val="00DE3232"/>
    <w:rsid w:val="00DE3280"/>
    <w:rsid w:val="00DE34FE"/>
    <w:rsid w:val="00DE37F4"/>
    <w:rsid w:val="00DE3C46"/>
    <w:rsid w:val="00DE3E43"/>
    <w:rsid w:val="00DE3ED3"/>
    <w:rsid w:val="00DE4B0C"/>
    <w:rsid w:val="00DE4B4A"/>
    <w:rsid w:val="00DE4C67"/>
    <w:rsid w:val="00DE50F9"/>
    <w:rsid w:val="00DE537C"/>
    <w:rsid w:val="00DE59E2"/>
    <w:rsid w:val="00DE5DD3"/>
    <w:rsid w:val="00DE6B1D"/>
    <w:rsid w:val="00DE6E4A"/>
    <w:rsid w:val="00DE6FD6"/>
    <w:rsid w:val="00DE70D8"/>
    <w:rsid w:val="00DE7190"/>
    <w:rsid w:val="00DE73B3"/>
    <w:rsid w:val="00DE7805"/>
    <w:rsid w:val="00DE7AFB"/>
    <w:rsid w:val="00DF02D6"/>
    <w:rsid w:val="00DF040D"/>
    <w:rsid w:val="00DF045C"/>
    <w:rsid w:val="00DF09F2"/>
    <w:rsid w:val="00DF0AD8"/>
    <w:rsid w:val="00DF0AE3"/>
    <w:rsid w:val="00DF0C6D"/>
    <w:rsid w:val="00DF108A"/>
    <w:rsid w:val="00DF17F8"/>
    <w:rsid w:val="00DF195D"/>
    <w:rsid w:val="00DF1B21"/>
    <w:rsid w:val="00DF1FD6"/>
    <w:rsid w:val="00DF2517"/>
    <w:rsid w:val="00DF25D3"/>
    <w:rsid w:val="00DF2881"/>
    <w:rsid w:val="00DF2FD9"/>
    <w:rsid w:val="00DF3271"/>
    <w:rsid w:val="00DF35C0"/>
    <w:rsid w:val="00DF377C"/>
    <w:rsid w:val="00DF38DC"/>
    <w:rsid w:val="00DF391D"/>
    <w:rsid w:val="00DF41F1"/>
    <w:rsid w:val="00DF433D"/>
    <w:rsid w:val="00DF4FF1"/>
    <w:rsid w:val="00DF51A3"/>
    <w:rsid w:val="00DF5FC0"/>
    <w:rsid w:val="00DF62C7"/>
    <w:rsid w:val="00DF6E8D"/>
    <w:rsid w:val="00DF7892"/>
    <w:rsid w:val="00DF7B5F"/>
    <w:rsid w:val="00E00053"/>
    <w:rsid w:val="00E006B4"/>
    <w:rsid w:val="00E00852"/>
    <w:rsid w:val="00E009D3"/>
    <w:rsid w:val="00E00AFF"/>
    <w:rsid w:val="00E00BF3"/>
    <w:rsid w:val="00E00CBA"/>
    <w:rsid w:val="00E00E92"/>
    <w:rsid w:val="00E00FDE"/>
    <w:rsid w:val="00E01008"/>
    <w:rsid w:val="00E018DA"/>
    <w:rsid w:val="00E01FCC"/>
    <w:rsid w:val="00E020DA"/>
    <w:rsid w:val="00E023B8"/>
    <w:rsid w:val="00E02626"/>
    <w:rsid w:val="00E02BD2"/>
    <w:rsid w:val="00E02EA8"/>
    <w:rsid w:val="00E031B6"/>
    <w:rsid w:val="00E0367D"/>
    <w:rsid w:val="00E038A0"/>
    <w:rsid w:val="00E03B97"/>
    <w:rsid w:val="00E0413F"/>
    <w:rsid w:val="00E0455C"/>
    <w:rsid w:val="00E046EF"/>
    <w:rsid w:val="00E050EB"/>
    <w:rsid w:val="00E05824"/>
    <w:rsid w:val="00E05907"/>
    <w:rsid w:val="00E059D3"/>
    <w:rsid w:val="00E06044"/>
    <w:rsid w:val="00E063BE"/>
    <w:rsid w:val="00E0688D"/>
    <w:rsid w:val="00E069F2"/>
    <w:rsid w:val="00E06B51"/>
    <w:rsid w:val="00E072F3"/>
    <w:rsid w:val="00E07460"/>
    <w:rsid w:val="00E077BE"/>
    <w:rsid w:val="00E07C19"/>
    <w:rsid w:val="00E07EBD"/>
    <w:rsid w:val="00E1012B"/>
    <w:rsid w:val="00E10290"/>
    <w:rsid w:val="00E1029A"/>
    <w:rsid w:val="00E10959"/>
    <w:rsid w:val="00E10EE5"/>
    <w:rsid w:val="00E10FBE"/>
    <w:rsid w:val="00E113A3"/>
    <w:rsid w:val="00E1178A"/>
    <w:rsid w:val="00E12C6D"/>
    <w:rsid w:val="00E13214"/>
    <w:rsid w:val="00E139A3"/>
    <w:rsid w:val="00E1430E"/>
    <w:rsid w:val="00E14984"/>
    <w:rsid w:val="00E14ABC"/>
    <w:rsid w:val="00E14CF7"/>
    <w:rsid w:val="00E14E11"/>
    <w:rsid w:val="00E14EC3"/>
    <w:rsid w:val="00E14FB3"/>
    <w:rsid w:val="00E151D3"/>
    <w:rsid w:val="00E153BB"/>
    <w:rsid w:val="00E1597C"/>
    <w:rsid w:val="00E15F52"/>
    <w:rsid w:val="00E16B4E"/>
    <w:rsid w:val="00E16D37"/>
    <w:rsid w:val="00E177DC"/>
    <w:rsid w:val="00E17830"/>
    <w:rsid w:val="00E179C2"/>
    <w:rsid w:val="00E17AEA"/>
    <w:rsid w:val="00E17BCB"/>
    <w:rsid w:val="00E17F4D"/>
    <w:rsid w:val="00E20549"/>
    <w:rsid w:val="00E205EE"/>
    <w:rsid w:val="00E20843"/>
    <w:rsid w:val="00E21321"/>
    <w:rsid w:val="00E2141F"/>
    <w:rsid w:val="00E219C5"/>
    <w:rsid w:val="00E219EE"/>
    <w:rsid w:val="00E222D8"/>
    <w:rsid w:val="00E22368"/>
    <w:rsid w:val="00E22441"/>
    <w:rsid w:val="00E2250C"/>
    <w:rsid w:val="00E2258C"/>
    <w:rsid w:val="00E22C3B"/>
    <w:rsid w:val="00E22E22"/>
    <w:rsid w:val="00E23204"/>
    <w:rsid w:val="00E2378B"/>
    <w:rsid w:val="00E23A16"/>
    <w:rsid w:val="00E23B4C"/>
    <w:rsid w:val="00E23DD2"/>
    <w:rsid w:val="00E23EBF"/>
    <w:rsid w:val="00E23EF5"/>
    <w:rsid w:val="00E242FB"/>
    <w:rsid w:val="00E245F8"/>
    <w:rsid w:val="00E2490E"/>
    <w:rsid w:val="00E24979"/>
    <w:rsid w:val="00E24CAE"/>
    <w:rsid w:val="00E24D17"/>
    <w:rsid w:val="00E25BB8"/>
    <w:rsid w:val="00E26145"/>
    <w:rsid w:val="00E2647D"/>
    <w:rsid w:val="00E26A41"/>
    <w:rsid w:val="00E2712D"/>
    <w:rsid w:val="00E27434"/>
    <w:rsid w:val="00E3065F"/>
    <w:rsid w:val="00E30A9E"/>
    <w:rsid w:val="00E30C33"/>
    <w:rsid w:val="00E30CB0"/>
    <w:rsid w:val="00E30D7D"/>
    <w:rsid w:val="00E312D1"/>
    <w:rsid w:val="00E31483"/>
    <w:rsid w:val="00E31F5C"/>
    <w:rsid w:val="00E32CB1"/>
    <w:rsid w:val="00E33A44"/>
    <w:rsid w:val="00E33AAD"/>
    <w:rsid w:val="00E3407E"/>
    <w:rsid w:val="00E34150"/>
    <w:rsid w:val="00E347A8"/>
    <w:rsid w:val="00E34B53"/>
    <w:rsid w:val="00E34C18"/>
    <w:rsid w:val="00E34F13"/>
    <w:rsid w:val="00E358E5"/>
    <w:rsid w:val="00E366AC"/>
    <w:rsid w:val="00E3670D"/>
    <w:rsid w:val="00E36C6F"/>
    <w:rsid w:val="00E36D9A"/>
    <w:rsid w:val="00E37176"/>
    <w:rsid w:val="00E37690"/>
    <w:rsid w:val="00E37821"/>
    <w:rsid w:val="00E37CF6"/>
    <w:rsid w:val="00E37DD7"/>
    <w:rsid w:val="00E37F8A"/>
    <w:rsid w:val="00E4080C"/>
    <w:rsid w:val="00E40964"/>
    <w:rsid w:val="00E4144E"/>
    <w:rsid w:val="00E417D5"/>
    <w:rsid w:val="00E41912"/>
    <w:rsid w:val="00E41D72"/>
    <w:rsid w:val="00E4246D"/>
    <w:rsid w:val="00E42ACC"/>
    <w:rsid w:val="00E42BA8"/>
    <w:rsid w:val="00E42C25"/>
    <w:rsid w:val="00E42FC7"/>
    <w:rsid w:val="00E43318"/>
    <w:rsid w:val="00E43787"/>
    <w:rsid w:val="00E437FC"/>
    <w:rsid w:val="00E43DA0"/>
    <w:rsid w:val="00E43FCA"/>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12D"/>
    <w:rsid w:val="00E46558"/>
    <w:rsid w:val="00E46694"/>
    <w:rsid w:val="00E4697C"/>
    <w:rsid w:val="00E46B30"/>
    <w:rsid w:val="00E46E83"/>
    <w:rsid w:val="00E471BB"/>
    <w:rsid w:val="00E4754C"/>
    <w:rsid w:val="00E476A4"/>
    <w:rsid w:val="00E47932"/>
    <w:rsid w:val="00E47C57"/>
    <w:rsid w:val="00E47DDF"/>
    <w:rsid w:val="00E47F5E"/>
    <w:rsid w:val="00E50A0D"/>
    <w:rsid w:val="00E50F9D"/>
    <w:rsid w:val="00E51602"/>
    <w:rsid w:val="00E51884"/>
    <w:rsid w:val="00E51E33"/>
    <w:rsid w:val="00E52323"/>
    <w:rsid w:val="00E530E0"/>
    <w:rsid w:val="00E53147"/>
    <w:rsid w:val="00E53236"/>
    <w:rsid w:val="00E53262"/>
    <w:rsid w:val="00E533BF"/>
    <w:rsid w:val="00E535ED"/>
    <w:rsid w:val="00E53707"/>
    <w:rsid w:val="00E53AAD"/>
    <w:rsid w:val="00E541E8"/>
    <w:rsid w:val="00E54C8E"/>
    <w:rsid w:val="00E54D53"/>
    <w:rsid w:val="00E54F3F"/>
    <w:rsid w:val="00E550E2"/>
    <w:rsid w:val="00E552B9"/>
    <w:rsid w:val="00E5550C"/>
    <w:rsid w:val="00E5562E"/>
    <w:rsid w:val="00E5582A"/>
    <w:rsid w:val="00E55E9C"/>
    <w:rsid w:val="00E56EE3"/>
    <w:rsid w:val="00E57766"/>
    <w:rsid w:val="00E57885"/>
    <w:rsid w:val="00E57BC7"/>
    <w:rsid w:val="00E6071D"/>
    <w:rsid w:val="00E60D3E"/>
    <w:rsid w:val="00E614CD"/>
    <w:rsid w:val="00E61D0D"/>
    <w:rsid w:val="00E61D19"/>
    <w:rsid w:val="00E61FB2"/>
    <w:rsid w:val="00E621FB"/>
    <w:rsid w:val="00E6259A"/>
    <w:rsid w:val="00E62D36"/>
    <w:rsid w:val="00E63AE2"/>
    <w:rsid w:val="00E64691"/>
    <w:rsid w:val="00E64D9B"/>
    <w:rsid w:val="00E64E2A"/>
    <w:rsid w:val="00E651E8"/>
    <w:rsid w:val="00E65AB3"/>
    <w:rsid w:val="00E66773"/>
    <w:rsid w:val="00E66796"/>
    <w:rsid w:val="00E66852"/>
    <w:rsid w:val="00E66AF3"/>
    <w:rsid w:val="00E66B00"/>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E33"/>
    <w:rsid w:val="00E71FA0"/>
    <w:rsid w:val="00E7283F"/>
    <w:rsid w:val="00E729C5"/>
    <w:rsid w:val="00E73E7F"/>
    <w:rsid w:val="00E74230"/>
    <w:rsid w:val="00E74A93"/>
    <w:rsid w:val="00E751A4"/>
    <w:rsid w:val="00E757B3"/>
    <w:rsid w:val="00E75C70"/>
    <w:rsid w:val="00E75F31"/>
    <w:rsid w:val="00E7602B"/>
    <w:rsid w:val="00E76153"/>
    <w:rsid w:val="00E765AC"/>
    <w:rsid w:val="00E7662A"/>
    <w:rsid w:val="00E767AA"/>
    <w:rsid w:val="00E768E7"/>
    <w:rsid w:val="00E76CA3"/>
    <w:rsid w:val="00E76CA4"/>
    <w:rsid w:val="00E76E4D"/>
    <w:rsid w:val="00E77477"/>
    <w:rsid w:val="00E775E1"/>
    <w:rsid w:val="00E77B80"/>
    <w:rsid w:val="00E77D1D"/>
    <w:rsid w:val="00E77E66"/>
    <w:rsid w:val="00E77F51"/>
    <w:rsid w:val="00E80445"/>
    <w:rsid w:val="00E80CB9"/>
    <w:rsid w:val="00E813AE"/>
    <w:rsid w:val="00E81B11"/>
    <w:rsid w:val="00E81B41"/>
    <w:rsid w:val="00E827E9"/>
    <w:rsid w:val="00E829FE"/>
    <w:rsid w:val="00E82CD2"/>
    <w:rsid w:val="00E831D5"/>
    <w:rsid w:val="00E832CA"/>
    <w:rsid w:val="00E83941"/>
    <w:rsid w:val="00E84333"/>
    <w:rsid w:val="00E845CF"/>
    <w:rsid w:val="00E84B73"/>
    <w:rsid w:val="00E84B76"/>
    <w:rsid w:val="00E84D94"/>
    <w:rsid w:val="00E852DA"/>
    <w:rsid w:val="00E85496"/>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3DE"/>
    <w:rsid w:val="00E9192E"/>
    <w:rsid w:val="00E91B94"/>
    <w:rsid w:val="00E91CE2"/>
    <w:rsid w:val="00E91E40"/>
    <w:rsid w:val="00E91E71"/>
    <w:rsid w:val="00E91F4C"/>
    <w:rsid w:val="00E92162"/>
    <w:rsid w:val="00E927CF"/>
    <w:rsid w:val="00E92AB5"/>
    <w:rsid w:val="00E92E90"/>
    <w:rsid w:val="00E94021"/>
    <w:rsid w:val="00E94041"/>
    <w:rsid w:val="00E940A3"/>
    <w:rsid w:val="00E94155"/>
    <w:rsid w:val="00E9426C"/>
    <w:rsid w:val="00E9426D"/>
    <w:rsid w:val="00E94705"/>
    <w:rsid w:val="00E94B1B"/>
    <w:rsid w:val="00E950C4"/>
    <w:rsid w:val="00E9526B"/>
    <w:rsid w:val="00E95974"/>
    <w:rsid w:val="00E95E55"/>
    <w:rsid w:val="00E960CD"/>
    <w:rsid w:val="00E96400"/>
    <w:rsid w:val="00E96445"/>
    <w:rsid w:val="00E9655F"/>
    <w:rsid w:val="00E96814"/>
    <w:rsid w:val="00E96A92"/>
    <w:rsid w:val="00E96AAD"/>
    <w:rsid w:val="00E96B46"/>
    <w:rsid w:val="00E96D71"/>
    <w:rsid w:val="00E96D7F"/>
    <w:rsid w:val="00E96E7A"/>
    <w:rsid w:val="00E97976"/>
    <w:rsid w:val="00E97BAA"/>
    <w:rsid w:val="00E97CA6"/>
    <w:rsid w:val="00EA0294"/>
    <w:rsid w:val="00EA075A"/>
    <w:rsid w:val="00EA0BE5"/>
    <w:rsid w:val="00EA0FA5"/>
    <w:rsid w:val="00EA122D"/>
    <w:rsid w:val="00EA1381"/>
    <w:rsid w:val="00EA1811"/>
    <w:rsid w:val="00EA1AEB"/>
    <w:rsid w:val="00EA1E09"/>
    <w:rsid w:val="00EA1E10"/>
    <w:rsid w:val="00EA1E46"/>
    <w:rsid w:val="00EA2618"/>
    <w:rsid w:val="00EA2A56"/>
    <w:rsid w:val="00EA2D5A"/>
    <w:rsid w:val="00EA2FD1"/>
    <w:rsid w:val="00EA3305"/>
    <w:rsid w:val="00EA3425"/>
    <w:rsid w:val="00EA3A8F"/>
    <w:rsid w:val="00EA3D22"/>
    <w:rsid w:val="00EA3D8F"/>
    <w:rsid w:val="00EA47BA"/>
    <w:rsid w:val="00EA4C4B"/>
    <w:rsid w:val="00EA5AD8"/>
    <w:rsid w:val="00EA5AE0"/>
    <w:rsid w:val="00EA5DEC"/>
    <w:rsid w:val="00EA5F96"/>
    <w:rsid w:val="00EA65F6"/>
    <w:rsid w:val="00EA6AC2"/>
    <w:rsid w:val="00EA6FD0"/>
    <w:rsid w:val="00EA73B6"/>
    <w:rsid w:val="00EA74A8"/>
    <w:rsid w:val="00EA7580"/>
    <w:rsid w:val="00EA7738"/>
    <w:rsid w:val="00EA779B"/>
    <w:rsid w:val="00EB0030"/>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2A4"/>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977"/>
    <w:rsid w:val="00EB75C6"/>
    <w:rsid w:val="00EC0417"/>
    <w:rsid w:val="00EC04B1"/>
    <w:rsid w:val="00EC053C"/>
    <w:rsid w:val="00EC0DA9"/>
    <w:rsid w:val="00EC0ECE"/>
    <w:rsid w:val="00EC12DC"/>
    <w:rsid w:val="00EC156C"/>
    <w:rsid w:val="00EC1670"/>
    <w:rsid w:val="00EC16F2"/>
    <w:rsid w:val="00EC1749"/>
    <w:rsid w:val="00EC19BC"/>
    <w:rsid w:val="00EC1A8F"/>
    <w:rsid w:val="00EC1ACD"/>
    <w:rsid w:val="00EC1FB2"/>
    <w:rsid w:val="00EC2156"/>
    <w:rsid w:val="00EC2C57"/>
    <w:rsid w:val="00EC2D66"/>
    <w:rsid w:val="00EC2E6E"/>
    <w:rsid w:val="00EC2EC6"/>
    <w:rsid w:val="00EC3446"/>
    <w:rsid w:val="00EC3711"/>
    <w:rsid w:val="00EC3ABD"/>
    <w:rsid w:val="00EC3C35"/>
    <w:rsid w:val="00EC4334"/>
    <w:rsid w:val="00EC4354"/>
    <w:rsid w:val="00EC4A9C"/>
    <w:rsid w:val="00EC5354"/>
    <w:rsid w:val="00EC5B56"/>
    <w:rsid w:val="00EC61AC"/>
    <w:rsid w:val="00EC61FC"/>
    <w:rsid w:val="00EC64D3"/>
    <w:rsid w:val="00EC6810"/>
    <w:rsid w:val="00EC688B"/>
    <w:rsid w:val="00EC68EE"/>
    <w:rsid w:val="00EC6BD3"/>
    <w:rsid w:val="00EC6E33"/>
    <w:rsid w:val="00EC6F38"/>
    <w:rsid w:val="00EC7280"/>
    <w:rsid w:val="00EC734C"/>
    <w:rsid w:val="00EC73C0"/>
    <w:rsid w:val="00ED0444"/>
    <w:rsid w:val="00ED06B6"/>
    <w:rsid w:val="00ED06BE"/>
    <w:rsid w:val="00ED0B79"/>
    <w:rsid w:val="00ED1490"/>
    <w:rsid w:val="00ED15F3"/>
    <w:rsid w:val="00ED1729"/>
    <w:rsid w:val="00ED1DD0"/>
    <w:rsid w:val="00ED220B"/>
    <w:rsid w:val="00ED2F3D"/>
    <w:rsid w:val="00ED3849"/>
    <w:rsid w:val="00ED39C6"/>
    <w:rsid w:val="00ED3AC8"/>
    <w:rsid w:val="00ED3D81"/>
    <w:rsid w:val="00ED446B"/>
    <w:rsid w:val="00ED4574"/>
    <w:rsid w:val="00ED4E97"/>
    <w:rsid w:val="00ED51FA"/>
    <w:rsid w:val="00ED55BA"/>
    <w:rsid w:val="00ED59FE"/>
    <w:rsid w:val="00ED5B33"/>
    <w:rsid w:val="00ED5C6B"/>
    <w:rsid w:val="00ED6418"/>
    <w:rsid w:val="00ED6654"/>
    <w:rsid w:val="00ED6CBE"/>
    <w:rsid w:val="00ED6E6F"/>
    <w:rsid w:val="00ED735D"/>
    <w:rsid w:val="00ED76E1"/>
    <w:rsid w:val="00EE0183"/>
    <w:rsid w:val="00EE067D"/>
    <w:rsid w:val="00EE0CE1"/>
    <w:rsid w:val="00EE0E2D"/>
    <w:rsid w:val="00EE1527"/>
    <w:rsid w:val="00EE186E"/>
    <w:rsid w:val="00EE18C0"/>
    <w:rsid w:val="00EE1F55"/>
    <w:rsid w:val="00EE2B72"/>
    <w:rsid w:val="00EE2E65"/>
    <w:rsid w:val="00EE328F"/>
    <w:rsid w:val="00EE340F"/>
    <w:rsid w:val="00EE353A"/>
    <w:rsid w:val="00EE3A93"/>
    <w:rsid w:val="00EE3B09"/>
    <w:rsid w:val="00EE3BB2"/>
    <w:rsid w:val="00EE3D5A"/>
    <w:rsid w:val="00EE448E"/>
    <w:rsid w:val="00EE4575"/>
    <w:rsid w:val="00EE4D2B"/>
    <w:rsid w:val="00EE4DAF"/>
    <w:rsid w:val="00EE5613"/>
    <w:rsid w:val="00EE5818"/>
    <w:rsid w:val="00EE5ABC"/>
    <w:rsid w:val="00EE6279"/>
    <w:rsid w:val="00EE6683"/>
    <w:rsid w:val="00EE6A05"/>
    <w:rsid w:val="00EE6AE5"/>
    <w:rsid w:val="00EE7015"/>
    <w:rsid w:val="00EE7365"/>
    <w:rsid w:val="00EE7921"/>
    <w:rsid w:val="00EE798D"/>
    <w:rsid w:val="00EE7D78"/>
    <w:rsid w:val="00EF033B"/>
    <w:rsid w:val="00EF05EC"/>
    <w:rsid w:val="00EF0C0E"/>
    <w:rsid w:val="00EF132B"/>
    <w:rsid w:val="00EF147A"/>
    <w:rsid w:val="00EF1602"/>
    <w:rsid w:val="00EF1BEE"/>
    <w:rsid w:val="00EF2150"/>
    <w:rsid w:val="00EF229E"/>
    <w:rsid w:val="00EF2389"/>
    <w:rsid w:val="00EF242A"/>
    <w:rsid w:val="00EF24AE"/>
    <w:rsid w:val="00EF2702"/>
    <w:rsid w:val="00EF272A"/>
    <w:rsid w:val="00EF2B7A"/>
    <w:rsid w:val="00EF2C4C"/>
    <w:rsid w:val="00EF2E1D"/>
    <w:rsid w:val="00EF3313"/>
    <w:rsid w:val="00EF337A"/>
    <w:rsid w:val="00EF35A1"/>
    <w:rsid w:val="00EF370D"/>
    <w:rsid w:val="00EF4157"/>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72"/>
    <w:rsid w:val="00F006FE"/>
    <w:rsid w:val="00F009B7"/>
    <w:rsid w:val="00F01543"/>
    <w:rsid w:val="00F0175F"/>
    <w:rsid w:val="00F01E91"/>
    <w:rsid w:val="00F01F51"/>
    <w:rsid w:val="00F026DA"/>
    <w:rsid w:val="00F02734"/>
    <w:rsid w:val="00F02AF9"/>
    <w:rsid w:val="00F02BC5"/>
    <w:rsid w:val="00F02CA5"/>
    <w:rsid w:val="00F03232"/>
    <w:rsid w:val="00F034F3"/>
    <w:rsid w:val="00F036C2"/>
    <w:rsid w:val="00F03776"/>
    <w:rsid w:val="00F03C49"/>
    <w:rsid w:val="00F04264"/>
    <w:rsid w:val="00F04CA9"/>
    <w:rsid w:val="00F05111"/>
    <w:rsid w:val="00F051E4"/>
    <w:rsid w:val="00F0579C"/>
    <w:rsid w:val="00F057A4"/>
    <w:rsid w:val="00F05FE4"/>
    <w:rsid w:val="00F060AE"/>
    <w:rsid w:val="00F06753"/>
    <w:rsid w:val="00F06E11"/>
    <w:rsid w:val="00F0717D"/>
    <w:rsid w:val="00F0729A"/>
    <w:rsid w:val="00F075A3"/>
    <w:rsid w:val="00F10115"/>
    <w:rsid w:val="00F10417"/>
    <w:rsid w:val="00F10553"/>
    <w:rsid w:val="00F10597"/>
    <w:rsid w:val="00F108EF"/>
    <w:rsid w:val="00F10AE9"/>
    <w:rsid w:val="00F10E91"/>
    <w:rsid w:val="00F113F7"/>
    <w:rsid w:val="00F11828"/>
    <w:rsid w:val="00F11BBF"/>
    <w:rsid w:val="00F121D9"/>
    <w:rsid w:val="00F1238A"/>
    <w:rsid w:val="00F12452"/>
    <w:rsid w:val="00F12580"/>
    <w:rsid w:val="00F12595"/>
    <w:rsid w:val="00F14439"/>
    <w:rsid w:val="00F149C8"/>
    <w:rsid w:val="00F14AC9"/>
    <w:rsid w:val="00F14B9F"/>
    <w:rsid w:val="00F14DBB"/>
    <w:rsid w:val="00F15174"/>
    <w:rsid w:val="00F155D1"/>
    <w:rsid w:val="00F15699"/>
    <w:rsid w:val="00F15AE4"/>
    <w:rsid w:val="00F1632C"/>
    <w:rsid w:val="00F16614"/>
    <w:rsid w:val="00F16662"/>
    <w:rsid w:val="00F1684D"/>
    <w:rsid w:val="00F16B30"/>
    <w:rsid w:val="00F16BBE"/>
    <w:rsid w:val="00F16C3F"/>
    <w:rsid w:val="00F177F0"/>
    <w:rsid w:val="00F17BF8"/>
    <w:rsid w:val="00F17CAD"/>
    <w:rsid w:val="00F205E8"/>
    <w:rsid w:val="00F20D6C"/>
    <w:rsid w:val="00F2173C"/>
    <w:rsid w:val="00F21B82"/>
    <w:rsid w:val="00F2225E"/>
    <w:rsid w:val="00F226B6"/>
    <w:rsid w:val="00F2274E"/>
    <w:rsid w:val="00F22E19"/>
    <w:rsid w:val="00F230B6"/>
    <w:rsid w:val="00F2365C"/>
    <w:rsid w:val="00F2387C"/>
    <w:rsid w:val="00F23B91"/>
    <w:rsid w:val="00F241A8"/>
    <w:rsid w:val="00F24811"/>
    <w:rsid w:val="00F24D59"/>
    <w:rsid w:val="00F25155"/>
    <w:rsid w:val="00F2557D"/>
    <w:rsid w:val="00F258FB"/>
    <w:rsid w:val="00F25A0A"/>
    <w:rsid w:val="00F26494"/>
    <w:rsid w:val="00F265EC"/>
    <w:rsid w:val="00F2676B"/>
    <w:rsid w:val="00F26B97"/>
    <w:rsid w:val="00F26D74"/>
    <w:rsid w:val="00F2708B"/>
    <w:rsid w:val="00F273C0"/>
    <w:rsid w:val="00F2741F"/>
    <w:rsid w:val="00F2744B"/>
    <w:rsid w:val="00F27B98"/>
    <w:rsid w:val="00F27BA8"/>
    <w:rsid w:val="00F27EA3"/>
    <w:rsid w:val="00F3001B"/>
    <w:rsid w:val="00F3025C"/>
    <w:rsid w:val="00F30A18"/>
    <w:rsid w:val="00F30A1A"/>
    <w:rsid w:val="00F30DBF"/>
    <w:rsid w:val="00F31056"/>
    <w:rsid w:val="00F311EA"/>
    <w:rsid w:val="00F31578"/>
    <w:rsid w:val="00F31965"/>
    <w:rsid w:val="00F31C94"/>
    <w:rsid w:val="00F31D3C"/>
    <w:rsid w:val="00F322C9"/>
    <w:rsid w:val="00F3291A"/>
    <w:rsid w:val="00F32FED"/>
    <w:rsid w:val="00F3333B"/>
    <w:rsid w:val="00F33F15"/>
    <w:rsid w:val="00F34273"/>
    <w:rsid w:val="00F3458E"/>
    <w:rsid w:val="00F349AB"/>
    <w:rsid w:val="00F34A8E"/>
    <w:rsid w:val="00F34B4E"/>
    <w:rsid w:val="00F34E86"/>
    <w:rsid w:val="00F350B7"/>
    <w:rsid w:val="00F35792"/>
    <w:rsid w:val="00F358CA"/>
    <w:rsid w:val="00F35DB0"/>
    <w:rsid w:val="00F35E83"/>
    <w:rsid w:val="00F3647F"/>
    <w:rsid w:val="00F36DCD"/>
    <w:rsid w:val="00F37012"/>
    <w:rsid w:val="00F37188"/>
    <w:rsid w:val="00F3727D"/>
    <w:rsid w:val="00F373B8"/>
    <w:rsid w:val="00F3793A"/>
    <w:rsid w:val="00F37B46"/>
    <w:rsid w:val="00F37E0B"/>
    <w:rsid w:val="00F40163"/>
    <w:rsid w:val="00F403A0"/>
    <w:rsid w:val="00F408D3"/>
    <w:rsid w:val="00F40AB3"/>
    <w:rsid w:val="00F40C45"/>
    <w:rsid w:val="00F40EA6"/>
    <w:rsid w:val="00F40F4E"/>
    <w:rsid w:val="00F41761"/>
    <w:rsid w:val="00F41785"/>
    <w:rsid w:val="00F42301"/>
    <w:rsid w:val="00F42DE0"/>
    <w:rsid w:val="00F42E8F"/>
    <w:rsid w:val="00F42F00"/>
    <w:rsid w:val="00F43313"/>
    <w:rsid w:val="00F43466"/>
    <w:rsid w:val="00F43CE7"/>
    <w:rsid w:val="00F43F47"/>
    <w:rsid w:val="00F43FEC"/>
    <w:rsid w:val="00F44414"/>
    <w:rsid w:val="00F45166"/>
    <w:rsid w:val="00F451A6"/>
    <w:rsid w:val="00F4537A"/>
    <w:rsid w:val="00F459BE"/>
    <w:rsid w:val="00F45DB2"/>
    <w:rsid w:val="00F4705B"/>
    <w:rsid w:val="00F47227"/>
    <w:rsid w:val="00F47311"/>
    <w:rsid w:val="00F47416"/>
    <w:rsid w:val="00F47510"/>
    <w:rsid w:val="00F47809"/>
    <w:rsid w:val="00F47929"/>
    <w:rsid w:val="00F47BC1"/>
    <w:rsid w:val="00F47D60"/>
    <w:rsid w:val="00F50399"/>
    <w:rsid w:val="00F506C1"/>
    <w:rsid w:val="00F5098B"/>
    <w:rsid w:val="00F50B25"/>
    <w:rsid w:val="00F50C81"/>
    <w:rsid w:val="00F50E37"/>
    <w:rsid w:val="00F51B72"/>
    <w:rsid w:val="00F51BEE"/>
    <w:rsid w:val="00F529DC"/>
    <w:rsid w:val="00F52A14"/>
    <w:rsid w:val="00F52D51"/>
    <w:rsid w:val="00F52F5E"/>
    <w:rsid w:val="00F52FEF"/>
    <w:rsid w:val="00F533A7"/>
    <w:rsid w:val="00F53487"/>
    <w:rsid w:val="00F5364A"/>
    <w:rsid w:val="00F536A2"/>
    <w:rsid w:val="00F537C9"/>
    <w:rsid w:val="00F538E3"/>
    <w:rsid w:val="00F5452A"/>
    <w:rsid w:val="00F54B3E"/>
    <w:rsid w:val="00F54F68"/>
    <w:rsid w:val="00F56307"/>
    <w:rsid w:val="00F56349"/>
    <w:rsid w:val="00F565D3"/>
    <w:rsid w:val="00F566B8"/>
    <w:rsid w:val="00F5677C"/>
    <w:rsid w:val="00F56B36"/>
    <w:rsid w:val="00F56B39"/>
    <w:rsid w:val="00F56D3F"/>
    <w:rsid w:val="00F57663"/>
    <w:rsid w:val="00F57953"/>
    <w:rsid w:val="00F57FFB"/>
    <w:rsid w:val="00F603A6"/>
    <w:rsid w:val="00F61074"/>
    <w:rsid w:val="00F611BF"/>
    <w:rsid w:val="00F61442"/>
    <w:rsid w:val="00F614A2"/>
    <w:rsid w:val="00F62386"/>
    <w:rsid w:val="00F629FA"/>
    <w:rsid w:val="00F62DFB"/>
    <w:rsid w:val="00F632B8"/>
    <w:rsid w:val="00F63369"/>
    <w:rsid w:val="00F6376B"/>
    <w:rsid w:val="00F63CC3"/>
    <w:rsid w:val="00F64073"/>
    <w:rsid w:val="00F648DE"/>
    <w:rsid w:val="00F64C92"/>
    <w:rsid w:val="00F64D7E"/>
    <w:rsid w:val="00F651DC"/>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640"/>
    <w:rsid w:val="00F72BC3"/>
    <w:rsid w:val="00F733C8"/>
    <w:rsid w:val="00F73598"/>
    <w:rsid w:val="00F73696"/>
    <w:rsid w:val="00F73B09"/>
    <w:rsid w:val="00F73D3D"/>
    <w:rsid w:val="00F73F8D"/>
    <w:rsid w:val="00F74342"/>
    <w:rsid w:val="00F74855"/>
    <w:rsid w:val="00F748ED"/>
    <w:rsid w:val="00F74B3B"/>
    <w:rsid w:val="00F7525F"/>
    <w:rsid w:val="00F75286"/>
    <w:rsid w:val="00F75306"/>
    <w:rsid w:val="00F75307"/>
    <w:rsid w:val="00F759F5"/>
    <w:rsid w:val="00F75AFC"/>
    <w:rsid w:val="00F75B09"/>
    <w:rsid w:val="00F75B28"/>
    <w:rsid w:val="00F75C3D"/>
    <w:rsid w:val="00F760E9"/>
    <w:rsid w:val="00F765F9"/>
    <w:rsid w:val="00F7672E"/>
    <w:rsid w:val="00F769C1"/>
    <w:rsid w:val="00F772CD"/>
    <w:rsid w:val="00F7737D"/>
    <w:rsid w:val="00F776BC"/>
    <w:rsid w:val="00F777D8"/>
    <w:rsid w:val="00F7789B"/>
    <w:rsid w:val="00F77F38"/>
    <w:rsid w:val="00F802DA"/>
    <w:rsid w:val="00F8032A"/>
    <w:rsid w:val="00F80C03"/>
    <w:rsid w:val="00F80E07"/>
    <w:rsid w:val="00F814FC"/>
    <w:rsid w:val="00F8174B"/>
    <w:rsid w:val="00F819E1"/>
    <w:rsid w:val="00F81DAC"/>
    <w:rsid w:val="00F823C4"/>
    <w:rsid w:val="00F82B7A"/>
    <w:rsid w:val="00F82D00"/>
    <w:rsid w:val="00F8346A"/>
    <w:rsid w:val="00F83586"/>
    <w:rsid w:val="00F836FE"/>
    <w:rsid w:val="00F8396A"/>
    <w:rsid w:val="00F844A3"/>
    <w:rsid w:val="00F8489B"/>
    <w:rsid w:val="00F84D2F"/>
    <w:rsid w:val="00F84D3A"/>
    <w:rsid w:val="00F85021"/>
    <w:rsid w:val="00F8513B"/>
    <w:rsid w:val="00F856D1"/>
    <w:rsid w:val="00F857F7"/>
    <w:rsid w:val="00F85EA4"/>
    <w:rsid w:val="00F863F1"/>
    <w:rsid w:val="00F865F7"/>
    <w:rsid w:val="00F86CB6"/>
    <w:rsid w:val="00F86CDF"/>
    <w:rsid w:val="00F86E19"/>
    <w:rsid w:val="00F87352"/>
    <w:rsid w:val="00F8788F"/>
    <w:rsid w:val="00F87ADD"/>
    <w:rsid w:val="00F87E22"/>
    <w:rsid w:val="00F90086"/>
    <w:rsid w:val="00F90D1D"/>
    <w:rsid w:val="00F90D25"/>
    <w:rsid w:val="00F90E95"/>
    <w:rsid w:val="00F90F26"/>
    <w:rsid w:val="00F919B6"/>
    <w:rsid w:val="00F91E1E"/>
    <w:rsid w:val="00F92358"/>
    <w:rsid w:val="00F9320A"/>
    <w:rsid w:val="00F93946"/>
    <w:rsid w:val="00F93C26"/>
    <w:rsid w:val="00F94055"/>
    <w:rsid w:val="00F94A7C"/>
    <w:rsid w:val="00F94B9E"/>
    <w:rsid w:val="00F9566A"/>
    <w:rsid w:val="00F95DC4"/>
    <w:rsid w:val="00F965C7"/>
    <w:rsid w:val="00F966E5"/>
    <w:rsid w:val="00F967B7"/>
    <w:rsid w:val="00F967DA"/>
    <w:rsid w:val="00F9691F"/>
    <w:rsid w:val="00F96E93"/>
    <w:rsid w:val="00F97711"/>
    <w:rsid w:val="00F97900"/>
    <w:rsid w:val="00F97BDA"/>
    <w:rsid w:val="00F97C95"/>
    <w:rsid w:val="00F97CDF"/>
    <w:rsid w:val="00F97E7F"/>
    <w:rsid w:val="00FA0351"/>
    <w:rsid w:val="00FA0A3F"/>
    <w:rsid w:val="00FA0C73"/>
    <w:rsid w:val="00FA12FB"/>
    <w:rsid w:val="00FA1878"/>
    <w:rsid w:val="00FA18C9"/>
    <w:rsid w:val="00FA1E65"/>
    <w:rsid w:val="00FA2261"/>
    <w:rsid w:val="00FA2A0C"/>
    <w:rsid w:val="00FA2A5A"/>
    <w:rsid w:val="00FA3D78"/>
    <w:rsid w:val="00FA3DF3"/>
    <w:rsid w:val="00FA405D"/>
    <w:rsid w:val="00FA412D"/>
    <w:rsid w:val="00FA47C3"/>
    <w:rsid w:val="00FA47D1"/>
    <w:rsid w:val="00FA4AAD"/>
    <w:rsid w:val="00FA4E71"/>
    <w:rsid w:val="00FA50EE"/>
    <w:rsid w:val="00FA52EF"/>
    <w:rsid w:val="00FA588B"/>
    <w:rsid w:val="00FA58EF"/>
    <w:rsid w:val="00FA5994"/>
    <w:rsid w:val="00FA5E7E"/>
    <w:rsid w:val="00FA5FB1"/>
    <w:rsid w:val="00FA60BC"/>
    <w:rsid w:val="00FA6B33"/>
    <w:rsid w:val="00FA6BC2"/>
    <w:rsid w:val="00FA6BFD"/>
    <w:rsid w:val="00FA6C5D"/>
    <w:rsid w:val="00FA7B9C"/>
    <w:rsid w:val="00FA7CBA"/>
    <w:rsid w:val="00FA7E6E"/>
    <w:rsid w:val="00FB02B2"/>
    <w:rsid w:val="00FB05BA"/>
    <w:rsid w:val="00FB0623"/>
    <w:rsid w:val="00FB0690"/>
    <w:rsid w:val="00FB0910"/>
    <w:rsid w:val="00FB0974"/>
    <w:rsid w:val="00FB0C83"/>
    <w:rsid w:val="00FB0DBD"/>
    <w:rsid w:val="00FB101D"/>
    <w:rsid w:val="00FB10AA"/>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27E"/>
    <w:rsid w:val="00FB6B23"/>
    <w:rsid w:val="00FB72A7"/>
    <w:rsid w:val="00FB739E"/>
    <w:rsid w:val="00FB7A11"/>
    <w:rsid w:val="00FB7A17"/>
    <w:rsid w:val="00FB7D9D"/>
    <w:rsid w:val="00FC14FA"/>
    <w:rsid w:val="00FC18F8"/>
    <w:rsid w:val="00FC1956"/>
    <w:rsid w:val="00FC198E"/>
    <w:rsid w:val="00FC198F"/>
    <w:rsid w:val="00FC1D5B"/>
    <w:rsid w:val="00FC1E49"/>
    <w:rsid w:val="00FC218E"/>
    <w:rsid w:val="00FC262B"/>
    <w:rsid w:val="00FC2684"/>
    <w:rsid w:val="00FC2D60"/>
    <w:rsid w:val="00FC3567"/>
    <w:rsid w:val="00FC37E4"/>
    <w:rsid w:val="00FC3FC2"/>
    <w:rsid w:val="00FC4947"/>
    <w:rsid w:val="00FC4A2E"/>
    <w:rsid w:val="00FC4B24"/>
    <w:rsid w:val="00FC5212"/>
    <w:rsid w:val="00FC6032"/>
    <w:rsid w:val="00FC6557"/>
    <w:rsid w:val="00FC66B7"/>
    <w:rsid w:val="00FC6A69"/>
    <w:rsid w:val="00FC6BE1"/>
    <w:rsid w:val="00FC7214"/>
    <w:rsid w:val="00FC72F7"/>
    <w:rsid w:val="00FC738F"/>
    <w:rsid w:val="00FC73D4"/>
    <w:rsid w:val="00FC74DC"/>
    <w:rsid w:val="00FC7518"/>
    <w:rsid w:val="00FC7686"/>
    <w:rsid w:val="00FC7C42"/>
    <w:rsid w:val="00FC7C55"/>
    <w:rsid w:val="00FC7F41"/>
    <w:rsid w:val="00FC7FBC"/>
    <w:rsid w:val="00FD02CB"/>
    <w:rsid w:val="00FD0519"/>
    <w:rsid w:val="00FD06CB"/>
    <w:rsid w:val="00FD0D71"/>
    <w:rsid w:val="00FD1454"/>
    <w:rsid w:val="00FD15FA"/>
    <w:rsid w:val="00FD18FD"/>
    <w:rsid w:val="00FD1F96"/>
    <w:rsid w:val="00FD2104"/>
    <w:rsid w:val="00FD2416"/>
    <w:rsid w:val="00FD2E0F"/>
    <w:rsid w:val="00FD2FF2"/>
    <w:rsid w:val="00FD34C7"/>
    <w:rsid w:val="00FD364E"/>
    <w:rsid w:val="00FD3CF6"/>
    <w:rsid w:val="00FD3D98"/>
    <w:rsid w:val="00FD3F1D"/>
    <w:rsid w:val="00FD4232"/>
    <w:rsid w:val="00FD4295"/>
    <w:rsid w:val="00FD45CD"/>
    <w:rsid w:val="00FD4708"/>
    <w:rsid w:val="00FD4BAE"/>
    <w:rsid w:val="00FD5347"/>
    <w:rsid w:val="00FD5435"/>
    <w:rsid w:val="00FD591A"/>
    <w:rsid w:val="00FD5D06"/>
    <w:rsid w:val="00FD6097"/>
    <w:rsid w:val="00FD616E"/>
    <w:rsid w:val="00FD64F6"/>
    <w:rsid w:val="00FD6E80"/>
    <w:rsid w:val="00FD7559"/>
    <w:rsid w:val="00FD788A"/>
    <w:rsid w:val="00FD7C3F"/>
    <w:rsid w:val="00FD7D1F"/>
    <w:rsid w:val="00FD7D40"/>
    <w:rsid w:val="00FD7E77"/>
    <w:rsid w:val="00FD7FF3"/>
    <w:rsid w:val="00FE02C0"/>
    <w:rsid w:val="00FE03A8"/>
    <w:rsid w:val="00FE045B"/>
    <w:rsid w:val="00FE0B4E"/>
    <w:rsid w:val="00FE116E"/>
    <w:rsid w:val="00FE1564"/>
    <w:rsid w:val="00FE19AE"/>
    <w:rsid w:val="00FE1B47"/>
    <w:rsid w:val="00FE1BF3"/>
    <w:rsid w:val="00FE1E61"/>
    <w:rsid w:val="00FE1F1A"/>
    <w:rsid w:val="00FE2469"/>
    <w:rsid w:val="00FE2552"/>
    <w:rsid w:val="00FE2D07"/>
    <w:rsid w:val="00FE2F60"/>
    <w:rsid w:val="00FE388A"/>
    <w:rsid w:val="00FE3CED"/>
    <w:rsid w:val="00FE3F3F"/>
    <w:rsid w:val="00FE4077"/>
    <w:rsid w:val="00FE4084"/>
    <w:rsid w:val="00FE4F97"/>
    <w:rsid w:val="00FE5B18"/>
    <w:rsid w:val="00FE5CAB"/>
    <w:rsid w:val="00FE5CF8"/>
    <w:rsid w:val="00FE6466"/>
    <w:rsid w:val="00FE656A"/>
    <w:rsid w:val="00FE6988"/>
    <w:rsid w:val="00FE6DA6"/>
    <w:rsid w:val="00FE7264"/>
    <w:rsid w:val="00FE74E0"/>
    <w:rsid w:val="00FF0082"/>
    <w:rsid w:val="00FF05CC"/>
    <w:rsid w:val="00FF060B"/>
    <w:rsid w:val="00FF06CF"/>
    <w:rsid w:val="00FF0A42"/>
    <w:rsid w:val="00FF0AE0"/>
    <w:rsid w:val="00FF13CC"/>
    <w:rsid w:val="00FF19DC"/>
    <w:rsid w:val="00FF1EF9"/>
    <w:rsid w:val="00FF215D"/>
    <w:rsid w:val="00FF2B50"/>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7BD"/>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67F2F107"/>
  <w15:docId w15:val="{A9B31DE2-FF32-4AC5-9502-2D20FCB5F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20E"/>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link w:val="Heading1Char"/>
    <w:uiPriority w:val="99"/>
    <w:qFormat/>
    <w:pPr>
      <w:keepNext/>
      <w:keepLines/>
      <w:numPr>
        <w:numId w:val="34"/>
      </w:numPr>
      <w:tabs>
        <w:tab w:val="clear" w:pos="567"/>
      </w:tabs>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34"/>
      </w:numPr>
      <w:tabs>
        <w:tab w:val="clear" w:pos="567"/>
      </w:tabs>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34"/>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34"/>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34"/>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2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2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2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29"/>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b/>
      <w:bCs/>
      <w:kern w:val="2"/>
      <w:sz w:val="28"/>
      <w:szCs w:val="32"/>
      <w:lang w:val="en-GB"/>
    </w:rPr>
  </w:style>
  <w:style w:type="character" w:customStyle="1" w:styleId="Heading2Char">
    <w:name w:val="Heading 2 Char"/>
    <w:link w:val="Heading2"/>
    <w:uiPriority w:val="99"/>
    <w:locked/>
    <w:rPr>
      <w:rFonts w:ascii="Times New Roman Bold" w:hAnsi="Times New Roman Bold"/>
      <w:b/>
      <w:sz w:val="24"/>
      <w:szCs w:val="26"/>
      <w:lang w:val="en-GB"/>
    </w:rPr>
  </w:style>
  <w:style w:type="character" w:customStyle="1" w:styleId="Heading3Char">
    <w:name w:val="Heading 3 Char"/>
    <w:link w:val="Heading3"/>
    <w:uiPriority w:val="99"/>
    <w:locked/>
    <w:rPr>
      <w:b/>
      <w:bCs/>
      <w:lang w:val="en-GB"/>
    </w:rPr>
  </w:style>
  <w:style w:type="character" w:customStyle="1" w:styleId="Heading4Char">
    <w:name w:val="Heading 4 Char"/>
    <w:link w:val="Heading4"/>
    <w:uiPriority w:val="99"/>
    <w:locked/>
    <w:rPr>
      <w:b/>
      <w:bCs/>
      <w:lang w:val="en-GB"/>
    </w:rPr>
  </w:style>
  <w:style w:type="character" w:customStyle="1" w:styleId="Heading5Char">
    <w:name w:val="Heading 5 Char"/>
    <w:link w:val="Heading5"/>
    <w:uiPriority w:val="99"/>
    <w:locked/>
    <w:rPr>
      <w:i/>
      <w:iCs/>
      <w:lang w:val="en-GB"/>
    </w:rPr>
  </w:style>
  <w:style w:type="character" w:customStyle="1" w:styleId="Heading6Char">
    <w:name w:val="Heading 6 Char"/>
    <w:link w:val="Heading6"/>
    <w:uiPriority w:val="99"/>
    <w:locked/>
    <w:rPr>
      <w:bCs/>
      <w:sz w:val="24"/>
      <w:lang w:val="en-GB"/>
    </w:rPr>
  </w:style>
  <w:style w:type="character" w:customStyle="1" w:styleId="Heading7Char">
    <w:name w:val="Heading 7 Char"/>
    <w:link w:val="Heading7"/>
    <w:uiPriority w:val="99"/>
    <w:locked/>
    <w:rPr>
      <w:b/>
      <w:u w:val="single"/>
      <w:lang w:val="en-GB"/>
    </w:rPr>
  </w:style>
  <w:style w:type="character" w:customStyle="1" w:styleId="Heading8Char">
    <w:name w:val="Heading 8 Char"/>
    <w:link w:val="Heading8"/>
    <w:uiPriority w:val="99"/>
    <w:locked/>
    <w:rPr>
      <w:b/>
      <w:u w:val="single"/>
      <w:lang w:val="en-GB"/>
    </w:rPr>
  </w:style>
  <w:style w:type="character" w:customStyle="1" w:styleId="Heading9Char">
    <w:name w:val="Heading 9 Char"/>
    <w:link w:val="Heading9"/>
    <w:uiPriority w:val="99"/>
    <w:locked/>
    <w:rPr>
      <w:u w:val="single"/>
      <w:lang w:val="en-GB"/>
    </w:rPr>
  </w:style>
  <w:style w:type="paragraph" w:customStyle="1" w:styleId="Item">
    <w:name w:val="Item"/>
    <w:basedOn w:val="Normal"/>
    <w:uiPriority w:val="99"/>
    <w:pPr>
      <w:suppressLineNumbers/>
      <w:suppressAutoHyphens/>
      <w:spacing w:before="240" w:after="120"/>
      <w:jc w:val="left"/>
    </w:pPr>
    <w:rPr>
      <w:b/>
      <w:iCs/>
      <w:kern w:val="22"/>
      <w:sz w:val="24"/>
    </w:rPr>
  </w:style>
  <w:style w:type="paragraph" w:styleId="BodyText">
    <w:name w:val="Body Text"/>
    <w:basedOn w:val="Normal"/>
    <w:link w:val="BodyTextChar"/>
    <w:uiPriority w:val="99"/>
    <w:semiHidden/>
    <w:pPr>
      <w:spacing w:after="120" w:line="259" w:lineRule="auto"/>
      <w:jc w:val="left"/>
    </w:pPr>
    <w:rPr>
      <w:kern w:val="2"/>
    </w:rPr>
  </w:style>
  <w:style w:type="character" w:customStyle="1" w:styleId="BodyTextChar">
    <w:name w:val="Body Text Char"/>
    <w:link w:val="BodyText"/>
    <w:uiPriority w:val="99"/>
    <w:semiHidden/>
    <w:locked/>
    <w:rPr>
      <w:rFonts w:cs="Times New Roman"/>
      <w:lang w:val="en-GB"/>
    </w:rPr>
  </w:style>
  <w:style w:type="paragraph" w:styleId="Title">
    <w:name w:val="Title"/>
    <w:basedOn w:val="Normal"/>
    <w:next w:val="Normal"/>
    <w:link w:val="TitleChar"/>
    <w:uiPriority w:val="99"/>
    <w:qFormat/>
    <w:pPr>
      <w:keepNext/>
      <w:spacing w:before="240" w:after="240"/>
      <w:ind w:left="567"/>
    </w:pPr>
    <w:rPr>
      <w:rFonts w:ascii="Times New Roman Bold" w:hAnsi="Times New Roman Bold"/>
      <w:b/>
      <w:bCs/>
      <w:spacing w:val="5"/>
      <w:kern w:val="28"/>
      <w:sz w:val="28"/>
      <w:szCs w:val="28"/>
    </w:rPr>
  </w:style>
  <w:style w:type="character" w:customStyle="1" w:styleId="TitleChar">
    <w:name w:val="Title Char"/>
    <w:link w:val="Title"/>
    <w:uiPriority w:val="99"/>
    <w:locked/>
    <w:rPr>
      <w:rFonts w:ascii="Times New Roman Bold" w:eastAsia="Times New Roman" w:hAnsi="Times New Roman Bold" w:cs="Times New Roman"/>
      <w:b/>
      <w:bCs/>
      <w:spacing w:val="5"/>
      <w:kern w:val="28"/>
      <w:sz w:val="28"/>
      <w:szCs w:val="28"/>
      <w:lang w:val="en-GB"/>
    </w:rPr>
  </w:style>
  <w:style w:type="paragraph" w:customStyle="1" w:styleId="Cornernotation">
    <w:name w:val="Corner notation"/>
    <w:basedOn w:val="Normal"/>
    <w:uiPriority w:val="99"/>
    <w:pPr>
      <w:ind w:right="3119"/>
      <w:jc w:val="left"/>
    </w:pPr>
    <w:rPr>
      <w:b/>
      <w:sz w:val="24"/>
    </w:rPr>
  </w:style>
  <w:style w:type="table" w:customStyle="1" w:styleId="TableGrid1">
    <w:name w:val="Table Grid1"/>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
    <w:uiPriority w:val="99"/>
    <w:qFormat/>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link w:val="FootnoteText"/>
    <w:uiPriority w:val="99"/>
    <w:rsid w:val="006C6AEB"/>
    <w:rPr>
      <w:sz w:val="20"/>
      <w:szCs w:val="20"/>
      <w:lang w:val="en-GB"/>
    </w:rPr>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uiPriority w:val="99"/>
    <w:locked/>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
    <w:uiPriority w:val="99"/>
    <w:qFormat/>
    <w:locked/>
    <w:rPr>
      <w:rFonts w:cs="Times New Roman"/>
      <w:vertAlign w:val="superscript"/>
      <w:lang w:val="en-GB"/>
    </w:rPr>
  </w:style>
  <w:style w:type="paragraph" w:customStyle="1" w:styleId="Footnote">
    <w:name w:val="Footnote"/>
    <w:basedOn w:val="FootnoteText"/>
    <w:uiPriority w:val="99"/>
    <w:rPr>
      <w:szCs w:val="18"/>
    </w:rPr>
  </w:style>
  <w:style w:type="paragraph" w:customStyle="1" w:styleId="Cornernotation-Item">
    <w:name w:val="Corner notation - Item"/>
    <w:basedOn w:val="Venuedate"/>
    <w:uiPriority w:val="99"/>
    <w:rPr>
      <w:b/>
    </w:rPr>
  </w:style>
  <w:style w:type="paragraph" w:styleId="Subtitle">
    <w:name w:val="Subtitle"/>
    <w:basedOn w:val="Normal"/>
    <w:next w:val="Normal"/>
    <w:link w:val="SubtitleChar"/>
    <w:uiPriority w:val="99"/>
    <w:qFormat/>
    <w:pPr>
      <w:numPr>
        <w:ilvl w:val="1"/>
      </w:numPr>
      <w:spacing w:after="160"/>
    </w:pPr>
    <w:rPr>
      <w:rFonts w:ascii="Times New Roman Bold" w:hAnsi="Times New Roman Bold"/>
      <w:b/>
      <w:color w:val="5A5A5A"/>
    </w:rPr>
  </w:style>
  <w:style w:type="character" w:customStyle="1" w:styleId="SubtitleChar">
    <w:name w:val="Subtitle Char"/>
    <w:link w:val="Subtitle"/>
    <w:uiPriority w:val="99"/>
    <w:locked/>
    <w:rPr>
      <w:rFonts w:ascii="Times New Roman Bold" w:eastAsia="Times New Roman" w:hAnsi="Times New Roman Bold" w:cs="Times New Roman"/>
      <w:b/>
      <w:color w:val="5A5A5A"/>
      <w:kern w:val="0"/>
      <w:lang w:val="en-GB"/>
    </w:rPr>
  </w:style>
  <w:style w:type="paragraph" w:customStyle="1" w:styleId="Para1">
    <w:name w:val="Para 1"/>
    <w:basedOn w:val="Normal"/>
    <w:uiPriority w:val="99"/>
    <w:pPr>
      <w:spacing w:before="120" w:after="120"/>
      <w:ind w:left="567"/>
    </w:pPr>
  </w:style>
  <w:style w:type="character" w:styleId="PlaceholderText">
    <w:name w:val="Placeholder Text"/>
    <w:uiPriority w:val="99"/>
    <w:semiHidden/>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ascii="Times New Roman" w:eastAsia="Times New Roman" w:hAnsi="Times New Roman" w:cs="Times New Roman"/>
      <w:kern w:val="0"/>
      <w:sz w:val="20"/>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kern w:val="0"/>
      <w:sz w:val="20"/>
      <w:lang w:val="en-GB"/>
    </w:rPr>
  </w:style>
  <w:style w:type="paragraph" w:customStyle="1" w:styleId="Para2">
    <w:name w:val="Para 2"/>
    <w:uiPriority w:val="99"/>
    <w:pPr>
      <w:tabs>
        <w:tab w:val="left" w:pos="1701"/>
      </w:tabs>
      <w:spacing w:before="120" w:after="120"/>
      <w:ind w:left="567" w:firstLine="567"/>
      <w:jc w:val="both"/>
    </w:pPr>
    <w:rPr>
      <w:sz w:val="22"/>
      <w:szCs w:val="24"/>
      <w:lang w:val="en-GB"/>
    </w:rPr>
  </w:style>
  <w:style w:type="paragraph" w:customStyle="1" w:styleId="Annex">
    <w:name w:val="Annex"/>
    <w:basedOn w:val="Normal"/>
    <w:uiPriority w:val="99"/>
    <w:pPr>
      <w:spacing w:after="240"/>
    </w:pPr>
    <w:rPr>
      <w:b/>
      <w:sz w:val="28"/>
    </w:rPr>
  </w:style>
  <w:style w:type="paragraph" w:customStyle="1" w:styleId="Para30">
    <w:name w:val="Para 3"/>
    <w:basedOn w:val="Normal"/>
    <w:uiPriority w:val="99"/>
    <w:pPr>
      <w:numPr>
        <w:numId w:val="26"/>
      </w:numPr>
      <w:spacing w:before="120" w:after="120"/>
      <w:ind w:left="1134" w:firstLine="0"/>
    </w:pPr>
  </w:style>
  <w:style w:type="character" w:styleId="CommentReference">
    <w:name w:val="annotation reference"/>
    <w:uiPriority w:val="99"/>
    <w:semiHidden/>
    <w:rPr>
      <w:rFonts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kern w:val="0"/>
      <w:sz w:val="20"/>
      <w:szCs w:val="20"/>
      <w:lang w:val="en-GB"/>
    </w:rPr>
  </w:style>
  <w:style w:type="paragraph" w:styleId="Revision">
    <w:name w:val="Revision"/>
    <w:hidden/>
    <w:uiPriority w:val="99"/>
    <w:semiHidden/>
    <w:rPr>
      <w:noProof/>
      <w:sz w:val="24"/>
      <w:szCs w:val="24"/>
    </w:rPr>
  </w:style>
  <w:style w:type="character" w:styleId="PageNumber">
    <w:name w:val="page number"/>
    <w:uiPriority w:val="99"/>
    <w:rPr>
      <w:rFonts w:ascii="Times New Roman" w:hAnsi="Times New Roman" w:cs="Times New Roman"/>
      <w:sz w:val="22"/>
      <w:lang w:val="en-GB"/>
    </w:rPr>
  </w:style>
  <w:style w:type="paragraph" w:customStyle="1" w:styleId="Para3">
    <w:name w:val="Para3"/>
    <w:basedOn w:val="Normal"/>
    <w:uiPriority w:val="99"/>
    <w:pPr>
      <w:numPr>
        <w:ilvl w:val="2"/>
        <w:numId w:val="28"/>
      </w:numPr>
      <w:tabs>
        <w:tab w:val="left" w:pos="1980"/>
      </w:tabs>
      <w:spacing w:before="80" w:after="80"/>
      <w:jc w:val="left"/>
    </w:pPr>
    <w:rPr>
      <w:sz w:val="24"/>
      <w:szCs w:val="20"/>
    </w:rPr>
  </w:style>
  <w:style w:type="paragraph" w:customStyle="1" w:styleId="meetingname">
    <w:name w:val="meeting name"/>
    <w:basedOn w:val="Cornernotation"/>
    <w:uiPriority w:val="99"/>
    <w:pPr>
      <w:ind w:left="170" w:hanging="170"/>
    </w:pPr>
    <w:rPr>
      <w:b w:val="0"/>
      <w:caps/>
    </w:rPr>
  </w:style>
  <w:style w:type="paragraph" w:customStyle="1" w:styleId="StylePara1Before0pt">
    <w:name w:val="Style Para1 + Before:  0 pt"/>
    <w:basedOn w:val="Normal"/>
    <w:uiPriority w:val="99"/>
    <w:pPr>
      <w:numPr>
        <w:numId w:val="7"/>
      </w:numPr>
      <w:spacing w:before="120" w:after="120"/>
      <w:ind w:left="927"/>
      <w:jc w:val="left"/>
    </w:pPr>
    <w:rPr>
      <w:sz w:val="24"/>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uiPriority w:val="99"/>
    <w:qFormat/>
    <w:pPr>
      <w:spacing w:after="160" w:line="240" w:lineRule="exact"/>
      <w:jc w:val="left"/>
    </w:pPr>
    <w:rPr>
      <w:kern w:val="2"/>
      <w:vertAlign w:val="superscript"/>
    </w:rPr>
  </w:style>
  <w:style w:type="paragraph" w:customStyle="1" w:styleId="paragraph">
    <w:name w:val="paragraph"/>
    <w:basedOn w:val="Normal"/>
    <w:uiPriority w:val="99"/>
    <w:pPr>
      <w:spacing w:before="100" w:beforeAutospacing="1" w:after="100" w:afterAutospacing="1"/>
      <w:jc w:val="left"/>
    </w:pPr>
    <w:rPr>
      <w:sz w:val="24"/>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uiPriority w:val="99"/>
    <w:qFormat/>
    <w:pPr>
      <w:ind w:left="720"/>
      <w:contextualSpacing/>
    </w:pPr>
    <w:rPr>
      <w:sz w:val="20"/>
      <w:szCs w:val="20"/>
    </w:rPr>
  </w:style>
  <w:style w:type="paragraph" w:styleId="NormalWeb">
    <w:name w:val="Normal (Web)"/>
    <w:basedOn w:val="Normal"/>
    <w:uiPriority w:val="99"/>
    <w:semiHidden/>
    <w:pPr>
      <w:spacing w:before="100" w:beforeAutospacing="1" w:after="100" w:afterAutospacing="1"/>
      <w:jc w:val="left"/>
    </w:pPr>
    <w:rPr>
      <w:sz w:val="24"/>
    </w:rPr>
  </w:style>
  <w:style w:type="character" w:styleId="FollowedHyperlink">
    <w:name w:val="FollowedHyperlink"/>
    <w:uiPriority w:val="99"/>
    <w:semiHidden/>
    <w:locked/>
    <w:rPr>
      <w:rFonts w:cs="Times New Roman"/>
      <w:color w:val="954F72"/>
      <w:u w:val="single"/>
      <w:lang w:val="en-GB"/>
    </w:rPr>
  </w:style>
  <w:style w:type="paragraph" w:customStyle="1" w:styleId="DarkList-Accent31">
    <w:name w:val="Dark List - Accent 31"/>
    <w:hidden/>
    <w:uiPriority w:val="99"/>
    <w:semiHidden/>
    <w:rPr>
      <w:sz w:val="22"/>
      <w:szCs w:val="22"/>
      <w:lang w:val="en-GB"/>
    </w:rPr>
  </w:style>
  <w:style w:type="paragraph" w:customStyle="1" w:styleId="CBDNormalNoNumber">
    <w:name w:val="CBD_Normal_NoNumber"/>
    <w:basedOn w:val="CBDNormal"/>
    <w:uiPriority w:val="99"/>
    <w:pPr>
      <w:spacing w:after="120"/>
      <w:ind w:left="567"/>
    </w:p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pPr>
      <w:tabs>
        <w:tab w:val="left" w:pos="3969"/>
      </w:tabs>
      <w:spacing w:before="120" w:after="120"/>
      <w:ind w:left="568"/>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sz w:val="22"/>
      <w:szCs w:val="22"/>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sz w:val="2"/>
      <w:szCs w:val="2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keepLines/>
      <w:spacing w:before="240" w:after="120"/>
      <w:jc w:val="left"/>
    </w:pPr>
    <w:rPr>
      <w:b/>
      <w:sz w:val="24"/>
    </w:rPr>
  </w:style>
  <w:style w:type="paragraph" w:customStyle="1" w:styleId="CBDDesicionText">
    <w:name w:val="CBD_DesicionText"/>
    <w:basedOn w:val="CBDNormal"/>
    <w:uiPriority w:val="99"/>
    <w:qFormat/>
    <w:pPr>
      <w:spacing w:after="120"/>
      <w:ind w:left="567"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uiPriority w:val="99"/>
    <w:rPr>
      <w:rFonts w:ascii="Times New Roman" w:hAnsi="Times New Roman" w:cs="Times New Roman"/>
      <w:color w:val="0563C1"/>
      <w:u w:val="single"/>
      <w:lang w:val="en-GB"/>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qFormat/>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Number"/>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link w:val="BalloonText"/>
    <w:uiPriority w:val="99"/>
    <w:semiHidden/>
    <w:locked/>
    <w:rPr>
      <w:rFonts w:ascii="Times New Roman" w:eastAsia="Times New Roman" w:hAnsi="Times New Roman" w:cs="Times New Roman"/>
      <w:kern w:val="0"/>
      <w:sz w:val="18"/>
      <w:szCs w:val="18"/>
      <w:lang w:val="en-G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472C4"/>
        <w:left w:val="single" w:sz="2" w:space="10" w:color="4472C4"/>
        <w:bottom w:val="single" w:sz="2" w:space="10" w:color="4472C4"/>
        <w:right w:val="single" w:sz="2" w:space="10" w:color="4472C4"/>
      </w:pBdr>
      <w:ind w:left="1152" w:right="1152"/>
    </w:pPr>
    <w:rPr>
      <w:i/>
      <w:iCs/>
      <w:color w:val="4472C4"/>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kern w:val="0"/>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kern w:val="0"/>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kern w:val="0"/>
      <w:lang w:val="en-GB"/>
    </w:rPr>
  </w:style>
  <w:style w:type="paragraph" w:styleId="BodyTextIndent">
    <w:name w:val="Body Text Indent"/>
    <w:basedOn w:val="Normal"/>
    <w:link w:val="BodyTextIndentChar"/>
    <w:uiPriority w:val="99"/>
    <w:semiHidden/>
    <w:pPr>
      <w:spacing w:after="120"/>
      <w:ind w:left="283"/>
    </w:pPr>
  </w:style>
  <w:style w:type="character" w:customStyle="1" w:styleId="BodyTextIndentChar">
    <w:name w:val="Body Text Indent Char"/>
    <w:link w:val="BodyTextIndent"/>
    <w:uiPriority w:val="99"/>
    <w:semiHidden/>
    <w:locked/>
    <w:rPr>
      <w:rFonts w:ascii="Times New Roman" w:eastAsia="Times New Roman" w:hAnsi="Times New Roman" w:cs="Times New Roman"/>
      <w:kern w:val="0"/>
      <w:lang w:val="en-GB"/>
    </w:rPr>
  </w:style>
  <w:style w:type="paragraph" w:styleId="BodyTextFirstIndent2">
    <w:name w:val="Body Text First Indent 2"/>
    <w:basedOn w:val="BodyTextIndent"/>
    <w:link w:val="BodyTextFirstIndent2Char"/>
    <w:uiPriority w:val="99"/>
    <w:semiHidden/>
    <w:pPr>
      <w:spacing w:after="0"/>
      <w:ind w:left="360" w:firstLine="360"/>
    </w:pPr>
  </w:style>
  <w:style w:type="character" w:customStyle="1" w:styleId="BodyTextFirstIndent2Char">
    <w:name w:val="Body Text First Indent 2 Char"/>
    <w:basedOn w:val="BodyTextIndentChar"/>
    <w:link w:val="BodyTextFirstIndent2"/>
    <w:uiPriority w:val="99"/>
    <w:semiHidden/>
    <w:locked/>
    <w:rPr>
      <w:rFonts w:ascii="Times New Roman" w:eastAsia="Times New Roman" w:hAnsi="Times New Roman" w:cs="Times New Roman"/>
      <w:kern w:val="0"/>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ascii="Times New Roman" w:eastAsia="Times New Roman" w:hAnsi="Times New Roman" w:cs="Times New Roman"/>
      <w:kern w:val="0"/>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kern w:val="0"/>
      <w:sz w:val="16"/>
      <w:szCs w:val="16"/>
      <w:lang w:val="en-GB"/>
    </w:rPr>
  </w:style>
  <w:style w:type="character" w:styleId="BookTitle">
    <w:name w:val="Book Title"/>
    <w:uiPriority w:val="99"/>
    <w:qFormat/>
    <w:rPr>
      <w:rFonts w:cs="Times New Roman"/>
      <w:b/>
      <w:bCs/>
      <w:i/>
      <w:iCs/>
      <w:spacing w:val="5"/>
      <w:lang w:val="en-GB"/>
    </w:rPr>
  </w:style>
  <w:style w:type="paragraph" w:styleId="Caption">
    <w:name w:val="caption"/>
    <w:basedOn w:val="Normal"/>
    <w:next w:val="Normal"/>
    <w:uiPriority w:val="99"/>
    <w:qFormat/>
    <w:pPr>
      <w:spacing w:after="200"/>
    </w:pPr>
    <w:rPr>
      <w:i/>
      <w:iCs/>
      <w:color w:val="44546A"/>
      <w:sz w:val="18"/>
      <w:szCs w:val="18"/>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Times New Roman" w:eastAsia="Times New Roman" w:hAnsi="Times New Roman" w:cs="Times New Roman"/>
      <w:kern w:val="0"/>
      <w:lang w:val="en-GB"/>
    </w:rPr>
  </w:style>
  <w:style w:type="table" w:styleId="ColorfulGrid">
    <w:name w:val="Colorful Grid"/>
    <w:basedOn w:val="TableNormal"/>
    <w:uiPriority w:val="99"/>
    <w:semiHidden/>
    <w:rPr>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color w:val="000000"/>
    </w:rPr>
    <w:tblPr>
      <w:tblBorders>
        <w:insideH w:val="single" w:sz="4" w:space="0" w:color="FFFFFF"/>
      </w:tblBorders>
    </w:tblPr>
    <w:tcPr>
      <w:shd w:val="clear" w:color="auto" w:fill="D9E2F3"/>
    </w:tcPr>
  </w:style>
  <w:style w:type="table" w:styleId="ColorfulGrid-Accent2">
    <w:name w:val="Colorful Grid Accent 2"/>
    <w:basedOn w:val="TableNormal"/>
    <w:uiPriority w:val="99"/>
    <w:semiHidden/>
    <w:rPr>
      <w:color w:val="000000"/>
    </w:rPr>
    <w:tblPr>
      <w:tblBorders>
        <w:insideH w:val="single" w:sz="4" w:space="0" w:color="FFFFFF"/>
      </w:tblBorders>
    </w:tblPr>
    <w:tcPr>
      <w:shd w:val="clear" w:color="auto" w:fill="FBE4D5"/>
    </w:tcPr>
  </w:style>
  <w:style w:type="table" w:styleId="ColorfulGrid-Accent3">
    <w:name w:val="Colorful Grid Accent 3"/>
    <w:basedOn w:val="TableNormal"/>
    <w:uiPriority w:val="99"/>
    <w:semiHidden/>
    <w:rPr>
      <w:color w:val="000000"/>
    </w:rPr>
    <w:tblPr>
      <w:tblBorders>
        <w:insideH w:val="single" w:sz="4" w:space="0" w:color="FFFFFF"/>
      </w:tblBorders>
    </w:tblPr>
    <w:tcPr>
      <w:shd w:val="clear" w:color="auto" w:fill="EDEDED"/>
    </w:tcPr>
  </w:style>
  <w:style w:type="table" w:styleId="ColorfulGrid-Accent4">
    <w:name w:val="Colorful Grid Accent 4"/>
    <w:basedOn w:val="TableNormal"/>
    <w:uiPriority w:val="99"/>
    <w:semiHidden/>
    <w:rPr>
      <w:color w:val="000000"/>
    </w:rPr>
    <w:tblPr>
      <w:tblBorders>
        <w:insideH w:val="single" w:sz="4" w:space="0" w:color="FFFFFF"/>
      </w:tblBorders>
    </w:tblPr>
    <w:tcPr>
      <w:shd w:val="clear" w:color="auto" w:fill="FFF2CC"/>
    </w:tcPr>
  </w:style>
  <w:style w:type="table" w:styleId="ColorfulGrid-Accent5">
    <w:name w:val="Colorful Grid Accent 5"/>
    <w:basedOn w:val="TableNormal"/>
    <w:uiPriority w:val="99"/>
    <w:semiHidden/>
    <w:rPr>
      <w:color w:val="000000"/>
    </w:rPr>
    <w:tblPr>
      <w:tblBorders>
        <w:insideH w:val="single" w:sz="4" w:space="0" w:color="FFFFFF"/>
      </w:tblBorders>
    </w:tblPr>
    <w:tcPr>
      <w:shd w:val="clear" w:color="auto" w:fill="DEEAF6"/>
    </w:tcPr>
  </w:style>
  <w:style w:type="table" w:styleId="ColorfulGrid-Accent6">
    <w:name w:val="Colorful Grid Accent 6"/>
    <w:basedOn w:val="TableNormal"/>
    <w:uiPriority w:val="99"/>
    <w:semiHidden/>
    <w:rPr>
      <w:color w:val="000000"/>
    </w:rPr>
    <w:tblPr>
      <w:tblBorders>
        <w:insideH w:val="single" w:sz="4" w:space="0" w:color="FFFFFF"/>
      </w:tblBorders>
    </w:tblPr>
    <w:tcPr>
      <w:shd w:val="clear" w:color="auto" w:fill="E2EFD9"/>
    </w:tcPr>
  </w:style>
  <w:style w:type="table" w:styleId="ColorfulList">
    <w:name w:val="Colorful List"/>
    <w:basedOn w:val="TableNormal"/>
    <w:uiPriority w:val="99"/>
    <w:semiHidden/>
    <w:rPr>
      <w:color w:val="000000"/>
    </w:rPr>
    <w:tblPr/>
    <w:tcPr>
      <w:shd w:val="clear" w:color="auto" w:fill="E6E6E6"/>
    </w:tcPr>
  </w:style>
  <w:style w:type="table" w:styleId="ColorfulList-Accent1">
    <w:name w:val="Colorful List Accent 1"/>
    <w:basedOn w:val="TableNormal"/>
    <w:uiPriority w:val="99"/>
    <w:semiHidden/>
    <w:rPr>
      <w:color w:val="000000"/>
    </w:rPr>
    <w:tblPr/>
    <w:tcPr>
      <w:shd w:val="clear" w:color="auto" w:fill="ECF1F9"/>
    </w:tcPr>
  </w:style>
  <w:style w:type="table" w:styleId="ColorfulList-Accent2">
    <w:name w:val="Colorful List Accent 2"/>
    <w:basedOn w:val="TableNormal"/>
    <w:uiPriority w:val="99"/>
    <w:semiHidden/>
    <w:rPr>
      <w:color w:val="000000"/>
    </w:rPr>
    <w:tblPr/>
    <w:tcPr>
      <w:shd w:val="clear" w:color="auto" w:fill="FDF2EA"/>
    </w:tcPr>
  </w:style>
  <w:style w:type="table" w:styleId="ColorfulList-Accent3">
    <w:name w:val="Colorful List Accent 3"/>
    <w:basedOn w:val="TableNormal"/>
    <w:uiPriority w:val="99"/>
    <w:semiHidden/>
    <w:rPr>
      <w:color w:val="000000"/>
    </w:rPr>
    <w:tblPr/>
    <w:tcPr>
      <w:shd w:val="clear" w:color="auto" w:fill="F6F6F6"/>
    </w:tcPr>
  </w:style>
  <w:style w:type="table" w:styleId="ColorfulList-Accent4">
    <w:name w:val="Colorful List Accent 4"/>
    <w:basedOn w:val="TableNormal"/>
    <w:uiPriority w:val="99"/>
    <w:semiHidden/>
    <w:rPr>
      <w:color w:val="000000"/>
    </w:rPr>
    <w:tblPr/>
    <w:tcPr>
      <w:shd w:val="clear" w:color="auto" w:fill="FFF8E6"/>
    </w:tcPr>
  </w:style>
  <w:style w:type="table" w:styleId="ColorfulList-Accent5">
    <w:name w:val="Colorful List Accent 5"/>
    <w:basedOn w:val="TableNormal"/>
    <w:uiPriority w:val="99"/>
    <w:semiHidden/>
    <w:rPr>
      <w:color w:val="000000"/>
    </w:rPr>
    <w:tblPr/>
    <w:tcPr>
      <w:shd w:val="clear" w:color="auto" w:fill="EEF5FB"/>
    </w:tcPr>
  </w:style>
  <w:style w:type="table" w:styleId="ColorfulList-Accent6">
    <w:name w:val="Colorful List Accent 6"/>
    <w:basedOn w:val="TableNormal"/>
    <w:uiPriority w:val="99"/>
    <w:semiHidden/>
    <w:rPr>
      <w:color w:val="000000"/>
    </w:rPr>
    <w:tblPr/>
    <w:tcPr>
      <w:shd w:val="clear" w:color="auto" w:fill="F0F7EC"/>
    </w:tcPr>
  </w:style>
  <w:style w:type="table" w:styleId="ColorfulShading">
    <w:name w:val="Colorful Shading"/>
    <w:basedOn w:val="TableNormal"/>
    <w:uiPriority w:val="99"/>
    <w:semiHidden/>
    <w:rPr>
      <w:color w:val="000000"/>
    </w:rPr>
    <w:tblPr>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color w:val="000000"/>
    </w:rPr>
    <w:tblPr>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style>
  <w:style w:type="table" w:styleId="ColorfulShading-Accent2">
    <w:name w:val="Colorful Shading Accent 2"/>
    <w:basedOn w:val="TableNormal"/>
    <w:uiPriority w:val="99"/>
    <w:semiHidden/>
    <w:rPr>
      <w:color w:val="000000"/>
    </w:rPr>
    <w:tblPr>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style>
  <w:style w:type="table" w:styleId="ColorfulShading-Accent3">
    <w:name w:val="Colorful Shading Accent 3"/>
    <w:basedOn w:val="TableNormal"/>
    <w:uiPriority w:val="99"/>
    <w:semiHidden/>
    <w:rPr>
      <w:color w:val="000000"/>
    </w:rPr>
    <w:tblPr>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style>
  <w:style w:type="table" w:styleId="ColorfulShading-Accent4">
    <w:name w:val="Colorful Shading Accent 4"/>
    <w:basedOn w:val="TableNormal"/>
    <w:uiPriority w:val="99"/>
    <w:semiHidden/>
    <w:rPr>
      <w:color w:val="000000"/>
    </w:rPr>
    <w:tblPr>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style>
  <w:style w:type="table" w:styleId="ColorfulShading-Accent5">
    <w:name w:val="Colorful Shading Accent 5"/>
    <w:basedOn w:val="TableNormal"/>
    <w:uiPriority w:val="99"/>
    <w:semiHidden/>
    <w:rPr>
      <w:color w:val="000000"/>
    </w:rPr>
    <w:tblPr>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style>
  <w:style w:type="table" w:styleId="ColorfulShading-Accent6">
    <w:name w:val="Colorful Shading Accent 6"/>
    <w:basedOn w:val="TableNormal"/>
    <w:uiPriority w:val="99"/>
    <w:semiHidden/>
    <w:rPr>
      <w:color w:val="000000"/>
    </w:rPr>
    <w:tblPr>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style>
  <w:style w:type="table" w:styleId="DarkList">
    <w:name w:val="Dark List"/>
    <w:basedOn w:val="TableNormal"/>
    <w:uiPriority w:val="99"/>
    <w:semiHidden/>
    <w:rPr>
      <w:color w:val="FFFFFF"/>
    </w:rPr>
    <w:tblPr/>
    <w:tcPr>
      <w:shd w:val="clear" w:color="auto" w:fill="000000"/>
    </w:tcPr>
  </w:style>
  <w:style w:type="table" w:styleId="DarkList-Accent1">
    <w:name w:val="Dark List Accent 1"/>
    <w:basedOn w:val="TableNormal"/>
    <w:uiPriority w:val="99"/>
    <w:semiHidden/>
    <w:rPr>
      <w:color w:val="FFFFFF"/>
    </w:rPr>
    <w:tblPr/>
    <w:tcPr>
      <w:shd w:val="clear" w:color="auto" w:fill="4472C4"/>
    </w:tcPr>
  </w:style>
  <w:style w:type="table" w:styleId="DarkList-Accent2">
    <w:name w:val="Dark List Accent 2"/>
    <w:basedOn w:val="TableNormal"/>
    <w:uiPriority w:val="99"/>
    <w:semiHidden/>
    <w:rPr>
      <w:color w:val="FFFFFF"/>
    </w:rPr>
    <w:tblPr/>
    <w:tcPr>
      <w:shd w:val="clear" w:color="auto" w:fill="ED7D31"/>
    </w:tcPr>
  </w:style>
  <w:style w:type="table" w:styleId="DarkList-Accent3">
    <w:name w:val="Dark List Accent 3"/>
    <w:basedOn w:val="TableNormal"/>
    <w:uiPriority w:val="99"/>
    <w:semiHidden/>
    <w:rPr>
      <w:color w:val="FFFFFF"/>
    </w:rPr>
    <w:tblPr/>
    <w:tcPr>
      <w:shd w:val="clear" w:color="auto" w:fill="A5A5A5"/>
    </w:tcPr>
  </w:style>
  <w:style w:type="table" w:styleId="DarkList-Accent4">
    <w:name w:val="Dark List Accent 4"/>
    <w:basedOn w:val="TableNormal"/>
    <w:uiPriority w:val="99"/>
    <w:semiHidden/>
    <w:rPr>
      <w:color w:val="FFFFFF"/>
    </w:rPr>
    <w:tblPr/>
    <w:tcPr>
      <w:shd w:val="clear" w:color="auto" w:fill="FFC000"/>
    </w:tcPr>
  </w:style>
  <w:style w:type="table" w:styleId="DarkList-Accent5">
    <w:name w:val="Dark List Accent 5"/>
    <w:basedOn w:val="TableNormal"/>
    <w:uiPriority w:val="99"/>
    <w:semiHidden/>
    <w:rPr>
      <w:color w:val="FFFFFF"/>
    </w:rPr>
    <w:tblPr/>
    <w:tcPr>
      <w:shd w:val="clear" w:color="auto" w:fill="5B9BD5"/>
    </w:tcPr>
  </w:style>
  <w:style w:type="table" w:styleId="DarkList-Accent6">
    <w:name w:val="Dark List Accent 6"/>
    <w:basedOn w:val="TableNormal"/>
    <w:uiPriority w:val="99"/>
    <w:semiHidden/>
    <w:rPr>
      <w:color w:val="FFFFFF"/>
    </w:rPr>
    <w:tblPr/>
    <w:tcPr>
      <w:shd w:val="clear" w:color="auto" w:fill="70AD47"/>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kern w:val="0"/>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kern w:val="0"/>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kern w:val="0"/>
      <w:lang w:val="en-GB"/>
    </w:rPr>
  </w:style>
  <w:style w:type="character" w:styleId="Emphasis">
    <w:name w:val="Emphasis"/>
    <w:uiPriority w:val="99"/>
    <w:qFormat/>
    <w:rPr>
      <w:rFonts w:cs="Times New Roman"/>
      <w:i/>
      <w:iCs/>
      <w:lang w:val="en-GB"/>
    </w:rPr>
  </w:style>
  <w:style w:type="character" w:styleId="EndnoteReference">
    <w:name w:val="endnote reference"/>
    <w:uiPriority w:val="99"/>
    <w:semiHidden/>
    <w:rPr>
      <w:rFonts w:cs="Times New Roman"/>
      <w:vertAlign w:val="superscript"/>
      <w:lang w:val="en-GB"/>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link w:val="EndnoteText"/>
    <w:uiPriority w:val="99"/>
    <w:semiHidden/>
    <w:locked/>
    <w:rPr>
      <w:rFonts w:ascii="Times New Roman" w:eastAsia="Times New Roman" w:hAnsi="Times New Roman" w:cs="Times New Roman"/>
      <w:kern w:val="0"/>
      <w:sz w:val="20"/>
      <w:szCs w:val="20"/>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tblPr>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tblPr>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tblPr>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41">
    <w:name w:val="Grid Table 1 Light - Accent 41"/>
    <w:uiPriority w:val="99"/>
    <w:tblPr>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GridTable1Light-Accent51">
    <w:name w:val="Grid Table 1 Light - Accent 51"/>
    <w:uiPriority w:val="99"/>
    <w:tblPr>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tblPr>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tblPr>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tblPr>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1">
    <w:name w:val="Grid Table 2 - Accent 31"/>
    <w:uiPriority w:val="99"/>
    <w:tblPr>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tblPr>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tblPr>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tblPr>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1">
    <w:name w:val="Grid Table 4 - Accent 31"/>
    <w:uiPriority w:val="99"/>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GridTable5Dark-Accent21">
    <w:name w:val="Grid Table 5 Dark - Accent 2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5Dark-Accent61">
    <w:name w:val="Grid Table 5 Dark - Accent 6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GridTable6Colorful1">
    <w:name w:val="Grid Table 6 Colorful1"/>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color w:val="2F5496"/>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Pr>
      <w:color w:val="C45911"/>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Pr>
      <w:color w:val="7B7B7B"/>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Pr>
      <w:color w:val="BF8F00"/>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Pr>
      <w:color w:val="2E74B5"/>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Pr>
      <w:color w:val="538135"/>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color w:val="2F5496"/>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21">
    <w:name w:val="Grid Table 7 Colorful - Accent 21"/>
    <w:uiPriority w:val="99"/>
    <w:rPr>
      <w:color w:val="C45911"/>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Pr>
      <w:color w:val="7B7B7B"/>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Pr>
      <w:color w:val="BF8F00"/>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Pr>
      <w:color w:val="2E74B5"/>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7Colorful-Accent61">
    <w:name w:val="Grid Table 7 Colorful - Accent 61"/>
    <w:uiPriority w:val="99"/>
    <w:rPr>
      <w:color w:val="538135"/>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styleId="HTMLAcronym">
    <w:name w:val="HTML Acronym"/>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kern w:val="0"/>
      <w:lang w:val="en-GB"/>
    </w:rPr>
  </w:style>
  <w:style w:type="character" w:styleId="HTMLCite">
    <w:name w:val="HTML Cite"/>
    <w:uiPriority w:val="99"/>
    <w:semiHidden/>
    <w:rPr>
      <w:rFonts w:cs="Times New Roman"/>
      <w:i/>
      <w:iCs/>
      <w:lang w:val="en-GB"/>
    </w:rPr>
  </w:style>
  <w:style w:type="character" w:styleId="HTMLCode">
    <w:name w:val="HTML Code"/>
    <w:uiPriority w:val="99"/>
    <w:semiHidden/>
    <w:rPr>
      <w:rFonts w:ascii="Times New Roman" w:hAnsi="Times New Roman" w:cs="Times New Roman"/>
      <w:sz w:val="20"/>
      <w:szCs w:val="20"/>
      <w:lang w:val="en-GB"/>
    </w:rPr>
  </w:style>
  <w:style w:type="character" w:styleId="HTMLDefinition">
    <w:name w:val="HTML Definition"/>
    <w:uiPriority w:val="99"/>
    <w:semiHidden/>
    <w:rPr>
      <w:rFonts w:cs="Times New Roman"/>
      <w:i/>
      <w:iCs/>
      <w:lang w:val="en-GB"/>
    </w:rPr>
  </w:style>
  <w:style w:type="character" w:styleId="HTMLKeyboard">
    <w:name w:val="HTML Keyboard"/>
    <w:uiPriority w:val="99"/>
    <w:semiHidden/>
    <w:locked/>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kern w:val="0"/>
      <w:sz w:val="20"/>
      <w:szCs w:val="20"/>
      <w:lang w:val="en-GB"/>
    </w:rPr>
  </w:style>
  <w:style w:type="character" w:styleId="HTMLSample">
    <w:name w:val="HTML Sample"/>
    <w:uiPriority w:val="99"/>
    <w:semiHidden/>
    <w:rPr>
      <w:rFonts w:ascii="Times New Roman" w:hAnsi="Times New Roman" w:cs="Times New Roman"/>
      <w:sz w:val="24"/>
      <w:szCs w:val="24"/>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Variable">
    <w:name w:val="HTML Variable"/>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uiPriority w:val="99"/>
    <w:qFormat/>
    <w:rPr>
      <w:rFonts w:cs="Times New Roman"/>
      <w:i/>
      <w:iCs/>
      <w:color w:val="4472C4"/>
      <w:lang w:val="en-GB"/>
    </w:rPr>
  </w:style>
  <w:style w:type="paragraph" w:styleId="IntenseQuote">
    <w:name w:val="Intense Quote"/>
    <w:basedOn w:val="Normal"/>
    <w:next w:val="Normal"/>
    <w:link w:val="IntenseQuoteChar"/>
    <w:uiPriority w:val="99"/>
    <w:qFormat/>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99"/>
    <w:locked/>
    <w:rPr>
      <w:rFonts w:ascii="Times New Roman" w:eastAsia="Times New Roman" w:hAnsi="Times New Roman" w:cs="Times New Roman"/>
      <w:i/>
      <w:iCs/>
      <w:color w:val="4472C4"/>
      <w:kern w:val="0"/>
      <w:lang w:val="en-GB"/>
    </w:rPr>
  </w:style>
  <w:style w:type="character" w:styleId="IntenseReference">
    <w:name w:val="Intense Reference"/>
    <w:uiPriority w:val="99"/>
    <w:qFormat/>
    <w:rPr>
      <w:rFonts w:cs="Times New Roman"/>
      <w:b/>
      <w:bCs/>
      <w:smallCaps/>
      <w:color w:val="4472C4"/>
      <w:spacing w:val="5"/>
      <w:lang w:val="en-GB"/>
    </w:rPr>
  </w:style>
  <w:style w:type="table" w:styleId="LightGrid">
    <w:name w:val="Light Grid"/>
    <w:basedOn w:val="TableNormal"/>
    <w:uiPriority w:val="99"/>
    <w:semiHidden/>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tblPr>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style>
  <w:style w:type="table" w:styleId="LightGrid-Accent2">
    <w:name w:val="Light Grid Accent 2"/>
    <w:basedOn w:val="TableNormal"/>
    <w:uiPriority w:val="99"/>
    <w:semiHidden/>
    <w:tblPr>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style>
  <w:style w:type="table" w:styleId="LightGrid-Accent3">
    <w:name w:val="Light Grid Accent 3"/>
    <w:basedOn w:val="TableNormal"/>
    <w:uiPriority w:val="99"/>
    <w:semiHidden/>
    <w:tblPr>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style>
  <w:style w:type="table" w:styleId="LightGrid-Accent4">
    <w:name w:val="Light Grid Accent 4"/>
    <w:basedOn w:val="TableNormal"/>
    <w:uiPriority w:val="99"/>
    <w:semiHidden/>
    <w:tblPr>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style>
  <w:style w:type="table" w:styleId="LightGrid-Accent5">
    <w:name w:val="Light Grid Accent 5"/>
    <w:basedOn w:val="TableNormal"/>
    <w:uiPriority w:val="99"/>
    <w:semiHidden/>
    <w:tblPr>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style>
  <w:style w:type="table" w:styleId="LightGrid-Accent6">
    <w:name w:val="Light Grid Accent 6"/>
    <w:basedOn w:val="TableNormal"/>
    <w:uiPriority w:val="99"/>
    <w:semiHidden/>
    <w:tblPr>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style>
  <w:style w:type="table" w:styleId="LightList">
    <w:name w:val="Light List"/>
    <w:basedOn w:val="TableNormal"/>
    <w:uiPriority w:val="99"/>
    <w:semiHidden/>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tblPr>
      <w:tblBorders>
        <w:top w:val="single" w:sz="8" w:space="0" w:color="4472C4"/>
        <w:left w:val="single" w:sz="8" w:space="0" w:color="4472C4"/>
        <w:bottom w:val="single" w:sz="8" w:space="0" w:color="4472C4"/>
        <w:right w:val="single" w:sz="8" w:space="0" w:color="4472C4"/>
      </w:tblBorders>
    </w:tblPr>
  </w:style>
  <w:style w:type="table" w:styleId="LightList-Accent2">
    <w:name w:val="Light List Accent 2"/>
    <w:basedOn w:val="TableNormal"/>
    <w:uiPriority w:val="99"/>
    <w:semiHidden/>
    <w:tblPr>
      <w:tblBorders>
        <w:top w:val="single" w:sz="8" w:space="0" w:color="ED7D31"/>
        <w:left w:val="single" w:sz="8" w:space="0" w:color="ED7D31"/>
        <w:bottom w:val="single" w:sz="8" w:space="0" w:color="ED7D31"/>
        <w:right w:val="single" w:sz="8" w:space="0" w:color="ED7D31"/>
      </w:tblBorders>
    </w:tblPr>
  </w:style>
  <w:style w:type="table" w:styleId="LightList-Accent3">
    <w:name w:val="Light List Accent 3"/>
    <w:basedOn w:val="TableNormal"/>
    <w:uiPriority w:val="99"/>
    <w:semiHidden/>
    <w:tblPr>
      <w:tblBorders>
        <w:top w:val="single" w:sz="8" w:space="0" w:color="A5A5A5"/>
        <w:left w:val="single" w:sz="8" w:space="0" w:color="A5A5A5"/>
        <w:bottom w:val="single" w:sz="8" w:space="0" w:color="A5A5A5"/>
        <w:right w:val="single" w:sz="8" w:space="0" w:color="A5A5A5"/>
      </w:tblBorders>
    </w:tblPr>
  </w:style>
  <w:style w:type="table" w:styleId="LightList-Accent4">
    <w:name w:val="Light List Accent 4"/>
    <w:basedOn w:val="TableNormal"/>
    <w:uiPriority w:val="99"/>
    <w:semiHidden/>
    <w:tblPr>
      <w:tblBorders>
        <w:top w:val="single" w:sz="8" w:space="0" w:color="FFC000"/>
        <w:left w:val="single" w:sz="8" w:space="0" w:color="FFC000"/>
        <w:bottom w:val="single" w:sz="8" w:space="0" w:color="FFC000"/>
        <w:right w:val="single" w:sz="8" w:space="0" w:color="FFC000"/>
      </w:tblBorders>
    </w:tblPr>
  </w:style>
  <w:style w:type="table" w:styleId="LightList-Accent5">
    <w:name w:val="Light List Accent 5"/>
    <w:basedOn w:val="TableNormal"/>
    <w:uiPriority w:val="99"/>
    <w:semiHidden/>
    <w:tblPr>
      <w:tblBorders>
        <w:top w:val="single" w:sz="8" w:space="0" w:color="5B9BD5"/>
        <w:left w:val="single" w:sz="8" w:space="0" w:color="5B9BD5"/>
        <w:bottom w:val="single" w:sz="8" w:space="0" w:color="5B9BD5"/>
        <w:right w:val="single" w:sz="8" w:space="0" w:color="5B9BD5"/>
      </w:tblBorders>
    </w:tblPr>
  </w:style>
  <w:style w:type="table" w:styleId="LightList-Accent6">
    <w:name w:val="Light List Accent 6"/>
    <w:basedOn w:val="TableNormal"/>
    <w:uiPriority w:val="99"/>
    <w:semiHidden/>
    <w:tblPr>
      <w:tblBorders>
        <w:top w:val="single" w:sz="8" w:space="0" w:color="70AD47"/>
        <w:left w:val="single" w:sz="8" w:space="0" w:color="70AD47"/>
        <w:bottom w:val="single" w:sz="8" w:space="0" w:color="70AD47"/>
        <w:right w:val="single" w:sz="8" w:space="0" w:color="70AD47"/>
      </w:tblBorders>
    </w:tblPr>
  </w:style>
  <w:style w:type="table" w:styleId="LightShading">
    <w:name w:val="Light Shading"/>
    <w:basedOn w:val="TableNormal"/>
    <w:uiPriority w:val="99"/>
    <w:semiHidden/>
    <w:rPr>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color w:val="2F5496"/>
    </w:rPr>
    <w:tblPr>
      <w:tblBorders>
        <w:top w:val="single" w:sz="8" w:space="0" w:color="4472C4"/>
        <w:bottom w:val="single" w:sz="8" w:space="0" w:color="4472C4"/>
      </w:tblBorders>
    </w:tblPr>
  </w:style>
  <w:style w:type="table" w:styleId="LightShading-Accent2">
    <w:name w:val="Light Shading Accent 2"/>
    <w:basedOn w:val="TableNormal"/>
    <w:uiPriority w:val="99"/>
    <w:semiHidden/>
    <w:rPr>
      <w:color w:val="C45911"/>
    </w:rPr>
    <w:tblPr>
      <w:tblBorders>
        <w:top w:val="single" w:sz="8" w:space="0" w:color="ED7D31"/>
        <w:bottom w:val="single" w:sz="8" w:space="0" w:color="ED7D31"/>
      </w:tblBorders>
    </w:tblPr>
  </w:style>
  <w:style w:type="table" w:styleId="LightShading-Accent3">
    <w:name w:val="Light Shading Accent 3"/>
    <w:basedOn w:val="TableNormal"/>
    <w:uiPriority w:val="99"/>
    <w:semiHidden/>
    <w:rPr>
      <w:color w:val="7B7B7B"/>
    </w:rPr>
    <w:tblPr>
      <w:tblBorders>
        <w:top w:val="single" w:sz="8" w:space="0" w:color="A5A5A5"/>
        <w:bottom w:val="single" w:sz="8" w:space="0" w:color="A5A5A5"/>
      </w:tblBorders>
    </w:tblPr>
  </w:style>
  <w:style w:type="table" w:styleId="LightShading-Accent4">
    <w:name w:val="Light Shading Accent 4"/>
    <w:basedOn w:val="TableNormal"/>
    <w:uiPriority w:val="99"/>
    <w:semiHidden/>
    <w:rPr>
      <w:color w:val="BF8F00"/>
    </w:rPr>
    <w:tblPr>
      <w:tblBorders>
        <w:top w:val="single" w:sz="8" w:space="0" w:color="FFC000"/>
        <w:bottom w:val="single" w:sz="8" w:space="0" w:color="FFC000"/>
      </w:tblBorders>
    </w:tblPr>
  </w:style>
  <w:style w:type="table" w:styleId="LightShading-Accent5">
    <w:name w:val="Light Shading Accent 5"/>
    <w:basedOn w:val="TableNormal"/>
    <w:uiPriority w:val="99"/>
    <w:semiHidden/>
    <w:rPr>
      <w:color w:val="2E74B5"/>
    </w:rPr>
    <w:tblPr>
      <w:tblBorders>
        <w:top w:val="single" w:sz="8" w:space="0" w:color="5B9BD5"/>
        <w:bottom w:val="single" w:sz="8" w:space="0" w:color="5B9BD5"/>
      </w:tblBorders>
    </w:tblPr>
  </w:style>
  <w:style w:type="table" w:styleId="LightShading-Accent6">
    <w:name w:val="Light Shading Accent 6"/>
    <w:basedOn w:val="TableNormal"/>
    <w:uiPriority w:val="99"/>
    <w:semiHidden/>
    <w:rPr>
      <w:color w:val="538135"/>
    </w:rPr>
    <w:tblPr>
      <w:tblBorders>
        <w:top w:val="single" w:sz="8" w:space="0" w:color="70AD47"/>
        <w:bottom w:val="single" w:sz="8" w:space="0" w:color="70AD47"/>
      </w:tblBorders>
    </w:tblPr>
  </w:style>
  <w:style w:type="character" w:styleId="LineNumber">
    <w:name w:val="line number"/>
    <w:uiPriority w:val="99"/>
    <w:semiHidden/>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numPr>
        <w:numId w:val="1"/>
      </w:numPr>
      <w:contextualSpacing/>
    </w:pPr>
  </w:style>
  <w:style w:type="paragraph" w:styleId="ListBullet2">
    <w:name w:val="List Bullet 2"/>
    <w:basedOn w:val="Normal"/>
    <w:uiPriority w:val="99"/>
    <w:semiHidden/>
    <w:pPr>
      <w:numPr>
        <w:numId w:val="2"/>
      </w:numPr>
      <w:contextualSpacing/>
    </w:pPr>
  </w:style>
  <w:style w:type="paragraph" w:styleId="ListBullet3">
    <w:name w:val="List Bullet 3"/>
    <w:basedOn w:val="Normal"/>
    <w:uiPriority w:val="99"/>
    <w:semiHidden/>
    <w:pPr>
      <w:numPr>
        <w:numId w:val="3"/>
      </w:numPr>
      <w:contextualSpacing/>
    </w:pPr>
  </w:style>
  <w:style w:type="paragraph" w:styleId="ListBullet4">
    <w:name w:val="List Bullet 4"/>
    <w:basedOn w:val="Normal"/>
    <w:uiPriority w:val="99"/>
    <w:semiHidden/>
    <w:pPr>
      <w:numPr>
        <w:numId w:val="14"/>
      </w:numPr>
      <w:tabs>
        <w:tab w:val="clear" w:pos="1620"/>
        <w:tab w:val="num" w:pos="1209"/>
      </w:tabs>
      <w:ind w:left="1209"/>
      <w:contextualSpacing/>
    </w:pPr>
  </w:style>
  <w:style w:type="paragraph" w:styleId="ListBullet5">
    <w:name w:val="List Bullet 5"/>
    <w:basedOn w:val="Normal"/>
    <w:uiPriority w:val="99"/>
    <w:semiHidden/>
    <w:pPr>
      <w:numPr>
        <w:numId w:val="5"/>
      </w:numPr>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numPr>
        <w:numId w:val="8"/>
      </w:numPr>
      <w:tabs>
        <w:tab w:val="num" w:pos="360"/>
      </w:tabs>
      <w:ind w:left="360"/>
      <w:contextualSpacing/>
    </w:pPr>
  </w:style>
  <w:style w:type="paragraph" w:styleId="ListNumber2">
    <w:name w:val="List Number 2"/>
    <w:basedOn w:val="Normal"/>
    <w:uiPriority w:val="99"/>
    <w:semiHidden/>
    <w:pPr>
      <w:numPr>
        <w:numId w:val="9"/>
      </w:numPr>
      <w:tabs>
        <w:tab w:val="num" w:pos="643"/>
      </w:tabs>
      <w:ind w:left="643"/>
      <w:contextualSpacing/>
    </w:pPr>
  </w:style>
  <w:style w:type="paragraph" w:styleId="ListNumber3">
    <w:name w:val="List Number 3"/>
    <w:basedOn w:val="Normal"/>
    <w:uiPriority w:val="99"/>
    <w:semiHidden/>
    <w:pPr>
      <w:numPr>
        <w:numId w:val="10"/>
      </w:numPr>
      <w:tabs>
        <w:tab w:val="clear" w:pos="2040"/>
        <w:tab w:val="num" w:pos="926"/>
      </w:tabs>
      <w:ind w:left="926"/>
      <w:contextualSpacing/>
    </w:pPr>
  </w:style>
  <w:style w:type="paragraph" w:styleId="ListNumber4">
    <w:name w:val="List Number 4"/>
    <w:basedOn w:val="Normal"/>
    <w:uiPriority w:val="99"/>
    <w:semiHidden/>
    <w:pPr>
      <w:tabs>
        <w:tab w:val="num" w:pos="1209"/>
        <w:tab w:val="num" w:pos="1492"/>
      </w:tabs>
      <w:ind w:left="1209" w:hanging="360"/>
      <w:contextualSpacing/>
    </w:pPr>
  </w:style>
  <w:style w:type="paragraph" w:styleId="ListNumber5">
    <w:name w:val="List Number 5"/>
    <w:basedOn w:val="Normal"/>
    <w:uiPriority w:val="99"/>
    <w:semiHidden/>
    <w:pPr>
      <w:tabs>
        <w:tab w:val="num" w:pos="2059"/>
      </w:tabs>
      <w:ind w:left="2059" w:hanging="360"/>
      <w:contextualSpacing/>
    </w:pPr>
  </w:style>
  <w:style w:type="table" w:customStyle="1" w:styleId="ListTable1Light1">
    <w:name w:val="List Table 1 Light1"/>
    <w:uiPriority w:val="99"/>
    <w:tblPr>
      <w:tblInd w:w="0" w:type="dxa"/>
      <w:tblCellMar>
        <w:top w:w="0" w:type="dxa"/>
        <w:left w:w="108" w:type="dxa"/>
        <w:bottom w:w="0" w:type="dxa"/>
        <w:right w:w="108" w:type="dxa"/>
      </w:tblCellMar>
    </w:tblPr>
  </w:style>
  <w:style w:type="table" w:customStyle="1" w:styleId="ListTable1Light-Accent11">
    <w:name w:val="List Table 1 Light - Accent 11"/>
    <w:uiPriority w:val="99"/>
    <w:tblPr>
      <w:tblInd w:w="0" w:type="dxa"/>
      <w:tblCellMar>
        <w:top w:w="0" w:type="dxa"/>
        <w:left w:w="108" w:type="dxa"/>
        <w:bottom w:w="0" w:type="dxa"/>
        <w:right w:w="108" w:type="dxa"/>
      </w:tblCellMar>
    </w:tblPr>
  </w:style>
  <w:style w:type="table" w:customStyle="1" w:styleId="ListTable1Light-Accent21">
    <w:name w:val="List Table 1 Light - Accent 21"/>
    <w:uiPriority w:val="99"/>
    <w:tblPr>
      <w:tblInd w:w="0" w:type="dxa"/>
      <w:tblCellMar>
        <w:top w:w="0" w:type="dxa"/>
        <w:left w:w="108" w:type="dxa"/>
        <w:bottom w:w="0" w:type="dxa"/>
        <w:right w:w="108" w:type="dxa"/>
      </w:tblCellMar>
    </w:tblPr>
  </w:style>
  <w:style w:type="table" w:customStyle="1" w:styleId="ListTable1Light-Accent31">
    <w:name w:val="List Table 1 Light - Accent 31"/>
    <w:uiPriority w:val="99"/>
    <w:tblPr>
      <w:tblInd w:w="0" w:type="dxa"/>
      <w:tblCellMar>
        <w:top w:w="0" w:type="dxa"/>
        <w:left w:w="108" w:type="dxa"/>
        <w:bottom w:w="0" w:type="dxa"/>
        <w:right w:w="108" w:type="dxa"/>
      </w:tblCellMar>
    </w:tblPr>
  </w:style>
  <w:style w:type="table" w:customStyle="1" w:styleId="ListTable1Light-Accent41">
    <w:name w:val="List Table 1 Light - Accent 41"/>
    <w:uiPriority w:val="99"/>
    <w:tblPr>
      <w:tblInd w:w="0" w:type="dxa"/>
      <w:tblCellMar>
        <w:top w:w="0" w:type="dxa"/>
        <w:left w:w="108" w:type="dxa"/>
        <w:bottom w:w="0" w:type="dxa"/>
        <w:right w:w="108" w:type="dxa"/>
      </w:tblCellMar>
    </w:tblPr>
  </w:style>
  <w:style w:type="table" w:customStyle="1" w:styleId="ListTable1Light-Accent51">
    <w:name w:val="List Table 1 Light - Accent 51"/>
    <w:uiPriority w:val="99"/>
    <w:tblPr>
      <w:tblInd w:w="0" w:type="dxa"/>
      <w:tblCellMar>
        <w:top w:w="0" w:type="dxa"/>
        <w:left w:w="108" w:type="dxa"/>
        <w:bottom w:w="0" w:type="dxa"/>
        <w:right w:w="108" w:type="dxa"/>
      </w:tblCellMar>
    </w:tblPr>
  </w:style>
  <w:style w:type="table" w:customStyle="1" w:styleId="ListTable1Light-Accent61">
    <w:name w:val="List Table 1 Light - Accent 61"/>
    <w:uiPriority w:val="99"/>
    <w:tblPr>
      <w:tblInd w:w="0" w:type="dxa"/>
      <w:tblCellMar>
        <w:top w:w="0" w:type="dxa"/>
        <w:left w:w="108" w:type="dxa"/>
        <w:bottom w:w="0" w:type="dxa"/>
        <w:right w:w="108" w:type="dxa"/>
      </w:tblCellMar>
    </w:tblPr>
  </w:style>
  <w:style w:type="table" w:customStyle="1" w:styleId="ListTable21">
    <w:name w:val="List Table 21"/>
    <w:uiPriority w:val="99"/>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tblPr>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tblPr>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tblPr>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tblPr>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tblPr>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tblPr>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tblPr>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tblPr>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tblPr>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tblPr>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tblPr>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61">
    <w:name w:val="List Table 3 - Accent 61"/>
    <w:uiPriority w:val="99"/>
    <w:tblPr>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ListTable41">
    <w:name w:val="List Table 4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tblPr>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tblPr>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tblPr>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tblPr>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tblPr>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4-Accent61">
    <w:name w:val="List Table 4 - Accent 61"/>
    <w:uiPriority w:val="99"/>
    <w:tblPr>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ListTable5Dark1">
    <w:name w:val="List Table 5 Dark1"/>
    <w:uiPriority w:val="99"/>
    <w:rPr>
      <w:color w:val="FFFFFF"/>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color w:val="FFFFFF"/>
    </w:rPr>
    <w:tblPr>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Pr>
      <w:color w:val="FFFFFF"/>
    </w:rPr>
    <w:tblPr>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Pr>
      <w:color w:val="FFFFFF"/>
    </w:rPr>
    <w:tblPr>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Pr>
      <w:color w:val="FFFFFF"/>
    </w:rPr>
    <w:tblPr>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Pr>
      <w:color w:val="FFFFFF"/>
    </w:rPr>
    <w:tblPr>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Pr>
      <w:color w:val="FFFFFF"/>
    </w:rPr>
    <w:tblPr>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Pr>
      <w:color w:val="00000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color w:val="2F5496"/>
    </w:rPr>
    <w:tblPr>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Pr>
      <w:color w:val="C45911"/>
    </w:rPr>
    <w:tblPr>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Pr>
      <w:color w:val="7B7B7B"/>
    </w:rPr>
    <w:tblPr>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Pr>
      <w:color w:val="BF8F00"/>
    </w:rPr>
    <w:tblPr>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Pr>
      <w:color w:val="2E74B5"/>
    </w:rPr>
    <w:tblPr>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Pr>
      <w:color w:val="538135"/>
    </w:rPr>
    <w:tblPr>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1">
    <w:name w:val="List Table 7 Colorful1"/>
    <w:uiPriority w:val="99"/>
    <w:rPr>
      <w:color w:val="00000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color w:val="2F5496"/>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color w:val="C45911"/>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color w:val="7B7B7B"/>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color w:val="BF8F00"/>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color w:val="2E74B5"/>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color w:val="538135"/>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lang w:val="en-GB"/>
    </w:rPr>
  </w:style>
  <w:style w:type="character" w:customStyle="1" w:styleId="MacroTextChar">
    <w:name w:val="Macro Text Char"/>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tblPr>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style>
  <w:style w:type="table" w:styleId="MediumGrid1-Accent2">
    <w:name w:val="Medium Grid 1 Accent 2"/>
    <w:basedOn w:val="TableNormal"/>
    <w:uiPriority w:val="99"/>
    <w:semiHidden/>
    <w:tblPr>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style>
  <w:style w:type="table" w:styleId="MediumGrid1-Accent3">
    <w:name w:val="Medium Grid 1 Accent 3"/>
    <w:basedOn w:val="TableNormal"/>
    <w:uiPriority w:val="99"/>
    <w:semiHidden/>
    <w:tblPr>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style>
  <w:style w:type="table" w:styleId="MediumGrid1-Accent4">
    <w:name w:val="Medium Grid 1 Accent 4"/>
    <w:basedOn w:val="TableNormal"/>
    <w:uiPriority w:val="99"/>
    <w:semiHidden/>
    <w:tblPr>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style>
  <w:style w:type="table" w:styleId="MediumGrid1-Accent5">
    <w:name w:val="Medium Grid 1 Accent 5"/>
    <w:basedOn w:val="TableNormal"/>
    <w:uiPriority w:val="99"/>
    <w:semiHidden/>
    <w:tblPr>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style>
  <w:style w:type="table" w:styleId="MediumGrid1-Accent6">
    <w:name w:val="Medium Grid 1 Accent 6"/>
    <w:basedOn w:val="TableNormal"/>
    <w:uiPriority w:val="99"/>
    <w:semiHidden/>
    <w:tblPr>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style>
  <w:style w:type="table" w:styleId="MediumGrid2">
    <w:name w:val="Medium Grid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color w:val="000000"/>
    </w:rPr>
    <w:tblPr>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style>
  <w:style w:type="table" w:styleId="MediumGrid2-Accent2">
    <w:name w:val="Medium Grid 2 Accent 2"/>
    <w:basedOn w:val="TableNormal"/>
    <w:uiPriority w:val="99"/>
    <w:semiHidden/>
    <w:rPr>
      <w:color w:val="000000"/>
    </w:rPr>
    <w:tblPr>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style>
  <w:style w:type="table" w:styleId="MediumGrid2-Accent3">
    <w:name w:val="Medium Grid 2 Accent 3"/>
    <w:basedOn w:val="TableNormal"/>
    <w:uiPriority w:val="99"/>
    <w:semiHidden/>
    <w:rPr>
      <w:color w:val="000000"/>
    </w:rPr>
    <w:tblPr>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style>
  <w:style w:type="table" w:styleId="MediumGrid2-Accent4">
    <w:name w:val="Medium Grid 2 Accent 4"/>
    <w:basedOn w:val="TableNormal"/>
    <w:uiPriority w:val="99"/>
    <w:semiHidden/>
    <w:rPr>
      <w:color w:val="000000"/>
    </w:rPr>
    <w:tblPr>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style>
  <w:style w:type="table" w:styleId="MediumGrid2-Accent5">
    <w:name w:val="Medium Grid 2 Accent 5"/>
    <w:basedOn w:val="TableNormal"/>
    <w:uiPriority w:val="99"/>
    <w:semiHidden/>
    <w:rPr>
      <w:color w:val="000000"/>
    </w:rPr>
    <w:tblPr>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style>
  <w:style w:type="table" w:styleId="MediumGrid2-Accent6">
    <w:name w:val="Medium Grid 2 Accent 6"/>
    <w:basedOn w:val="TableNormal"/>
    <w:uiPriority w:val="99"/>
    <w:semiHidden/>
    <w:rPr>
      <w:color w:val="000000"/>
    </w:rPr>
    <w:tblPr>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style>
  <w:style w:type="table" w:styleId="MediumGrid3">
    <w:name w:val="Medium Grid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style>
  <w:style w:type="table" w:styleId="MediumGrid3-Accent2">
    <w:name w:val="Medium Grid 3 Accent 2"/>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style>
  <w:style w:type="table" w:styleId="MediumGrid3-Accent3">
    <w:name w:val="Medium Grid 3 Accent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style>
  <w:style w:type="table" w:styleId="MediumGrid3-Accent4">
    <w:name w:val="Medium Grid 3 Accent 4"/>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style>
  <w:style w:type="table" w:styleId="MediumGrid3-Accent5">
    <w:name w:val="Medium Grid 3 Accent 5"/>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style>
  <w:style w:type="table" w:styleId="MediumGrid3-Accent6">
    <w:name w:val="Medium Grid 3 Accent 6"/>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style>
  <w:style w:type="table" w:styleId="MediumList1">
    <w:name w:val="Medium List 1"/>
    <w:basedOn w:val="TableNormal"/>
    <w:uiPriority w:val="99"/>
    <w:semiHidden/>
    <w:rPr>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color w:val="000000"/>
    </w:rPr>
    <w:tblPr>
      <w:tblBorders>
        <w:top w:val="single" w:sz="8" w:space="0" w:color="4472C4"/>
        <w:bottom w:val="single" w:sz="8" w:space="0" w:color="4472C4"/>
      </w:tblBorders>
    </w:tblPr>
  </w:style>
  <w:style w:type="table" w:styleId="MediumList1-Accent2">
    <w:name w:val="Medium List 1 Accent 2"/>
    <w:basedOn w:val="TableNormal"/>
    <w:uiPriority w:val="99"/>
    <w:semiHidden/>
    <w:rPr>
      <w:color w:val="000000"/>
    </w:rPr>
    <w:tblPr>
      <w:tblBorders>
        <w:top w:val="single" w:sz="8" w:space="0" w:color="ED7D31"/>
        <w:bottom w:val="single" w:sz="8" w:space="0" w:color="ED7D31"/>
      </w:tblBorders>
    </w:tblPr>
  </w:style>
  <w:style w:type="table" w:styleId="MediumList1-Accent3">
    <w:name w:val="Medium List 1 Accent 3"/>
    <w:basedOn w:val="TableNormal"/>
    <w:uiPriority w:val="99"/>
    <w:semiHidden/>
    <w:rPr>
      <w:color w:val="000000"/>
    </w:rPr>
    <w:tblPr>
      <w:tblBorders>
        <w:top w:val="single" w:sz="8" w:space="0" w:color="A5A5A5"/>
        <w:bottom w:val="single" w:sz="8" w:space="0" w:color="A5A5A5"/>
      </w:tblBorders>
    </w:tblPr>
  </w:style>
  <w:style w:type="table" w:styleId="MediumList1-Accent4">
    <w:name w:val="Medium List 1 Accent 4"/>
    <w:basedOn w:val="TableNormal"/>
    <w:uiPriority w:val="99"/>
    <w:semiHidden/>
    <w:rPr>
      <w:color w:val="000000"/>
    </w:rPr>
    <w:tblPr>
      <w:tblBorders>
        <w:top w:val="single" w:sz="8" w:space="0" w:color="FFC000"/>
        <w:bottom w:val="single" w:sz="8" w:space="0" w:color="FFC000"/>
      </w:tblBorders>
    </w:tblPr>
  </w:style>
  <w:style w:type="table" w:styleId="MediumList1-Accent5">
    <w:name w:val="Medium List 1 Accent 5"/>
    <w:basedOn w:val="TableNormal"/>
    <w:uiPriority w:val="99"/>
    <w:semiHidden/>
    <w:rPr>
      <w:color w:val="000000"/>
    </w:rPr>
    <w:tblPr>
      <w:tblBorders>
        <w:top w:val="single" w:sz="8" w:space="0" w:color="5B9BD5"/>
        <w:bottom w:val="single" w:sz="8" w:space="0" w:color="5B9BD5"/>
      </w:tblBorders>
    </w:tblPr>
  </w:style>
  <w:style w:type="table" w:styleId="MediumList1-Accent6">
    <w:name w:val="Medium List 1 Accent 6"/>
    <w:basedOn w:val="TableNormal"/>
    <w:uiPriority w:val="99"/>
    <w:semiHidden/>
    <w:rPr>
      <w:color w:val="000000"/>
    </w:rPr>
    <w:tblPr>
      <w:tblBorders>
        <w:top w:val="single" w:sz="8" w:space="0" w:color="70AD47"/>
        <w:bottom w:val="single" w:sz="8" w:space="0" w:color="70AD47"/>
      </w:tblBorders>
    </w:tblPr>
  </w:style>
  <w:style w:type="table" w:styleId="MediumList2">
    <w:name w:val="Medium List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color w:val="000000"/>
    </w:rPr>
    <w:tblPr>
      <w:tblBorders>
        <w:top w:val="single" w:sz="8" w:space="0" w:color="4472C4"/>
        <w:left w:val="single" w:sz="8" w:space="0" w:color="4472C4"/>
        <w:bottom w:val="single" w:sz="8" w:space="0" w:color="4472C4"/>
        <w:right w:val="single" w:sz="8" w:space="0" w:color="4472C4"/>
      </w:tblBorders>
    </w:tblPr>
  </w:style>
  <w:style w:type="table" w:styleId="MediumList2-Accent2">
    <w:name w:val="Medium List 2 Accent 2"/>
    <w:basedOn w:val="TableNormal"/>
    <w:uiPriority w:val="99"/>
    <w:semiHidden/>
    <w:rPr>
      <w:color w:val="000000"/>
    </w:rPr>
    <w:tblPr>
      <w:tblBorders>
        <w:top w:val="single" w:sz="8" w:space="0" w:color="ED7D31"/>
        <w:left w:val="single" w:sz="8" w:space="0" w:color="ED7D31"/>
        <w:bottom w:val="single" w:sz="8" w:space="0" w:color="ED7D31"/>
        <w:right w:val="single" w:sz="8" w:space="0" w:color="ED7D31"/>
      </w:tblBorders>
    </w:tblPr>
  </w:style>
  <w:style w:type="table" w:styleId="MediumList2-Accent3">
    <w:name w:val="Medium List 2 Accent 3"/>
    <w:basedOn w:val="TableNormal"/>
    <w:uiPriority w:val="99"/>
    <w:semiHidden/>
    <w:rPr>
      <w:color w:val="000000"/>
    </w:rPr>
    <w:tblPr>
      <w:tblBorders>
        <w:top w:val="single" w:sz="8" w:space="0" w:color="A5A5A5"/>
        <w:left w:val="single" w:sz="8" w:space="0" w:color="A5A5A5"/>
        <w:bottom w:val="single" w:sz="8" w:space="0" w:color="A5A5A5"/>
        <w:right w:val="single" w:sz="8" w:space="0" w:color="A5A5A5"/>
      </w:tblBorders>
    </w:tblPr>
  </w:style>
  <w:style w:type="table" w:styleId="MediumList2-Accent4">
    <w:name w:val="Medium List 2 Accent 4"/>
    <w:basedOn w:val="TableNormal"/>
    <w:uiPriority w:val="99"/>
    <w:semiHidden/>
    <w:rPr>
      <w:color w:val="000000"/>
    </w:rPr>
    <w:tblPr>
      <w:tblBorders>
        <w:top w:val="single" w:sz="8" w:space="0" w:color="FFC000"/>
        <w:left w:val="single" w:sz="8" w:space="0" w:color="FFC000"/>
        <w:bottom w:val="single" w:sz="8" w:space="0" w:color="FFC000"/>
        <w:right w:val="single" w:sz="8" w:space="0" w:color="FFC000"/>
      </w:tblBorders>
    </w:tblPr>
  </w:style>
  <w:style w:type="table" w:styleId="MediumList2-Accent5">
    <w:name w:val="Medium List 2 Accent 5"/>
    <w:basedOn w:val="TableNormal"/>
    <w:uiPriority w:val="99"/>
    <w:semiHidden/>
    <w:rPr>
      <w:color w:val="000000"/>
    </w:rPr>
    <w:tblPr>
      <w:tblBorders>
        <w:top w:val="single" w:sz="8" w:space="0" w:color="5B9BD5"/>
        <w:left w:val="single" w:sz="8" w:space="0" w:color="5B9BD5"/>
        <w:bottom w:val="single" w:sz="8" w:space="0" w:color="5B9BD5"/>
        <w:right w:val="single" w:sz="8" w:space="0" w:color="5B9BD5"/>
      </w:tblBorders>
    </w:tblPr>
  </w:style>
  <w:style w:type="table" w:styleId="MediumList2-Accent6">
    <w:name w:val="Medium List 2 Accent 6"/>
    <w:basedOn w:val="TableNormal"/>
    <w:uiPriority w:val="99"/>
    <w:semiHidden/>
    <w:rPr>
      <w:color w:val="000000"/>
    </w:rPr>
    <w:tblPr>
      <w:tblBorders>
        <w:top w:val="single" w:sz="8" w:space="0" w:color="70AD47"/>
        <w:left w:val="single" w:sz="8" w:space="0" w:color="70AD47"/>
        <w:bottom w:val="single" w:sz="8" w:space="0" w:color="70AD47"/>
        <w:right w:val="single" w:sz="8" w:space="0" w:color="70AD47"/>
      </w:tblBorders>
    </w:tblPr>
  </w:style>
  <w:style w:type="table" w:styleId="MediumShading1">
    <w:name w:val="Medium Shading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tblPr>
      <w:tblBorders>
        <w:top w:val="single" w:sz="8" w:space="0" w:color="7295D2"/>
        <w:left w:val="single" w:sz="8" w:space="0" w:color="7295D2"/>
        <w:bottom w:val="single" w:sz="8" w:space="0" w:color="7295D2"/>
        <w:right w:val="single" w:sz="8" w:space="0" w:color="7295D2"/>
        <w:insideH w:val="single" w:sz="8" w:space="0" w:color="7295D2"/>
      </w:tblBorders>
    </w:tblPr>
  </w:style>
  <w:style w:type="table" w:styleId="MediumShading1-Accent2">
    <w:name w:val="Medium Shading 1 Accent 2"/>
    <w:basedOn w:val="TableNormal"/>
    <w:uiPriority w:val="99"/>
    <w:semiHidden/>
    <w:tblPr>
      <w:tblBorders>
        <w:top w:val="single" w:sz="8" w:space="0" w:color="F19D64"/>
        <w:left w:val="single" w:sz="8" w:space="0" w:color="F19D64"/>
        <w:bottom w:val="single" w:sz="8" w:space="0" w:color="F19D64"/>
        <w:right w:val="single" w:sz="8" w:space="0" w:color="F19D64"/>
        <w:insideH w:val="single" w:sz="8" w:space="0" w:color="F19D64"/>
      </w:tblBorders>
    </w:tblPr>
  </w:style>
  <w:style w:type="table" w:styleId="MediumShading1-Accent3">
    <w:name w:val="Medium Shading 1 Accent 3"/>
    <w:basedOn w:val="TableNormal"/>
    <w:uiPriority w:val="99"/>
    <w:semiHidden/>
    <w:tblPr>
      <w:tblBorders>
        <w:top w:val="single" w:sz="8" w:space="0" w:color="BBBBBB"/>
        <w:left w:val="single" w:sz="8" w:space="0" w:color="BBBBBB"/>
        <w:bottom w:val="single" w:sz="8" w:space="0" w:color="BBBBBB"/>
        <w:right w:val="single" w:sz="8" w:space="0" w:color="BBBBBB"/>
        <w:insideH w:val="single" w:sz="8" w:space="0" w:color="BBBBBB"/>
      </w:tblBorders>
    </w:tblPr>
  </w:style>
  <w:style w:type="table" w:styleId="MediumShading1-Accent4">
    <w:name w:val="Medium Shading 1 Accent 4"/>
    <w:basedOn w:val="TableNormal"/>
    <w:uiPriority w:val="99"/>
    <w:semiHidden/>
    <w:tblPr>
      <w:tblBorders>
        <w:top w:val="single" w:sz="8" w:space="0" w:color="FFCF40"/>
        <w:left w:val="single" w:sz="8" w:space="0" w:color="FFCF40"/>
        <w:bottom w:val="single" w:sz="8" w:space="0" w:color="FFCF40"/>
        <w:right w:val="single" w:sz="8" w:space="0" w:color="FFCF40"/>
        <w:insideH w:val="single" w:sz="8" w:space="0" w:color="FFCF40"/>
      </w:tblBorders>
    </w:tblPr>
  </w:style>
  <w:style w:type="table" w:styleId="MediumShading1-Accent5">
    <w:name w:val="Medium Shading 1 Accent 5"/>
    <w:basedOn w:val="TableNormal"/>
    <w:uiPriority w:val="99"/>
    <w:semiHidden/>
    <w:tblPr>
      <w:tblBorders>
        <w:top w:val="single" w:sz="8" w:space="0" w:color="84B3DF"/>
        <w:left w:val="single" w:sz="8" w:space="0" w:color="84B3DF"/>
        <w:bottom w:val="single" w:sz="8" w:space="0" w:color="84B3DF"/>
        <w:right w:val="single" w:sz="8" w:space="0" w:color="84B3DF"/>
        <w:insideH w:val="single" w:sz="8" w:space="0" w:color="84B3DF"/>
      </w:tblBorders>
    </w:tblPr>
  </w:style>
  <w:style w:type="table" w:styleId="MediumShading1-Accent6">
    <w:name w:val="Medium Shading 1 Accent 6"/>
    <w:basedOn w:val="TableNormal"/>
    <w:uiPriority w:val="99"/>
    <w:semiHidden/>
    <w:tblPr>
      <w:tblBorders>
        <w:top w:val="single" w:sz="8" w:space="0" w:color="93C571"/>
        <w:left w:val="single" w:sz="8" w:space="0" w:color="93C571"/>
        <w:bottom w:val="single" w:sz="8" w:space="0" w:color="93C571"/>
        <w:right w:val="single" w:sz="8" w:space="0" w:color="93C571"/>
        <w:insideH w:val="single" w:sz="8" w:space="0" w:color="93C571"/>
      </w:tblBorders>
    </w:tblPr>
  </w:style>
  <w:style w:type="table" w:styleId="MediumShading2">
    <w:name w:val="Medium Shading 2"/>
    <w:basedOn w:val="TableNormal"/>
    <w:uiPriority w:val="99"/>
    <w:semiHidden/>
    <w:tblPr>
      <w:tblBorders>
        <w:top w:val="single" w:sz="18" w:space="0" w:color="auto"/>
        <w:bottom w:val="single" w:sz="18" w:space="0" w:color="auto"/>
      </w:tblBorders>
    </w:tblPr>
  </w:style>
  <w:style w:type="table" w:styleId="MediumShading2-Accent1">
    <w:name w:val="Medium Shading 2 Accent 1"/>
    <w:basedOn w:val="TableNormal"/>
    <w:uiPriority w:val="99"/>
    <w:semiHidden/>
    <w:tblPr>
      <w:tblBorders>
        <w:top w:val="single" w:sz="18" w:space="0" w:color="auto"/>
        <w:bottom w:val="single" w:sz="18" w:space="0" w:color="auto"/>
      </w:tblBorders>
    </w:tblPr>
  </w:style>
  <w:style w:type="table" w:styleId="MediumShading2-Accent2">
    <w:name w:val="Medium Shading 2 Accent 2"/>
    <w:basedOn w:val="TableNormal"/>
    <w:uiPriority w:val="99"/>
    <w:semiHidden/>
    <w:tblPr>
      <w:tblBorders>
        <w:top w:val="single" w:sz="18" w:space="0" w:color="auto"/>
        <w:bottom w:val="single" w:sz="18" w:space="0" w:color="auto"/>
      </w:tblBorders>
    </w:tblPr>
  </w:style>
  <w:style w:type="table" w:styleId="MediumShading2-Accent3">
    <w:name w:val="Medium Shading 2 Accent 3"/>
    <w:basedOn w:val="TableNormal"/>
    <w:uiPriority w:val="99"/>
    <w:semiHidden/>
    <w:tblPr>
      <w:tblBorders>
        <w:top w:val="single" w:sz="18" w:space="0" w:color="auto"/>
        <w:bottom w:val="single" w:sz="18" w:space="0" w:color="auto"/>
      </w:tblBorders>
    </w:tblPr>
  </w:style>
  <w:style w:type="table" w:styleId="MediumShading2-Accent4">
    <w:name w:val="Medium Shading 2 Accent 4"/>
    <w:basedOn w:val="TableNormal"/>
    <w:uiPriority w:val="99"/>
    <w:semiHidden/>
    <w:tblPr>
      <w:tblBorders>
        <w:top w:val="single" w:sz="18" w:space="0" w:color="auto"/>
        <w:bottom w:val="single" w:sz="18" w:space="0" w:color="auto"/>
      </w:tblBorders>
    </w:tblPr>
  </w:style>
  <w:style w:type="table" w:styleId="MediumShading2-Accent5">
    <w:name w:val="Medium Shading 2 Accent 5"/>
    <w:basedOn w:val="TableNormal"/>
    <w:uiPriority w:val="99"/>
    <w:semiHidden/>
    <w:tblPr>
      <w:tblBorders>
        <w:top w:val="single" w:sz="18" w:space="0" w:color="auto"/>
        <w:bottom w:val="single" w:sz="18" w:space="0" w:color="auto"/>
      </w:tblBorders>
    </w:tblPr>
  </w:style>
  <w:style w:type="table" w:styleId="MediumShading2-Accent6">
    <w:name w:val="Medium Shading 2 Accent 6"/>
    <w:basedOn w:val="TableNormal"/>
    <w:uiPriority w:val="99"/>
    <w:semiHidden/>
    <w:tblPr>
      <w:tblBorders>
        <w:top w:val="single" w:sz="18" w:space="0" w:color="auto"/>
        <w:bottom w:val="single" w:sz="18" w:space="0" w:color="auto"/>
      </w:tblBorders>
    </w:tblPr>
  </w:style>
  <w:style w:type="character" w:customStyle="1" w:styleId="Mention1">
    <w:name w:val="Mention1"/>
    <w:uiPriority w:val="99"/>
    <w:semiHidden/>
    <w:rPr>
      <w:rFonts w:cs="Times New Roman"/>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link w:val="MessageHeader"/>
    <w:uiPriority w:val="99"/>
    <w:semiHidden/>
    <w:locked/>
    <w:rPr>
      <w:rFonts w:ascii="Times New Roman" w:eastAsia="Times New Roman" w:hAnsi="Times New Roman" w:cs="Times New Roman"/>
      <w:kern w:val="0"/>
      <w:sz w:val="24"/>
      <w:szCs w:val="24"/>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sz w:val="22"/>
      <w:szCs w:val="22"/>
      <w:lang w:val="en-GB"/>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kern w:val="0"/>
      <w:lang w:val="en-GB"/>
    </w:rPr>
  </w:style>
  <w:style w:type="table" w:customStyle="1" w:styleId="PlainTable11">
    <w:name w:val="Plain Table 11"/>
    <w:uiPriority w:val="99"/>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tblPr>
      <w:tblInd w:w="0" w:type="dxa"/>
      <w:tblCellMar>
        <w:top w:w="0" w:type="dxa"/>
        <w:left w:w="108" w:type="dxa"/>
        <w:bottom w:w="0" w:type="dxa"/>
        <w:right w:w="108" w:type="dxa"/>
      </w:tblCellMar>
    </w:tblPr>
  </w:style>
  <w:style w:type="table" w:customStyle="1" w:styleId="PlainTable41">
    <w:name w:val="Plain Table 41"/>
    <w:uiPriority w:val="99"/>
    <w:tblPr>
      <w:tblInd w:w="0" w:type="dxa"/>
      <w:tblCellMar>
        <w:top w:w="0" w:type="dxa"/>
        <w:left w:w="108" w:type="dxa"/>
        <w:bottom w:w="0" w:type="dxa"/>
        <w:right w:w="108" w:type="dxa"/>
      </w:tblCellMar>
    </w:tblPr>
  </w:style>
  <w:style w:type="table" w:customStyle="1" w:styleId="PlainTable51">
    <w:name w:val="Plain Table 51"/>
    <w:uiPriority w:val="99"/>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semiHidden/>
    <w:locked/>
    <w:rPr>
      <w:rFonts w:ascii="Times New Roman" w:eastAsia="Times New Roman" w:hAnsi="Times New Roman" w:cs="Times New Roman"/>
      <w:kern w:val="0"/>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kern w:val="0"/>
      <w:lang w:val="en-GB"/>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kern w:val="0"/>
      <w:lang w:val="en-GB"/>
    </w:rPr>
  </w:style>
  <w:style w:type="paragraph" w:styleId="Signature">
    <w:name w:val="Signature"/>
    <w:basedOn w:val="Normal"/>
    <w:link w:val="SignatureChar"/>
    <w:uiPriority w:val="99"/>
    <w:semiHidden/>
    <w:pPr>
      <w:ind w:left="4252"/>
    </w:pPr>
  </w:style>
  <w:style w:type="character" w:customStyle="1" w:styleId="SignatureChar">
    <w:name w:val="Signature Char"/>
    <w:link w:val="Signature"/>
    <w:uiPriority w:val="99"/>
    <w:semiHidden/>
    <w:locked/>
    <w:rPr>
      <w:rFonts w:ascii="Times New Roman" w:eastAsia="Times New Roman" w:hAnsi="Times New Roman" w:cs="Times New Roman"/>
      <w:kern w:val="0"/>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styleId="Strong">
    <w:name w:val="Strong"/>
    <w:uiPriority w:val="99"/>
    <w:qFormat/>
    <w:rPr>
      <w:rFonts w:cs="Times New Roman"/>
      <w:b/>
      <w:bCs/>
      <w:lang w:val="en-GB"/>
    </w:rPr>
  </w:style>
  <w:style w:type="character" w:styleId="SubtleEmphasis">
    <w:name w:val="Subtle Emphasis"/>
    <w:uiPriority w:val="99"/>
    <w:qFormat/>
    <w:rPr>
      <w:rFonts w:cs="Times New Roman"/>
      <w:i/>
      <w:iCs/>
      <w:color w:val="404040"/>
      <w:lang w:val="en-GB"/>
    </w:rPr>
  </w:style>
  <w:style w:type="character" w:styleId="SubtleReference">
    <w:name w:val="Subtle Reference"/>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tblPr/>
  </w:style>
  <w:style w:type="table" w:styleId="TableClassic1">
    <w:name w:val="Table Classic 1"/>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tblPr/>
  </w:style>
  <w:style w:type="table" w:styleId="TableColumns5">
    <w:name w:val="Table Columns 5"/>
    <w:basedOn w:val="TableNormal"/>
    <w:uiPriority w:val="99"/>
    <w:semiHidden/>
    <w:pPr>
      <w:tabs>
        <w:tab w:val="left" w:pos="567"/>
        <w:tab w:val="left" w:pos="1134"/>
        <w:tab w:val="left" w:pos="1701"/>
        <w:tab w:val="left" w:pos="2268"/>
      </w:tabs>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tblPr/>
  </w:style>
  <w:style w:type="table" w:styleId="TableSimple3">
    <w:name w:val="Table Simple 3"/>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tblPr/>
  </w:style>
  <w:style w:type="table" w:styleId="TableSubtle2">
    <w:name w:val="Table Subtle 2"/>
    <w:basedOn w:val="TableNormal"/>
    <w:uiPriority w:val="99"/>
    <w:semiHidden/>
    <w:pPr>
      <w:tabs>
        <w:tab w:val="left" w:pos="567"/>
        <w:tab w:val="left" w:pos="1134"/>
        <w:tab w:val="left" w:pos="1701"/>
        <w:tab w:val="left" w:pos="2268"/>
      </w:tabs>
      <w:jc w:val="both"/>
    </w:p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AHeading">
    <w:name w:val="toa heading"/>
    <w:basedOn w:val="Normal"/>
    <w:next w:val="Normal"/>
    <w:uiPriority w:val="99"/>
    <w:semiHidden/>
    <w:pPr>
      <w:spacing w:before="120"/>
    </w:pPr>
    <w:rPr>
      <w:b/>
      <w:bCs/>
      <w:sz w:val="24"/>
      <w:szCs w:val="24"/>
    </w: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2F5496"/>
      <w:kern w:val="0"/>
      <w:sz w:val="32"/>
    </w:rPr>
  </w:style>
  <w:style w:type="character" w:customStyle="1" w:styleId="UnresolvedMention1">
    <w:name w:val="Unresolved Mention1"/>
    <w:uiPriority w:val="99"/>
    <w:semiHidden/>
    <w:rPr>
      <w:rFonts w:cs="Times New Roman"/>
      <w:color w:val="605E5C"/>
      <w:shd w:val="clear" w:color="auto" w:fill="E1DFDD"/>
      <w:lang w:val="en-GB"/>
    </w:rPr>
  </w:style>
  <w:style w:type="paragraph" w:customStyle="1" w:styleId="Para10">
    <w:name w:val="Para1"/>
    <w:basedOn w:val="Normal"/>
    <w:uiPriority w:val="99"/>
    <w:pPr>
      <w:tabs>
        <w:tab w:val="clear" w:pos="567"/>
        <w:tab w:val="clear" w:pos="1134"/>
        <w:tab w:val="clear" w:pos="1701"/>
        <w:tab w:val="clear" w:pos="2268"/>
        <w:tab w:val="num" w:pos="360"/>
      </w:tabs>
      <w:spacing w:before="120" w:after="120"/>
    </w:pPr>
    <w:rPr>
      <w:sz w:val="20"/>
      <w:szCs w:val="18"/>
    </w:rPr>
  </w:style>
  <w:style w:type="paragraph" w:customStyle="1" w:styleId="para4">
    <w:name w:val="para4"/>
    <w:basedOn w:val="Normal"/>
    <w:uiPriority w:val="99"/>
    <w:pPr>
      <w:tabs>
        <w:tab w:val="clear" w:pos="567"/>
        <w:tab w:val="clear" w:pos="1134"/>
        <w:tab w:val="clear" w:pos="1701"/>
        <w:tab w:val="clear" w:pos="2268"/>
      </w:tabs>
      <w:overflowPunct w:val="0"/>
      <w:autoSpaceDE w:val="0"/>
      <w:autoSpaceDN w:val="0"/>
      <w:adjustRightInd w:val="0"/>
      <w:spacing w:after="120" w:line="240" w:lineRule="atLeast"/>
      <w:textAlignment w:val="baseline"/>
    </w:pPr>
    <w:rPr>
      <w:color w:val="000000"/>
      <w:sz w:val="20"/>
      <w:szCs w:val="20"/>
    </w:rPr>
  </w:style>
  <w:style w:type="character" w:customStyle="1" w:styleId="Para1Char">
    <w:name w:val="Para1 Char"/>
    <w:uiPriority w:val="99"/>
    <w:locked/>
    <w:rPr>
      <w:rFonts w:ascii="Times New Roman" w:hAnsi="Times New Roman"/>
      <w:snapToGrid w:val="0"/>
      <w:kern w:val="0"/>
      <w:sz w:val="18"/>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uiPriority w:val="99"/>
    <w:locked/>
    <w:rPr>
      <w:rFonts w:ascii="Times New Roman" w:eastAsia="Times New Roman" w:hAnsi="Times New Roman"/>
      <w:kern w:val="0"/>
      <w:lang w:val="en-GB"/>
    </w:rPr>
  </w:style>
  <w:style w:type="paragraph" w:customStyle="1" w:styleId="Default">
    <w:name w:val="Default"/>
    <w:uiPriority w:val="99"/>
    <w:pPr>
      <w:autoSpaceDE w:val="0"/>
      <w:autoSpaceDN w:val="0"/>
      <w:adjustRightInd w:val="0"/>
    </w:pPr>
    <w:rPr>
      <w:color w:val="000000"/>
      <w:sz w:val="24"/>
      <w:szCs w:val="24"/>
      <w:lang w:val="en-CA"/>
    </w:rPr>
  </w:style>
  <w:style w:type="paragraph" w:customStyle="1" w:styleId="pf0">
    <w:name w:val="pf0"/>
    <w:basedOn w:val="Normal"/>
    <w:uiPriority w:val="99"/>
    <w:pPr>
      <w:tabs>
        <w:tab w:val="clear" w:pos="567"/>
        <w:tab w:val="clear" w:pos="1134"/>
        <w:tab w:val="clear" w:pos="1701"/>
        <w:tab w:val="clear" w:pos="2268"/>
      </w:tabs>
      <w:spacing w:before="100" w:beforeAutospacing="1" w:after="100" w:afterAutospacing="1"/>
      <w:jc w:val="left"/>
    </w:pPr>
    <w:rPr>
      <w:sz w:val="24"/>
      <w:szCs w:val="24"/>
      <w:lang w:val="en-US"/>
    </w:rPr>
  </w:style>
  <w:style w:type="character" w:customStyle="1" w:styleId="cf01">
    <w:name w:val="cf01"/>
    <w:uiPriority w:val="99"/>
    <w:rPr>
      <w:rFonts w:ascii="Times New Roman" w:hAnsi="Times New Roman" w:cs="Times New Roman"/>
      <w:sz w:val="18"/>
      <w:szCs w:val="18"/>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customStyle="1" w:styleId="style21">
    <w:name w:val="style21"/>
    <w:uiPriority w:val="99"/>
    <w:rPr>
      <w:rFonts w:cs="Times New Roman"/>
      <w:color w:val="000080"/>
      <w:sz w:val="24"/>
      <w:szCs w:val="24"/>
    </w:rPr>
  </w:style>
  <w:style w:type="character" w:customStyle="1" w:styleId="y2iqfc">
    <w:name w:val="y2iqfc"/>
    <w:uiPriority w:val="99"/>
  </w:style>
  <w:style w:type="numbering" w:customStyle="1" w:styleId="ListCBD">
    <w:name w:val="ListCBD"/>
    <w:uiPriority w:val="99"/>
    <w:rsid w:val="006C6AEB"/>
    <w:pPr>
      <w:numPr>
        <w:numId w:val="33"/>
      </w:numPr>
    </w:pPr>
  </w:style>
  <w:style w:type="numbering" w:customStyle="1" w:styleId="CBDHeadings">
    <w:name w:val="CBD_Headings"/>
    <w:rsid w:val="006C6AEB"/>
    <w:pPr>
      <w:numPr>
        <w:numId w:val="34"/>
      </w:numPr>
    </w:pPr>
  </w:style>
  <w:style w:type="character" w:styleId="UnresolvedMention">
    <w:name w:val="Unresolved Mention"/>
    <w:basedOn w:val="DefaultParagraphFont"/>
    <w:uiPriority w:val="99"/>
    <w:semiHidden/>
    <w:unhideWhenUsed/>
    <w:rsid w:val="00C835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710607">
      <w:marLeft w:val="0"/>
      <w:marRight w:val="0"/>
      <w:marTop w:val="0"/>
      <w:marBottom w:val="0"/>
      <w:divBdr>
        <w:top w:val="none" w:sz="0" w:space="0" w:color="auto"/>
        <w:left w:val="none" w:sz="0" w:space="0" w:color="auto"/>
        <w:bottom w:val="none" w:sz="0" w:space="0" w:color="auto"/>
        <w:right w:val="none" w:sz="0" w:space="0" w:color="auto"/>
      </w:divBdr>
    </w:div>
    <w:div w:id="1276710608">
      <w:marLeft w:val="0"/>
      <w:marRight w:val="0"/>
      <w:marTop w:val="0"/>
      <w:marBottom w:val="0"/>
      <w:divBdr>
        <w:top w:val="none" w:sz="0" w:space="0" w:color="auto"/>
        <w:left w:val="none" w:sz="0" w:space="0" w:color="auto"/>
        <w:bottom w:val="none" w:sz="0" w:space="0" w:color="auto"/>
        <w:right w:val="none" w:sz="0" w:space="0" w:color="auto"/>
      </w:divBdr>
    </w:div>
    <w:div w:id="1276710609">
      <w:marLeft w:val="0"/>
      <w:marRight w:val="0"/>
      <w:marTop w:val="0"/>
      <w:marBottom w:val="0"/>
      <w:divBdr>
        <w:top w:val="none" w:sz="0" w:space="0" w:color="auto"/>
        <w:left w:val="none" w:sz="0" w:space="0" w:color="auto"/>
        <w:bottom w:val="none" w:sz="0" w:space="0" w:color="auto"/>
        <w:right w:val="none" w:sz="0" w:space="0" w:color="auto"/>
      </w:divBdr>
    </w:div>
    <w:div w:id="1276710610">
      <w:marLeft w:val="0"/>
      <w:marRight w:val="0"/>
      <w:marTop w:val="0"/>
      <w:marBottom w:val="0"/>
      <w:divBdr>
        <w:top w:val="none" w:sz="0" w:space="0" w:color="auto"/>
        <w:left w:val="none" w:sz="0" w:space="0" w:color="auto"/>
        <w:bottom w:val="none" w:sz="0" w:space="0" w:color="auto"/>
        <w:right w:val="none" w:sz="0" w:space="0" w:color="auto"/>
      </w:divBdr>
      <w:divsChild>
        <w:div w:id="1276710626">
          <w:marLeft w:val="0"/>
          <w:marRight w:val="0"/>
          <w:marTop w:val="0"/>
          <w:marBottom w:val="0"/>
          <w:divBdr>
            <w:top w:val="none" w:sz="0" w:space="0" w:color="auto"/>
            <w:left w:val="none" w:sz="0" w:space="0" w:color="auto"/>
            <w:bottom w:val="none" w:sz="0" w:space="0" w:color="auto"/>
            <w:right w:val="none" w:sz="0" w:space="0" w:color="auto"/>
          </w:divBdr>
          <w:divsChild>
            <w:div w:id="127671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10611">
      <w:marLeft w:val="0"/>
      <w:marRight w:val="0"/>
      <w:marTop w:val="0"/>
      <w:marBottom w:val="0"/>
      <w:divBdr>
        <w:top w:val="none" w:sz="0" w:space="0" w:color="auto"/>
        <w:left w:val="none" w:sz="0" w:space="0" w:color="auto"/>
        <w:bottom w:val="none" w:sz="0" w:space="0" w:color="auto"/>
        <w:right w:val="none" w:sz="0" w:space="0" w:color="auto"/>
      </w:divBdr>
    </w:div>
    <w:div w:id="1276710612">
      <w:marLeft w:val="0"/>
      <w:marRight w:val="0"/>
      <w:marTop w:val="0"/>
      <w:marBottom w:val="0"/>
      <w:divBdr>
        <w:top w:val="none" w:sz="0" w:space="0" w:color="auto"/>
        <w:left w:val="none" w:sz="0" w:space="0" w:color="auto"/>
        <w:bottom w:val="none" w:sz="0" w:space="0" w:color="auto"/>
        <w:right w:val="none" w:sz="0" w:space="0" w:color="auto"/>
      </w:divBdr>
    </w:div>
    <w:div w:id="1276710613">
      <w:marLeft w:val="0"/>
      <w:marRight w:val="0"/>
      <w:marTop w:val="0"/>
      <w:marBottom w:val="0"/>
      <w:divBdr>
        <w:top w:val="none" w:sz="0" w:space="0" w:color="auto"/>
        <w:left w:val="none" w:sz="0" w:space="0" w:color="auto"/>
        <w:bottom w:val="none" w:sz="0" w:space="0" w:color="auto"/>
        <w:right w:val="none" w:sz="0" w:space="0" w:color="auto"/>
      </w:divBdr>
    </w:div>
    <w:div w:id="1276710614">
      <w:marLeft w:val="0"/>
      <w:marRight w:val="0"/>
      <w:marTop w:val="0"/>
      <w:marBottom w:val="0"/>
      <w:divBdr>
        <w:top w:val="none" w:sz="0" w:space="0" w:color="auto"/>
        <w:left w:val="none" w:sz="0" w:space="0" w:color="auto"/>
        <w:bottom w:val="none" w:sz="0" w:space="0" w:color="auto"/>
        <w:right w:val="none" w:sz="0" w:space="0" w:color="auto"/>
      </w:divBdr>
    </w:div>
    <w:div w:id="1276710615">
      <w:marLeft w:val="0"/>
      <w:marRight w:val="0"/>
      <w:marTop w:val="0"/>
      <w:marBottom w:val="0"/>
      <w:divBdr>
        <w:top w:val="none" w:sz="0" w:space="0" w:color="auto"/>
        <w:left w:val="none" w:sz="0" w:space="0" w:color="auto"/>
        <w:bottom w:val="none" w:sz="0" w:space="0" w:color="auto"/>
        <w:right w:val="none" w:sz="0" w:space="0" w:color="auto"/>
      </w:divBdr>
    </w:div>
    <w:div w:id="1276710616">
      <w:marLeft w:val="0"/>
      <w:marRight w:val="0"/>
      <w:marTop w:val="0"/>
      <w:marBottom w:val="0"/>
      <w:divBdr>
        <w:top w:val="none" w:sz="0" w:space="0" w:color="auto"/>
        <w:left w:val="none" w:sz="0" w:space="0" w:color="auto"/>
        <w:bottom w:val="none" w:sz="0" w:space="0" w:color="auto"/>
        <w:right w:val="none" w:sz="0" w:space="0" w:color="auto"/>
      </w:divBdr>
    </w:div>
    <w:div w:id="1276710617">
      <w:marLeft w:val="0"/>
      <w:marRight w:val="0"/>
      <w:marTop w:val="0"/>
      <w:marBottom w:val="0"/>
      <w:divBdr>
        <w:top w:val="none" w:sz="0" w:space="0" w:color="auto"/>
        <w:left w:val="none" w:sz="0" w:space="0" w:color="auto"/>
        <w:bottom w:val="none" w:sz="0" w:space="0" w:color="auto"/>
        <w:right w:val="none" w:sz="0" w:space="0" w:color="auto"/>
      </w:divBdr>
    </w:div>
    <w:div w:id="1276710618">
      <w:marLeft w:val="0"/>
      <w:marRight w:val="0"/>
      <w:marTop w:val="0"/>
      <w:marBottom w:val="0"/>
      <w:divBdr>
        <w:top w:val="none" w:sz="0" w:space="0" w:color="auto"/>
        <w:left w:val="none" w:sz="0" w:space="0" w:color="auto"/>
        <w:bottom w:val="none" w:sz="0" w:space="0" w:color="auto"/>
        <w:right w:val="none" w:sz="0" w:space="0" w:color="auto"/>
      </w:divBdr>
    </w:div>
    <w:div w:id="1276710619">
      <w:marLeft w:val="0"/>
      <w:marRight w:val="0"/>
      <w:marTop w:val="0"/>
      <w:marBottom w:val="0"/>
      <w:divBdr>
        <w:top w:val="none" w:sz="0" w:space="0" w:color="auto"/>
        <w:left w:val="none" w:sz="0" w:space="0" w:color="auto"/>
        <w:bottom w:val="none" w:sz="0" w:space="0" w:color="auto"/>
        <w:right w:val="none" w:sz="0" w:space="0" w:color="auto"/>
      </w:divBdr>
    </w:div>
    <w:div w:id="1276710620">
      <w:marLeft w:val="0"/>
      <w:marRight w:val="0"/>
      <w:marTop w:val="0"/>
      <w:marBottom w:val="0"/>
      <w:divBdr>
        <w:top w:val="none" w:sz="0" w:space="0" w:color="auto"/>
        <w:left w:val="none" w:sz="0" w:space="0" w:color="auto"/>
        <w:bottom w:val="none" w:sz="0" w:space="0" w:color="auto"/>
        <w:right w:val="none" w:sz="0" w:space="0" w:color="auto"/>
      </w:divBdr>
    </w:div>
    <w:div w:id="1276710621">
      <w:marLeft w:val="0"/>
      <w:marRight w:val="0"/>
      <w:marTop w:val="0"/>
      <w:marBottom w:val="0"/>
      <w:divBdr>
        <w:top w:val="none" w:sz="0" w:space="0" w:color="auto"/>
        <w:left w:val="none" w:sz="0" w:space="0" w:color="auto"/>
        <w:bottom w:val="none" w:sz="0" w:space="0" w:color="auto"/>
        <w:right w:val="none" w:sz="0" w:space="0" w:color="auto"/>
      </w:divBdr>
    </w:div>
    <w:div w:id="1276710622">
      <w:marLeft w:val="0"/>
      <w:marRight w:val="0"/>
      <w:marTop w:val="0"/>
      <w:marBottom w:val="0"/>
      <w:divBdr>
        <w:top w:val="none" w:sz="0" w:space="0" w:color="auto"/>
        <w:left w:val="none" w:sz="0" w:space="0" w:color="auto"/>
        <w:bottom w:val="none" w:sz="0" w:space="0" w:color="auto"/>
        <w:right w:val="none" w:sz="0" w:space="0" w:color="auto"/>
      </w:divBdr>
    </w:div>
    <w:div w:id="1276710623">
      <w:marLeft w:val="0"/>
      <w:marRight w:val="0"/>
      <w:marTop w:val="0"/>
      <w:marBottom w:val="0"/>
      <w:divBdr>
        <w:top w:val="none" w:sz="0" w:space="0" w:color="auto"/>
        <w:left w:val="none" w:sz="0" w:space="0" w:color="auto"/>
        <w:bottom w:val="none" w:sz="0" w:space="0" w:color="auto"/>
        <w:right w:val="none" w:sz="0" w:space="0" w:color="auto"/>
      </w:divBdr>
    </w:div>
    <w:div w:id="1276710624">
      <w:marLeft w:val="0"/>
      <w:marRight w:val="0"/>
      <w:marTop w:val="0"/>
      <w:marBottom w:val="0"/>
      <w:divBdr>
        <w:top w:val="none" w:sz="0" w:space="0" w:color="auto"/>
        <w:left w:val="none" w:sz="0" w:space="0" w:color="auto"/>
        <w:bottom w:val="none" w:sz="0" w:space="0" w:color="auto"/>
        <w:right w:val="none" w:sz="0" w:space="0" w:color="auto"/>
      </w:divBdr>
    </w:div>
    <w:div w:id="1276710625">
      <w:marLeft w:val="0"/>
      <w:marRight w:val="0"/>
      <w:marTop w:val="0"/>
      <w:marBottom w:val="0"/>
      <w:divBdr>
        <w:top w:val="none" w:sz="0" w:space="0" w:color="auto"/>
        <w:left w:val="none" w:sz="0" w:space="0" w:color="auto"/>
        <w:bottom w:val="none" w:sz="0" w:space="0" w:color="auto"/>
        <w:right w:val="none" w:sz="0" w:space="0" w:color="auto"/>
      </w:divBdr>
    </w:div>
    <w:div w:id="1276710627">
      <w:marLeft w:val="0"/>
      <w:marRight w:val="0"/>
      <w:marTop w:val="0"/>
      <w:marBottom w:val="0"/>
      <w:divBdr>
        <w:top w:val="none" w:sz="0" w:space="0" w:color="auto"/>
        <w:left w:val="none" w:sz="0" w:space="0" w:color="auto"/>
        <w:bottom w:val="none" w:sz="0" w:space="0" w:color="auto"/>
        <w:right w:val="none" w:sz="0" w:space="0" w:color="auto"/>
      </w:divBdr>
    </w:div>
    <w:div w:id="1276710628">
      <w:marLeft w:val="0"/>
      <w:marRight w:val="0"/>
      <w:marTop w:val="0"/>
      <w:marBottom w:val="0"/>
      <w:divBdr>
        <w:top w:val="none" w:sz="0" w:space="0" w:color="auto"/>
        <w:left w:val="none" w:sz="0" w:space="0" w:color="auto"/>
        <w:bottom w:val="none" w:sz="0" w:space="0" w:color="auto"/>
        <w:right w:val="none" w:sz="0" w:space="0" w:color="auto"/>
      </w:divBdr>
    </w:div>
    <w:div w:id="1276710630">
      <w:marLeft w:val="0"/>
      <w:marRight w:val="0"/>
      <w:marTop w:val="0"/>
      <w:marBottom w:val="0"/>
      <w:divBdr>
        <w:top w:val="none" w:sz="0" w:space="0" w:color="auto"/>
        <w:left w:val="none" w:sz="0" w:space="0" w:color="auto"/>
        <w:bottom w:val="none" w:sz="0" w:space="0" w:color="auto"/>
        <w:right w:val="none" w:sz="0" w:space="0" w:color="auto"/>
      </w:divBdr>
    </w:div>
    <w:div w:id="1276710631">
      <w:marLeft w:val="0"/>
      <w:marRight w:val="0"/>
      <w:marTop w:val="0"/>
      <w:marBottom w:val="0"/>
      <w:divBdr>
        <w:top w:val="none" w:sz="0" w:space="0" w:color="auto"/>
        <w:left w:val="none" w:sz="0" w:space="0" w:color="auto"/>
        <w:bottom w:val="none" w:sz="0" w:space="0" w:color="auto"/>
        <w:right w:val="none" w:sz="0" w:space="0" w:color="auto"/>
      </w:divBdr>
    </w:div>
    <w:div w:id="1276710632">
      <w:marLeft w:val="0"/>
      <w:marRight w:val="0"/>
      <w:marTop w:val="0"/>
      <w:marBottom w:val="0"/>
      <w:divBdr>
        <w:top w:val="none" w:sz="0" w:space="0" w:color="auto"/>
        <w:left w:val="none" w:sz="0" w:space="0" w:color="auto"/>
        <w:bottom w:val="none" w:sz="0" w:space="0" w:color="auto"/>
        <w:right w:val="none" w:sz="0" w:space="0" w:color="auto"/>
      </w:divBdr>
    </w:div>
    <w:div w:id="1276710633">
      <w:marLeft w:val="0"/>
      <w:marRight w:val="0"/>
      <w:marTop w:val="0"/>
      <w:marBottom w:val="0"/>
      <w:divBdr>
        <w:top w:val="none" w:sz="0" w:space="0" w:color="auto"/>
        <w:left w:val="none" w:sz="0" w:space="0" w:color="auto"/>
        <w:bottom w:val="none" w:sz="0" w:space="0" w:color="auto"/>
        <w:right w:val="none" w:sz="0" w:space="0" w:color="auto"/>
      </w:divBdr>
    </w:div>
    <w:div w:id="1276710634">
      <w:marLeft w:val="0"/>
      <w:marRight w:val="0"/>
      <w:marTop w:val="0"/>
      <w:marBottom w:val="0"/>
      <w:divBdr>
        <w:top w:val="none" w:sz="0" w:space="0" w:color="auto"/>
        <w:left w:val="none" w:sz="0" w:space="0" w:color="auto"/>
        <w:bottom w:val="none" w:sz="0" w:space="0" w:color="auto"/>
        <w:right w:val="none" w:sz="0" w:space="0" w:color="auto"/>
      </w:divBdr>
      <w:divsChild>
        <w:div w:id="1276710648">
          <w:marLeft w:val="0"/>
          <w:marRight w:val="0"/>
          <w:marTop w:val="0"/>
          <w:marBottom w:val="0"/>
          <w:divBdr>
            <w:top w:val="none" w:sz="0" w:space="0" w:color="auto"/>
            <w:left w:val="none" w:sz="0" w:space="0" w:color="auto"/>
            <w:bottom w:val="none" w:sz="0" w:space="0" w:color="auto"/>
            <w:right w:val="none" w:sz="0" w:space="0" w:color="auto"/>
          </w:divBdr>
          <w:divsChild>
            <w:div w:id="127671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10635">
      <w:marLeft w:val="0"/>
      <w:marRight w:val="0"/>
      <w:marTop w:val="0"/>
      <w:marBottom w:val="0"/>
      <w:divBdr>
        <w:top w:val="none" w:sz="0" w:space="0" w:color="auto"/>
        <w:left w:val="none" w:sz="0" w:space="0" w:color="auto"/>
        <w:bottom w:val="none" w:sz="0" w:space="0" w:color="auto"/>
        <w:right w:val="none" w:sz="0" w:space="0" w:color="auto"/>
      </w:divBdr>
    </w:div>
    <w:div w:id="1276710636">
      <w:marLeft w:val="0"/>
      <w:marRight w:val="0"/>
      <w:marTop w:val="0"/>
      <w:marBottom w:val="0"/>
      <w:divBdr>
        <w:top w:val="none" w:sz="0" w:space="0" w:color="auto"/>
        <w:left w:val="none" w:sz="0" w:space="0" w:color="auto"/>
        <w:bottom w:val="none" w:sz="0" w:space="0" w:color="auto"/>
        <w:right w:val="none" w:sz="0" w:space="0" w:color="auto"/>
      </w:divBdr>
    </w:div>
    <w:div w:id="1276710637">
      <w:marLeft w:val="0"/>
      <w:marRight w:val="0"/>
      <w:marTop w:val="0"/>
      <w:marBottom w:val="0"/>
      <w:divBdr>
        <w:top w:val="none" w:sz="0" w:space="0" w:color="auto"/>
        <w:left w:val="none" w:sz="0" w:space="0" w:color="auto"/>
        <w:bottom w:val="none" w:sz="0" w:space="0" w:color="auto"/>
        <w:right w:val="none" w:sz="0" w:space="0" w:color="auto"/>
      </w:divBdr>
    </w:div>
    <w:div w:id="1276710638">
      <w:marLeft w:val="0"/>
      <w:marRight w:val="0"/>
      <w:marTop w:val="0"/>
      <w:marBottom w:val="0"/>
      <w:divBdr>
        <w:top w:val="none" w:sz="0" w:space="0" w:color="auto"/>
        <w:left w:val="none" w:sz="0" w:space="0" w:color="auto"/>
        <w:bottom w:val="none" w:sz="0" w:space="0" w:color="auto"/>
        <w:right w:val="none" w:sz="0" w:space="0" w:color="auto"/>
      </w:divBdr>
    </w:div>
    <w:div w:id="1276710639">
      <w:marLeft w:val="0"/>
      <w:marRight w:val="0"/>
      <w:marTop w:val="0"/>
      <w:marBottom w:val="0"/>
      <w:divBdr>
        <w:top w:val="none" w:sz="0" w:space="0" w:color="auto"/>
        <w:left w:val="none" w:sz="0" w:space="0" w:color="auto"/>
        <w:bottom w:val="none" w:sz="0" w:space="0" w:color="auto"/>
        <w:right w:val="none" w:sz="0" w:space="0" w:color="auto"/>
      </w:divBdr>
    </w:div>
    <w:div w:id="1276710640">
      <w:marLeft w:val="0"/>
      <w:marRight w:val="0"/>
      <w:marTop w:val="0"/>
      <w:marBottom w:val="0"/>
      <w:divBdr>
        <w:top w:val="none" w:sz="0" w:space="0" w:color="auto"/>
        <w:left w:val="none" w:sz="0" w:space="0" w:color="auto"/>
        <w:bottom w:val="none" w:sz="0" w:space="0" w:color="auto"/>
        <w:right w:val="none" w:sz="0" w:space="0" w:color="auto"/>
      </w:divBdr>
    </w:div>
    <w:div w:id="1276710641">
      <w:marLeft w:val="0"/>
      <w:marRight w:val="0"/>
      <w:marTop w:val="0"/>
      <w:marBottom w:val="0"/>
      <w:divBdr>
        <w:top w:val="none" w:sz="0" w:space="0" w:color="auto"/>
        <w:left w:val="none" w:sz="0" w:space="0" w:color="auto"/>
        <w:bottom w:val="none" w:sz="0" w:space="0" w:color="auto"/>
        <w:right w:val="none" w:sz="0" w:space="0" w:color="auto"/>
      </w:divBdr>
    </w:div>
    <w:div w:id="1276710642">
      <w:marLeft w:val="0"/>
      <w:marRight w:val="0"/>
      <w:marTop w:val="0"/>
      <w:marBottom w:val="0"/>
      <w:divBdr>
        <w:top w:val="none" w:sz="0" w:space="0" w:color="auto"/>
        <w:left w:val="none" w:sz="0" w:space="0" w:color="auto"/>
        <w:bottom w:val="none" w:sz="0" w:space="0" w:color="auto"/>
        <w:right w:val="none" w:sz="0" w:space="0" w:color="auto"/>
      </w:divBdr>
    </w:div>
    <w:div w:id="1276710643">
      <w:marLeft w:val="0"/>
      <w:marRight w:val="0"/>
      <w:marTop w:val="0"/>
      <w:marBottom w:val="0"/>
      <w:divBdr>
        <w:top w:val="none" w:sz="0" w:space="0" w:color="auto"/>
        <w:left w:val="none" w:sz="0" w:space="0" w:color="auto"/>
        <w:bottom w:val="none" w:sz="0" w:space="0" w:color="auto"/>
        <w:right w:val="none" w:sz="0" w:space="0" w:color="auto"/>
      </w:divBdr>
    </w:div>
    <w:div w:id="1276710645">
      <w:marLeft w:val="0"/>
      <w:marRight w:val="0"/>
      <w:marTop w:val="0"/>
      <w:marBottom w:val="0"/>
      <w:divBdr>
        <w:top w:val="none" w:sz="0" w:space="0" w:color="auto"/>
        <w:left w:val="none" w:sz="0" w:space="0" w:color="auto"/>
        <w:bottom w:val="none" w:sz="0" w:space="0" w:color="auto"/>
        <w:right w:val="none" w:sz="0" w:space="0" w:color="auto"/>
      </w:divBdr>
    </w:div>
    <w:div w:id="1276710646">
      <w:marLeft w:val="0"/>
      <w:marRight w:val="0"/>
      <w:marTop w:val="0"/>
      <w:marBottom w:val="0"/>
      <w:divBdr>
        <w:top w:val="none" w:sz="0" w:space="0" w:color="auto"/>
        <w:left w:val="none" w:sz="0" w:space="0" w:color="auto"/>
        <w:bottom w:val="none" w:sz="0" w:space="0" w:color="auto"/>
        <w:right w:val="none" w:sz="0" w:space="0" w:color="auto"/>
      </w:divBdr>
    </w:div>
    <w:div w:id="1276710647">
      <w:marLeft w:val="0"/>
      <w:marRight w:val="0"/>
      <w:marTop w:val="0"/>
      <w:marBottom w:val="0"/>
      <w:divBdr>
        <w:top w:val="none" w:sz="0" w:space="0" w:color="auto"/>
        <w:left w:val="none" w:sz="0" w:space="0" w:color="auto"/>
        <w:bottom w:val="none" w:sz="0" w:space="0" w:color="auto"/>
        <w:right w:val="none" w:sz="0" w:space="0" w:color="auto"/>
      </w:divBdr>
    </w:div>
    <w:div w:id="1276710649">
      <w:marLeft w:val="0"/>
      <w:marRight w:val="0"/>
      <w:marTop w:val="0"/>
      <w:marBottom w:val="0"/>
      <w:divBdr>
        <w:top w:val="none" w:sz="0" w:space="0" w:color="auto"/>
        <w:left w:val="none" w:sz="0" w:space="0" w:color="auto"/>
        <w:bottom w:val="none" w:sz="0" w:space="0" w:color="auto"/>
        <w:right w:val="none" w:sz="0" w:space="0" w:color="auto"/>
      </w:divBdr>
    </w:div>
    <w:div w:id="127671065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4" TargetMode="External"/><Relationship Id="rId39" Type="http://schemas.openxmlformats.org/officeDocument/2006/relationships/hyperlink" Target="https://www.cbd.int/decisions/cop?m=cop-12" TargetMode="External"/><Relationship Id="rId21" Type="http://schemas.openxmlformats.org/officeDocument/2006/relationships/hyperlink" Target="https://www.cbd.int/decisions/cop?m=cop-07"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ecisions/cop?m=cop-05" TargetMode="External"/><Relationship Id="rId47" Type="http://schemas.openxmlformats.org/officeDocument/2006/relationships/hyperlink" Target="https://www.cbd.int/decisions/cop/?m=cop-16" TargetMode="External"/><Relationship Id="rId50" Type="http://schemas.openxmlformats.org/officeDocument/2006/relationships/hyperlink" Target="https://www.cbd.int/doc/notifications/2025/ntf-2025-014-wildlife-en.pdf" TargetMode="External"/><Relationship Id="rId55" Type="http://schemas.openxmlformats.org/officeDocument/2006/relationships/hyperlink" Target="https://www.cbd.int/doc/notifications/2025/ntf-2025-015-wildlife-en.pdf"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hyperlink" Target="https://www.cbd.int/doc/notifications/2025/ntf-2025-014-wildlife-en.pdf" TargetMode="External"/><Relationship Id="rId37" Type="http://schemas.openxmlformats.org/officeDocument/2006/relationships/hyperlink" Target="https://www.cbd.int/decisions/cop?m=cop-14"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ecisions/cop?m=cop-07" TargetMode="External"/><Relationship Id="rId53" Type="http://schemas.openxmlformats.org/officeDocument/2006/relationships/hyperlink" Target="https://www.cbd.int/doc/notifications/2025/ntf-2025-015-wildlife-en.pdf" TargetMode="External"/><Relationship Id="rId58"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footer" Target="footer3.xml"/><Relationship Id="rId19" Type="http://schemas.openxmlformats.org/officeDocument/2006/relationships/hyperlink" Target="https://www.cbd.int/decisions/cop/?m=cop-16" TargetMode="External"/><Relationship Id="rId14" Type="http://schemas.openxmlformats.org/officeDocument/2006/relationships/hyperlink" Target="https://www.cbd.int/decisions/cop?m=cop-07"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oc/notifications/2025/ntf-2025-014-wildlife-en.pdf" TargetMode="External"/><Relationship Id="rId43" Type="http://schemas.openxmlformats.org/officeDocument/2006/relationships/hyperlink" Target="https://www.cbd.int/gbf/targets/9" TargetMode="External"/><Relationship Id="rId48" Type="http://schemas.openxmlformats.org/officeDocument/2006/relationships/hyperlink" Target="https://www.cbd.int/doc/notifications/2025/ntf-2025-014-wildlife-en.pdf" TargetMode="External"/><Relationship Id="rId5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www.cbd.int/doc/notifications/2025/ntf-2025-015-wildlife-en.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4" TargetMode="External"/><Relationship Id="rId33" Type="http://schemas.openxmlformats.org/officeDocument/2006/relationships/hyperlink" Target="https://www.cbd.int/doc/notifications/2025/ntf-2025-015-wildlife-en.pdf" TargetMode="External"/><Relationship Id="rId38" Type="http://schemas.openxmlformats.org/officeDocument/2006/relationships/hyperlink" Target="https://www.cbd.int/doc/decisions/cop-07/full/cop-07-dec-zh.pdf" TargetMode="External"/><Relationship Id="rId46" Type="http://schemas.openxmlformats.org/officeDocument/2006/relationships/hyperlink" Target="https://www.cbd.int/decisions/cop/?m=cop-16" TargetMode="External"/><Relationship Id="rId59" Type="http://schemas.openxmlformats.org/officeDocument/2006/relationships/footer" Target="footer2.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3" TargetMode="External"/><Relationship Id="rId54" Type="http://schemas.openxmlformats.org/officeDocument/2006/relationships/hyperlink" Target="https://www.cbd.int/doc/notifications/2025/ntf-2025-014-wildlife-en.pdf"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4"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oc/notifications/2025/ntf-2025-015-wildlife-en.pdf" TargetMode="External"/><Relationship Id="rId49" Type="http://schemas.openxmlformats.org/officeDocument/2006/relationships/hyperlink" Target="https://www.cbd.int/doc/notifications/2025/ntf-2025-015-wildlife-en.pdf" TargetMode="External"/><Relationship Id="rId57"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08" TargetMode="External"/><Relationship Id="rId52" Type="http://schemas.openxmlformats.org/officeDocument/2006/relationships/hyperlink" Target="https://www.cbd.int/doc/notifications/2025/ntf-2025-014-wildlife-en.pdf" TargetMode="External"/><Relationship Id="rId60"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7/full/cop-07-dec-zh.pdf" TargetMode="External"/><Relationship Id="rId7" Type="http://schemas.openxmlformats.org/officeDocument/2006/relationships/hyperlink" Target="https://www.ilo.org/sites/default/files/wcmsp5/groups/public/%40ed_norm/%40relconf/documents/meetingdocument/wcms_848633.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COP/16/INF/7" TargetMode="External"/><Relationship Id="rId4" Type="http://schemas.openxmlformats.org/officeDocument/2006/relationships/hyperlink" Target="https://www.cbd.int/documents/CBD/COP/16/IN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B7C8E9-E601-4B39-AA1C-8C9DA664B4C4}">
  <ds:schemaRefs>
    <ds:schemaRef ds:uri="http://schemas.openxmlformats.org/officeDocument/2006/bibliography"/>
  </ds:schemaRefs>
</ds:datastoreItem>
</file>

<file path=customXml/itemProps2.xml><?xml version="1.0" encoding="utf-8"?>
<ds:datastoreItem xmlns:ds="http://schemas.openxmlformats.org/officeDocument/2006/customXml" ds:itemID="{9F3E98E9-9001-4368-8F13-2E6083CBEDBB}">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BA0B964F-9302-4477-BB7E-328511F8F3CE}">
  <ds:schemaRefs>
    <ds:schemaRef ds:uri="http://schemas.microsoft.com/sharepoint/v3/contenttype/forms"/>
  </ds:schemaRefs>
</ds:datastoreItem>
</file>

<file path=customXml/itemProps4.xml><?xml version="1.0" encoding="utf-8"?>
<ds:datastoreItem xmlns:ds="http://schemas.openxmlformats.org/officeDocument/2006/customXml" ds:itemID="{B95D3777-7DAE-4DF3-8B5B-6D0B83963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1</TotalTime>
  <Pages>16</Pages>
  <Words>2777</Words>
  <Characters>15832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Sustainable wildlife management</vt:lpstr>
    </vt:vector>
  </TitlesOfParts>
  <Company/>
  <LinksUpToDate>false</LinksUpToDate>
  <CharactersWithSpaces>18572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wildlife management</dc:title>
  <dc:subject>CBD/SBSTTA/28/</dc:subject>
  <dc:creator>Secretariat of the Convention on Biological Diversity</dc:creator>
  <cp:keywords/>
  <dc:description/>
  <cp:lastModifiedBy>Nikolas Diallo</cp:lastModifiedBy>
  <cp:revision>4</cp:revision>
  <cp:lastPrinted>2026-06-19T19:01:00Z</cp:lastPrinted>
  <dcterms:created xsi:type="dcterms:W3CDTF">2026-08-01T14:14:00Z</dcterms:created>
  <dcterms:modified xsi:type="dcterms:W3CDTF">2026-08-01T14:20:00Z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0x01010010ED11544CFEB44C89C4D7C971760866</vt:lpwstr>
  </property>
</Properties>
</file>