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DA" w:rsidRPr="005B2D1B" w:rsidRDefault="00232002" w:rsidP="00232002">
      <w:pPr>
        <w:bidi/>
        <w:spacing w:after="0" w:line="240" w:lineRule="auto"/>
        <w:jc w:val="center"/>
        <w:rPr>
          <w:b/>
          <w:bCs/>
          <w:rtl/>
          <w:lang w:bidi="ar-EG"/>
        </w:rPr>
      </w:pPr>
      <w:r w:rsidRPr="005B2D1B">
        <w:rPr>
          <w:rFonts w:hint="cs"/>
          <w:b/>
          <w:bCs/>
          <w:rtl/>
          <w:lang w:bidi="ar-EG"/>
        </w:rPr>
        <w:t>مؤتمر الأمم المتحدة للتنوع البيولوجي</w:t>
      </w:r>
    </w:p>
    <w:p w:rsidR="00232002" w:rsidRPr="005B2D1B" w:rsidRDefault="00232002" w:rsidP="00232002">
      <w:pPr>
        <w:bidi/>
        <w:spacing w:after="0" w:line="240" w:lineRule="auto"/>
        <w:jc w:val="center"/>
        <w:rPr>
          <w:b/>
          <w:bCs/>
          <w:rtl/>
          <w:lang w:bidi="ar-EG"/>
        </w:rPr>
      </w:pPr>
      <w:r w:rsidRPr="005B2D1B">
        <w:rPr>
          <w:rFonts w:hint="cs"/>
          <w:b/>
          <w:bCs/>
          <w:rtl/>
          <w:lang w:bidi="ar-EG"/>
        </w:rPr>
        <w:t>الجزء الرفيع المستوى</w:t>
      </w:r>
    </w:p>
    <w:p w:rsidR="00232002" w:rsidRPr="005B2D1B" w:rsidRDefault="00232002" w:rsidP="00232002">
      <w:pPr>
        <w:bidi/>
        <w:spacing w:after="0" w:line="240" w:lineRule="auto"/>
        <w:jc w:val="center"/>
        <w:rPr>
          <w:b/>
          <w:bCs/>
          <w:rtl/>
          <w:lang w:bidi="ar-EG"/>
        </w:rPr>
      </w:pPr>
      <w:r w:rsidRPr="005B2D1B">
        <w:rPr>
          <w:rFonts w:hint="cs"/>
          <w:b/>
          <w:bCs/>
          <w:rtl/>
          <w:lang w:bidi="ar-EG"/>
        </w:rPr>
        <w:t>"الاستثمار في التنوع البيولوجي من أجل الشعوب والكوكب"</w:t>
      </w:r>
    </w:p>
    <w:p w:rsidR="00232002" w:rsidRPr="005B2D1B" w:rsidRDefault="00232002" w:rsidP="005B4411">
      <w:pPr>
        <w:bidi/>
        <w:spacing w:after="240" w:line="240" w:lineRule="auto"/>
        <w:jc w:val="center"/>
        <w:rPr>
          <w:rtl/>
          <w:lang w:bidi="ar-EG"/>
        </w:rPr>
      </w:pPr>
      <w:r w:rsidRPr="005B2D1B">
        <w:rPr>
          <w:rFonts w:hint="cs"/>
          <w:rtl/>
          <w:lang w:bidi="ar-EG"/>
        </w:rPr>
        <w:t>شرم الشيخ، مصر، 14-15 نوفمبر/تشرين الثاني 2018</w:t>
      </w:r>
    </w:p>
    <w:p w:rsidR="00BF0856" w:rsidRPr="005B2D1B" w:rsidRDefault="009078B7" w:rsidP="009078B7">
      <w:pPr>
        <w:bidi/>
        <w:spacing w:before="100" w:after="100" w:line="240" w:lineRule="auto"/>
        <w:jc w:val="both"/>
        <w:rPr>
          <w:b/>
          <w:bCs/>
          <w:rtl/>
          <w:lang w:bidi="ar-EG"/>
        </w:rPr>
      </w:pPr>
      <w:r w:rsidRPr="005B2D1B">
        <w:rPr>
          <w:rFonts w:hint="cs"/>
          <w:b/>
          <w:bCs/>
          <w:rtl/>
          <w:lang w:bidi="ar-EG"/>
        </w:rPr>
        <w:t>التعميم في قطاع</w:t>
      </w:r>
      <w:r w:rsidR="00BE4B93" w:rsidRPr="005B2D1B">
        <w:rPr>
          <w:rFonts w:hint="cs"/>
          <w:b/>
          <w:bCs/>
          <w:rtl/>
          <w:lang w:bidi="ar-EG"/>
        </w:rPr>
        <w:t xml:space="preserve"> </w:t>
      </w:r>
      <w:r w:rsidRPr="005B2D1B">
        <w:rPr>
          <w:rFonts w:hint="cs"/>
          <w:b/>
          <w:bCs/>
          <w:rtl/>
          <w:lang w:bidi="ar-EG"/>
        </w:rPr>
        <w:t>الطاقة والتعدين</w:t>
      </w:r>
    </w:p>
    <w:p w:rsidR="00BE4B93" w:rsidRDefault="009723F5" w:rsidP="009B400F">
      <w:pPr>
        <w:pStyle w:val="ListParagraph"/>
        <w:bidi/>
        <w:spacing w:before="100" w:after="100" w:line="240" w:lineRule="auto"/>
        <w:ind w:left="0" w:firstLine="720"/>
        <w:jc w:val="both"/>
        <w:rPr>
          <w:rtl/>
          <w:lang w:bidi="ar-EG"/>
        </w:rPr>
      </w:pPr>
      <w:r w:rsidRPr="005B2D1B">
        <w:rPr>
          <w:rFonts w:hint="cs"/>
          <w:rtl/>
          <w:lang w:bidi="ar-EG"/>
        </w:rPr>
        <w:t>تشمل الطاقة والتعدين مجموعة من الأنشطة والقطاعات الاقتصادية العاملة في مجالات ال</w:t>
      </w:r>
      <w:r w:rsidR="009B400F">
        <w:rPr>
          <w:rFonts w:hint="cs"/>
          <w:rtl/>
          <w:lang w:bidi="ar-EG"/>
        </w:rPr>
        <w:t>تنقيب</w:t>
      </w:r>
      <w:r w:rsidRPr="005B2D1B">
        <w:rPr>
          <w:rFonts w:hint="cs"/>
          <w:rtl/>
          <w:lang w:bidi="ar-EG"/>
        </w:rPr>
        <w:t xml:space="preserve"> والاستخراج، والتجهير والتوزيع للنفط والغاز والفحم، ومواد مثل الرمل والصخر، والمعادن والفلزات؛ وتوليد وإنتاج وتوزيع وتوصيل الطاقة من المصادر الأحفورية وغير الأحفورية؛ والتخلص من منتجات النفايات المرتبطة بها. ويتألف قطاع الطاقة من النفظ والغاز (بما في ذلك النفط والغاز غير التقليديين)، والفحم، والطاقة الحرارية الأرضية، والطاقة الشمسية، وطاقة الرياح، والطاقة الكهرومائية، وطاقة الأمواج، والطاقة البيولوجية، والطاقة النووية.</w:t>
      </w:r>
    </w:p>
    <w:p w:rsidR="009B400F" w:rsidRPr="005B2D1B" w:rsidRDefault="009B400F" w:rsidP="009B400F">
      <w:pPr>
        <w:pStyle w:val="ListParagraph"/>
        <w:bidi/>
        <w:spacing w:before="100" w:after="100" w:line="240" w:lineRule="auto"/>
        <w:ind w:left="0" w:firstLine="720"/>
        <w:jc w:val="both"/>
        <w:rPr>
          <w:rtl/>
          <w:lang w:bidi="ar-EG"/>
        </w:rPr>
      </w:pPr>
      <w:r>
        <w:rPr>
          <w:rFonts w:hint="cs"/>
          <w:rtl/>
          <w:lang w:bidi="ar-EG"/>
        </w:rPr>
        <w:t>ويتضمن قطاع التعدين على التعدين للمعادن والفلزات، والرمال واستغلال المحاجر، والأحجار الكريمة، وتعدين قاع البحار، والتعدين الحرفي وضيق النطاق. وتنطوي الطاقة والتعدين غالبا على حجم كبير من البنية التحتية المرتبطة بها، مثل خطوط الأنابين وطرق الوصول إليها.</w:t>
      </w:r>
    </w:p>
    <w:p w:rsidR="009723F5" w:rsidRPr="005B2D1B" w:rsidRDefault="009723F5" w:rsidP="009B400F">
      <w:pPr>
        <w:pStyle w:val="ListParagraph"/>
        <w:bidi/>
        <w:spacing w:before="100" w:after="100" w:line="240" w:lineRule="auto"/>
        <w:ind w:left="0" w:firstLine="720"/>
        <w:jc w:val="both"/>
        <w:rPr>
          <w:rtl/>
          <w:lang w:bidi="ar-EG"/>
        </w:rPr>
      </w:pPr>
      <w:r w:rsidRPr="005B2D1B">
        <w:rPr>
          <w:rFonts w:hint="cs"/>
          <w:rtl/>
          <w:lang w:bidi="ar-EG"/>
        </w:rPr>
        <w:t>ومع تزايد عدد السكان، و</w:t>
      </w:r>
      <w:r w:rsidR="00763579" w:rsidRPr="005B2D1B">
        <w:rPr>
          <w:rFonts w:hint="cs"/>
          <w:rtl/>
          <w:lang w:bidi="ar-EG"/>
        </w:rPr>
        <w:t xml:space="preserve">توسع </w:t>
      </w:r>
      <w:r w:rsidRPr="005B2D1B">
        <w:rPr>
          <w:rFonts w:hint="cs"/>
          <w:rtl/>
          <w:lang w:bidi="ar-EG"/>
        </w:rPr>
        <w:t>الاقتصاد ال</w:t>
      </w:r>
      <w:r w:rsidR="00FB3B53" w:rsidRPr="005B2D1B">
        <w:rPr>
          <w:rFonts w:hint="cs"/>
          <w:rtl/>
          <w:lang w:bidi="ar-EG"/>
        </w:rPr>
        <w:t>عال</w:t>
      </w:r>
      <w:r w:rsidR="00763579" w:rsidRPr="005B2D1B">
        <w:rPr>
          <w:rFonts w:hint="cs"/>
          <w:rtl/>
          <w:lang w:bidi="ar-EG"/>
        </w:rPr>
        <w:t>مي</w:t>
      </w:r>
      <w:r w:rsidRPr="005B2D1B">
        <w:rPr>
          <w:rFonts w:hint="cs"/>
          <w:rtl/>
          <w:lang w:bidi="ar-EG"/>
        </w:rPr>
        <w:t>، والاتجاه نحو التحضر، تزايد الطلب على المواد والطاقة، لاسيما في آسيا وأفريقيا وأمريكا اللاتينية. ويلعب التعدين دورا حيويا في التنمية الاقتصادية لكثير من البلدان ويمكن أن يكون مساهم</w:t>
      </w:r>
      <w:r w:rsidR="009B400F">
        <w:rPr>
          <w:rFonts w:hint="cs"/>
          <w:rtl/>
          <w:lang w:bidi="ar-EG"/>
        </w:rPr>
        <w:t xml:space="preserve">ا </w:t>
      </w:r>
      <w:r w:rsidRPr="005B2D1B">
        <w:rPr>
          <w:rFonts w:hint="cs"/>
          <w:rtl/>
          <w:lang w:bidi="ar-EG"/>
        </w:rPr>
        <w:t>مهم</w:t>
      </w:r>
      <w:r w:rsidR="009B400F">
        <w:rPr>
          <w:rFonts w:hint="cs"/>
          <w:rtl/>
          <w:lang w:bidi="ar-EG"/>
        </w:rPr>
        <w:t>ا</w:t>
      </w:r>
      <w:r w:rsidRPr="005B2D1B">
        <w:rPr>
          <w:rFonts w:hint="cs"/>
          <w:rtl/>
          <w:lang w:bidi="ar-EG"/>
        </w:rPr>
        <w:t xml:space="preserve"> </w:t>
      </w:r>
      <w:r w:rsidR="009B400F">
        <w:rPr>
          <w:rFonts w:hint="cs"/>
          <w:rtl/>
          <w:lang w:bidi="ar-EG"/>
        </w:rPr>
        <w:t>في ا</w:t>
      </w:r>
      <w:r w:rsidRPr="005B2D1B">
        <w:rPr>
          <w:rFonts w:hint="cs"/>
          <w:rtl/>
          <w:lang w:bidi="ar-EG"/>
        </w:rPr>
        <w:t>لعمالة وتوليد الدخل، لاسيما في بلدان الدخل المنخفض.</w:t>
      </w:r>
    </w:p>
    <w:p w:rsidR="009723F5" w:rsidRPr="005B2D1B" w:rsidRDefault="00763579" w:rsidP="009B400F">
      <w:pPr>
        <w:pStyle w:val="ListParagraph"/>
        <w:bidi/>
        <w:spacing w:before="100" w:after="100" w:line="240" w:lineRule="auto"/>
        <w:ind w:left="0" w:firstLine="720"/>
        <w:jc w:val="both"/>
        <w:rPr>
          <w:rtl/>
          <w:lang w:bidi="ar-EG"/>
        </w:rPr>
      </w:pPr>
      <w:r w:rsidRPr="005B2D1B">
        <w:rPr>
          <w:rFonts w:hint="cs"/>
          <w:rtl/>
          <w:lang w:bidi="ar-EG"/>
        </w:rPr>
        <w:t>وتنشأ ا</w:t>
      </w:r>
      <w:r w:rsidR="009723F5" w:rsidRPr="005B2D1B">
        <w:rPr>
          <w:rFonts w:hint="cs"/>
          <w:rtl/>
          <w:lang w:bidi="ar-EG"/>
        </w:rPr>
        <w:t xml:space="preserve">لآثار </w:t>
      </w:r>
      <w:r w:rsidRPr="005B2D1B">
        <w:rPr>
          <w:rFonts w:hint="cs"/>
          <w:rtl/>
          <w:lang w:bidi="ar-EG"/>
        </w:rPr>
        <w:t xml:space="preserve">داخل هذه القطاعات من </w:t>
      </w:r>
      <w:r w:rsidR="009B400F">
        <w:rPr>
          <w:rFonts w:hint="cs"/>
          <w:rtl/>
          <w:lang w:bidi="ar-EG"/>
        </w:rPr>
        <w:t>التنقيب عن النفط والغاز</w:t>
      </w:r>
      <w:r w:rsidR="009723F5" w:rsidRPr="005B2D1B">
        <w:rPr>
          <w:rFonts w:hint="cs"/>
          <w:rtl/>
          <w:lang w:bidi="ar-EG"/>
        </w:rPr>
        <w:t xml:space="preserve"> وإنتاج</w:t>
      </w:r>
      <w:r w:rsidR="009B400F">
        <w:rPr>
          <w:rFonts w:hint="cs"/>
          <w:rtl/>
          <w:lang w:bidi="ar-EG"/>
        </w:rPr>
        <w:t>هما</w:t>
      </w:r>
      <w:r w:rsidR="009723F5" w:rsidRPr="005B2D1B">
        <w:rPr>
          <w:rFonts w:hint="cs"/>
          <w:rtl/>
          <w:lang w:bidi="ar-EG"/>
        </w:rPr>
        <w:t>، وتوليد الطاقة المتجددة، وتعدين الفحم، والمعادن والفلزات، فضلا عن نقل وتجهيز وتسوي</w:t>
      </w:r>
      <w:r w:rsidRPr="005B2D1B">
        <w:rPr>
          <w:rFonts w:hint="cs"/>
          <w:rtl/>
          <w:lang w:bidi="ar-EG"/>
        </w:rPr>
        <w:t>ق</w:t>
      </w:r>
      <w:r w:rsidR="009723F5" w:rsidRPr="005B2D1B">
        <w:rPr>
          <w:rFonts w:hint="cs"/>
          <w:rtl/>
          <w:lang w:bidi="ar-EG"/>
        </w:rPr>
        <w:t xml:space="preserve"> المواد المستخرجة. ومن المهم النظر في الآثار المباشرة وغير المباشرة والناجمة عن الأنشطة والتراكمية على التنوع البيولوجي وخدمات النظم الإيكولوجية على مدى دورة حياة </w:t>
      </w:r>
      <w:r w:rsidRPr="005B2D1B">
        <w:rPr>
          <w:rFonts w:hint="cs"/>
          <w:rtl/>
          <w:lang w:bidi="ar-EG"/>
        </w:rPr>
        <w:t>المش</w:t>
      </w:r>
      <w:r w:rsidR="009723F5" w:rsidRPr="005B2D1B">
        <w:rPr>
          <w:rFonts w:hint="cs"/>
          <w:rtl/>
          <w:lang w:bidi="ar-EG"/>
        </w:rPr>
        <w:t>ر</w:t>
      </w:r>
      <w:r w:rsidRPr="005B2D1B">
        <w:rPr>
          <w:rFonts w:hint="cs"/>
          <w:rtl/>
          <w:lang w:bidi="ar-EG"/>
        </w:rPr>
        <w:t>و</w:t>
      </w:r>
      <w:r w:rsidR="009723F5" w:rsidRPr="005B2D1B">
        <w:rPr>
          <w:rFonts w:hint="cs"/>
          <w:rtl/>
          <w:lang w:bidi="ar-EG"/>
        </w:rPr>
        <w:t xml:space="preserve">ع، بما في ذلك </w:t>
      </w:r>
      <w:r w:rsidR="009B400F">
        <w:rPr>
          <w:rFonts w:hint="cs"/>
          <w:rtl/>
          <w:lang w:bidi="ar-EG"/>
        </w:rPr>
        <w:t>التنقيب</w:t>
      </w:r>
      <w:r w:rsidR="009723F5" w:rsidRPr="005B2D1B">
        <w:rPr>
          <w:rFonts w:hint="cs"/>
          <w:rtl/>
          <w:lang w:bidi="ar-EG"/>
        </w:rPr>
        <w:t>، والتشييد، والتشغيل، والغلق وما بعد الغلق (</w:t>
      </w:r>
      <w:r w:rsidRPr="005B2D1B">
        <w:rPr>
          <w:rFonts w:hint="cs"/>
          <w:rtl/>
          <w:lang w:bidi="ar-EG"/>
        </w:rPr>
        <w:t>تاريخ المشروع).</w:t>
      </w:r>
    </w:p>
    <w:p w:rsidR="00763579" w:rsidRPr="005B2D1B" w:rsidRDefault="00763579" w:rsidP="009B400F">
      <w:pPr>
        <w:pStyle w:val="ListParagraph"/>
        <w:bidi/>
        <w:spacing w:before="100" w:after="100" w:line="240" w:lineRule="auto"/>
        <w:ind w:left="0" w:firstLine="720"/>
        <w:jc w:val="both"/>
        <w:rPr>
          <w:rtl/>
          <w:lang w:bidi="ar-EG"/>
        </w:rPr>
      </w:pPr>
      <w:r w:rsidRPr="005B2D1B">
        <w:rPr>
          <w:rFonts w:hint="cs"/>
          <w:rtl/>
          <w:lang w:bidi="ar-EG"/>
        </w:rPr>
        <w:t>وسلسلة الإمداد من المناجم إلى السوق والمستهلك ينبغي أيضا النظر فيها. فكثير من مشاريع التعدين والطاقة يمكن أن يكون لها دورات حياة طويلة نسبيا وآثار يمكن</w:t>
      </w:r>
      <w:r w:rsidR="009B400F">
        <w:rPr>
          <w:rFonts w:hint="cs"/>
          <w:rtl/>
          <w:lang w:bidi="ar-EG"/>
        </w:rPr>
        <w:t xml:space="preserve"> أن تحدث على مدى </w:t>
      </w:r>
      <w:r w:rsidRPr="005B2D1B">
        <w:rPr>
          <w:rFonts w:hint="cs"/>
          <w:rtl/>
          <w:lang w:bidi="ar-EG"/>
        </w:rPr>
        <w:t xml:space="preserve">الفترات الزمنية التي تتجاوز </w:t>
      </w:r>
      <w:r w:rsidR="009B400F">
        <w:rPr>
          <w:rFonts w:hint="cs"/>
          <w:rtl/>
          <w:lang w:bidi="ar-EG"/>
        </w:rPr>
        <w:t>العمر الإفتراضي</w:t>
      </w:r>
      <w:r w:rsidRPr="005B2D1B">
        <w:rPr>
          <w:rFonts w:hint="cs"/>
          <w:rtl/>
          <w:lang w:bidi="ar-EG"/>
        </w:rPr>
        <w:t xml:space="preserve"> والحدود الجغرافية </w:t>
      </w:r>
      <w:r w:rsidR="009B400F">
        <w:rPr>
          <w:rFonts w:hint="cs"/>
          <w:rtl/>
          <w:lang w:bidi="ar-EG"/>
        </w:rPr>
        <w:t>ل</w:t>
      </w:r>
      <w:r w:rsidRPr="005B2D1B">
        <w:rPr>
          <w:rFonts w:hint="cs"/>
          <w:rtl/>
          <w:lang w:bidi="ar-EG"/>
        </w:rPr>
        <w:t>لمنجم أو مشروع طاقة. وتاريخ مسألة النفايات ذات الصلة بالمشاريع المغلقة ما زالت تشكل تحديا.</w:t>
      </w:r>
    </w:p>
    <w:p w:rsidR="00763579" w:rsidRPr="005B2D1B" w:rsidRDefault="00763579" w:rsidP="00763579">
      <w:pPr>
        <w:bidi/>
        <w:spacing w:before="100" w:after="100" w:line="240" w:lineRule="auto"/>
        <w:jc w:val="both"/>
        <w:rPr>
          <w:b/>
          <w:bCs/>
          <w:rtl/>
          <w:lang w:bidi="ar-EG"/>
        </w:rPr>
      </w:pPr>
      <w:r w:rsidRPr="005B2D1B">
        <w:rPr>
          <w:rFonts w:hint="cs"/>
          <w:b/>
          <w:bCs/>
          <w:rtl/>
          <w:lang w:bidi="ar-EG"/>
        </w:rPr>
        <w:t>الآثار على التنوع البيولوجي والنظم الإيكولوجية</w:t>
      </w:r>
    </w:p>
    <w:p w:rsidR="00763579" w:rsidRPr="005B2D1B" w:rsidRDefault="005B2D1B" w:rsidP="003C3BF2">
      <w:pPr>
        <w:pStyle w:val="ListParagraph"/>
        <w:bidi/>
        <w:spacing w:before="100" w:after="100" w:line="240" w:lineRule="auto"/>
        <w:ind w:left="0" w:firstLine="720"/>
        <w:contextualSpacing w:val="0"/>
        <w:jc w:val="both"/>
        <w:rPr>
          <w:rtl/>
          <w:lang w:bidi="ar-EG"/>
        </w:rPr>
      </w:pPr>
      <w:r>
        <w:rPr>
          <w:rFonts w:hint="cs"/>
          <w:rtl/>
          <w:lang w:bidi="ar-EG"/>
        </w:rPr>
        <w:t>تشمل الآثار المباشرة على</w:t>
      </w:r>
      <w:r w:rsidR="00763579" w:rsidRPr="005B2D1B">
        <w:rPr>
          <w:rFonts w:hint="cs"/>
          <w:rtl/>
          <w:lang w:bidi="ar-EG"/>
        </w:rPr>
        <w:t xml:space="preserve"> </w:t>
      </w:r>
      <w:r w:rsidR="009B400F">
        <w:rPr>
          <w:rFonts w:hint="cs"/>
          <w:rtl/>
          <w:lang w:bidi="ar-EG"/>
        </w:rPr>
        <w:t>ا</w:t>
      </w:r>
      <w:r w:rsidR="00763579" w:rsidRPr="005B2D1B">
        <w:rPr>
          <w:rFonts w:hint="cs"/>
          <w:rtl/>
          <w:lang w:bidi="ar-EG"/>
        </w:rPr>
        <w:t>لتنوع البيولوجي من هذه القطاعات فقدان الموائل، والضرر والتفتت، والاضطراب، و</w:t>
      </w:r>
      <w:r w:rsidR="00C15152" w:rsidRPr="005B2D1B">
        <w:rPr>
          <w:rFonts w:hint="cs"/>
          <w:rtl/>
          <w:lang w:bidi="ar-EG"/>
        </w:rPr>
        <w:t xml:space="preserve">نزوح الأنواع </w:t>
      </w:r>
      <w:r w:rsidR="003C3BF2">
        <w:rPr>
          <w:rFonts w:hint="cs"/>
          <w:rtl/>
          <w:lang w:bidi="ar-EG"/>
        </w:rPr>
        <w:t>أو معدلات وفاتها، وتعطيل التربية و</w:t>
      </w:r>
      <w:r w:rsidR="00C15152" w:rsidRPr="005B2D1B">
        <w:rPr>
          <w:rFonts w:hint="cs"/>
          <w:rtl/>
          <w:lang w:bidi="ar-EG"/>
        </w:rPr>
        <w:t>أحداث الهجرة بالنسبة لبعض الأنواع، والتغيرات في نوعية المياه وتدفقها، وتلوث التربة، والهواء والمياه (بما في ذلك</w:t>
      </w:r>
      <w:r w:rsidR="003C3BF2">
        <w:rPr>
          <w:rFonts w:hint="cs"/>
          <w:rtl/>
          <w:lang w:bidi="ar-EG"/>
        </w:rPr>
        <w:t xml:space="preserve"> التلوث الحراري والضوضاء)، وإدخ</w:t>
      </w:r>
      <w:r w:rsidR="00C15152" w:rsidRPr="005B2D1B">
        <w:rPr>
          <w:rFonts w:hint="cs"/>
          <w:rtl/>
          <w:lang w:bidi="ar-EG"/>
        </w:rPr>
        <w:t>ال الأنواع الغازية.</w:t>
      </w:r>
    </w:p>
    <w:p w:rsidR="00C15152" w:rsidRPr="005B2D1B" w:rsidRDefault="00C15152" w:rsidP="003C3BF2">
      <w:pPr>
        <w:pStyle w:val="ListParagraph"/>
        <w:bidi/>
        <w:spacing w:before="100" w:after="100" w:line="240" w:lineRule="auto"/>
        <w:ind w:left="0" w:firstLine="720"/>
        <w:contextualSpacing w:val="0"/>
        <w:jc w:val="both"/>
        <w:rPr>
          <w:rtl/>
          <w:lang w:bidi="ar-EG"/>
        </w:rPr>
      </w:pPr>
      <w:r w:rsidRPr="005B2D1B">
        <w:rPr>
          <w:rFonts w:hint="cs"/>
          <w:rtl/>
          <w:lang w:bidi="ar-EG"/>
        </w:rPr>
        <w:t>وتشمل الآثار غير المباشرة من الطاقة القائمة على الهيدروكربون تغير المناخ النا</w:t>
      </w:r>
      <w:r w:rsidR="003C3BF2">
        <w:rPr>
          <w:rFonts w:hint="cs"/>
          <w:rtl/>
          <w:lang w:bidi="ar-EG"/>
        </w:rPr>
        <w:t>تج</w:t>
      </w:r>
      <w:r w:rsidRPr="005B2D1B">
        <w:rPr>
          <w:rFonts w:hint="cs"/>
          <w:rtl/>
          <w:lang w:bidi="ar-EG"/>
        </w:rPr>
        <w:t xml:space="preserve"> عن انبعاثات غازات الدفيئة. كما أن لتوليد الطاقة المتجددة آثار على التنوع البيولوجي، بما في ذلك آثار تحول كبير في الموائل المرتبطة ببعض أنواع الوقود</w:t>
      </w:r>
      <w:r w:rsidR="00ED1D13" w:rsidRPr="005B2D1B">
        <w:rPr>
          <w:rFonts w:hint="cs"/>
          <w:rtl/>
          <w:lang w:bidi="ar-EG"/>
        </w:rPr>
        <w:t xml:space="preserve"> الحيوي</w:t>
      </w:r>
      <w:r w:rsidRPr="005B2D1B">
        <w:rPr>
          <w:rFonts w:hint="cs"/>
          <w:rtl/>
          <w:lang w:bidi="ar-EG"/>
        </w:rPr>
        <w:t xml:space="preserve">، </w:t>
      </w:r>
      <w:r w:rsidR="003C3BF2">
        <w:rPr>
          <w:rFonts w:hint="cs"/>
          <w:rtl/>
          <w:lang w:bidi="ar-EG"/>
        </w:rPr>
        <w:t>و</w:t>
      </w:r>
      <w:r w:rsidRPr="005B2D1B">
        <w:rPr>
          <w:rFonts w:hint="cs"/>
          <w:rtl/>
          <w:lang w:bidi="ar-EG"/>
        </w:rPr>
        <w:t xml:space="preserve">آثار </w:t>
      </w:r>
      <w:r w:rsidRPr="005B2D1B">
        <w:rPr>
          <w:rFonts w:hint="cs"/>
          <w:rtl/>
          <w:lang w:bidi="ar-EG"/>
        </w:rPr>
        <w:lastRenderedPageBreak/>
        <w:t>على أنواع الطيور المهاجرة من طاقة الرياح، فضلا عن الآثار على سلسلة الإمداد المرتبطة بالتك</w:t>
      </w:r>
      <w:r w:rsidR="003C3BF2">
        <w:rPr>
          <w:rFonts w:hint="cs"/>
          <w:rtl/>
          <w:lang w:bidi="ar-EG"/>
        </w:rPr>
        <w:t xml:space="preserve">نولوجيا الشمسية وتخزين الطاقة. </w:t>
      </w:r>
      <w:r w:rsidRPr="005B2D1B">
        <w:rPr>
          <w:rFonts w:hint="cs"/>
          <w:rtl/>
          <w:lang w:bidi="ar-EG"/>
        </w:rPr>
        <w:t>وللطاقة النووية آثار كبيرة من حيث التعدين والتخلص من المواد الخطرة.</w:t>
      </w:r>
    </w:p>
    <w:p w:rsidR="00C15152" w:rsidRPr="005B2D1B" w:rsidRDefault="00C15152" w:rsidP="003C3BF2">
      <w:pPr>
        <w:pStyle w:val="ListParagraph"/>
        <w:bidi/>
        <w:spacing w:before="100" w:after="100" w:line="240" w:lineRule="auto"/>
        <w:ind w:left="0" w:firstLine="720"/>
        <w:contextualSpacing w:val="0"/>
        <w:jc w:val="both"/>
        <w:rPr>
          <w:rtl/>
          <w:lang w:bidi="ar-EG"/>
        </w:rPr>
      </w:pPr>
      <w:r w:rsidRPr="005B2D1B">
        <w:rPr>
          <w:rFonts w:hint="cs"/>
          <w:rtl/>
          <w:lang w:bidi="ar-EG"/>
        </w:rPr>
        <w:t xml:space="preserve">ويمكن أن تتباين الآثار بين قطاع التعدين على نطاق واسع والتعدين الحرفي أو التعدين </w:t>
      </w:r>
      <w:r w:rsidR="00ED1D13" w:rsidRPr="005B2D1B">
        <w:rPr>
          <w:rFonts w:hint="cs"/>
          <w:rtl/>
          <w:lang w:bidi="ar-EG"/>
        </w:rPr>
        <w:t>الضيق النطاق</w:t>
      </w:r>
      <w:r w:rsidRPr="005B2D1B">
        <w:rPr>
          <w:rFonts w:hint="cs"/>
          <w:rtl/>
          <w:lang w:bidi="ar-EG"/>
        </w:rPr>
        <w:t xml:space="preserve">. غير أن التعدين على </w:t>
      </w:r>
      <w:r w:rsidR="003C3BF2">
        <w:rPr>
          <w:rFonts w:hint="cs"/>
          <w:rtl/>
          <w:lang w:bidi="ar-EG"/>
        </w:rPr>
        <w:t>نطاق أوسع</w:t>
      </w:r>
      <w:r w:rsidRPr="005B2D1B">
        <w:rPr>
          <w:rFonts w:hint="cs"/>
          <w:rtl/>
          <w:lang w:bidi="ar-EG"/>
        </w:rPr>
        <w:t xml:space="preserve"> يميل إلى أن يكون أفضل تنظيم</w:t>
      </w:r>
      <w:r w:rsidR="002B6A82" w:rsidRPr="005B2D1B">
        <w:rPr>
          <w:rFonts w:hint="cs"/>
          <w:rtl/>
          <w:lang w:bidi="ar-EG"/>
        </w:rPr>
        <w:t>ا</w:t>
      </w:r>
      <w:r w:rsidRPr="005B2D1B">
        <w:rPr>
          <w:rFonts w:hint="cs"/>
          <w:rtl/>
          <w:lang w:bidi="ar-EG"/>
        </w:rPr>
        <w:t xml:space="preserve">، مما قد يؤدي إلى تجنب الآثار أو التقليل منها على التنوع البيولوجي وخدمات النظم الإيكولوجية. ويعتبر استخدام الزئبق في عمليات التعدين الحرفية </w:t>
      </w:r>
      <w:r w:rsidR="00ED1D13" w:rsidRPr="005B2D1B">
        <w:rPr>
          <w:rFonts w:hint="cs"/>
          <w:rtl/>
          <w:lang w:bidi="ar-EG"/>
        </w:rPr>
        <w:t>وعلى النطاق الضيق</w:t>
      </w:r>
      <w:r w:rsidRPr="005B2D1B">
        <w:rPr>
          <w:rFonts w:hint="cs"/>
          <w:rtl/>
          <w:lang w:bidi="ar-EG"/>
        </w:rPr>
        <w:t xml:space="preserve"> للحصول على الذهب </w:t>
      </w:r>
      <w:r w:rsidR="003C3BF2">
        <w:rPr>
          <w:rFonts w:hint="cs"/>
          <w:rtl/>
          <w:lang w:bidi="ar-EG"/>
        </w:rPr>
        <w:t>هو</w:t>
      </w:r>
      <w:r w:rsidRPr="005B2D1B">
        <w:rPr>
          <w:rFonts w:hint="cs"/>
          <w:rtl/>
          <w:lang w:bidi="ar-EG"/>
        </w:rPr>
        <w:t xml:space="preserve"> أكبر </w:t>
      </w:r>
      <w:r w:rsidR="00ED1D13" w:rsidRPr="005B2D1B">
        <w:rPr>
          <w:rFonts w:hint="cs"/>
          <w:rtl/>
          <w:lang w:bidi="ar-EG"/>
        </w:rPr>
        <w:t>مصدر وحيد</w:t>
      </w:r>
      <w:r w:rsidRPr="005B2D1B">
        <w:rPr>
          <w:rFonts w:hint="cs"/>
          <w:rtl/>
          <w:lang w:bidi="ar-EG"/>
        </w:rPr>
        <w:t xml:space="preserve"> </w:t>
      </w:r>
      <w:r w:rsidR="002A36C8" w:rsidRPr="005B2D1B">
        <w:rPr>
          <w:rFonts w:hint="cs"/>
          <w:rtl/>
          <w:lang w:bidi="ar-EG"/>
        </w:rPr>
        <w:t xml:space="preserve">لتلوث الزئبق </w:t>
      </w:r>
      <w:r w:rsidRPr="005B2D1B">
        <w:rPr>
          <w:rFonts w:hint="cs"/>
          <w:rtl/>
          <w:lang w:bidi="ar-EG"/>
        </w:rPr>
        <w:t xml:space="preserve">على </w:t>
      </w:r>
      <w:r w:rsidR="003C3BF2">
        <w:rPr>
          <w:rFonts w:hint="cs"/>
          <w:rtl/>
          <w:lang w:bidi="ar-EG"/>
        </w:rPr>
        <w:t>ال</w:t>
      </w:r>
      <w:r w:rsidRPr="005B2D1B">
        <w:rPr>
          <w:rFonts w:hint="cs"/>
          <w:rtl/>
          <w:lang w:bidi="ar-EG"/>
        </w:rPr>
        <w:t>مستوى العالم</w:t>
      </w:r>
      <w:r w:rsidR="003C3BF2">
        <w:rPr>
          <w:rFonts w:hint="cs"/>
          <w:rtl/>
          <w:lang w:bidi="ar-EG"/>
        </w:rPr>
        <w:t>ي</w:t>
      </w:r>
      <w:r w:rsidR="00ED1D13" w:rsidRPr="005B2D1B">
        <w:rPr>
          <w:rFonts w:hint="cs"/>
          <w:rtl/>
          <w:lang w:bidi="ar-EG"/>
        </w:rPr>
        <w:t>. ويمكن أن يؤدي ذلك إلى آثار شديدة على صحة الإنسان</w:t>
      </w:r>
      <w:r w:rsidR="002B6A82" w:rsidRPr="005B2D1B">
        <w:rPr>
          <w:rFonts w:hint="cs"/>
          <w:rtl/>
          <w:lang w:bidi="ar-EG"/>
        </w:rPr>
        <w:t xml:space="preserve"> وعلى التنوع البيولوجي وخدمات النظم الإيكولوجية، مثل توفير المياه والغذاء.</w:t>
      </w:r>
    </w:p>
    <w:p w:rsidR="002B6A82" w:rsidRPr="005B2D1B" w:rsidRDefault="002B6A82" w:rsidP="003C3BF2">
      <w:pPr>
        <w:pStyle w:val="ListParagraph"/>
        <w:bidi/>
        <w:spacing w:before="100" w:after="100" w:line="240" w:lineRule="auto"/>
        <w:ind w:left="0" w:firstLine="720"/>
        <w:contextualSpacing w:val="0"/>
        <w:jc w:val="both"/>
        <w:rPr>
          <w:rtl/>
          <w:lang w:bidi="ar-EG"/>
        </w:rPr>
      </w:pPr>
      <w:r w:rsidRPr="005B2D1B">
        <w:rPr>
          <w:rFonts w:hint="cs"/>
          <w:rtl/>
          <w:lang w:bidi="ar-EG"/>
        </w:rPr>
        <w:t xml:space="preserve">ويمكن أن تكون البصمة المادية لعمليات الطاقة والتعدين صغيرة نسبيا بالمقارنة </w:t>
      </w:r>
      <w:r w:rsidR="003C3BF2">
        <w:rPr>
          <w:rFonts w:hint="cs"/>
          <w:rtl/>
          <w:lang w:bidi="ar-EG"/>
        </w:rPr>
        <w:t xml:space="preserve">إلى </w:t>
      </w:r>
      <w:r w:rsidRPr="005B2D1B">
        <w:rPr>
          <w:rFonts w:hint="cs"/>
          <w:rtl/>
          <w:lang w:bidi="ar-EG"/>
        </w:rPr>
        <w:t xml:space="preserve">بعض القطاعات الأخرى (مثل الزراعة، والحراجة </w:t>
      </w:r>
      <w:r w:rsidR="003C3BF2">
        <w:rPr>
          <w:rFonts w:hint="cs"/>
          <w:rtl/>
          <w:lang w:bidi="ar-EG"/>
        </w:rPr>
        <w:t xml:space="preserve">أو </w:t>
      </w:r>
      <w:r w:rsidRPr="005B2D1B">
        <w:rPr>
          <w:rFonts w:hint="cs"/>
          <w:rtl/>
          <w:lang w:bidi="ar-EG"/>
        </w:rPr>
        <w:t xml:space="preserve">التحضر). غير أن الآثار على التنوع </w:t>
      </w:r>
      <w:r w:rsidR="003C3BF2">
        <w:rPr>
          <w:rFonts w:hint="cs"/>
          <w:rtl/>
          <w:lang w:bidi="ar-EG"/>
        </w:rPr>
        <w:t>ال</w:t>
      </w:r>
      <w:r w:rsidRPr="005B2D1B">
        <w:rPr>
          <w:rFonts w:hint="cs"/>
          <w:rtl/>
          <w:lang w:bidi="ar-EG"/>
        </w:rPr>
        <w:t>بيولوجي المرتبطة بالهجرة الداخلية للشعوب إلى منطقة ما نتيجة لعمليات الطاقة والتعدين يمكن أن تكون بالغة الأهمية، مما يقود إلى مزيد من التعديات على الموائل الطبيعية.</w:t>
      </w:r>
    </w:p>
    <w:p w:rsidR="002B6A82" w:rsidRPr="005B2D1B" w:rsidRDefault="002B6A82" w:rsidP="003C3BF2">
      <w:pPr>
        <w:pStyle w:val="ListParagraph"/>
        <w:bidi/>
        <w:spacing w:before="100" w:after="100" w:line="240" w:lineRule="auto"/>
        <w:ind w:left="0" w:firstLine="720"/>
        <w:contextualSpacing w:val="0"/>
        <w:jc w:val="both"/>
        <w:rPr>
          <w:rtl/>
          <w:lang w:bidi="ar-EG"/>
        </w:rPr>
      </w:pPr>
      <w:r w:rsidRPr="005B2D1B">
        <w:rPr>
          <w:rFonts w:hint="cs"/>
          <w:rtl/>
          <w:lang w:bidi="ar-EG"/>
        </w:rPr>
        <w:t xml:space="preserve">ولهذه القطاعات أيضا عددا من حالات الاعتماد على التنوع </w:t>
      </w:r>
      <w:r w:rsidR="003C3BF2">
        <w:rPr>
          <w:rFonts w:hint="cs"/>
          <w:rtl/>
          <w:lang w:bidi="ar-EG"/>
        </w:rPr>
        <w:t>ال</w:t>
      </w:r>
      <w:r w:rsidRPr="005B2D1B">
        <w:rPr>
          <w:rFonts w:hint="cs"/>
          <w:rtl/>
          <w:lang w:bidi="ar-EG"/>
        </w:rPr>
        <w:t>بيولوجي وخدمات النظم الإيكولوجية، مثل توفير المياه، فضلا عن حماية البنية التحتية (مثل الطر</w:t>
      </w:r>
      <w:r w:rsidR="003C3BF2">
        <w:rPr>
          <w:rFonts w:hint="cs"/>
          <w:rtl/>
          <w:lang w:bidi="ar-EG"/>
        </w:rPr>
        <w:t>ق</w:t>
      </w:r>
      <w:r w:rsidRPr="005B2D1B">
        <w:rPr>
          <w:rFonts w:hint="cs"/>
          <w:rtl/>
          <w:lang w:bidi="ar-EG"/>
        </w:rPr>
        <w:t xml:space="preserve">، وخطوط الأنابيب، </w:t>
      </w:r>
      <w:r w:rsidR="003C3BF2">
        <w:rPr>
          <w:rFonts w:hint="cs"/>
          <w:rtl/>
          <w:lang w:bidi="ar-EG"/>
        </w:rPr>
        <w:t xml:space="preserve">والسدود، </w:t>
      </w:r>
      <w:r w:rsidRPr="005B2D1B">
        <w:rPr>
          <w:rFonts w:hint="cs"/>
          <w:rtl/>
          <w:lang w:bidi="ar-EG"/>
        </w:rPr>
        <w:t>وهياكل التشغيل) من تأثيرات التآكل، والانهيارات الأرضية، والكوارث الطبيعية، مثل الفيضانات وهبوب العواصف.</w:t>
      </w:r>
    </w:p>
    <w:p w:rsidR="002B6A82" w:rsidRPr="005B2D1B" w:rsidRDefault="002B6A82" w:rsidP="002B6A82">
      <w:pPr>
        <w:bidi/>
        <w:spacing w:before="100" w:after="100" w:line="240" w:lineRule="auto"/>
        <w:jc w:val="both"/>
        <w:rPr>
          <w:b/>
          <w:bCs/>
          <w:rtl/>
          <w:lang w:bidi="ar-EG"/>
        </w:rPr>
      </w:pPr>
      <w:r w:rsidRPr="005B2D1B">
        <w:rPr>
          <w:rFonts w:hint="cs"/>
          <w:b/>
          <w:bCs/>
          <w:rtl/>
          <w:lang w:bidi="ar-EG"/>
        </w:rPr>
        <w:t>النُهج لتعميم التنوع البيولوجي في قطاع الطاقة والتعدين</w:t>
      </w:r>
    </w:p>
    <w:p w:rsidR="002B6A82" w:rsidRPr="005B2D1B" w:rsidRDefault="002A36C8" w:rsidP="002B6A82">
      <w:pPr>
        <w:pStyle w:val="ListParagraph"/>
        <w:bidi/>
        <w:spacing w:before="100" w:after="100" w:line="240" w:lineRule="auto"/>
        <w:ind w:left="0" w:firstLine="720"/>
        <w:contextualSpacing w:val="0"/>
        <w:jc w:val="both"/>
        <w:rPr>
          <w:rtl/>
          <w:lang w:bidi="ar-EG"/>
        </w:rPr>
      </w:pPr>
      <w:r w:rsidRPr="005B2D1B">
        <w:rPr>
          <w:rFonts w:hint="cs"/>
          <w:rtl/>
          <w:lang w:bidi="ar-EG"/>
        </w:rPr>
        <w:t xml:space="preserve">هناك عدد من نقاط المداخلات لتحسين إدارة التنوع البيولوجي والتقليل من الآثار من قطاع الطاقة والتعدين، سواء من حيث مجابهة أنماط الطلب، إلى تحسين التخطيط والتنظيم عبر </w:t>
      </w:r>
      <w:r w:rsidR="003C3BF2">
        <w:rPr>
          <w:rFonts w:hint="cs"/>
          <w:rtl/>
          <w:lang w:bidi="ar-EG"/>
        </w:rPr>
        <w:t xml:space="preserve">جميع </w:t>
      </w:r>
      <w:r w:rsidRPr="005B2D1B">
        <w:rPr>
          <w:rFonts w:hint="cs"/>
          <w:rtl/>
          <w:lang w:bidi="ar-EG"/>
        </w:rPr>
        <w:t xml:space="preserve">مراحل </w:t>
      </w:r>
      <w:r w:rsidR="003C3BF2">
        <w:rPr>
          <w:rFonts w:hint="cs"/>
          <w:rtl/>
          <w:lang w:bidi="ar-EG"/>
        </w:rPr>
        <w:t xml:space="preserve">سلسلة </w:t>
      </w:r>
      <w:r w:rsidRPr="005B2D1B">
        <w:rPr>
          <w:rFonts w:hint="cs"/>
          <w:rtl/>
          <w:lang w:bidi="ar-EG"/>
        </w:rPr>
        <w:t>قيمة المشاريع، بما في ذلك إلغاء المشاريع.</w:t>
      </w:r>
    </w:p>
    <w:p w:rsidR="002A36C8" w:rsidRPr="005B2D1B" w:rsidRDefault="002A36C8" w:rsidP="004A4672">
      <w:pPr>
        <w:pStyle w:val="ListParagraph"/>
        <w:bidi/>
        <w:spacing w:before="100" w:after="100" w:line="240" w:lineRule="auto"/>
        <w:ind w:left="0" w:firstLine="720"/>
        <w:contextualSpacing w:val="0"/>
        <w:jc w:val="both"/>
        <w:rPr>
          <w:rtl/>
          <w:lang w:bidi="ar-EG"/>
        </w:rPr>
      </w:pPr>
      <w:r w:rsidRPr="005B2D1B">
        <w:rPr>
          <w:rFonts w:hint="cs"/>
          <w:rtl/>
          <w:lang w:bidi="ar-EG"/>
        </w:rPr>
        <w:t>وينطوي التنفيذ الكامل لاتفا</w:t>
      </w:r>
      <w:r w:rsidR="003C3BF2">
        <w:rPr>
          <w:rFonts w:hint="cs"/>
          <w:rtl/>
          <w:lang w:bidi="ar-EG"/>
        </w:rPr>
        <w:t>ق باريس بشأن تغير المناخ على ال</w:t>
      </w:r>
      <w:r w:rsidRPr="005B2D1B">
        <w:rPr>
          <w:rFonts w:hint="cs"/>
          <w:rtl/>
          <w:lang w:bidi="ar-EG"/>
        </w:rPr>
        <w:t>إزالة العاجلة لإنتاج الفحم وت</w:t>
      </w:r>
      <w:r w:rsidR="003C3BF2">
        <w:rPr>
          <w:rFonts w:hint="cs"/>
          <w:rtl/>
          <w:lang w:bidi="ar-EG"/>
        </w:rPr>
        <w:t>خ</w:t>
      </w:r>
      <w:r w:rsidRPr="005B2D1B">
        <w:rPr>
          <w:rFonts w:hint="cs"/>
          <w:rtl/>
          <w:lang w:bidi="ar-EG"/>
        </w:rPr>
        <w:t xml:space="preserve">فيض إنتاج النفط والغاز في وقت لاحق من القرن الحالي، مع تجميع الإنتاج </w:t>
      </w:r>
      <w:r w:rsidR="003C3BF2">
        <w:rPr>
          <w:rFonts w:hint="cs"/>
          <w:rtl/>
          <w:lang w:bidi="ar-EG"/>
        </w:rPr>
        <w:t xml:space="preserve">المتبقي </w:t>
      </w:r>
      <w:r w:rsidRPr="005B2D1B">
        <w:rPr>
          <w:rFonts w:hint="cs"/>
          <w:rtl/>
          <w:lang w:bidi="ar-EG"/>
        </w:rPr>
        <w:t xml:space="preserve">مع الكربون المحتجز والمخزن. والوسائل </w:t>
      </w:r>
      <w:r w:rsidR="004A4672">
        <w:rPr>
          <w:rFonts w:hint="cs"/>
          <w:rtl/>
          <w:lang w:bidi="ar-EG"/>
        </w:rPr>
        <w:t>الأقصر أجلا</w:t>
      </w:r>
      <w:r w:rsidRPr="005B2D1B">
        <w:rPr>
          <w:rFonts w:hint="cs"/>
          <w:rtl/>
          <w:lang w:bidi="ar-EG"/>
        </w:rPr>
        <w:t xml:space="preserve"> لتخفيض التأثيرات من هذا القطاع على التنوع البيولوجي تشمل قيو</w:t>
      </w:r>
      <w:r w:rsidR="004A4672">
        <w:rPr>
          <w:rFonts w:hint="cs"/>
          <w:rtl/>
          <w:lang w:bidi="ar-EG"/>
        </w:rPr>
        <w:t>د</w:t>
      </w:r>
      <w:r w:rsidRPr="005B2D1B">
        <w:rPr>
          <w:rFonts w:hint="cs"/>
          <w:rtl/>
          <w:lang w:bidi="ar-EG"/>
        </w:rPr>
        <w:t xml:space="preserve"> المواقع والظروف، وأساليب التخطيط المكاني لضمان أن أنشطة النف</w:t>
      </w:r>
      <w:r w:rsidR="004A4672">
        <w:rPr>
          <w:rFonts w:hint="cs"/>
          <w:rtl/>
          <w:lang w:bidi="ar-EG"/>
        </w:rPr>
        <w:t>ط</w:t>
      </w:r>
      <w:r w:rsidRPr="005B2D1B">
        <w:rPr>
          <w:rFonts w:hint="cs"/>
          <w:rtl/>
          <w:lang w:bidi="ar-EG"/>
        </w:rPr>
        <w:t xml:space="preserve"> والغاز لا تؤثر </w:t>
      </w:r>
      <w:r w:rsidR="00CE112E" w:rsidRPr="005B2D1B">
        <w:rPr>
          <w:rFonts w:hint="cs"/>
          <w:rtl/>
          <w:lang w:bidi="ar-EG"/>
        </w:rPr>
        <w:t xml:space="preserve">بشكل سلبي على المناطق المحمية أو النقاط الساخنة للتنوع البيولوجي. ويمكن أن تساعد أيضا المتطلبات اللازمة لضمان استعادة مواقع </w:t>
      </w:r>
      <w:r w:rsidR="004A4672">
        <w:rPr>
          <w:rFonts w:hint="cs"/>
          <w:rtl/>
          <w:lang w:bidi="ar-EG"/>
        </w:rPr>
        <w:t>التنقيب</w:t>
      </w:r>
      <w:r w:rsidR="00CE112E" w:rsidRPr="005B2D1B">
        <w:rPr>
          <w:rFonts w:hint="cs"/>
          <w:rtl/>
          <w:lang w:bidi="ar-EG"/>
        </w:rPr>
        <w:t xml:space="preserve"> في تقليل الآثار السلبية على المدى الطويل على التنوع البيولوجي. كما يمكن أن تساعد متطلبات إدارة التلوث الناتج عن الأنشطة الاستخراجية في تخفيض الآثار على التنوع البيولوجي.</w:t>
      </w:r>
    </w:p>
    <w:p w:rsidR="00CE112E" w:rsidRDefault="00CE112E" w:rsidP="004A4672">
      <w:pPr>
        <w:pStyle w:val="ListParagraph"/>
        <w:bidi/>
        <w:spacing w:before="100" w:after="100" w:line="240" w:lineRule="auto"/>
        <w:ind w:left="0" w:firstLine="720"/>
        <w:contextualSpacing w:val="0"/>
        <w:jc w:val="both"/>
        <w:rPr>
          <w:rtl/>
          <w:lang w:bidi="ar-EG"/>
        </w:rPr>
      </w:pPr>
      <w:r w:rsidRPr="005B2D1B">
        <w:rPr>
          <w:rFonts w:hint="cs"/>
          <w:rtl/>
          <w:lang w:bidi="ar-EG"/>
        </w:rPr>
        <w:t xml:space="preserve">وهناك أمثلة جيدة للعمل الذي تقوم به شركات التعدين الواسعة النطاق وشركات الطاقة للتشجيع على حماية التنوع البيولوجي وخدمات النظم الإيكولوجية (مثل الإرشادات والأدوات التي أعدها المجلس الدولي للتعدين والفلزات </w:t>
      </w:r>
      <w:r w:rsidRPr="005B2D1B">
        <w:rPr>
          <w:lang w:bidi="ar-EG"/>
        </w:rPr>
        <w:t>(ICMM)</w:t>
      </w:r>
      <w:r w:rsidRPr="005B2D1B">
        <w:rPr>
          <w:rFonts w:hint="cs"/>
          <w:rtl/>
          <w:lang w:bidi="ar-EG"/>
        </w:rPr>
        <w:t xml:space="preserve">، ورابطة صناعة النفط الدولية لحفظ البيئة </w:t>
      </w:r>
      <w:r w:rsidRPr="005B2D1B">
        <w:rPr>
          <w:lang w:bidi="ar-EG"/>
        </w:rPr>
        <w:t>(IPIECA)</w:t>
      </w:r>
      <w:r w:rsidRPr="005B2D1B">
        <w:rPr>
          <w:rFonts w:hint="cs"/>
          <w:rtl/>
          <w:lang w:bidi="ar-EG"/>
        </w:rPr>
        <w:t>، و</w:t>
      </w:r>
      <w:r w:rsidR="005B2D1B" w:rsidRPr="005B2D1B">
        <w:rPr>
          <w:lang w:bidi="ar-EG"/>
        </w:rPr>
        <w:t>(CSBI</w:t>
      </w:r>
      <w:r w:rsidR="005B2D1B" w:rsidRPr="005B2D1B">
        <w:rPr>
          <w:rFonts w:hint="cs"/>
          <w:rtl/>
          <w:lang w:bidi="ar-EG"/>
        </w:rPr>
        <w:t xml:space="preserve">، </w:t>
      </w:r>
      <w:r w:rsidR="004A4672">
        <w:rPr>
          <w:rFonts w:hint="cs"/>
          <w:rtl/>
          <w:lang w:bidi="ar-EG"/>
        </w:rPr>
        <w:t>وكذلك</w:t>
      </w:r>
      <w:r w:rsidR="005B2D1B" w:rsidRPr="005B2D1B">
        <w:rPr>
          <w:rFonts w:hint="cs"/>
          <w:rtl/>
          <w:lang w:bidi="ar-EG"/>
        </w:rPr>
        <w:t xml:space="preserve"> من خلال التنظيم والإنفاذ المعززين.</w:t>
      </w:r>
      <w:r w:rsidR="005B2D1B">
        <w:rPr>
          <w:rFonts w:hint="cs"/>
          <w:rtl/>
          <w:lang w:bidi="ar-EG"/>
        </w:rPr>
        <w:t xml:space="preserve"> ويتمثل الت</w:t>
      </w:r>
      <w:r w:rsidR="004A4672">
        <w:rPr>
          <w:rFonts w:hint="cs"/>
          <w:rtl/>
          <w:lang w:bidi="ar-EG"/>
        </w:rPr>
        <w:t>ح</w:t>
      </w:r>
      <w:r w:rsidR="005B2D1B">
        <w:rPr>
          <w:rFonts w:hint="cs"/>
          <w:rtl/>
          <w:lang w:bidi="ar-EG"/>
        </w:rPr>
        <w:t>دي في كيفية تحديد هذه النُهج خارج مستوى المشروع في جميع البلدان ذات الصلة وعبر قطاع الطاقة والتعدين. وهناك أيضا بعض المسائل التي تم</w:t>
      </w:r>
      <w:r w:rsidR="004A4672">
        <w:rPr>
          <w:rFonts w:hint="cs"/>
          <w:rtl/>
          <w:lang w:bidi="ar-EG"/>
        </w:rPr>
        <w:t>ت</w:t>
      </w:r>
      <w:r w:rsidR="005B2D1B">
        <w:rPr>
          <w:rFonts w:hint="cs"/>
          <w:rtl/>
          <w:lang w:bidi="ar-EG"/>
        </w:rPr>
        <w:t xml:space="preserve"> معالجتها عموما بشكل </w:t>
      </w:r>
      <w:r w:rsidR="004A4672">
        <w:rPr>
          <w:rFonts w:hint="cs"/>
          <w:rtl/>
          <w:lang w:bidi="ar-EG"/>
        </w:rPr>
        <w:t>س</w:t>
      </w:r>
      <w:r w:rsidR="005B2D1B">
        <w:rPr>
          <w:rFonts w:hint="cs"/>
          <w:rtl/>
          <w:lang w:bidi="ar-EG"/>
        </w:rPr>
        <w:t xml:space="preserve">يئ، بما في ذلك التعدين الحرفي والضيق النطاق، والتحديات حول إشراك </w:t>
      </w:r>
      <w:r w:rsidR="004A4672">
        <w:rPr>
          <w:rFonts w:hint="cs"/>
          <w:rtl/>
          <w:lang w:bidi="ar-EG"/>
        </w:rPr>
        <w:t>جهات فاعلة</w:t>
      </w:r>
      <w:r w:rsidR="005B2D1B">
        <w:rPr>
          <w:rFonts w:hint="cs"/>
          <w:rtl/>
          <w:lang w:bidi="ar-EG"/>
        </w:rPr>
        <w:t xml:space="preserve"> معينة.</w:t>
      </w:r>
    </w:p>
    <w:p w:rsidR="005B2D1B" w:rsidRDefault="005B2D1B" w:rsidP="004A4672">
      <w:pPr>
        <w:pStyle w:val="ListParagraph"/>
        <w:bidi/>
        <w:spacing w:before="100" w:after="100" w:line="240" w:lineRule="auto"/>
        <w:ind w:left="0" w:firstLine="720"/>
        <w:contextualSpacing w:val="0"/>
        <w:jc w:val="both"/>
        <w:rPr>
          <w:rtl/>
          <w:lang w:bidi="ar-EG"/>
        </w:rPr>
      </w:pPr>
      <w:r>
        <w:rPr>
          <w:rFonts w:hint="cs"/>
          <w:rtl/>
          <w:lang w:bidi="ar-EG"/>
        </w:rPr>
        <w:t>وقد تم تحديد الكثير من الموضوعات والنُه</w:t>
      </w:r>
      <w:r w:rsidR="004A4672">
        <w:rPr>
          <w:rFonts w:hint="cs"/>
          <w:rtl/>
          <w:lang w:bidi="ar-EG"/>
        </w:rPr>
        <w:t>ج</w:t>
      </w:r>
      <w:r>
        <w:rPr>
          <w:rFonts w:hint="cs"/>
          <w:rtl/>
          <w:lang w:bidi="ar-EG"/>
        </w:rPr>
        <w:t xml:space="preserve"> لتعميم التنوع البيولوجي في قطاع الطاقة والتعدين، بما في ذلك من خلال:</w:t>
      </w:r>
    </w:p>
    <w:p w:rsidR="005B2D1B" w:rsidRDefault="005B2D1B" w:rsidP="005B2D1B">
      <w:pPr>
        <w:pStyle w:val="ListParagraph"/>
        <w:bidi/>
        <w:spacing w:after="0" w:line="240" w:lineRule="auto"/>
        <w:ind w:left="0" w:firstLine="720"/>
        <w:contextualSpacing w:val="0"/>
        <w:jc w:val="both"/>
        <w:rPr>
          <w:rtl/>
          <w:lang w:bidi="ar-EG"/>
        </w:rPr>
      </w:pPr>
      <w:r>
        <w:rPr>
          <w:rFonts w:hint="cs"/>
          <w:rtl/>
          <w:lang w:bidi="ar-EG"/>
        </w:rPr>
        <w:t>(أ)</w:t>
      </w:r>
      <w:r>
        <w:rPr>
          <w:rFonts w:hint="cs"/>
          <w:rtl/>
          <w:lang w:bidi="ar-EG"/>
        </w:rPr>
        <w:tab/>
        <w:t>القوانين والسياسات الوطنية: الحوافز والجزاءات؛</w:t>
      </w:r>
    </w:p>
    <w:p w:rsidR="00A1517D" w:rsidRDefault="005B2D1B" w:rsidP="005B2D1B">
      <w:pPr>
        <w:pStyle w:val="ListParagraph"/>
        <w:bidi/>
        <w:spacing w:after="0" w:line="240" w:lineRule="auto"/>
        <w:ind w:left="0" w:firstLine="720"/>
        <w:contextualSpacing w:val="0"/>
        <w:jc w:val="both"/>
        <w:rPr>
          <w:rtl/>
          <w:lang w:bidi="ar-EG"/>
        </w:rPr>
      </w:pPr>
      <w:r>
        <w:rPr>
          <w:rFonts w:hint="cs"/>
          <w:rtl/>
          <w:lang w:bidi="ar-EG"/>
        </w:rPr>
        <w:lastRenderedPageBreak/>
        <w:t>(ب)</w:t>
      </w:r>
      <w:r>
        <w:rPr>
          <w:rFonts w:hint="cs"/>
          <w:rtl/>
          <w:lang w:bidi="ar-EG"/>
        </w:rPr>
        <w:tab/>
      </w:r>
      <w:r w:rsidR="00A1517D">
        <w:rPr>
          <w:rFonts w:hint="cs"/>
          <w:rtl/>
          <w:lang w:bidi="ar-EG"/>
        </w:rPr>
        <w:t>التخطيط والتقييم على مستوى السياسا</w:t>
      </w:r>
      <w:r w:rsidR="004A4672">
        <w:rPr>
          <w:rFonts w:hint="cs"/>
          <w:rtl/>
          <w:lang w:bidi="ar-EG"/>
        </w:rPr>
        <w:t>ت: التخطيط المكاني والتقييمات البيئية الاستراتيجية</w:t>
      </w:r>
      <w:r w:rsidR="00A1517D">
        <w:rPr>
          <w:rFonts w:hint="cs"/>
          <w:rtl/>
          <w:lang w:bidi="ar-EG"/>
        </w:rPr>
        <w:t>؛</w:t>
      </w:r>
    </w:p>
    <w:p w:rsidR="005B2D1B" w:rsidRDefault="00A1517D" w:rsidP="004A4672">
      <w:pPr>
        <w:pStyle w:val="ListParagraph"/>
        <w:bidi/>
        <w:spacing w:after="0" w:line="240" w:lineRule="auto"/>
        <w:ind w:left="0" w:firstLine="720"/>
        <w:contextualSpacing w:val="0"/>
        <w:jc w:val="both"/>
        <w:rPr>
          <w:rtl/>
          <w:lang w:bidi="ar-EG"/>
        </w:rPr>
      </w:pPr>
      <w:r>
        <w:rPr>
          <w:rFonts w:hint="cs"/>
          <w:rtl/>
          <w:lang w:bidi="ar-EG"/>
        </w:rPr>
        <w:t>(ج)</w:t>
      </w:r>
      <w:r>
        <w:rPr>
          <w:rFonts w:hint="cs"/>
          <w:rtl/>
          <w:lang w:bidi="ar-EG"/>
        </w:rPr>
        <w:tab/>
      </w:r>
      <w:r w:rsidR="005B2D1B">
        <w:rPr>
          <w:rFonts w:hint="cs"/>
          <w:rtl/>
          <w:lang w:bidi="ar-EG"/>
        </w:rPr>
        <w:t>التخطي</w:t>
      </w:r>
      <w:r w:rsidR="004A4672">
        <w:rPr>
          <w:rFonts w:hint="cs"/>
          <w:rtl/>
          <w:lang w:bidi="ar-EG"/>
        </w:rPr>
        <w:t xml:space="preserve">ط والتقييم على مستوى المشروع: </w:t>
      </w:r>
      <w:r w:rsidR="005B2D1B">
        <w:rPr>
          <w:rFonts w:hint="cs"/>
          <w:rtl/>
          <w:lang w:bidi="ar-EG"/>
        </w:rPr>
        <w:t xml:space="preserve">تقييم </w:t>
      </w:r>
      <w:r w:rsidR="004A4672">
        <w:rPr>
          <w:rFonts w:hint="cs"/>
          <w:rtl/>
          <w:lang w:bidi="ar-EG"/>
        </w:rPr>
        <w:t xml:space="preserve">الأثر </w:t>
      </w:r>
      <w:r w:rsidR="005B2D1B">
        <w:rPr>
          <w:rFonts w:hint="cs"/>
          <w:rtl/>
          <w:lang w:bidi="ar-EG"/>
        </w:rPr>
        <w:t>البيئي و</w:t>
      </w:r>
      <w:r w:rsidR="004A4672">
        <w:rPr>
          <w:rFonts w:hint="cs"/>
          <w:rtl/>
          <w:lang w:bidi="ar-EG"/>
        </w:rPr>
        <w:t>الاجتماعي</w:t>
      </w:r>
      <w:r w:rsidR="005B2D1B">
        <w:rPr>
          <w:rFonts w:hint="cs"/>
          <w:rtl/>
          <w:lang w:bidi="ar-EG"/>
        </w:rPr>
        <w:t>؛</w:t>
      </w:r>
    </w:p>
    <w:p w:rsidR="005B2D1B" w:rsidRDefault="005B2D1B" w:rsidP="00A1517D">
      <w:pPr>
        <w:pStyle w:val="ListParagraph"/>
        <w:bidi/>
        <w:spacing w:after="0" w:line="240" w:lineRule="auto"/>
        <w:ind w:left="0" w:firstLine="720"/>
        <w:contextualSpacing w:val="0"/>
        <w:jc w:val="both"/>
        <w:rPr>
          <w:rtl/>
          <w:lang w:bidi="ar-EG"/>
        </w:rPr>
      </w:pPr>
      <w:r>
        <w:rPr>
          <w:rFonts w:hint="cs"/>
          <w:rtl/>
          <w:lang w:bidi="ar-EG"/>
        </w:rPr>
        <w:t>(</w:t>
      </w:r>
      <w:r w:rsidR="00A1517D">
        <w:rPr>
          <w:rFonts w:hint="cs"/>
          <w:rtl/>
          <w:lang w:bidi="ar-EG"/>
        </w:rPr>
        <w:t>د</w:t>
      </w:r>
      <w:r>
        <w:rPr>
          <w:rFonts w:hint="cs"/>
          <w:rtl/>
          <w:lang w:bidi="ar-EG"/>
        </w:rPr>
        <w:t>)</w:t>
      </w:r>
      <w:r>
        <w:rPr>
          <w:rFonts w:hint="cs"/>
          <w:rtl/>
          <w:lang w:bidi="ar-EG"/>
        </w:rPr>
        <w:tab/>
        <w:t>المؤسسات: الإنفاذ، والشفافية، والمساءلة، والشمولية، والتنسيق والمشاورة؛</w:t>
      </w:r>
    </w:p>
    <w:p w:rsidR="005B2D1B" w:rsidRDefault="005B2D1B" w:rsidP="00A1517D">
      <w:pPr>
        <w:pStyle w:val="ListParagraph"/>
        <w:bidi/>
        <w:spacing w:after="0" w:line="240" w:lineRule="auto"/>
        <w:ind w:left="0" w:firstLine="720"/>
        <w:contextualSpacing w:val="0"/>
        <w:jc w:val="both"/>
        <w:rPr>
          <w:rtl/>
          <w:lang w:bidi="ar-EG"/>
        </w:rPr>
      </w:pPr>
      <w:r>
        <w:rPr>
          <w:rFonts w:hint="cs"/>
          <w:rtl/>
          <w:lang w:bidi="ar-EG"/>
        </w:rPr>
        <w:t>(</w:t>
      </w:r>
      <w:r w:rsidR="00A1517D">
        <w:rPr>
          <w:rFonts w:ascii="Simplified Arabic" w:hAnsi="Simplified Arabic"/>
          <w:rtl/>
          <w:lang w:bidi="ar-EG"/>
        </w:rPr>
        <w:t>ھ</w:t>
      </w:r>
      <w:r>
        <w:rPr>
          <w:rFonts w:hint="cs"/>
          <w:rtl/>
          <w:lang w:bidi="ar-EG"/>
        </w:rPr>
        <w:t>)</w:t>
      </w:r>
      <w:r>
        <w:rPr>
          <w:rFonts w:hint="cs"/>
          <w:rtl/>
          <w:lang w:bidi="ar-EG"/>
        </w:rPr>
        <w:tab/>
        <w:t>التمويل والضمانات البيئية والاجتماعية: الحلول الإبتكارية للتمويل والاستثمار؛</w:t>
      </w:r>
    </w:p>
    <w:p w:rsidR="005B2D1B" w:rsidRDefault="005B2D1B" w:rsidP="00A1517D">
      <w:pPr>
        <w:pStyle w:val="ListParagraph"/>
        <w:bidi/>
        <w:spacing w:after="0" w:line="240" w:lineRule="auto"/>
        <w:ind w:left="0" w:firstLine="720"/>
        <w:contextualSpacing w:val="0"/>
        <w:jc w:val="both"/>
        <w:rPr>
          <w:rtl/>
          <w:lang w:bidi="ar-EG"/>
        </w:rPr>
      </w:pPr>
      <w:r>
        <w:rPr>
          <w:rFonts w:hint="cs"/>
          <w:rtl/>
          <w:lang w:bidi="ar-EG"/>
        </w:rPr>
        <w:t>(</w:t>
      </w:r>
      <w:r w:rsidR="00A1517D">
        <w:rPr>
          <w:rFonts w:ascii="Simplified Arabic" w:hAnsi="Simplified Arabic" w:hint="cs"/>
          <w:rtl/>
          <w:lang w:bidi="ar-EG"/>
        </w:rPr>
        <w:t>و</w:t>
      </w:r>
      <w:r>
        <w:rPr>
          <w:rFonts w:hint="cs"/>
          <w:rtl/>
          <w:lang w:bidi="ar-EG"/>
        </w:rPr>
        <w:t>)</w:t>
      </w:r>
      <w:r>
        <w:rPr>
          <w:rFonts w:hint="cs"/>
          <w:rtl/>
          <w:lang w:bidi="ar-EG"/>
        </w:rPr>
        <w:tab/>
        <w:t>البيانات والمعلومات؛</w:t>
      </w:r>
    </w:p>
    <w:p w:rsidR="005B2D1B" w:rsidRPr="005B2D1B" w:rsidRDefault="005B2D1B" w:rsidP="005B2D1B">
      <w:pPr>
        <w:pStyle w:val="ListParagraph"/>
        <w:bidi/>
        <w:spacing w:after="100" w:line="240" w:lineRule="auto"/>
        <w:ind w:left="0" w:firstLine="720"/>
        <w:contextualSpacing w:val="0"/>
        <w:jc w:val="both"/>
        <w:rPr>
          <w:rtl/>
          <w:lang w:bidi="ar-EG"/>
        </w:rPr>
      </w:pPr>
      <w:r>
        <w:rPr>
          <w:rFonts w:hint="cs"/>
          <w:rtl/>
          <w:lang w:bidi="ar-EG"/>
        </w:rPr>
        <w:t>(ز)</w:t>
      </w:r>
      <w:r>
        <w:rPr>
          <w:rFonts w:hint="cs"/>
          <w:rtl/>
          <w:lang w:bidi="ar-EG"/>
        </w:rPr>
        <w:tab/>
      </w:r>
      <w:r w:rsidR="004A4672">
        <w:rPr>
          <w:rFonts w:hint="cs"/>
          <w:rtl/>
          <w:lang w:bidi="ar-EG"/>
        </w:rPr>
        <w:t>الإبتكار: خف</w:t>
      </w:r>
      <w:r w:rsidR="00A1517D">
        <w:rPr>
          <w:rFonts w:hint="cs"/>
          <w:rtl/>
          <w:lang w:bidi="ar-EG"/>
        </w:rPr>
        <w:t>ض الطلب، وزيادة الكفاءة والنظر في البدائل.</w:t>
      </w:r>
    </w:p>
    <w:p w:rsidR="003E039C" w:rsidRPr="005B2D1B" w:rsidRDefault="002B6A82" w:rsidP="003E039C">
      <w:pPr>
        <w:bidi/>
        <w:spacing w:before="100" w:after="100" w:line="240" w:lineRule="auto"/>
        <w:jc w:val="both"/>
        <w:rPr>
          <w:b/>
          <w:bCs/>
          <w:rtl/>
          <w:lang w:bidi="ar-EG"/>
        </w:rPr>
      </w:pPr>
      <w:r w:rsidRPr="005B2D1B">
        <w:rPr>
          <w:rFonts w:hint="cs"/>
          <w:b/>
          <w:bCs/>
          <w:rtl/>
          <w:lang w:bidi="ar-EG"/>
        </w:rPr>
        <w:t xml:space="preserve">أسئلة </w:t>
      </w:r>
      <w:r w:rsidR="005B2D1B">
        <w:rPr>
          <w:rFonts w:hint="cs"/>
          <w:b/>
          <w:bCs/>
          <w:rtl/>
          <w:lang w:bidi="ar-EG"/>
        </w:rPr>
        <w:t>ل</w:t>
      </w:r>
      <w:r w:rsidRPr="005B2D1B">
        <w:rPr>
          <w:rFonts w:hint="cs"/>
          <w:b/>
          <w:bCs/>
          <w:rtl/>
          <w:lang w:bidi="ar-EG"/>
        </w:rPr>
        <w:t>إرشاد المناقشات</w:t>
      </w:r>
    </w:p>
    <w:p w:rsidR="00F05CF5" w:rsidRDefault="00F05CF5" w:rsidP="00F85FDB">
      <w:pPr>
        <w:pStyle w:val="ListParagraph"/>
        <w:numPr>
          <w:ilvl w:val="0"/>
          <w:numId w:val="2"/>
        </w:numPr>
        <w:bidi/>
        <w:spacing w:before="100" w:after="100" w:line="240" w:lineRule="auto"/>
        <w:ind w:left="720" w:hanging="432"/>
        <w:contextualSpacing w:val="0"/>
        <w:jc w:val="both"/>
        <w:rPr>
          <w:lang w:bidi="ar-EG"/>
        </w:rPr>
      </w:pPr>
      <w:r>
        <w:rPr>
          <w:rFonts w:hint="cs"/>
          <w:rtl/>
          <w:lang w:bidi="ar-EG"/>
        </w:rPr>
        <w:t xml:space="preserve">ما هي </w:t>
      </w:r>
      <w:r w:rsidR="00610AC1">
        <w:rPr>
          <w:rFonts w:hint="cs"/>
          <w:rtl/>
          <w:lang w:bidi="ar-EG"/>
        </w:rPr>
        <w:t xml:space="preserve">الإجراءات الرئيسية لتهئية بيئة </w:t>
      </w:r>
      <w:r>
        <w:rPr>
          <w:rFonts w:hint="cs"/>
          <w:rtl/>
          <w:lang w:bidi="ar-EG"/>
        </w:rPr>
        <w:t>تمكينية لتعميم التنوع البيولوجي في هذا القطاع؟</w:t>
      </w:r>
    </w:p>
    <w:p w:rsidR="00A1517D" w:rsidRDefault="00A1517D" w:rsidP="007A61AB">
      <w:pPr>
        <w:pStyle w:val="ListParagraph"/>
        <w:numPr>
          <w:ilvl w:val="0"/>
          <w:numId w:val="2"/>
        </w:numPr>
        <w:bidi/>
        <w:spacing w:before="100" w:after="100" w:line="240" w:lineRule="auto"/>
        <w:ind w:left="720" w:hanging="432"/>
        <w:contextualSpacing w:val="0"/>
        <w:jc w:val="both"/>
        <w:rPr>
          <w:lang w:bidi="ar-EG"/>
        </w:rPr>
      </w:pPr>
      <w:r>
        <w:rPr>
          <w:rFonts w:hint="cs"/>
          <w:rtl/>
          <w:lang w:bidi="ar-EG"/>
        </w:rPr>
        <w:t xml:space="preserve">ما هي بعض الأمثلة الإيجابية المحددة لتعميم التنوع البيولوجي في </w:t>
      </w:r>
      <w:r w:rsidR="007A61AB">
        <w:rPr>
          <w:rFonts w:hint="cs"/>
          <w:rtl/>
          <w:lang w:bidi="ar-EG"/>
        </w:rPr>
        <w:t>قطاعات الطاقة والتعدين</w:t>
      </w:r>
      <w:r>
        <w:rPr>
          <w:rFonts w:hint="cs"/>
          <w:rtl/>
          <w:lang w:bidi="ar-EG"/>
        </w:rPr>
        <w:t>؟</w:t>
      </w:r>
    </w:p>
    <w:p w:rsidR="00A1517D" w:rsidRDefault="00A1517D" w:rsidP="00A1517D">
      <w:pPr>
        <w:pStyle w:val="ListParagraph"/>
        <w:numPr>
          <w:ilvl w:val="0"/>
          <w:numId w:val="2"/>
        </w:numPr>
        <w:bidi/>
        <w:spacing w:before="100" w:after="100" w:line="240" w:lineRule="auto"/>
        <w:ind w:left="720" w:hanging="432"/>
        <w:contextualSpacing w:val="0"/>
        <w:jc w:val="both"/>
        <w:rPr>
          <w:lang w:bidi="ar-EG"/>
        </w:rPr>
      </w:pPr>
      <w:r>
        <w:rPr>
          <w:rFonts w:hint="cs"/>
          <w:rtl/>
          <w:lang w:bidi="ar-EG"/>
        </w:rPr>
        <w:t xml:space="preserve">ما هي أكبر التحديات والحواجز التي تعترض تعميم التنوع البيولوجي في قطاعات الطاقة والتعدين؟ وما هي أكبر الفرص </w:t>
      </w:r>
      <w:r w:rsidR="001734AC">
        <w:rPr>
          <w:rFonts w:hint="cs"/>
          <w:rtl/>
          <w:lang w:bidi="ar-EG"/>
        </w:rPr>
        <w:t xml:space="preserve">المتاحة </w:t>
      </w:r>
      <w:r>
        <w:rPr>
          <w:rFonts w:hint="cs"/>
          <w:rtl/>
          <w:lang w:bidi="ar-EG"/>
        </w:rPr>
        <w:t>لنا الآن؟</w:t>
      </w:r>
    </w:p>
    <w:p w:rsidR="00A1517D" w:rsidRDefault="00A1517D" w:rsidP="00A1517D">
      <w:pPr>
        <w:pStyle w:val="ListParagraph"/>
        <w:numPr>
          <w:ilvl w:val="0"/>
          <w:numId w:val="2"/>
        </w:numPr>
        <w:bidi/>
        <w:spacing w:before="100" w:after="100" w:line="240" w:lineRule="auto"/>
        <w:ind w:left="720" w:hanging="432"/>
        <w:contextualSpacing w:val="0"/>
        <w:jc w:val="both"/>
        <w:rPr>
          <w:lang w:bidi="ar-EG"/>
        </w:rPr>
      </w:pPr>
      <w:r>
        <w:rPr>
          <w:rFonts w:hint="cs"/>
          <w:rtl/>
          <w:lang w:bidi="ar-EG"/>
        </w:rPr>
        <w:t>ما هي الإجراءات الإضافية اللازمة لتمكين ودعم تعميم التنوع البيولوجي في هذه القطاعات؟ التدابير الخاصة بالميزانية، والأطر والعمليات المؤسسية، والتشريعات وإجراءات السياسات؟</w:t>
      </w:r>
    </w:p>
    <w:p w:rsidR="003E039C" w:rsidRPr="005B2D1B" w:rsidRDefault="00A1517D" w:rsidP="00A1517D">
      <w:pPr>
        <w:pStyle w:val="ListParagraph"/>
        <w:numPr>
          <w:ilvl w:val="0"/>
          <w:numId w:val="2"/>
        </w:numPr>
        <w:bidi/>
        <w:spacing w:before="100" w:after="100" w:line="240" w:lineRule="auto"/>
        <w:ind w:left="720" w:hanging="432"/>
        <w:contextualSpacing w:val="0"/>
        <w:jc w:val="both"/>
        <w:rPr>
          <w:rtl/>
          <w:lang w:bidi="ar-EG"/>
        </w:rPr>
      </w:pPr>
      <w:r>
        <w:rPr>
          <w:rFonts w:hint="cs"/>
          <w:rtl/>
          <w:lang w:bidi="ar-EG"/>
        </w:rPr>
        <w:t>من هي الجهات الفاعل</w:t>
      </w:r>
      <w:r w:rsidR="001D01BA">
        <w:rPr>
          <w:rFonts w:hint="cs"/>
          <w:rtl/>
          <w:lang w:bidi="ar-EG"/>
        </w:rPr>
        <w:t>ة الرئيسية التي لديها دور رئيسي</w:t>
      </w:r>
      <w:r>
        <w:rPr>
          <w:rFonts w:hint="cs"/>
          <w:rtl/>
          <w:lang w:bidi="ar-EG"/>
        </w:rPr>
        <w:t xml:space="preserve"> لتؤديه في تحقيق تعميم التنوع البيولوجي في هذه القطاعات؟</w:t>
      </w:r>
    </w:p>
    <w:p w:rsidR="003E039C" w:rsidRPr="005B2D1B" w:rsidRDefault="003E039C" w:rsidP="00A1517D">
      <w:pPr>
        <w:bidi/>
        <w:spacing w:before="100" w:after="100" w:line="240" w:lineRule="auto"/>
        <w:jc w:val="both"/>
        <w:rPr>
          <w:lang w:bidi="ar-EG"/>
        </w:rPr>
      </w:pPr>
    </w:p>
    <w:sectPr w:rsidR="003E039C" w:rsidRPr="005B2D1B" w:rsidSect="00DE62AA">
      <w:headerReference w:type="default" r:id="rId7"/>
      <w:footerReference w:type="default" r:id="rId8"/>
      <w:headerReference w:type="first" r:id="rId9"/>
      <w:pgSz w:w="12240" w:h="15840" w:code="1"/>
      <w:pgMar w:top="1440" w:right="1152" w:bottom="1440" w:left="1152" w:header="46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74D" w:rsidRDefault="00D5274D" w:rsidP="00B25594">
      <w:pPr>
        <w:spacing w:after="0" w:line="240" w:lineRule="auto"/>
      </w:pPr>
      <w:r>
        <w:separator/>
      </w:r>
    </w:p>
  </w:endnote>
  <w:endnote w:type="continuationSeparator" w:id="0">
    <w:p w:rsidR="00D5274D" w:rsidRDefault="00D5274D" w:rsidP="00B25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567469"/>
      <w:docPartObj>
        <w:docPartGallery w:val="Page Numbers (Bottom of Page)"/>
        <w:docPartUnique/>
      </w:docPartObj>
    </w:sdtPr>
    <w:sdtContent>
      <w:p w:rsidR="00E77AA5" w:rsidRDefault="00194FB6" w:rsidP="00DE62AA">
        <w:pPr>
          <w:pStyle w:val="Footer"/>
          <w:jc w:val="center"/>
        </w:pPr>
        <w:fldSimple w:instr=" PAGE   \* MERGEFORMAT ">
          <w:r w:rsidR="007A61AB">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74D" w:rsidRDefault="00D5274D" w:rsidP="00B25594">
      <w:pPr>
        <w:spacing w:after="0" w:line="240" w:lineRule="auto"/>
      </w:pPr>
      <w:r>
        <w:separator/>
      </w:r>
    </w:p>
  </w:footnote>
  <w:footnote w:type="continuationSeparator" w:id="0">
    <w:p w:rsidR="00D5274D" w:rsidRDefault="00D5274D" w:rsidP="00B25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A5" w:rsidRDefault="00E77AA5" w:rsidP="00B25594">
    <w:pPr>
      <w:pStyle w:val="Header"/>
      <w:tabs>
        <w:tab w:val="clear" w:pos="4680"/>
        <w:tab w:val="clear" w:pos="9360"/>
        <w:tab w:val="left" w:pos="7470"/>
      </w:tabs>
    </w:pPr>
    <w:r>
      <w:rPr>
        <w:noProof/>
      </w:rPr>
      <w:drawing>
        <wp:anchor distT="0" distB="0" distL="114300" distR="114300" simplePos="0" relativeHeight="251665408" behindDoc="0" locked="0" layoutInCell="1" allowOverlap="1">
          <wp:simplePos x="0" y="0"/>
          <wp:positionH relativeFrom="margin">
            <wp:posOffset>4304030</wp:posOffset>
          </wp:positionH>
          <wp:positionV relativeFrom="margin">
            <wp:posOffset>-822960</wp:posOffset>
          </wp:positionV>
          <wp:extent cx="2084070" cy="634365"/>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8683"/>
                  <a:stretch/>
                </pic:blipFill>
                <pic:spPr bwMode="auto">
                  <a:xfrm>
                    <a:off x="0" y="0"/>
                    <a:ext cx="2084070" cy="63436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rPr>
      <w:drawing>
        <wp:inline distT="0" distB="0" distL="0" distR="0">
          <wp:extent cx="1399540" cy="7239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9540" cy="723900"/>
                  </a:xfrm>
                  <a:prstGeom prst="rect">
                    <a:avLst/>
                  </a:prstGeom>
                </pic:spPr>
              </pic:pic>
            </a:graphicData>
          </a:graphic>
        </wp:inline>
      </w:drawing>
    </w:r>
    <w:r>
      <w:tab/>
    </w:r>
  </w:p>
  <w:p w:rsidR="00E77AA5" w:rsidRDefault="00E77AA5" w:rsidP="00B25594">
    <w:pPr>
      <w:pStyle w:val="Header"/>
      <w:tabs>
        <w:tab w:val="clear" w:pos="4680"/>
        <w:tab w:val="clear" w:pos="9360"/>
        <w:tab w:val="left" w:pos="747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A5" w:rsidRDefault="00E77AA5">
    <w:pPr>
      <w:pStyle w:val="Header"/>
    </w:pPr>
    <w:r>
      <w:rPr>
        <w:noProof/>
      </w:rPr>
      <w:drawing>
        <wp:anchor distT="0" distB="0" distL="114300" distR="114300" simplePos="0" relativeHeight="251664384" behindDoc="0" locked="0" layoutInCell="1" allowOverlap="1">
          <wp:simplePos x="0" y="0"/>
          <wp:positionH relativeFrom="column">
            <wp:posOffset>46990</wp:posOffset>
          </wp:positionH>
          <wp:positionV relativeFrom="paragraph">
            <wp:posOffset>-187960</wp:posOffset>
          </wp:positionV>
          <wp:extent cx="1399540" cy="723900"/>
          <wp:effectExtent l="1905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9540" cy="723900"/>
                  </a:xfrm>
                  <a:prstGeom prst="rect">
                    <a:avLst/>
                  </a:prstGeom>
                </pic:spPr>
              </pic:pic>
            </a:graphicData>
          </a:graphic>
        </wp:anchor>
      </w:drawing>
    </w:r>
    <w:r>
      <w:rPr>
        <w:noProof/>
      </w:rPr>
      <w:drawing>
        <wp:anchor distT="0" distB="0" distL="114300" distR="114300" simplePos="0" relativeHeight="251666432" behindDoc="0" locked="0" layoutInCell="1" allowOverlap="1">
          <wp:simplePos x="0" y="0"/>
          <wp:positionH relativeFrom="margin">
            <wp:align>right</wp:align>
          </wp:positionH>
          <wp:positionV relativeFrom="margin">
            <wp:posOffset>-741045</wp:posOffset>
          </wp:positionV>
          <wp:extent cx="2084070" cy="634365"/>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8683"/>
                  <a:stretch/>
                </pic:blipFill>
                <pic:spPr bwMode="auto">
                  <a:xfrm>
                    <a:off x="0" y="0"/>
                    <a:ext cx="2084070" cy="63436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77AA5" w:rsidRDefault="00E77AA5">
    <w:pPr>
      <w:pStyle w:val="Header"/>
    </w:pPr>
  </w:p>
  <w:p w:rsidR="00E77AA5" w:rsidRDefault="00E77AA5">
    <w:pPr>
      <w:pStyle w:val="Header"/>
    </w:pPr>
  </w:p>
  <w:p w:rsidR="00E77AA5" w:rsidRDefault="00E77A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435E"/>
    <w:multiLevelType w:val="hybridMultilevel"/>
    <w:tmpl w:val="389C09D2"/>
    <w:lvl w:ilvl="0" w:tplc="AE1CE83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966D72"/>
    <w:multiLevelType w:val="hybridMultilevel"/>
    <w:tmpl w:val="D8C8F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232002"/>
    <w:rsid w:val="000F687E"/>
    <w:rsid w:val="00106C08"/>
    <w:rsid w:val="00107718"/>
    <w:rsid w:val="001734AC"/>
    <w:rsid w:val="00194FB6"/>
    <w:rsid w:val="001D01BA"/>
    <w:rsid w:val="001E4BB7"/>
    <w:rsid w:val="00232002"/>
    <w:rsid w:val="002A36C8"/>
    <w:rsid w:val="002B6A82"/>
    <w:rsid w:val="003C3BF2"/>
    <w:rsid w:val="003C3BFC"/>
    <w:rsid w:val="003E039C"/>
    <w:rsid w:val="00426470"/>
    <w:rsid w:val="00431E49"/>
    <w:rsid w:val="004553DC"/>
    <w:rsid w:val="00496465"/>
    <w:rsid w:val="004A4672"/>
    <w:rsid w:val="005B2D1B"/>
    <w:rsid w:val="005B4411"/>
    <w:rsid w:val="00610AC1"/>
    <w:rsid w:val="00763579"/>
    <w:rsid w:val="007A61AB"/>
    <w:rsid w:val="00806FFC"/>
    <w:rsid w:val="009078B7"/>
    <w:rsid w:val="009723F5"/>
    <w:rsid w:val="009B400F"/>
    <w:rsid w:val="00A1517D"/>
    <w:rsid w:val="00A37291"/>
    <w:rsid w:val="00A854DF"/>
    <w:rsid w:val="00B1037F"/>
    <w:rsid w:val="00B25594"/>
    <w:rsid w:val="00BE4B93"/>
    <w:rsid w:val="00BF0856"/>
    <w:rsid w:val="00C12437"/>
    <w:rsid w:val="00C1286A"/>
    <w:rsid w:val="00C15152"/>
    <w:rsid w:val="00C17657"/>
    <w:rsid w:val="00CD52BE"/>
    <w:rsid w:val="00CE112E"/>
    <w:rsid w:val="00D20844"/>
    <w:rsid w:val="00D5274D"/>
    <w:rsid w:val="00DE62AA"/>
    <w:rsid w:val="00DF0ACF"/>
    <w:rsid w:val="00DF492A"/>
    <w:rsid w:val="00E57F61"/>
    <w:rsid w:val="00E77AA5"/>
    <w:rsid w:val="00EC4B1C"/>
    <w:rsid w:val="00ED1D13"/>
    <w:rsid w:val="00F0063F"/>
    <w:rsid w:val="00F05CF5"/>
    <w:rsid w:val="00F51B03"/>
    <w:rsid w:val="00F77ADA"/>
    <w:rsid w:val="00F85FDB"/>
    <w:rsid w:val="00FB3B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594"/>
  </w:style>
  <w:style w:type="paragraph" w:styleId="Footer">
    <w:name w:val="footer"/>
    <w:basedOn w:val="Normal"/>
    <w:link w:val="FooterChar"/>
    <w:uiPriority w:val="99"/>
    <w:unhideWhenUsed/>
    <w:rsid w:val="00B25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594"/>
  </w:style>
  <w:style w:type="paragraph" w:styleId="ListParagraph">
    <w:name w:val="List Paragraph"/>
    <w:basedOn w:val="Normal"/>
    <w:uiPriority w:val="34"/>
    <w:qFormat/>
    <w:rsid w:val="003E0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ShawkiMostafa/MahaLabib</dc:creator>
  <cp:lastModifiedBy>ShawkiMostafa/MahaLabib</cp:lastModifiedBy>
  <cp:revision>10</cp:revision>
  <cp:lastPrinted>2018-10-17T18:37:00Z</cp:lastPrinted>
  <dcterms:created xsi:type="dcterms:W3CDTF">2018-10-17T16:43:00Z</dcterms:created>
  <dcterms:modified xsi:type="dcterms:W3CDTF">2018-10-23T13:16:00Z</dcterms:modified>
</cp:coreProperties>
</file>