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9" w:type="dxa"/>
        <w:tblInd w:w="-283" w:type="dxa"/>
        <w:tblLayout w:type="fixed"/>
        <w:tblCellMar>
          <w:left w:w="283" w:type="dxa"/>
        </w:tblCellMar>
        <w:tblLook w:val="0000" w:firstRow="0" w:lastRow="0" w:firstColumn="0" w:lastColumn="0" w:noHBand="0" w:noVBand="0"/>
      </w:tblPr>
      <w:tblGrid>
        <w:gridCol w:w="1134"/>
        <w:gridCol w:w="1759"/>
        <w:gridCol w:w="3201"/>
        <w:gridCol w:w="1276"/>
        <w:gridCol w:w="3112"/>
        <w:gridCol w:w="7"/>
      </w:tblGrid>
      <w:tr w:rsidR="007B1CC0" w:rsidRPr="00AF1A40" w14:paraId="07750B62" w14:textId="77777777" w:rsidTr="00F65B1D">
        <w:trPr>
          <w:trHeight w:val="57"/>
        </w:trPr>
        <w:tc>
          <w:tcPr>
            <w:tcW w:w="1134" w:type="dxa"/>
          </w:tcPr>
          <w:p w14:paraId="4321E54B" w14:textId="77777777" w:rsidR="007B1CC0" w:rsidRPr="00AF1A40" w:rsidRDefault="007B1CC0" w:rsidP="00B93F50">
            <w:pPr>
              <w:pStyle w:val="AASmallLogo"/>
              <w:tabs>
                <w:tab w:val="clear" w:pos="567"/>
                <w:tab w:val="clear" w:pos="1134"/>
                <w:tab w:val="clear" w:pos="1701"/>
                <w:tab w:val="clear" w:pos="2268"/>
              </w:tabs>
              <w:rPr>
                <w:sz w:val="24"/>
                <w:szCs w:val="24"/>
              </w:rPr>
            </w:pPr>
            <w:r w:rsidRPr="00AF1A40">
              <w:rPr>
                <w:noProof/>
                <w:sz w:val="24"/>
                <w:szCs w:val="24"/>
              </w:rPr>
              <w:drawing>
                <wp:inline distT="0" distB="0" distL="0" distR="0" wp14:anchorId="3042503F" wp14:editId="7B0D49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F1A40">
              <w:rPr>
                <w:sz w:val="24"/>
                <w:szCs w:val="24"/>
              </w:rPr>
              <w:t xml:space="preserve"> </w:t>
            </w:r>
          </w:p>
          <w:p w14:paraId="06665367" w14:textId="77777777" w:rsidR="007B1CC0" w:rsidRPr="00AF1A40" w:rsidRDefault="007B1CC0" w:rsidP="00B93F50">
            <w:pPr>
              <w:pStyle w:val="AASmallLogo"/>
              <w:tabs>
                <w:tab w:val="clear" w:pos="567"/>
                <w:tab w:val="clear" w:pos="1134"/>
                <w:tab w:val="clear" w:pos="1701"/>
                <w:tab w:val="clear" w:pos="2268"/>
              </w:tabs>
              <w:rPr>
                <w:noProof/>
                <w:sz w:val="24"/>
                <w:szCs w:val="24"/>
              </w:rPr>
            </w:pPr>
          </w:p>
        </w:tc>
        <w:tc>
          <w:tcPr>
            <w:tcW w:w="1759" w:type="dxa"/>
          </w:tcPr>
          <w:p w14:paraId="2783FEE9" w14:textId="5B251238" w:rsidR="00B93F50" w:rsidRPr="00B93F50" w:rsidRDefault="00B93F50" w:rsidP="00B93F50">
            <w:pPr>
              <w:tabs>
                <w:tab w:val="clear" w:pos="567"/>
                <w:tab w:val="clear" w:pos="1134"/>
                <w:tab w:val="clear" w:pos="1701"/>
                <w:tab w:val="clear" w:pos="2268"/>
              </w:tabs>
              <w:spacing w:before="60"/>
              <w:ind w:left="-140"/>
              <w:rPr>
                <w:rFonts w:eastAsia="黑体"/>
                <w:sz w:val="24"/>
                <w:lang w:eastAsia="zh-CN"/>
              </w:rPr>
            </w:pPr>
            <w:r w:rsidRPr="00B93F50">
              <w:rPr>
                <w:rFonts w:eastAsia="黑体"/>
                <w:noProof/>
                <w:lang w:eastAsia="zh-CN"/>
              </w:rPr>
              <w:drawing>
                <wp:anchor distT="0" distB="0" distL="114300" distR="114300" simplePos="0" relativeHeight="251659264" behindDoc="0" locked="0" layoutInCell="1" allowOverlap="1" wp14:anchorId="0DB728DA" wp14:editId="10910E07">
                  <wp:simplePos x="0" y="0"/>
                  <wp:positionH relativeFrom="column">
                    <wp:posOffset>382270</wp:posOffset>
                  </wp:positionH>
                  <wp:positionV relativeFrom="paragraph">
                    <wp:posOffset>49530</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93F50">
              <w:rPr>
                <w:rFonts w:eastAsia="黑体" w:hint="eastAsia"/>
                <w:sz w:val="24"/>
                <w:lang w:eastAsia="zh-CN"/>
              </w:rPr>
              <w:t>联合国</w:t>
            </w:r>
          </w:p>
          <w:p w14:paraId="1E9A5223" w14:textId="0DD70A69" w:rsidR="007B1CC0" w:rsidRPr="00AF1A40" w:rsidRDefault="00B93F50" w:rsidP="00B93F50">
            <w:pPr>
              <w:pStyle w:val="AASmallLogo"/>
              <w:tabs>
                <w:tab w:val="clear" w:pos="567"/>
                <w:tab w:val="clear" w:pos="1134"/>
                <w:tab w:val="clear" w:pos="1701"/>
                <w:tab w:val="clear" w:pos="2268"/>
              </w:tabs>
              <w:ind w:left="-140"/>
              <w:rPr>
                <w:sz w:val="24"/>
                <w:szCs w:val="24"/>
              </w:rPr>
            </w:pPr>
            <w:r w:rsidRPr="00B93F50">
              <w:rPr>
                <w:rFonts w:eastAsia="黑体" w:hint="eastAsia"/>
                <w:sz w:val="24"/>
                <w:lang w:eastAsia="zh-CN"/>
              </w:rPr>
              <w:t>环境规划署</w:t>
            </w:r>
          </w:p>
          <w:p w14:paraId="214DD9A4" w14:textId="77777777" w:rsidR="007B1CC0" w:rsidRPr="00AF1A40" w:rsidRDefault="007B1CC0" w:rsidP="00B93F50">
            <w:pPr>
              <w:pStyle w:val="AASmallLogo"/>
              <w:tabs>
                <w:tab w:val="clear" w:pos="567"/>
                <w:tab w:val="clear" w:pos="1134"/>
                <w:tab w:val="clear" w:pos="1701"/>
                <w:tab w:val="clear" w:pos="2268"/>
              </w:tabs>
              <w:rPr>
                <w:noProof/>
                <w:sz w:val="24"/>
                <w:szCs w:val="24"/>
              </w:rPr>
            </w:pPr>
          </w:p>
        </w:tc>
        <w:tc>
          <w:tcPr>
            <w:tcW w:w="7596" w:type="dxa"/>
            <w:gridSpan w:val="4"/>
          </w:tcPr>
          <w:p w14:paraId="42A322A6" w14:textId="33E4B20B" w:rsidR="007B1CC0" w:rsidRPr="00AF1A40" w:rsidRDefault="007B1CC0" w:rsidP="00B93F50">
            <w:pPr>
              <w:pStyle w:val="AFCorNNormal"/>
              <w:tabs>
                <w:tab w:val="clear" w:pos="567"/>
                <w:tab w:val="clear" w:pos="1134"/>
                <w:tab w:val="clear" w:pos="1701"/>
                <w:tab w:val="clear" w:pos="2268"/>
              </w:tabs>
              <w:jc w:val="right"/>
              <w:rPr>
                <w:sz w:val="24"/>
                <w:szCs w:val="24"/>
              </w:rPr>
            </w:pPr>
            <w:r w:rsidRPr="00AF1A40">
              <w:rPr>
                <w:sz w:val="24"/>
                <w:szCs w:val="24"/>
              </w:rPr>
              <w:t>CBD/COP/17/</w:t>
            </w:r>
            <w:proofErr w:type="gramStart"/>
            <w:r w:rsidRPr="00AF1A40">
              <w:rPr>
                <w:sz w:val="24"/>
                <w:szCs w:val="24"/>
              </w:rPr>
              <w:t>WG.I</w:t>
            </w:r>
            <w:proofErr w:type="gramEnd"/>
            <w:r w:rsidRPr="00AF1A40">
              <w:rPr>
                <w:sz w:val="24"/>
                <w:szCs w:val="24"/>
              </w:rPr>
              <w:t>/CRP.</w:t>
            </w:r>
            <w:r w:rsidR="005640F2" w:rsidRPr="00AF1A40">
              <w:rPr>
                <w:sz w:val="24"/>
                <w:szCs w:val="24"/>
              </w:rPr>
              <w:t>17</w:t>
            </w:r>
          </w:p>
        </w:tc>
      </w:tr>
      <w:tr w:rsidR="008A1499" w:rsidRPr="00AF1A40" w14:paraId="3E90D1AF" w14:textId="77777777" w:rsidTr="00F65B1D">
        <w:tblPrEx>
          <w:tblBorders>
            <w:top w:val="single" w:sz="8" w:space="0" w:color="auto"/>
            <w:bottom w:val="single" w:sz="12" w:space="0" w:color="auto"/>
          </w:tblBorders>
          <w:tblCellMar>
            <w:left w:w="108" w:type="dxa"/>
          </w:tblCellMar>
        </w:tblPrEx>
        <w:trPr>
          <w:gridAfter w:val="1"/>
          <w:wAfter w:w="7" w:type="dxa"/>
          <w:trHeight w:val="1814"/>
        </w:trPr>
        <w:tc>
          <w:tcPr>
            <w:tcW w:w="7370" w:type="dxa"/>
            <w:gridSpan w:val="4"/>
          </w:tcPr>
          <w:p w14:paraId="5632C2DD" w14:textId="0D83BF28" w:rsidR="008A1499" w:rsidRPr="00AF1A40" w:rsidRDefault="008A1499" w:rsidP="00B93F50">
            <w:pPr>
              <w:pStyle w:val="ACLargeLogo"/>
              <w:tabs>
                <w:tab w:val="clear" w:pos="567"/>
                <w:tab w:val="clear" w:pos="1134"/>
                <w:tab w:val="clear" w:pos="1701"/>
                <w:tab w:val="clear" w:pos="2268"/>
              </w:tabs>
              <w:rPr>
                <w:sz w:val="24"/>
                <w:szCs w:val="24"/>
              </w:rPr>
            </w:pPr>
            <w:r w:rsidRPr="00AF1A40">
              <w:rPr>
                <w:sz w:val="24"/>
                <w:szCs w:val="24"/>
              </w:rPr>
              <w:t xml:space="preserve"> </w:t>
            </w:r>
            <w:r w:rsidR="00B93F50" w:rsidRPr="00B93F50">
              <w:rPr>
                <w:b/>
                <w:noProof/>
                <w:sz w:val="24"/>
                <w:lang w:val="en-US" w:eastAsia="zh-CN"/>
              </w:rPr>
              <w:drawing>
                <wp:inline distT="0" distB="0" distL="0" distR="0" wp14:anchorId="12492784" wp14:editId="1B7DBF7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AF1A40" w:rsidRDefault="008A1499" w:rsidP="00B93F50">
            <w:pPr>
              <w:pStyle w:val="ACLargeLogo"/>
              <w:tabs>
                <w:tab w:val="clear" w:pos="567"/>
                <w:tab w:val="clear" w:pos="1134"/>
                <w:tab w:val="clear" w:pos="1701"/>
                <w:tab w:val="clear" w:pos="2268"/>
              </w:tabs>
              <w:rPr>
                <w:sz w:val="24"/>
                <w:szCs w:val="24"/>
              </w:rPr>
            </w:pPr>
          </w:p>
        </w:tc>
        <w:tc>
          <w:tcPr>
            <w:tcW w:w="3112" w:type="dxa"/>
          </w:tcPr>
          <w:p w14:paraId="36C23818" w14:textId="5CEFBC68" w:rsidR="008A1499" w:rsidRPr="00AF1A40" w:rsidRDefault="008A1499" w:rsidP="00B93F50">
            <w:pPr>
              <w:pStyle w:val="AEDistrNormal"/>
              <w:tabs>
                <w:tab w:val="clear" w:pos="567"/>
                <w:tab w:val="clear" w:pos="1134"/>
                <w:tab w:val="clear" w:pos="1701"/>
                <w:tab w:val="clear" w:pos="2268"/>
              </w:tabs>
              <w:rPr>
                <w:sz w:val="24"/>
                <w:szCs w:val="24"/>
              </w:rPr>
            </w:pPr>
            <w:r w:rsidRPr="00AF1A40">
              <w:rPr>
                <w:sz w:val="24"/>
                <w:szCs w:val="24"/>
              </w:rPr>
              <w:t xml:space="preserve">Distr.: </w:t>
            </w:r>
            <w:r w:rsidR="00137278" w:rsidRPr="00AF1A40">
              <w:rPr>
                <w:sz w:val="24"/>
                <w:szCs w:val="24"/>
              </w:rPr>
              <w:t>Limited</w:t>
            </w:r>
            <w:r w:rsidRPr="00AF1A40">
              <w:rPr>
                <w:sz w:val="24"/>
                <w:szCs w:val="24"/>
              </w:rPr>
              <w:t xml:space="preserve"> </w:t>
            </w:r>
          </w:p>
          <w:p w14:paraId="53EEC22A" w14:textId="678F0D10" w:rsidR="008A1499" w:rsidRDefault="005640F2" w:rsidP="00B93F50">
            <w:pPr>
              <w:pStyle w:val="AEDistrNormal"/>
              <w:tabs>
                <w:tab w:val="clear" w:pos="567"/>
                <w:tab w:val="clear" w:pos="1134"/>
                <w:tab w:val="clear" w:pos="1701"/>
                <w:tab w:val="clear" w:pos="2268"/>
              </w:tabs>
              <w:rPr>
                <w:sz w:val="24"/>
                <w:szCs w:val="24"/>
              </w:rPr>
            </w:pPr>
            <w:r w:rsidRPr="00AF1A40">
              <w:rPr>
                <w:sz w:val="24"/>
                <w:szCs w:val="24"/>
              </w:rPr>
              <w:t>28</w:t>
            </w:r>
            <w:r w:rsidR="00423311" w:rsidRPr="00AF1A40">
              <w:rPr>
                <w:sz w:val="24"/>
                <w:szCs w:val="24"/>
              </w:rPr>
              <w:t xml:space="preserve"> </w:t>
            </w:r>
            <w:r w:rsidR="000B3A7A" w:rsidRPr="00AF1A40">
              <w:rPr>
                <w:sz w:val="24"/>
                <w:szCs w:val="24"/>
              </w:rPr>
              <w:t>October 2026</w:t>
            </w:r>
          </w:p>
          <w:p w14:paraId="0274976A" w14:textId="00CB0FA1" w:rsidR="00B93F50" w:rsidRPr="00AF1A40" w:rsidRDefault="00B93F50" w:rsidP="00B93F50">
            <w:pPr>
              <w:pStyle w:val="AEDistrNormal"/>
              <w:tabs>
                <w:tab w:val="clear" w:pos="567"/>
                <w:tab w:val="clear" w:pos="1134"/>
                <w:tab w:val="clear" w:pos="1701"/>
                <w:tab w:val="clear" w:pos="2268"/>
              </w:tabs>
              <w:rPr>
                <w:sz w:val="24"/>
                <w:szCs w:val="24"/>
                <w:lang w:eastAsia="zh-CN"/>
              </w:rPr>
            </w:pPr>
            <w:r>
              <w:rPr>
                <w:rFonts w:hint="eastAsia"/>
                <w:sz w:val="24"/>
                <w:szCs w:val="24"/>
                <w:lang w:eastAsia="zh-CN"/>
              </w:rPr>
              <w:t>Chinese</w:t>
            </w:r>
          </w:p>
          <w:p w14:paraId="099BB01C" w14:textId="77777777" w:rsidR="008A1499" w:rsidRPr="00AF1A40" w:rsidRDefault="008A1499" w:rsidP="00B93F50">
            <w:pPr>
              <w:pStyle w:val="AEDistrNormal6pt"/>
              <w:tabs>
                <w:tab w:val="clear" w:pos="567"/>
                <w:tab w:val="clear" w:pos="1134"/>
                <w:tab w:val="clear" w:pos="1701"/>
                <w:tab w:val="clear" w:pos="2268"/>
              </w:tabs>
              <w:spacing w:before="0"/>
              <w:rPr>
                <w:sz w:val="24"/>
                <w:szCs w:val="24"/>
              </w:rPr>
            </w:pPr>
            <w:r w:rsidRPr="00AF1A40">
              <w:rPr>
                <w:sz w:val="24"/>
                <w:szCs w:val="24"/>
              </w:rPr>
              <w:t xml:space="preserve">Original: English </w:t>
            </w:r>
          </w:p>
          <w:p w14:paraId="34BFD666" w14:textId="77777777" w:rsidR="008A1499" w:rsidRPr="00AF1A40" w:rsidRDefault="008A1499" w:rsidP="00B93F50">
            <w:pPr>
              <w:pStyle w:val="AEDistrNormal6pt"/>
              <w:tabs>
                <w:tab w:val="clear" w:pos="567"/>
                <w:tab w:val="clear" w:pos="1134"/>
                <w:tab w:val="clear" w:pos="1701"/>
                <w:tab w:val="clear" w:pos="2268"/>
              </w:tabs>
              <w:rPr>
                <w:sz w:val="24"/>
                <w:szCs w:val="24"/>
              </w:rPr>
            </w:pPr>
          </w:p>
        </w:tc>
      </w:tr>
      <w:tr w:rsidR="008A1499" w:rsidRPr="00AF1A40" w14:paraId="58E502DA" w14:textId="77777777" w:rsidTr="00F65B1D">
        <w:trPr>
          <w:gridAfter w:val="1"/>
          <w:wAfter w:w="7" w:type="dxa"/>
          <w:trHeight w:val="57"/>
        </w:trPr>
        <w:tc>
          <w:tcPr>
            <w:tcW w:w="6094" w:type="dxa"/>
            <w:gridSpan w:val="3"/>
          </w:tcPr>
          <w:p w14:paraId="43A1E82D" w14:textId="77777777" w:rsidR="00B93F50" w:rsidRPr="00B93F50" w:rsidRDefault="00B93F50" w:rsidP="00B93F50">
            <w:pPr>
              <w:tabs>
                <w:tab w:val="clear" w:pos="567"/>
                <w:tab w:val="clear" w:pos="1134"/>
                <w:tab w:val="clear" w:pos="1701"/>
                <w:tab w:val="clear" w:pos="2268"/>
              </w:tabs>
              <w:spacing w:before="120"/>
              <w:jc w:val="left"/>
              <w:rPr>
                <w:b/>
                <w:bCs/>
                <w:sz w:val="24"/>
                <w:szCs w:val="24"/>
                <w:lang w:eastAsia="zh-CN"/>
              </w:rPr>
            </w:pPr>
            <w:r w:rsidRPr="00B93F50">
              <w:rPr>
                <w:rFonts w:hint="eastAsia"/>
                <w:b/>
                <w:bCs/>
                <w:sz w:val="24"/>
                <w:szCs w:val="24"/>
                <w:lang w:eastAsia="zh-CN"/>
              </w:rPr>
              <w:t>生物多样性公约缔约方大会</w:t>
            </w:r>
          </w:p>
          <w:p w14:paraId="3554F072" w14:textId="77777777" w:rsidR="00B93F50" w:rsidRPr="00B93F50" w:rsidRDefault="00B93F50" w:rsidP="00B93F50">
            <w:pPr>
              <w:tabs>
                <w:tab w:val="clear" w:pos="567"/>
                <w:tab w:val="clear" w:pos="1134"/>
                <w:tab w:val="clear" w:pos="1701"/>
                <w:tab w:val="clear" w:pos="2268"/>
              </w:tabs>
              <w:jc w:val="left"/>
              <w:rPr>
                <w:b/>
                <w:bCs/>
                <w:sz w:val="24"/>
                <w:szCs w:val="24"/>
                <w:lang w:val="en-US" w:eastAsia="zh-CN"/>
              </w:rPr>
            </w:pPr>
            <w:r w:rsidRPr="00B93F50">
              <w:rPr>
                <w:rFonts w:hint="eastAsia"/>
                <w:b/>
                <w:bCs/>
                <w:sz w:val="24"/>
                <w:szCs w:val="24"/>
                <w:lang w:val="en-US" w:eastAsia="zh-CN"/>
              </w:rPr>
              <w:t>第十七届会议</w:t>
            </w:r>
          </w:p>
          <w:p w14:paraId="1699270C" w14:textId="77777777" w:rsidR="00B93F50" w:rsidRPr="00B93F50" w:rsidRDefault="00B93F50" w:rsidP="00B93F50">
            <w:pPr>
              <w:tabs>
                <w:tab w:val="clear" w:pos="567"/>
                <w:tab w:val="clear" w:pos="1134"/>
                <w:tab w:val="clear" w:pos="1701"/>
                <w:tab w:val="clear" w:pos="2268"/>
              </w:tabs>
              <w:jc w:val="left"/>
              <w:rPr>
                <w:sz w:val="24"/>
                <w:lang w:eastAsia="zh-CN"/>
              </w:rPr>
            </w:pPr>
            <w:r w:rsidRPr="00B93F50">
              <w:rPr>
                <w:rFonts w:hint="eastAsia"/>
                <w:sz w:val="24"/>
                <w:szCs w:val="24"/>
                <w:lang w:val="en-US" w:eastAsia="zh-CN"/>
              </w:rPr>
              <w:t>2026</w:t>
            </w:r>
            <w:r w:rsidRPr="00B93F50">
              <w:rPr>
                <w:rFonts w:hint="eastAsia"/>
                <w:sz w:val="24"/>
                <w:szCs w:val="24"/>
                <w:lang w:val="en-US" w:eastAsia="zh-CN"/>
              </w:rPr>
              <w:t>年</w:t>
            </w:r>
            <w:r w:rsidRPr="00B93F50">
              <w:rPr>
                <w:rFonts w:hint="eastAsia"/>
                <w:sz w:val="24"/>
                <w:szCs w:val="24"/>
                <w:lang w:val="en-US" w:eastAsia="zh-CN"/>
              </w:rPr>
              <w:t>10</w:t>
            </w:r>
            <w:r w:rsidRPr="00B93F50">
              <w:rPr>
                <w:rFonts w:hint="eastAsia"/>
                <w:sz w:val="24"/>
                <w:szCs w:val="24"/>
                <w:lang w:val="en-US" w:eastAsia="zh-CN"/>
              </w:rPr>
              <w:t>月</w:t>
            </w:r>
            <w:r w:rsidRPr="00B93F50">
              <w:rPr>
                <w:rFonts w:hint="eastAsia"/>
                <w:sz w:val="24"/>
                <w:szCs w:val="24"/>
                <w:lang w:val="en-US" w:eastAsia="zh-CN"/>
              </w:rPr>
              <w:t>19</w:t>
            </w:r>
            <w:r w:rsidRPr="00B93F50">
              <w:rPr>
                <w:rFonts w:hint="eastAsia"/>
                <w:sz w:val="24"/>
                <w:szCs w:val="24"/>
                <w:lang w:val="en-US" w:eastAsia="zh-CN"/>
              </w:rPr>
              <w:t>日至</w:t>
            </w:r>
            <w:r w:rsidRPr="00B93F50">
              <w:rPr>
                <w:rFonts w:hint="eastAsia"/>
                <w:sz w:val="24"/>
                <w:szCs w:val="24"/>
                <w:lang w:val="en-US" w:eastAsia="zh-CN"/>
              </w:rPr>
              <w:t>30</w:t>
            </w:r>
            <w:r w:rsidRPr="00B93F50">
              <w:rPr>
                <w:rFonts w:hint="eastAsia"/>
                <w:sz w:val="24"/>
                <w:szCs w:val="24"/>
                <w:lang w:val="en-US" w:eastAsia="zh-CN"/>
              </w:rPr>
              <w:t>日，埃里温</w:t>
            </w:r>
          </w:p>
          <w:p w14:paraId="32CBEBD8" w14:textId="6D148B12" w:rsidR="008A1499" w:rsidRPr="00AF1A40" w:rsidRDefault="00B93F50" w:rsidP="00B93F50">
            <w:pPr>
              <w:pStyle w:val="AFCorNNormal"/>
              <w:tabs>
                <w:tab w:val="clear" w:pos="567"/>
                <w:tab w:val="clear" w:pos="1134"/>
                <w:tab w:val="clear" w:pos="1701"/>
                <w:tab w:val="clear" w:pos="2268"/>
              </w:tabs>
              <w:rPr>
                <w:sz w:val="24"/>
                <w:szCs w:val="24"/>
                <w:lang w:eastAsia="zh-CN"/>
              </w:rPr>
            </w:pPr>
            <w:r w:rsidRPr="00B93F50">
              <w:rPr>
                <w:rFonts w:hint="eastAsia"/>
                <w:sz w:val="24"/>
                <w:lang w:eastAsia="zh-CN"/>
              </w:rPr>
              <w:t>议程项目</w:t>
            </w:r>
            <w:r w:rsidR="00C0591B" w:rsidRPr="00AF1A40">
              <w:rPr>
                <w:sz w:val="24"/>
                <w:szCs w:val="24"/>
                <w:lang w:eastAsia="zh-CN"/>
              </w:rPr>
              <w:t>10</w:t>
            </w:r>
            <w:r w:rsidR="00E51951" w:rsidRPr="00AF1A40">
              <w:rPr>
                <w:sz w:val="24"/>
                <w:szCs w:val="24"/>
                <w:lang w:eastAsia="zh-CN"/>
              </w:rPr>
              <w:t xml:space="preserve"> (</w:t>
            </w:r>
            <w:r w:rsidR="00C0591B" w:rsidRPr="00AF1A40">
              <w:rPr>
                <w:sz w:val="24"/>
                <w:szCs w:val="24"/>
                <w:lang w:eastAsia="zh-CN"/>
              </w:rPr>
              <w:t>b</w:t>
            </w:r>
            <w:r w:rsidR="00E51951" w:rsidRPr="00AF1A40">
              <w:rPr>
                <w:sz w:val="24"/>
                <w:szCs w:val="24"/>
                <w:lang w:eastAsia="zh-CN"/>
              </w:rPr>
              <w:t>)</w:t>
            </w:r>
            <w:r w:rsidR="00EB598D" w:rsidRPr="00AF1A40">
              <w:rPr>
                <w:sz w:val="24"/>
                <w:szCs w:val="24"/>
                <w:lang w:eastAsia="zh-CN"/>
              </w:rPr>
              <w:t xml:space="preserve"> </w:t>
            </w:r>
            <w:r w:rsidR="00C0591B" w:rsidRPr="00AF1A40">
              <w:rPr>
                <w:sz w:val="24"/>
                <w:szCs w:val="24"/>
                <w:lang w:eastAsia="zh-CN"/>
              </w:rPr>
              <w:t>(</w:t>
            </w:r>
            <w:r>
              <w:rPr>
                <w:rFonts w:hint="eastAsia"/>
                <w:sz w:val="24"/>
                <w:szCs w:val="24"/>
                <w:lang w:eastAsia="zh-CN"/>
              </w:rPr>
              <w:t>一</w:t>
            </w:r>
            <w:r w:rsidR="00C0591B" w:rsidRPr="00AF1A40">
              <w:rPr>
                <w:sz w:val="24"/>
                <w:szCs w:val="24"/>
                <w:lang w:eastAsia="zh-CN"/>
              </w:rPr>
              <w:t>)</w:t>
            </w:r>
          </w:p>
          <w:p w14:paraId="54238F70" w14:textId="6494C6F8" w:rsidR="00DD2772" w:rsidRPr="00AF1A40" w:rsidRDefault="00B93F50" w:rsidP="00B93F50">
            <w:pPr>
              <w:pStyle w:val="AFCorNNormal"/>
              <w:tabs>
                <w:tab w:val="clear" w:pos="567"/>
                <w:tab w:val="clear" w:pos="1134"/>
                <w:tab w:val="clear" w:pos="1701"/>
                <w:tab w:val="clear" w:pos="2268"/>
              </w:tabs>
              <w:rPr>
                <w:b/>
                <w:bCs/>
                <w:sz w:val="24"/>
                <w:szCs w:val="24"/>
                <w:lang w:eastAsia="zh-CN"/>
              </w:rPr>
            </w:pPr>
            <w:r w:rsidRPr="00B93F50">
              <w:rPr>
                <w:rFonts w:hint="eastAsia"/>
                <w:b/>
                <w:bCs/>
                <w:sz w:val="24"/>
                <w:szCs w:val="24"/>
                <w:lang w:eastAsia="zh-CN"/>
              </w:rPr>
              <w:t>执行《生物多样性公约》关于土著人民和地方社区的第</w:t>
            </w:r>
            <w:r w:rsidRPr="00B93F50">
              <w:rPr>
                <w:rFonts w:hint="eastAsia"/>
                <w:b/>
                <w:bCs/>
                <w:sz w:val="24"/>
                <w:szCs w:val="24"/>
                <w:lang w:eastAsia="zh-CN"/>
              </w:rPr>
              <w:t>8(j)</w:t>
            </w:r>
            <w:r w:rsidRPr="00B93F50">
              <w:rPr>
                <w:rFonts w:hint="eastAsia"/>
                <w:b/>
                <w:bCs/>
                <w:sz w:val="24"/>
                <w:szCs w:val="24"/>
                <w:lang w:eastAsia="zh-CN"/>
              </w:rPr>
              <w:t>条和其他条款：加强旨在</w:t>
            </w:r>
            <w:r w:rsidRPr="00B93F50">
              <w:rPr>
                <w:b/>
                <w:bCs/>
                <w:sz w:val="24"/>
                <w:szCs w:val="24"/>
                <w:lang w:val="zh-CN" w:eastAsia="zh-CN"/>
              </w:rPr>
              <w:t>落实</w:t>
            </w:r>
            <w:r w:rsidRPr="00B93F50">
              <w:rPr>
                <w:rFonts w:hint="eastAsia"/>
                <w:b/>
                <w:bCs/>
                <w:sz w:val="24"/>
                <w:szCs w:val="24"/>
                <w:lang w:val="zh-CN" w:eastAsia="zh-CN"/>
              </w:rPr>
              <w:t>（</w:t>
            </w:r>
            <w:r w:rsidRPr="00B93F50">
              <w:rPr>
                <w:b/>
                <w:bCs/>
                <w:sz w:val="24"/>
                <w:szCs w:val="24"/>
                <w:lang w:val="zh-CN" w:eastAsia="zh-CN"/>
              </w:rPr>
              <w:t>包括在土著和传统领地上</w:t>
            </w:r>
            <w:r w:rsidRPr="00B93F50">
              <w:rPr>
                <w:rFonts w:hint="eastAsia"/>
                <w:b/>
                <w:bCs/>
                <w:sz w:val="24"/>
                <w:szCs w:val="24"/>
                <w:lang w:val="zh-CN" w:eastAsia="zh-CN"/>
              </w:rPr>
              <w:t>落实）</w:t>
            </w:r>
            <w:r w:rsidRPr="00B93F50">
              <w:rPr>
                <w:b/>
                <w:bCs/>
                <w:sz w:val="24"/>
                <w:szCs w:val="24"/>
                <w:lang w:val="zh-CN" w:eastAsia="zh-CN"/>
              </w:rPr>
              <w:t>《</w:t>
            </w:r>
            <w:r w:rsidRPr="00B93F50">
              <w:rPr>
                <w:rFonts w:hint="eastAsia"/>
                <w:b/>
                <w:bCs/>
                <w:sz w:val="24"/>
                <w:szCs w:val="24"/>
                <w:lang w:val="zh-CN" w:eastAsia="zh-CN"/>
              </w:rPr>
              <w:t>昆明</w:t>
            </w:r>
            <w:r w:rsidRPr="00B93F50">
              <w:rPr>
                <w:rFonts w:hint="eastAsia"/>
                <w:b/>
                <w:bCs/>
                <w:sz w:val="24"/>
                <w:szCs w:val="24"/>
                <w:lang w:val="zh-CN" w:eastAsia="zh-CN"/>
              </w:rPr>
              <w:t>-</w:t>
            </w:r>
            <w:r w:rsidRPr="00B93F50">
              <w:rPr>
                <w:rFonts w:hint="eastAsia"/>
                <w:b/>
                <w:bCs/>
                <w:sz w:val="24"/>
                <w:szCs w:val="24"/>
                <w:lang w:val="zh-CN" w:eastAsia="zh-CN"/>
              </w:rPr>
              <w:t>蒙特利尔全球生物多样性框架</w:t>
            </w:r>
            <w:r w:rsidRPr="00B93F50">
              <w:rPr>
                <w:b/>
                <w:bCs/>
                <w:sz w:val="24"/>
                <w:szCs w:val="24"/>
                <w:lang w:val="zh-CN" w:eastAsia="zh-CN"/>
              </w:rPr>
              <w:t>》行动目标</w:t>
            </w:r>
            <w:r w:rsidRPr="00B93F50">
              <w:rPr>
                <w:b/>
                <w:bCs/>
                <w:sz w:val="24"/>
                <w:szCs w:val="24"/>
                <w:lang w:eastAsia="zh-CN"/>
              </w:rPr>
              <w:t xml:space="preserve"> 2 </w:t>
            </w:r>
            <w:r w:rsidRPr="00B93F50">
              <w:rPr>
                <w:b/>
                <w:bCs/>
                <w:sz w:val="24"/>
                <w:szCs w:val="24"/>
                <w:lang w:val="zh-CN" w:eastAsia="zh-CN"/>
              </w:rPr>
              <w:t>和</w:t>
            </w:r>
            <w:r w:rsidRPr="00B93F50">
              <w:rPr>
                <w:b/>
                <w:bCs/>
                <w:sz w:val="24"/>
                <w:szCs w:val="24"/>
                <w:lang w:eastAsia="zh-CN"/>
              </w:rPr>
              <w:t xml:space="preserve"> 3</w:t>
            </w:r>
            <w:r w:rsidRPr="00B93F50">
              <w:rPr>
                <w:b/>
                <w:bCs/>
                <w:sz w:val="24"/>
                <w:szCs w:val="24"/>
                <w:lang w:val="zh-CN" w:eastAsia="zh-CN"/>
              </w:rPr>
              <w:t>的法律和政策框架</w:t>
            </w:r>
            <w:r w:rsidRPr="00B93F50">
              <w:rPr>
                <w:b/>
                <w:bCs/>
                <w:sz w:val="24"/>
                <w:szCs w:val="24"/>
                <w:lang w:eastAsia="zh-CN"/>
              </w:rPr>
              <w:t>，</w:t>
            </w:r>
            <w:r w:rsidRPr="00B93F50">
              <w:rPr>
                <w:rFonts w:hint="eastAsia"/>
                <w:b/>
                <w:bCs/>
                <w:sz w:val="24"/>
                <w:szCs w:val="24"/>
                <w:lang w:eastAsia="zh-CN"/>
              </w:rPr>
              <w:t>从而</w:t>
            </w:r>
            <w:r w:rsidRPr="00B93F50">
              <w:rPr>
                <w:b/>
                <w:bCs/>
                <w:sz w:val="24"/>
                <w:szCs w:val="24"/>
                <w:lang w:val="zh-CN" w:eastAsia="zh-CN"/>
              </w:rPr>
              <w:t>支持土著人民和地方社区主导的保护和恢复做法</w:t>
            </w:r>
            <w:r w:rsidRPr="00B93F50">
              <w:rPr>
                <w:rFonts w:hint="eastAsia"/>
                <w:b/>
                <w:bCs/>
                <w:sz w:val="24"/>
                <w:szCs w:val="24"/>
                <w:lang w:val="zh-CN" w:eastAsia="zh-CN"/>
              </w:rPr>
              <w:t>的准则（任务</w:t>
            </w:r>
            <w:r w:rsidRPr="00B93F50">
              <w:rPr>
                <w:rFonts w:hint="eastAsia"/>
                <w:b/>
                <w:bCs/>
                <w:sz w:val="24"/>
                <w:szCs w:val="24"/>
                <w:lang w:val="zh-CN" w:eastAsia="zh-CN"/>
              </w:rPr>
              <w:t>1.1</w:t>
            </w:r>
            <w:r w:rsidRPr="00B93F50">
              <w:rPr>
                <w:rFonts w:hint="eastAsia"/>
                <w:b/>
                <w:bCs/>
                <w:sz w:val="24"/>
                <w:szCs w:val="24"/>
                <w:lang w:val="zh-CN" w:eastAsia="zh-CN"/>
              </w:rPr>
              <w:t>）；</w:t>
            </w:r>
            <w:r w:rsidRPr="00B93F50">
              <w:rPr>
                <w:b/>
                <w:bCs/>
                <w:sz w:val="24"/>
                <w:szCs w:val="24"/>
                <w:lang w:val="zh-CN" w:eastAsia="zh-CN"/>
              </w:rPr>
              <w:t>在空间规划和环境影响评估中纳入和考虑传统土地和资源利用的准则</w:t>
            </w:r>
            <w:r w:rsidRPr="00B93F50">
              <w:rPr>
                <w:rFonts w:hint="eastAsia"/>
                <w:b/>
                <w:bCs/>
                <w:sz w:val="24"/>
                <w:szCs w:val="24"/>
                <w:lang w:val="zh-CN" w:eastAsia="zh-CN"/>
              </w:rPr>
              <w:t>（任务</w:t>
            </w:r>
            <w:r w:rsidRPr="00B93F50">
              <w:rPr>
                <w:rFonts w:hint="eastAsia"/>
                <w:b/>
                <w:bCs/>
                <w:sz w:val="24"/>
                <w:szCs w:val="24"/>
                <w:lang w:val="zh-CN" w:eastAsia="zh-CN"/>
              </w:rPr>
              <w:t>1.2</w:t>
            </w:r>
            <w:r w:rsidRPr="00B93F50">
              <w:rPr>
                <w:rFonts w:hint="eastAsia"/>
                <w:b/>
                <w:bCs/>
                <w:sz w:val="24"/>
                <w:szCs w:val="24"/>
                <w:lang w:val="zh-CN" w:eastAsia="zh-CN"/>
              </w:rPr>
              <w:t>）</w:t>
            </w:r>
          </w:p>
          <w:p w14:paraId="7342B0F3" w14:textId="1C568375" w:rsidR="00423311" w:rsidRPr="00AF1A40" w:rsidRDefault="00B93F50" w:rsidP="00B93F50">
            <w:pPr>
              <w:pStyle w:val="AFCorNNormal"/>
              <w:tabs>
                <w:tab w:val="clear" w:pos="567"/>
                <w:tab w:val="clear" w:pos="1134"/>
                <w:tab w:val="clear" w:pos="1701"/>
                <w:tab w:val="clear" w:pos="2268"/>
              </w:tabs>
              <w:rPr>
                <w:sz w:val="24"/>
                <w:szCs w:val="24"/>
              </w:rPr>
            </w:pPr>
            <w:r>
              <w:rPr>
                <w:rFonts w:hint="eastAsia"/>
                <w:sz w:val="24"/>
                <w:szCs w:val="24"/>
                <w:lang w:eastAsia="zh-CN"/>
              </w:rPr>
              <w:t>第一工作组</w:t>
            </w:r>
          </w:p>
        </w:tc>
        <w:tc>
          <w:tcPr>
            <w:tcW w:w="4388" w:type="dxa"/>
            <w:gridSpan w:val="2"/>
          </w:tcPr>
          <w:p w14:paraId="608B3E61" w14:textId="77777777" w:rsidR="008A1499" w:rsidRPr="00AF1A40" w:rsidRDefault="008A1499" w:rsidP="00B93F50">
            <w:pPr>
              <w:pStyle w:val="CBDNormal"/>
              <w:tabs>
                <w:tab w:val="clear" w:pos="567"/>
                <w:tab w:val="clear" w:pos="1134"/>
                <w:tab w:val="clear" w:pos="1701"/>
                <w:tab w:val="clear" w:pos="2268"/>
                <w:tab w:val="clear" w:pos="2835"/>
                <w:tab w:val="clear" w:pos="3402"/>
              </w:tabs>
              <w:jc w:val="left"/>
              <w:rPr>
                <w:sz w:val="24"/>
                <w:szCs w:val="24"/>
              </w:rPr>
            </w:pPr>
          </w:p>
        </w:tc>
      </w:tr>
    </w:tbl>
    <w:p w14:paraId="23AFF7FC" w14:textId="3EB29764" w:rsidR="00C9161D" w:rsidRPr="00AF1A40" w:rsidRDefault="00000000" w:rsidP="00B93F50">
      <w:pPr>
        <w:pStyle w:val="CBDTitle"/>
        <w:tabs>
          <w:tab w:val="clear" w:pos="567"/>
          <w:tab w:val="clear" w:pos="1134"/>
          <w:tab w:val="clear" w:pos="1701"/>
          <w:tab w:val="clear" w:pos="2268"/>
          <w:tab w:val="clear" w:pos="2835"/>
          <w:tab w:val="clear" w:pos="3402"/>
        </w:tabs>
        <w:rPr>
          <w:caps/>
          <w:sz w:val="24"/>
          <w:szCs w:val="24"/>
          <w:lang w:eastAsia="zh-CN"/>
        </w:rPr>
      </w:pPr>
      <w:sdt>
        <w:sdtPr>
          <w:rPr>
            <w:rFonts w:eastAsia="黑体"/>
            <w:b w:val="0"/>
            <w:bCs/>
            <w:szCs w:val="28"/>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674514" w:rsidRPr="00B93F50">
            <w:rPr>
              <w:rFonts w:eastAsia="黑体"/>
              <w:b w:val="0"/>
              <w:bCs/>
              <w:szCs w:val="28"/>
              <w:lang w:eastAsia="zh-CN"/>
            </w:rPr>
            <w:t>至</w:t>
          </w:r>
          <w:r w:rsidR="00674514" w:rsidRPr="00B93F50">
            <w:rPr>
              <w:rFonts w:eastAsia="黑体"/>
              <w:b w:val="0"/>
              <w:bCs/>
              <w:szCs w:val="28"/>
              <w:lang w:eastAsia="zh-CN"/>
            </w:rPr>
            <w:t>2030</w:t>
          </w:r>
          <w:r w:rsidR="00674514" w:rsidRPr="00B93F50">
            <w:rPr>
              <w:rFonts w:eastAsia="黑体"/>
              <w:b w:val="0"/>
              <w:bCs/>
              <w:szCs w:val="28"/>
              <w:lang w:eastAsia="zh-CN"/>
            </w:rPr>
            <w:t>年《生物多样性公约》关于土著人民和地方社区的第</w:t>
          </w:r>
          <w:r w:rsidR="00674514" w:rsidRPr="00B93F50">
            <w:rPr>
              <w:rFonts w:eastAsia="黑体"/>
              <w:b w:val="0"/>
              <w:bCs/>
              <w:szCs w:val="28"/>
              <w:lang w:eastAsia="zh-CN"/>
            </w:rPr>
            <w:t>8(j)</w:t>
          </w:r>
          <w:r w:rsidR="00674514" w:rsidRPr="00B93F50">
            <w:rPr>
              <w:rFonts w:eastAsia="黑体"/>
              <w:b w:val="0"/>
              <w:bCs/>
              <w:szCs w:val="28"/>
              <w:lang w:eastAsia="zh-CN"/>
            </w:rPr>
            <w:t>条和其他条款工作方案任务</w:t>
          </w:r>
          <w:r w:rsidR="00674514" w:rsidRPr="00B93F50">
            <w:rPr>
              <w:rFonts w:eastAsia="黑体"/>
              <w:b w:val="0"/>
              <w:bCs/>
              <w:szCs w:val="28"/>
              <w:lang w:eastAsia="zh-CN"/>
            </w:rPr>
            <w:t>1.1</w:t>
          </w:r>
          <w:r w:rsidR="00674514" w:rsidRPr="00B93F50">
            <w:rPr>
              <w:rFonts w:eastAsia="黑体"/>
              <w:b w:val="0"/>
              <w:bCs/>
              <w:szCs w:val="28"/>
              <w:lang w:eastAsia="zh-CN"/>
            </w:rPr>
            <w:t>和</w:t>
          </w:r>
          <w:r w:rsidR="00674514" w:rsidRPr="00B93F50">
            <w:rPr>
              <w:rFonts w:eastAsia="黑体"/>
              <w:b w:val="0"/>
              <w:bCs/>
              <w:szCs w:val="28"/>
              <w:lang w:eastAsia="zh-CN"/>
            </w:rPr>
            <w:t>1.2</w:t>
          </w:r>
          <w:r w:rsidR="00674514" w:rsidRPr="00B93F50">
            <w:rPr>
              <w:rFonts w:eastAsia="黑体"/>
              <w:b w:val="0"/>
              <w:bCs/>
              <w:szCs w:val="28"/>
              <w:lang w:eastAsia="zh-CN"/>
            </w:rPr>
            <w:t>相关准则的拟议要素</w:t>
          </w:r>
        </w:sdtContent>
      </w:sdt>
      <w:r w:rsidR="00105372" w:rsidRPr="00AF1A40">
        <w:rPr>
          <w:caps/>
          <w:sz w:val="24"/>
          <w:szCs w:val="24"/>
          <w:lang w:eastAsia="zh-CN"/>
        </w:rPr>
        <w:t xml:space="preserve"> </w:t>
      </w:r>
    </w:p>
    <w:p w14:paraId="64AB4973" w14:textId="0588D726" w:rsidR="00137278" w:rsidRPr="00AF1A40" w:rsidRDefault="00674514" w:rsidP="00B93F50">
      <w:pPr>
        <w:pStyle w:val="CBDSubTitle"/>
        <w:tabs>
          <w:tab w:val="clear" w:pos="567"/>
          <w:tab w:val="clear" w:pos="1134"/>
          <w:tab w:val="clear" w:pos="1701"/>
          <w:tab w:val="clear" w:pos="2268"/>
          <w:tab w:val="clear" w:pos="2835"/>
          <w:tab w:val="clear" w:pos="3402"/>
        </w:tabs>
        <w:rPr>
          <w:sz w:val="24"/>
          <w:szCs w:val="24"/>
          <w:lang w:eastAsia="zh-CN"/>
        </w:rPr>
      </w:pPr>
      <w:r w:rsidRPr="00AF1A40">
        <w:rPr>
          <w:rFonts w:hint="eastAsia"/>
          <w:sz w:val="24"/>
          <w:szCs w:val="24"/>
          <w:lang w:eastAsia="zh-CN"/>
        </w:rPr>
        <w:t>第一工作组主席提交的决定草案</w:t>
      </w:r>
    </w:p>
    <w:p w14:paraId="0479C583" w14:textId="77777777" w:rsidR="00674514" w:rsidRPr="00AF1A40" w:rsidRDefault="00674514" w:rsidP="00B93F50">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rFonts w:ascii="楷体" w:eastAsia="楷体" w:hAnsi="楷体"/>
          <w:sz w:val="24"/>
          <w:szCs w:val="24"/>
          <w:lang w:eastAsia="zh-CN"/>
        </w:rPr>
      </w:pPr>
      <w:r w:rsidRPr="00AF1A40">
        <w:rPr>
          <w:rFonts w:ascii="楷体" w:eastAsia="楷体" w:hAnsi="楷体" w:hint="eastAsia"/>
          <w:sz w:val="24"/>
          <w:szCs w:val="24"/>
          <w:lang w:val="en-US" w:eastAsia="zh-CN"/>
        </w:rPr>
        <w:t>缔约方大会，</w:t>
      </w:r>
    </w:p>
    <w:p w14:paraId="4E9AF0EE" w14:textId="77777777" w:rsidR="00674514" w:rsidRPr="00AF1A40" w:rsidRDefault="00674514"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rFonts w:ascii="楷体" w:eastAsia="楷体" w:hAnsi="楷体" w:hint="eastAsia"/>
          <w:sz w:val="24"/>
          <w:szCs w:val="24"/>
          <w:lang w:eastAsia="zh-CN"/>
        </w:rPr>
        <w:t>回顾</w:t>
      </w:r>
      <w:r w:rsidRPr="00AF1A40">
        <w:rPr>
          <w:rFonts w:hint="eastAsia"/>
          <w:sz w:val="24"/>
          <w:szCs w:val="24"/>
          <w:lang w:eastAsia="zh-CN"/>
        </w:rPr>
        <w:t>其</w:t>
      </w:r>
      <w:r w:rsidRPr="00AF1A40">
        <w:rPr>
          <w:rFonts w:hint="eastAsia"/>
          <w:sz w:val="24"/>
          <w:szCs w:val="24"/>
          <w:lang w:eastAsia="zh-CN"/>
        </w:rPr>
        <w:t>2024</w:t>
      </w:r>
      <w:r w:rsidRPr="00AF1A40">
        <w:rPr>
          <w:rFonts w:hint="eastAsia"/>
          <w:sz w:val="24"/>
          <w:szCs w:val="24"/>
          <w:lang w:eastAsia="zh-CN"/>
        </w:rPr>
        <w:t>年</w:t>
      </w:r>
      <w:r w:rsidRPr="00AF1A40">
        <w:rPr>
          <w:rFonts w:hint="eastAsia"/>
          <w:sz w:val="24"/>
          <w:szCs w:val="24"/>
          <w:lang w:eastAsia="zh-CN"/>
        </w:rPr>
        <w:t>10</w:t>
      </w:r>
      <w:r w:rsidRPr="00AF1A40">
        <w:rPr>
          <w:rFonts w:hint="eastAsia"/>
          <w:sz w:val="24"/>
          <w:szCs w:val="24"/>
          <w:lang w:eastAsia="zh-CN"/>
        </w:rPr>
        <w:t>月</w:t>
      </w:r>
      <w:r w:rsidRPr="00AF1A40">
        <w:rPr>
          <w:rFonts w:hint="eastAsia"/>
          <w:sz w:val="24"/>
          <w:szCs w:val="24"/>
          <w:lang w:eastAsia="zh-CN"/>
        </w:rPr>
        <w:t>30</w:t>
      </w:r>
      <w:r w:rsidRPr="00AF1A40">
        <w:rPr>
          <w:rFonts w:hint="eastAsia"/>
          <w:sz w:val="24"/>
          <w:szCs w:val="24"/>
          <w:lang w:eastAsia="zh-CN"/>
        </w:rPr>
        <w:t>日第</w:t>
      </w:r>
      <w:r>
        <w:fldChar w:fldCharType="begin"/>
      </w:r>
      <w:r>
        <w:rPr>
          <w:lang w:eastAsia="zh-CN"/>
        </w:rPr>
        <w:instrText>HYPERLINK "https://www.cbd.int/decisions/cop/?m=cop-16"</w:instrText>
      </w:r>
      <w:r>
        <w:fldChar w:fldCharType="separate"/>
      </w:r>
      <w:r w:rsidRPr="00AF1A40">
        <w:rPr>
          <w:rStyle w:val="Hyperlink"/>
          <w:rFonts w:hint="eastAsia"/>
          <w:sz w:val="24"/>
          <w:szCs w:val="24"/>
          <w:lang w:eastAsia="zh-CN"/>
        </w:rPr>
        <w:t>16/4</w:t>
      </w:r>
      <w:r>
        <w:fldChar w:fldCharType="end"/>
      </w:r>
      <w:r w:rsidRPr="00AF1A40">
        <w:rPr>
          <w:rFonts w:hint="eastAsia"/>
          <w:sz w:val="24"/>
          <w:szCs w:val="24"/>
          <w:lang w:eastAsia="zh-CN"/>
        </w:rPr>
        <w:t>号决定，其中通过了</w:t>
      </w:r>
      <w:r w:rsidRPr="00AF1A40">
        <w:rPr>
          <w:bCs/>
          <w:sz w:val="24"/>
          <w:szCs w:val="24"/>
          <w:lang w:eastAsia="zh-CN"/>
        </w:rPr>
        <w:t>至</w:t>
      </w:r>
      <w:r w:rsidRPr="00AF1A40">
        <w:rPr>
          <w:bCs/>
          <w:sz w:val="24"/>
          <w:szCs w:val="24"/>
          <w:lang w:eastAsia="zh-CN"/>
        </w:rPr>
        <w:t>2030</w:t>
      </w:r>
      <w:r w:rsidRPr="00AF1A40">
        <w:rPr>
          <w:bCs/>
          <w:sz w:val="24"/>
          <w:szCs w:val="24"/>
          <w:lang w:eastAsia="zh-CN"/>
        </w:rPr>
        <w:t>年生物多样性公约</w:t>
      </w:r>
      <w:r w:rsidRPr="00AF1A40">
        <w:rPr>
          <w:rStyle w:val="FootnoteReference"/>
          <w:bCs/>
          <w:sz w:val="24"/>
          <w:szCs w:val="24"/>
          <w:lang w:eastAsia="zh-CN"/>
        </w:rPr>
        <w:footnoteReference w:id="1"/>
      </w:r>
      <w:r w:rsidRPr="00AF1A40">
        <w:rPr>
          <w:rFonts w:hint="eastAsia"/>
          <w:bCs/>
          <w:sz w:val="24"/>
          <w:szCs w:val="24"/>
          <w:lang w:eastAsia="zh-CN"/>
        </w:rPr>
        <w:t>关于</w:t>
      </w:r>
      <w:r w:rsidRPr="00AF1A40">
        <w:rPr>
          <w:bCs/>
          <w:sz w:val="24"/>
          <w:szCs w:val="24"/>
          <w:lang w:eastAsia="zh-CN"/>
        </w:rPr>
        <w:t>土著人民和地方社区</w:t>
      </w:r>
      <w:r w:rsidRPr="00AF1A40">
        <w:rPr>
          <w:rFonts w:hint="eastAsia"/>
          <w:bCs/>
          <w:sz w:val="24"/>
          <w:szCs w:val="24"/>
          <w:lang w:eastAsia="zh-CN"/>
        </w:rPr>
        <w:t>的</w:t>
      </w:r>
      <w:r w:rsidRPr="00AF1A40">
        <w:rPr>
          <w:bCs/>
          <w:sz w:val="24"/>
          <w:szCs w:val="24"/>
          <w:lang w:eastAsia="zh-CN"/>
        </w:rPr>
        <w:t>第</w:t>
      </w:r>
      <w:r w:rsidRPr="00AF1A40">
        <w:rPr>
          <w:bCs/>
          <w:sz w:val="24"/>
          <w:szCs w:val="24"/>
          <w:lang w:eastAsia="zh-CN"/>
        </w:rPr>
        <w:t>8(j)</w:t>
      </w:r>
      <w:r w:rsidRPr="00AF1A40">
        <w:rPr>
          <w:bCs/>
          <w:sz w:val="24"/>
          <w:szCs w:val="24"/>
          <w:lang w:eastAsia="zh-CN"/>
        </w:rPr>
        <w:t>条和其他条款工作方案</w:t>
      </w:r>
      <w:r w:rsidRPr="00AF1A40">
        <w:rPr>
          <w:rFonts w:hint="eastAsia"/>
          <w:sz w:val="24"/>
          <w:szCs w:val="24"/>
          <w:lang w:eastAsia="zh-CN"/>
        </w:rPr>
        <w:t>，特别是针对生物多样性公约关于土著人民和地方社区的第</w:t>
      </w:r>
      <w:r w:rsidRPr="00AF1A40">
        <w:rPr>
          <w:rFonts w:hint="eastAsia"/>
          <w:sz w:val="24"/>
          <w:szCs w:val="24"/>
          <w:lang w:eastAsia="zh-CN"/>
        </w:rPr>
        <w:t xml:space="preserve"> 8(j)</w:t>
      </w:r>
      <w:r w:rsidRPr="00AF1A40">
        <w:rPr>
          <w:rFonts w:hint="eastAsia"/>
          <w:sz w:val="24"/>
          <w:szCs w:val="24"/>
          <w:lang w:eastAsia="zh-CN"/>
        </w:rPr>
        <w:t>条和其他条款附属机构（第</w:t>
      </w:r>
      <w:r w:rsidRPr="00AF1A40">
        <w:rPr>
          <w:rFonts w:hint="eastAsia"/>
          <w:sz w:val="24"/>
          <w:szCs w:val="24"/>
          <w:lang w:eastAsia="zh-CN"/>
        </w:rPr>
        <w:t>8(j)</w:t>
      </w:r>
      <w:r w:rsidRPr="00AF1A40">
        <w:rPr>
          <w:rFonts w:hint="eastAsia"/>
          <w:sz w:val="24"/>
          <w:szCs w:val="24"/>
          <w:lang w:eastAsia="zh-CN"/>
        </w:rPr>
        <w:t>条机构）提出的任务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，其中要求制定准则，用于加强落实《昆明</w:t>
      </w:r>
      <w:r w:rsidRPr="00AF1A40">
        <w:rPr>
          <w:rFonts w:hint="eastAsia"/>
          <w:sz w:val="24"/>
          <w:szCs w:val="24"/>
          <w:lang w:eastAsia="zh-CN"/>
        </w:rPr>
        <w:t>-</w:t>
      </w:r>
      <w:r w:rsidRPr="00AF1A40">
        <w:rPr>
          <w:rFonts w:hint="eastAsia"/>
          <w:sz w:val="24"/>
          <w:szCs w:val="24"/>
          <w:lang w:eastAsia="zh-CN"/>
        </w:rPr>
        <w:t>蒙特利尔全球生物多样性框架》</w:t>
      </w:r>
      <w:r w:rsidRPr="00AF1A40">
        <w:rPr>
          <w:sz w:val="24"/>
          <w:szCs w:val="24"/>
          <w:vertAlign w:val="superscript"/>
        </w:rPr>
        <w:footnoteReference w:id="2"/>
      </w:r>
      <w:r w:rsidRPr="00AF1A40">
        <w:rPr>
          <w:rFonts w:hint="eastAsia"/>
          <w:sz w:val="24"/>
          <w:szCs w:val="24"/>
          <w:lang w:eastAsia="zh-CN"/>
        </w:rPr>
        <w:t>行动目标</w:t>
      </w:r>
      <w:r w:rsidRPr="00AF1A40">
        <w:rPr>
          <w:rFonts w:hint="eastAsia"/>
          <w:sz w:val="24"/>
          <w:szCs w:val="24"/>
          <w:lang w:eastAsia="zh-CN"/>
        </w:rPr>
        <w:t>2</w:t>
      </w:r>
      <w:r w:rsidRPr="00AF1A40">
        <w:rPr>
          <w:rFonts w:hint="eastAsia"/>
          <w:sz w:val="24"/>
          <w:szCs w:val="24"/>
          <w:lang w:eastAsia="zh-CN"/>
        </w:rPr>
        <w:t>和</w:t>
      </w:r>
      <w:r w:rsidRPr="00AF1A40">
        <w:rPr>
          <w:rFonts w:hint="eastAsia"/>
          <w:sz w:val="24"/>
          <w:szCs w:val="24"/>
          <w:lang w:eastAsia="zh-CN"/>
        </w:rPr>
        <w:t>3</w:t>
      </w:r>
      <w:r w:rsidRPr="00AF1A40">
        <w:rPr>
          <w:rFonts w:hint="eastAsia"/>
          <w:sz w:val="24"/>
          <w:szCs w:val="24"/>
          <w:lang w:val="it-IT" w:eastAsia="zh-CN"/>
        </w:rPr>
        <w:t>，包括在</w:t>
      </w:r>
      <w:r w:rsidRPr="00AF1A40">
        <w:rPr>
          <w:rFonts w:hint="eastAsia"/>
          <w:sz w:val="24"/>
          <w:szCs w:val="24"/>
          <w:lang w:eastAsia="zh-CN"/>
        </w:rPr>
        <w:t>土著和传统领地上落实这两个行动目标的法律和政策框架，并制定关于在空间规划过程和环境影响评估中纳入和考虑传统土地和资源利用问题的准则，以支持落实《昆蒙框架》的行动目标</w:t>
      </w:r>
      <w:r w:rsidRPr="00AF1A40">
        <w:rPr>
          <w:rFonts w:hint="eastAsia"/>
          <w:sz w:val="24"/>
          <w:szCs w:val="24"/>
          <w:lang w:eastAsia="zh-CN"/>
        </w:rPr>
        <w:t>1</w:t>
      </w:r>
      <w:r w:rsidRPr="00AF1A40">
        <w:rPr>
          <w:rFonts w:hint="eastAsia"/>
          <w:sz w:val="24"/>
          <w:szCs w:val="24"/>
          <w:lang w:eastAsia="zh-CN"/>
        </w:rPr>
        <w:t>和</w:t>
      </w:r>
      <w:r w:rsidRPr="00AF1A40">
        <w:rPr>
          <w:rFonts w:hint="eastAsia"/>
          <w:sz w:val="24"/>
          <w:szCs w:val="24"/>
          <w:lang w:eastAsia="zh-CN"/>
        </w:rPr>
        <w:t>14</w:t>
      </w:r>
      <w:r w:rsidRPr="00AF1A40">
        <w:rPr>
          <w:rFonts w:hint="eastAsia"/>
          <w:sz w:val="24"/>
          <w:szCs w:val="24"/>
          <w:lang w:eastAsia="zh-CN"/>
        </w:rPr>
        <w:t>，同时认识到该工作方案应与《昆蒙框架》保持一致，</w:t>
      </w:r>
    </w:p>
    <w:p w14:paraId="2919B919" w14:textId="77777777" w:rsidR="00674514" w:rsidRPr="00AF1A40" w:rsidRDefault="00674514"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rFonts w:ascii="楷体" w:eastAsia="楷体" w:hAnsi="楷体"/>
          <w:sz w:val="24"/>
          <w:szCs w:val="24"/>
          <w:lang w:eastAsia="zh-CN"/>
        </w:rPr>
        <w:t>[</w:t>
      </w:r>
      <w:r w:rsidRPr="00AF1A40">
        <w:rPr>
          <w:rFonts w:ascii="楷体" w:eastAsia="楷体" w:hAnsi="楷体" w:hint="eastAsia"/>
          <w:sz w:val="24"/>
          <w:szCs w:val="24"/>
          <w:lang w:eastAsia="zh-CN"/>
        </w:rPr>
        <w:t>又回顾</w:t>
      </w:r>
      <w:r w:rsidRPr="00AF1A40">
        <w:rPr>
          <w:rFonts w:hint="eastAsia"/>
          <w:sz w:val="24"/>
          <w:szCs w:val="24"/>
          <w:lang w:eastAsia="zh-CN"/>
        </w:rPr>
        <w:t>2024</w:t>
      </w:r>
      <w:r w:rsidRPr="00AF1A40">
        <w:rPr>
          <w:rFonts w:hint="eastAsia"/>
          <w:sz w:val="24"/>
          <w:szCs w:val="24"/>
          <w:lang w:eastAsia="zh-CN"/>
        </w:rPr>
        <w:t>年</w:t>
      </w:r>
      <w:r w:rsidRPr="00AF1A40">
        <w:rPr>
          <w:rFonts w:hint="eastAsia"/>
          <w:sz w:val="24"/>
          <w:szCs w:val="24"/>
          <w:lang w:eastAsia="zh-CN"/>
        </w:rPr>
        <w:t>11</w:t>
      </w:r>
      <w:r w:rsidRPr="00AF1A40">
        <w:rPr>
          <w:rFonts w:hint="eastAsia"/>
          <w:sz w:val="24"/>
          <w:szCs w:val="24"/>
          <w:lang w:eastAsia="zh-CN"/>
        </w:rPr>
        <w:t>月</w:t>
      </w:r>
      <w:r w:rsidRPr="00AF1A40">
        <w:rPr>
          <w:rFonts w:hint="eastAsia"/>
          <w:sz w:val="24"/>
          <w:szCs w:val="24"/>
          <w:lang w:eastAsia="zh-CN"/>
        </w:rPr>
        <w:t>1</w:t>
      </w:r>
      <w:r w:rsidRPr="00AF1A40">
        <w:rPr>
          <w:rFonts w:hint="eastAsia"/>
          <w:sz w:val="24"/>
          <w:szCs w:val="24"/>
          <w:lang w:eastAsia="zh-CN"/>
        </w:rPr>
        <w:t>日第</w:t>
      </w:r>
      <w:r>
        <w:fldChar w:fldCharType="begin"/>
      </w:r>
      <w:r>
        <w:rPr>
          <w:lang w:eastAsia="zh-CN"/>
        </w:rPr>
        <w:instrText>HYPERLINK "https://www.cbd.int/decisions/cop/?m=cop-16"</w:instrText>
      </w:r>
      <w:r>
        <w:fldChar w:fldCharType="separate"/>
      </w:r>
      <w:r w:rsidRPr="00AF1A40">
        <w:rPr>
          <w:rStyle w:val="Hyperlink"/>
          <w:rFonts w:hint="eastAsia"/>
          <w:sz w:val="24"/>
          <w:szCs w:val="24"/>
          <w:lang w:eastAsia="zh-CN"/>
        </w:rPr>
        <w:t>16/6</w:t>
      </w:r>
      <w:r>
        <w:fldChar w:fldCharType="end"/>
      </w:r>
      <w:r w:rsidRPr="00AF1A40">
        <w:rPr>
          <w:rFonts w:hint="eastAsia"/>
          <w:sz w:val="24"/>
          <w:szCs w:val="24"/>
          <w:lang w:eastAsia="zh-CN"/>
        </w:rPr>
        <w:t>号决定，</w:t>
      </w:r>
      <w:r w:rsidRPr="00AF1A40">
        <w:rPr>
          <w:sz w:val="24"/>
          <w:szCs w:val="24"/>
          <w:lang w:eastAsia="zh-CN"/>
        </w:rPr>
        <w:t>]</w:t>
      </w:r>
    </w:p>
    <w:p w14:paraId="486CFE22" w14:textId="78743D38" w:rsidR="00113989" w:rsidRPr="00AF1A40" w:rsidRDefault="00674514" w:rsidP="00B93F50">
      <w:pPr>
        <w:pStyle w:val="CBDNormalNoNumber"/>
        <w:tabs>
          <w:tab w:val="clear" w:pos="567"/>
          <w:tab w:val="clear" w:pos="1134"/>
          <w:tab w:val="clear" w:pos="1701"/>
          <w:tab w:val="clear" w:pos="2268"/>
          <w:tab w:val="clear" w:pos="2835"/>
          <w:tab w:val="clear" w:pos="3402"/>
        </w:tabs>
        <w:ind w:firstLine="567"/>
        <w:rPr>
          <w:i/>
          <w:iCs/>
          <w:sz w:val="24"/>
          <w:szCs w:val="24"/>
          <w:lang w:eastAsia="zh-CN"/>
        </w:rPr>
      </w:pPr>
      <w:r w:rsidRPr="00AF1A40">
        <w:rPr>
          <w:rFonts w:ascii="楷体" w:eastAsia="楷体" w:hAnsi="楷体" w:hint="eastAsia"/>
          <w:sz w:val="24"/>
          <w:szCs w:val="24"/>
          <w:lang w:eastAsia="zh-CN"/>
        </w:rPr>
        <w:t>认识到</w:t>
      </w:r>
      <w:r w:rsidRPr="00AF1A40">
        <w:rPr>
          <w:rFonts w:hint="eastAsia"/>
          <w:sz w:val="24"/>
          <w:szCs w:val="24"/>
          <w:lang w:eastAsia="zh-CN"/>
        </w:rPr>
        <w:t>必须解决</w:t>
      </w:r>
      <w:r w:rsidR="00DB10CE" w:rsidRPr="00AF1A40">
        <w:rPr>
          <w:rFonts w:hint="eastAsia"/>
          <w:sz w:val="24"/>
          <w:szCs w:val="24"/>
          <w:lang w:eastAsia="zh-CN"/>
        </w:rPr>
        <w:t>在《公约》的工作中</w:t>
      </w:r>
      <w:r w:rsidRPr="00AF1A40">
        <w:rPr>
          <w:rFonts w:hint="eastAsia"/>
          <w:sz w:val="24"/>
          <w:szCs w:val="24"/>
          <w:lang w:eastAsia="zh-CN"/>
        </w:rPr>
        <w:t>各个区域的土著人民和地方社区代表性不足的问题和来自发展中国家的土著人民和地方社区面临的具体挑战，</w:t>
      </w:r>
    </w:p>
    <w:p w14:paraId="745EC1C9" w14:textId="40D746B4" w:rsidR="00113989" w:rsidRPr="00AF1A40" w:rsidRDefault="00DB10CE" w:rsidP="00B93F50">
      <w:pPr>
        <w:pStyle w:val="CBDNormalNoNumber"/>
        <w:tabs>
          <w:tab w:val="clear" w:pos="567"/>
          <w:tab w:val="clear" w:pos="1134"/>
          <w:tab w:val="clear" w:pos="1701"/>
          <w:tab w:val="clear" w:pos="2268"/>
          <w:tab w:val="clear" w:pos="2835"/>
          <w:tab w:val="clear" w:pos="3402"/>
        </w:tabs>
        <w:spacing w:before="120"/>
        <w:ind w:firstLine="567"/>
        <w:rPr>
          <w:sz w:val="24"/>
          <w:szCs w:val="24"/>
          <w:lang w:eastAsia="zh-CN"/>
        </w:rPr>
      </w:pPr>
      <w:r w:rsidRPr="00AF1A40">
        <w:rPr>
          <w:rFonts w:ascii="楷体" w:eastAsia="楷体" w:hAnsi="楷体" w:hint="eastAsia"/>
          <w:sz w:val="24"/>
          <w:szCs w:val="24"/>
          <w:lang w:eastAsia="zh-CN"/>
        </w:rPr>
        <w:lastRenderedPageBreak/>
        <w:t>注意到</w:t>
      </w:r>
      <w:r w:rsidRPr="00AF1A40">
        <w:rPr>
          <w:rFonts w:hint="eastAsia"/>
          <w:sz w:val="24"/>
          <w:szCs w:val="24"/>
          <w:lang w:eastAsia="zh-CN"/>
        </w:rPr>
        <w:t>支持执行公约</w:t>
      </w:r>
      <w:r w:rsidRPr="00AF1A40">
        <w:rPr>
          <w:rFonts w:hint="eastAsia"/>
          <w:bCs/>
          <w:sz w:val="24"/>
          <w:szCs w:val="24"/>
          <w:lang w:eastAsia="zh-CN"/>
        </w:rPr>
        <w:t>关于</w:t>
      </w:r>
      <w:r w:rsidRPr="00AF1A40">
        <w:rPr>
          <w:bCs/>
          <w:sz w:val="24"/>
          <w:szCs w:val="24"/>
          <w:lang w:eastAsia="zh-CN"/>
        </w:rPr>
        <w:t>土著人民和地方社区</w:t>
      </w:r>
      <w:r w:rsidRPr="00AF1A40">
        <w:rPr>
          <w:rFonts w:hint="eastAsia"/>
          <w:bCs/>
          <w:sz w:val="24"/>
          <w:szCs w:val="24"/>
          <w:lang w:eastAsia="zh-CN"/>
        </w:rPr>
        <w:t>的</w:t>
      </w:r>
      <w:r w:rsidRPr="00AF1A40">
        <w:rPr>
          <w:bCs/>
          <w:sz w:val="24"/>
          <w:szCs w:val="24"/>
          <w:lang w:eastAsia="zh-CN"/>
        </w:rPr>
        <w:t>第</w:t>
      </w:r>
      <w:r w:rsidRPr="00AF1A40">
        <w:rPr>
          <w:bCs/>
          <w:sz w:val="24"/>
          <w:szCs w:val="24"/>
          <w:lang w:eastAsia="zh-CN"/>
        </w:rPr>
        <w:t>8(j)</w:t>
      </w:r>
      <w:r w:rsidRPr="00AF1A40">
        <w:rPr>
          <w:bCs/>
          <w:sz w:val="24"/>
          <w:szCs w:val="24"/>
          <w:lang w:eastAsia="zh-CN"/>
        </w:rPr>
        <w:t>条和其他条款工作方案</w:t>
      </w:r>
      <w:r w:rsidRPr="00AF1A40">
        <w:rPr>
          <w:rFonts w:hint="eastAsia"/>
          <w:sz w:val="24"/>
          <w:szCs w:val="24"/>
          <w:lang w:eastAsia="zh-CN"/>
        </w:rPr>
        <w:t>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的专家研讨会的成果，包括准则草案</w:t>
      </w:r>
      <w:r w:rsidRPr="00AF1A40">
        <w:rPr>
          <w:sz w:val="24"/>
          <w:szCs w:val="24"/>
          <w:vertAlign w:val="superscript"/>
        </w:rPr>
        <w:footnoteReference w:id="3"/>
      </w:r>
    </w:p>
    <w:p w14:paraId="723D2F8E" w14:textId="1FC038E5" w:rsidR="00113989" w:rsidRPr="00AF1A40" w:rsidRDefault="00113989" w:rsidP="00B93F50">
      <w:pPr>
        <w:pStyle w:val="CBDNormalNoNumber"/>
        <w:tabs>
          <w:tab w:val="clear" w:pos="567"/>
          <w:tab w:val="clear" w:pos="1134"/>
          <w:tab w:val="clear" w:pos="1701"/>
          <w:tab w:val="clear" w:pos="2268"/>
          <w:tab w:val="clear" w:pos="2835"/>
          <w:tab w:val="clear" w:pos="3402"/>
        </w:tabs>
        <w:ind w:firstLine="567"/>
        <w:rPr>
          <w:rFonts w:asciiTheme="majorBidi" w:hAnsiTheme="majorBidi" w:cstheme="majorBidi"/>
          <w:sz w:val="24"/>
          <w:szCs w:val="24"/>
          <w:lang w:eastAsia="zh-CN"/>
        </w:rPr>
      </w:pPr>
      <w:r w:rsidRPr="00AF1A40">
        <w:rPr>
          <w:sz w:val="24"/>
          <w:szCs w:val="24"/>
          <w:lang w:eastAsia="zh-CN"/>
        </w:rPr>
        <w:t>1.</w:t>
      </w:r>
      <w:r w:rsidRPr="00AF1A40">
        <w:rPr>
          <w:sz w:val="24"/>
          <w:szCs w:val="24"/>
          <w:lang w:eastAsia="zh-CN"/>
        </w:rPr>
        <w:tab/>
      </w:r>
      <w:r w:rsidR="00DB10CE" w:rsidRPr="00AF1A40">
        <w:rPr>
          <w:sz w:val="24"/>
          <w:szCs w:val="24"/>
          <w:lang w:eastAsia="zh-CN"/>
        </w:rPr>
        <w:t>[</w:t>
      </w:r>
      <w:r w:rsidR="00DB10CE" w:rsidRPr="00AF1A40">
        <w:rPr>
          <w:rFonts w:ascii="楷体" w:eastAsia="楷体" w:hAnsi="楷体"/>
          <w:sz w:val="24"/>
          <w:szCs w:val="24"/>
          <w:lang w:eastAsia="zh-CN"/>
        </w:rPr>
        <w:t>通过</w:t>
      </w:r>
      <w:r w:rsidR="00DB10CE" w:rsidRPr="00AF1A40">
        <w:rPr>
          <w:sz w:val="24"/>
          <w:szCs w:val="24"/>
          <w:lang w:eastAsia="zh-CN"/>
        </w:rPr>
        <w:t>]</w:t>
      </w:r>
      <w:r w:rsidR="00DB10CE" w:rsidRPr="00AF1A40">
        <w:rPr>
          <w:sz w:val="24"/>
          <w:szCs w:val="24"/>
          <w:lang w:eastAsia="zh-CN"/>
        </w:rPr>
        <w:t>本决定附件所载的自愿准则，以加强</w:t>
      </w:r>
      <w:r w:rsidR="00DB10CE" w:rsidRPr="00AF1A40">
        <w:rPr>
          <w:rFonts w:hint="eastAsia"/>
          <w:sz w:val="24"/>
          <w:szCs w:val="24"/>
          <w:lang w:eastAsia="zh-CN"/>
        </w:rPr>
        <w:t>在</w:t>
      </w:r>
      <w:r w:rsidR="00DB10CE" w:rsidRPr="00AF1A40">
        <w:rPr>
          <w:sz w:val="24"/>
          <w:szCs w:val="24"/>
          <w:lang w:eastAsia="zh-CN"/>
        </w:rPr>
        <w:t>空间规划、生态系统恢复、</w:t>
      </w:r>
      <w:r w:rsidR="00DB10CE" w:rsidRPr="00AF1A40">
        <w:rPr>
          <w:rFonts w:hint="eastAsia"/>
          <w:sz w:val="24"/>
          <w:szCs w:val="24"/>
          <w:lang w:eastAsia="zh-CN"/>
        </w:rPr>
        <w:t>基于区域的养护</w:t>
      </w:r>
      <w:r w:rsidR="00DB10CE" w:rsidRPr="00AF1A40">
        <w:rPr>
          <w:sz w:val="24"/>
          <w:szCs w:val="24"/>
          <w:lang w:eastAsia="zh-CN"/>
        </w:rPr>
        <w:t>和环境影响评估中承认土著人民和地方社区及其土著和传统领地</w:t>
      </w:r>
      <w:r w:rsidR="00DB10CE" w:rsidRPr="00AF1A40">
        <w:rPr>
          <w:rFonts w:hint="eastAsia"/>
          <w:sz w:val="24"/>
          <w:szCs w:val="24"/>
          <w:lang w:eastAsia="zh-CN"/>
        </w:rPr>
        <w:t>的</w:t>
      </w:r>
      <w:r w:rsidR="00DB10CE" w:rsidRPr="00AF1A40">
        <w:rPr>
          <w:sz w:val="24"/>
          <w:szCs w:val="24"/>
          <w:lang w:eastAsia="zh-CN"/>
        </w:rPr>
        <w:t>作用</w:t>
      </w:r>
      <w:r w:rsidR="00DB10CE" w:rsidRPr="00AF1A40">
        <w:rPr>
          <w:rFonts w:hint="eastAsia"/>
          <w:sz w:val="24"/>
          <w:szCs w:val="24"/>
          <w:lang w:eastAsia="zh-CN"/>
        </w:rPr>
        <w:t>的</w:t>
      </w:r>
      <w:r w:rsidR="00DB10CE" w:rsidRPr="00AF1A40">
        <w:rPr>
          <w:sz w:val="24"/>
          <w:szCs w:val="24"/>
          <w:lang w:eastAsia="zh-CN"/>
        </w:rPr>
        <w:t>法律和政策框架；</w:t>
      </w:r>
      <w:r w:rsidRPr="00AF1A40">
        <w:rPr>
          <w:rFonts w:asciiTheme="majorBidi" w:hAnsiTheme="majorBidi" w:cstheme="majorBidi"/>
          <w:sz w:val="24"/>
          <w:szCs w:val="24"/>
          <w:lang w:eastAsia="zh-CN"/>
        </w:rPr>
        <w:t xml:space="preserve"> </w:t>
      </w:r>
    </w:p>
    <w:p w14:paraId="30565E63" w14:textId="61E6D152" w:rsidR="00113989" w:rsidRPr="00AF1A40" w:rsidRDefault="00113989" w:rsidP="00B93F50">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AF1A40">
        <w:rPr>
          <w:sz w:val="24"/>
          <w:szCs w:val="24"/>
          <w:lang w:eastAsia="zh-CN"/>
        </w:rPr>
        <w:t>2.</w:t>
      </w:r>
      <w:r w:rsidRPr="00AF1A40">
        <w:rPr>
          <w:sz w:val="24"/>
          <w:szCs w:val="24"/>
          <w:lang w:eastAsia="zh-CN"/>
        </w:rPr>
        <w:tab/>
      </w:r>
      <w:r w:rsidR="00DB10CE" w:rsidRPr="00AF1A40">
        <w:rPr>
          <w:rFonts w:ascii="楷体" w:eastAsia="楷体" w:hAnsi="楷体" w:hint="eastAsia"/>
          <w:sz w:val="24"/>
          <w:szCs w:val="24"/>
          <w:lang w:eastAsia="zh-CN"/>
        </w:rPr>
        <w:t>鼓励</w:t>
      </w:r>
      <w:r w:rsidR="00DB10CE" w:rsidRPr="00AF1A40">
        <w:rPr>
          <w:rFonts w:hint="eastAsia"/>
          <w:sz w:val="24"/>
          <w:szCs w:val="24"/>
          <w:lang w:eastAsia="zh-CN"/>
        </w:rPr>
        <w:t>缔约方并邀请其他国家政府</w:t>
      </w:r>
      <w:r w:rsidR="00AF1A40">
        <w:rPr>
          <w:rFonts w:hint="eastAsia"/>
          <w:sz w:val="24"/>
          <w:szCs w:val="24"/>
          <w:lang w:eastAsia="zh-CN"/>
        </w:rPr>
        <w:t>在适当情况下</w:t>
      </w:r>
      <w:r w:rsidR="00DB10CE" w:rsidRPr="00AF1A40">
        <w:rPr>
          <w:rFonts w:hint="eastAsia"/>
          <w:sz w:val="24"/>
          <w:szCs w:val="24"/>
          <w:lang w:eastAsia="zh-CN"/>
        </w:rPr>
        <w:t>并根据本国法律框架和相关国际法，在空间规划过程、国家生物多样性战略和行动计划以及环境影响评估程序中纳入和应用这些准则或其要素，并尊重土著人民和地方社区包括其妇女和青年的权利</w:t>
      </w:r>
      <w:r w:rsidRPr="00AF1A40">
        <w:rPr>
          <w:sz w:val="24"/>
          <w:szCs w:val="24"/>
          <w:lang w:eastAsia="zh-CN"/>
        </w:rPr>
        <w:t xml:space="preserve"> </w:t>
      </w:r>
      <w:r w:rsidR="00EA4F07" w:rsidRPr="00AF1A40">
        <w:rPr>
          <w:sz w:val="24"/>
          <w:szCs w:val="24"/>
          <w:lang w:eastAsia="zh-CN"/>
        </w:rPr>
        <w:t>；</w:t>
      </w:r>
    </w:p>
    <w:p w14:paraId="71F51C4A" w14:textId="77777777" w:rsidR="00EA4F07" w:rsidRPr="00AF1A40" w:rsidRDefault="00113989" w:rsidP="00B93F50">
      <w:pPr>
        <w:pStyle w:val="CBDNormalNoNumber"/>
        <w:tabs>
          <w:tab w:val="clear" w:pos="567"/>
          <w:tab w:val="clear" w:pos="1134"/>
          <w:tab w:val="clear" w:pos="1701"/>
          <w:tab w:val="clear" w:pos="2268"/>
          <w:tab w:val="clear" w:pos="2835"/>
          <w:tab w:val="clear" w:pos="3402"/>
        </w:tabs>
        <w:spacing w:before="120"/>
        <w:ind w:left="980"/>
        <w:rPr>
          <w:sz w:val="24"/>
          <w:szCs w:val="24"/>
          <w:lang w:eastAsia="zh-CN"/>
        </w:rPr>
      </w:pPr>
      <w:r w:rsidRPr="00AF1A40">
        <w:rPr>
          <w:sz w:val="24"/>
          <w:szCs w:val="24"/>
          <w:lang w:eastAsia="zh-CN"/>
        </w:rPr>
        <w:t>3.</w:t>
      </w:r>
      <w:r w:rsidRPr="00AF1A40">
        <w:rPr>
          <w:sz w:val="24"/>
          <w:szCs w:val="24"/>
          <w:lang w:eastAsia="zh-CN"/>
        </w:rPr>
        <w:tab/>
      </w:r>
      <w:r w:rsidR="00EA4F07" w:rsidRPr="00AF1A40">
        <w:rPr>
          <w:rFonts w:ascii="楷体" w:eastAsia="楷体" w:hAnsi="楷体" w:hint="eastAsia"/>
          <w:sz w:val="24"/>
          <w:szCs w:val="24"/>
          <w:lang w:eastAsia="zh-CN"/>
        </w:rPr>
        <w:t>又鼓励</w:t>
      </w:r>
      <w:r w:rsidR="00EA4F07" w:rsidRPr="00AF1A40">
        <w:rPr>
          <w:rFonts w:hint="eastAsia"/>
          <w:sz w:val="24"/>
          <w:szCs w:val="24"/>
          <w:lang w:eastAsia="zh-CN"/>
        </w:rPr>
        <w:t>缔约方，并邀请有能力这样做的其他国家政府和相关行为体按照本国优先事项和具体情况，支持传播这些准则，包括将其翻译成土著人民和地方社区的语文；</w:t>
      </w:r>
    </w:p>
    <w:p w14:paraId="6695B219" w14:textId="00C36734" w:rsidR="00113989" w:rsidRPr="00AF1A40" w:rsidRDefault="00EA4F07" w:rsidP="00B93F50">
      <w:pPr>
        <w:pStyle w:val="CBDNormalNoNumber"/>
        <w:tabs>
          <w:tab w:val="clear" w:pos="567"/>
          <w:tab w:val="clear" w:pos="1134"/>
          <w:tab w:val="clear" w:pos="1701"/>
          <w:tab w:val="clear" w:pos="2268"/>
          <w:tab w:val="clear" w:pos="2835"/>
          <w:tab w:val="clear" w:pos="3402"/>
        </w:tabs>
        <w:rPr>
          <w:sz w:val="24"/>
          <w:szCs w:val="24"/>
          <w:lang w:eastAsia="zh-CN"/>
        </w:rPr>
      </w:pPr>
      <w:r w:rsidRPr="00AF1A40">
        <w:rPr>
          <w:rFonts w:ascii="楷体" w:eastAsia="楷体" w:hAnsi="楷体" w:hint="eastAsia"/>
          <w:sz w:val="24"/>
          <w:szCs w:val="24"/>
          <w:lang w:eastAsia="zh-CN"/>
        </w:rPr>
        <w:t xml:space="preserve">    4. 还鼓励</w:t>
      </w:r>
      <w:r w:rsidRPr="00AF1A40">
        <w:rPr>
          <w:rFonts w:hint="eastAsia"/>
          <w:sz w:val="24"/>
          <w:szCs w:val="24"/>
          <w:lang w:eastAsia="zh-CN"/>
        </w:rPr>
        <w:t>缔约方依照生物多样性公约关于</w:t>
      </w:r>
      <w:r w:rsidRPr="00AF1A40">
        <w:rPr>
          <w:sz w:val="24"/>
          <w:szCs w:val="24"/>
          <w:lang w:eastAsia="zh-CN"/>
        </w:rPr>
        <w:t>土著人民和地方社区</w:t>
      </w:r>
      <w:r w:rsidRPr="00AF1A40">
        <w:rPr>
          <w:rFonts w:hint="eastAsia"/>
          <w:sz w:val="24"/>
          <w:szCs w:val="24"/>
          <w:lang w:eastAsia="zh-CN"/>
        </w:rPr>
        <w:t>的</w:t>
      </w:r>
      <w:r w:rsidRPr="00AF1A40">
        <w:rPr>
          <w:sz w:val="24"/>
          <w:szCs w:val="24"/>
          <w:lang w:eastAsia="zh-CN"/>
        </w:rPr>
        <w:t>第</w:t>
      </w:r>
      <w:r w:rsidRPr="00AF1A40">
        <w:rPr>
          <w:sz w:val="24"/>
          <w:szCs w:val="24"/>
          <w:lang w:eastAsia="zh-CN"/>
        </w:rPr>
        <w:t>8(j)</w:t>
      </w:r>
      <w:r w:rsidRPr="00AF1A40">
        <w:rPr>
          <w:sz w:val="24"/>
          <w:szCs w:val="24"/>
          <w:lang w:eastAsia="zh-CN"/>
        </w:rPr>
        <w:t>条和其他条款工作方案</w:t>
      </w:r>
      <w:r w:rsidRPr="00AF1A40">
        <w:rPr>
          <w:rFonts w:hint="eastAsia"/>
          <w:sz w:val="24"/>
          <w:szCs w:val="24"/>
          <w:lang w:eastAsia="zh-CN"/>
        </w:rPr>
        <w:t>任务</w:t>
      </w:r>
      <w:r w:rsidRPr="00AF1A40">
        <w:rPr>
          <w:rFonts w:hint="eastAsia"/>
          <w:sz w:val="24"/>
          <w:szCs w:val="24"/>
          <w:lang w:eastAsia="zh-CN"/>
        </w:rPr>
        <w:t>1.2</w:t>
      </w:r>
      <w:r w:rsidRPr="00AF1A40">
        <w:rPr>
          <w:sz w:val="24"/>
          <w:szCs w:val="24"/>
          <w:lang w:eastAsia="zh-CN"/>
        </w:rPr>
        <w:t>[</w:t>
      </w:r>
      <w:r w:rsidRPr="00AF1A40">
        <w:rPr>
          <w:rFonts w:hint="eastAsia"/>
          <w:sz w:val="24"/>
          <w:szCs w:val="24"/>
          <w:lang w:eastAsia="zh-CN"/>
        </w:rPr>
        <w:t>和依照国家法律和具体情况</w:t>
      </w:r>
      <w:r w:rsidRPr="00AF1A40">
        <w:rPr>
          <w:sz w:val="24"/>
          <w:szCs w:val="24"/>
          <w:lang w:eastAsia="zh-CN"/>
        </w:rPr>
        <w:t>][</w:t>
      </w:r>
      <w:r w:rsidRPr="00AF1A40">
        <w:rPr>
          <w:rFonts w:hint="eastAsia"/>
          <w:sz w:val="24"/>
          <w:szCs w:val="24"/>
          <w:lang w:eastAsia="zh-CN"/>
        </w:rPr>
        <w:t>以及国际义务</w:t>
      </w:r>
      <w:r w:rsidRPr="00AF1A40">
        <w:rPr>
          <w:sz w:val="24"/>
          <w:szCs w:val="24"/>
          <w:lang w:eastAsia="zh-CN"/>
        </w:rPr>
        <w:t>]</w:t>
      </w:r>
      <w:r w:rsidRPr="00AF1A40">
        <w:rPr>
          <w:rFonts w:hint="eastAsia"/>
          <w:sz w:val="24"/>
          <w:szCs w:val="24"/>
          <w:lang w:eastAsia="zh-CN"/>
        </w:rPr>
        <w:t>查明和倡导最佳做法，使土著人民和地方社区得以享有</w:t>
      </w:r>
      <w:r w:rsidRPr="00AF1A40">
        <w:rPr>
          <w:sz w:val="24"/>
          <w:szCs w:val="24"/>
          <w:lang w:eastAsia="zh-CN"/>
        </w:rPr>
        <w:t>土地保有权和进行治理</w:t>
      </w:r>
      <w:r w:rsidR="00113989" w:rsidRPr="00AF1A40">
        <w:rPr>
          <w:sz w:val="24"/>
          <w:szCs w:val="24"/>
          <w:lang w:eastAsia="zh-CN"/>
        </w:rPr>
        <w:t xml:space="preserve">; </w:t>
      </w:r>
    </w:p>
    <w:p w14:paraId="36750F94" w14:textId="0C34DD16" w:rsidR="0036779B" w:rsidRPr="00AF1A40" w:rsidRDefault="00113989" w:rsidP="00B93F50">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AF1A40">
        <w:rPr>
          <w:color w:val="000080" w:themeColor="text1"/>
          <w:sz w:val="24"/>
          <w:szCs w:val="24"/>
          <w:lang w:eastAsia="zh-CN"/>
        </w:rPr>
        <w:t>5.</w:t>
      </w:r>
      <w:r w:rsidRPr="00AF1A40">
        <w:rPr>
          <w:color w:val="000080" w:themeColor="text1"/>
          <w:sz w:val="24"/>
          <w:szCs w:val="24"/>
          <w:lang w:eastAsia="zh-CN"/>
        </w:rPr>
        <w:tab/>
      </w:r>
      <w:r w:rsidR="00EA4F07" w:rsidRPr="00AF1A40">
        <w:rPr>
          <w:rFonts w:ascii="楷体" w:eastAsia="楷体" w:hAnsi="楷体" w:hint="eastAsia"/>
          <w:sz w:val="24"/>
          <w:szCs w:val="24"/>
          <w:lang w:eastAsia="zh-CN"/>
        </w:rPr>
        <w:t>邀请</w:t>
      </w:r>
      <w:r w:rsidR="00EA4F07" w:rsidRPr="00AF1A40">
        <w:rPr>
          <w:rFonts w:hint="eastAsia"/>
          <w:sz w:val="24"/>
          <w:szCs w:val="24"/>
          <w:lang w:eastAsia="zh-CN"/>
        </w:rPr>
        <w:t>各缔约方和其他国家政府与土著人民和地方社区、妇女、青年和相关利益攸关方建立伙伴关系，通过《公约》的信息交换所机制确定并分享其在执行这些自愿准则方面的技术合作、能力建设和发展需求，并邀请各缔约方、其他国家政府、区域和此区域科技合作支持中心和相关组织提供支持，满足确定的能力需求</w:t>
      </w:r>
      <w:r w:rsidRPr="00AF1A40">
        <w:rPr>
          <w:color w:val="000080" w:themeColor="text1"/>
          <w:sz w:val="24"/>
          <w:szCs w:val="24"/>
          <w:lang w:eastAsia="zh-CN"/>
        </w:rPr>
        <w:t>;</w:t>
      </w:r>
    </w:p>
    <w:p w14:paraId="45162545" w14:textId="4DFB3C15" w:rsidR="00113989" w:rsidRPr="00AF1A40" w:rsidRDefault="00440770" w:rsidP="00B93F50">
      <w:pPr>
        <w:pStyle w:val="CBDNormalNoNumber"/>
        <w:tabs>
          <w:tab w:val="clear" w:pos="567"/>
          <w:tab w:val="clear" w:pos="1134"/>
          <w:tab w:val="clear" w:pos="1701"/>
          <w:tab w:val="clear" w:pos="2268"/>
          <w:tab w:val="clear" w:pos="2835"/>
          <w:tab w:val="clear" w:pos="3402"/>
        </w:tabs>
        <w:ind w:firstLine="567"/>
        <w:rPr>
          <w:color w:val="000080" w:themeColor="text1"/>
          <w:sz w:val="24"/>
          <w:szCs w:val="24"/>
          <w:lang w:eastAsia="zh-CN"/>
        </w:rPr>
      </w:pPr>
      <w:r w:rsidRPr="00AF1A40">
        <w:rPr>
          <w:sz w:val="24"/>
          <w:szCs w:val="24"/>
          <w:lang w:eastAsia="zh-CN"/>
        </w:rPr>
        <w:t>6</w:t>
      </w:r>
      <w:r w:rsidR="0036779B" w:rsidRPr="00AF1A40">
        <w:rPr>
          <w:sz w:val="24"/>
          <w:szCs w:val="24"/>
          <w:lang w:eastAsia="zh-CN"/>
        </w:rPr>
        <w:t>.</w:t>
      </w:r>
      <w:r w:rsidR="0036779B" w:rsidRPr="00AF1A40">
        <w:rPr>
          <w:sz w:val="24"/>
          <w:szCs w:val="24"/>
          <w:lang w:eastAsia="zh-CN"/>
        </w:rPr>
        <w:tab/>
      </w:r>
      <w:r w:rsidR="00962409" w:rsidRPr="00AF1A40">
        <w:rPr>
          <w:rFonts w:ascii="楷体" w:eastAsia="楷体" w:hAnsi="楷体"/>
          <w:sz w:val="24"/>
          <w:szCs w:val="24"/>
          <w:lang w:eastAsia="zh-CN"/>
        </w:rPr>
        <w:t>请</w:t>
      </w:r>
      <w:r w:rsidR="00962409" w:rsidRPr="00AF1A40">
        <w:rPr>
          <w:sz w:val="24"/>
          <w:szCs w:val="24"/>
          <w:lang w:eastAsia="zh-CN"/>
        </w:rPr>
        <w:t>全球协调实体在资源允许的情况下，并邀请区域和次区域</w:t>
      </w:r>
      <w:r w:rsidR="00962409" w:rsidRPr="00AF1A40">
        <w:rPr>
          <w:rFonts w:hint="eastAsia"/>
          <w:sz w:val="24"/>
          <w:szCs w:val="24"/>
          <w:lang w:eastAsia="zh-CN"/>
        </w:rPr>
        <w:t>科技</w:t>
      </w:r>
      <w:r w:rsidR="00962409" w:rsidRPr="00AF1A40">
        <w:rPr>
          <w:sz w:val="24"/>
          <w:szCs w:val="24"/>
          <w:lang w:eastAsia="zh-CN"/>
        </w:rPr>
        <w:t>合作支持中心，促进能力建设、技术合作和信息交流，以协助感兴趣的缔约方、土著人民和地方社区以及其他相关利益攸关方</w:t>
      </w:r>
      <w:r w:rsidR="00962409" w:rsidRPr="00AF1A40">
        <w:rPr>
          <w:rFonts w:hint="eastAsia"/>
          <w:sz w:val="24"/>
          <w:szCs w:val="24"/>
          <w:lang w:eastAsia="zh-CN"/>
        </w:rPr>
        <w:t>执行</w:t>
      </w:r>
      <w:r w:rsidR="00962409" w:rsidRPr="00AF1A40">
        <w:rPr>
          <w:sz w:val="24"/>
          <w:szCs w:val="24"/>
          <w:lang w:eastAsia="zh-CN"/>
        </w:rPr>
        <w:t>自愿准则</w:t>
      </w:r>
      <w:r w:rsidR="0036779B" w:rsidRPr="00AF1A40">
        <w:rPr>
          <w:sz w:val="24"/>
          <w:szCs w:val="24"/>
          <w:lang w:eastAsia="zh-CN"/>
        </w:rPr>
        <w:t>;</w:t>
      </w:r>
    </w:p>
    <w:p w14:paraId="0B1CA63C" w14:textId="77777777" w:rsidR="00962409" w:rsidRPr="00AF1A40" w:rsidRDefault="00440770" w:rsidP="00B93F50">
      <w:pPr>
        <w:pStyle w:val="CBDNormalNoNumber"/>
        <w:tabs>
          <w:tab w:val="clear" w:pos="567"/>
          <w:tab w:val="clear" w:pos="1134"/>
          <w:tab w:val="clear" w:pos="1701"/>
          <w:tab w:val="clear" w:pos="2268"/>
          <w:tab w:val="clear" w:pos="2835"/>
          <w:tab w:val="clear" w:pos="3402"/>
        </w:tabs>
        <w:spacing w:before="120"/>
        <w:ind w:left="980"/>
        <w:rPr>
          <w:sz w:val="24"/>
          <w:szCs w:val="24"/>
          <w:lang w:eastAsia="zh-CN"/>
        </w:rPr>
      </w:pPr>
      <w:r w:rsidRPr="00AF1A40">
        <w:rPr>
          <w:sz w:val="24"/>
          <w:szCs w:val="24"/>
          <w:lang w:eastAsia="zh-CN"/>
        </w:rPr>
        <w:t>7</w:t>
      </w:r>
      <w:r w:rsidR="00113989" w:rsidRPr="00AF1A40">
        <w:rPr>
          <w:sz w:val="24"/>
          <w:szCs w:val="24"/>
          <w:lang w:eastAsia="zh-CN"/>
        </w:rPr>
        <w:t>.</w:t>
      </w:r>
      <w:r w:rsidR="00113989" w:rsidRPr="00AF1A40">
        <w:rPr>
          <w:sz w:val="24"/>
          <w:szCs w:val="24"/>
          <w:lang w:eastAsia="zh-CN"/>
        </w:rPr>
        <w:tab/>
      </w:r>
      <w:r w:rsidR="00962409" w:rsidRPr="00AF1A40">
        <w:rPr>
          <w:rFonts w:ascii="楷体" w:eastAsia="楷体" w:hAnsi="楷体" w:hint="eastAsia"/>
          <w:sz w:val="24"/>
          <w:szCs w:val="24"/>
          <w:lang w:eastAsia="zh-CN"/>
        </w:rPr>
        <w:t>鼓励</w:t>
      </w:r>
      <w:r w:rsidR="00962409" w:rsidRPr="00AF1A40">
        <w:rPr>
          <w:rFonts w:hint="eastAsia"/>
          <w:sz w:val="24"/>
          <w:szCs w:val="24"/>
          <w:lang w:eastAsia="zh-CN"/>
        </w:rPr>
        <w:t>缔约方、土著人民和地方社区及相关利益攸关方酌情监测和评价准则的运用情况和效力，并在国家报告中报告相关情况，包括根据本国具体情况，通过信息交换所机制以及其他适当机制，例如基于社区的监测和信息系统报告相关情况，且应将这些机制确认为相关的数据来源；</w:t>
      </w:r>
      <w:r w:rsidR="00962409" w:rsidRPr="00AF1A40">
        <w:rPr>
          <w:sz w:val="24"/>
          <w:szCs w:val="24"/>
          <w:lang w:eastAsia="zh-CN"/>
        </w:rPr>
        <w:t xml:space="preserve"> </w:t>
      </w:r>
    </w:p>
    <w:p w14:paraId="6521FED2" w14:textId="4B7F26AD" w:rsidR="00962409" w:rsidRPr="00AF1A40" w:rsidRDefault="00962409" w:rsidP="00B93F50">
      <w:pPr>
        <w:pStyle w:val="CBDNormalNoNumber"/>
        <w:tabs>
          <w:tab w:val="clear" w:pos="567"/>
          <w:tab w:val="clear" w:pos="1134"/>
          <w:tab w:val="clear" w:pos="1701"/>
          <w:tab w:val="clear" w:pos="2268"/>
          <w:tab w:val="clear" w:pos="2835"/>
          <w:tab w:val="clear" w:pos="3402"/>
        </w:tabs>
        <w:ind w:left="490" w:firstLine="490"/>
        <w:rPr>
          <w:rFonts w:ascii="Times New Roman Bold" w:hAnsi="Times New Roman Bold" w:cs="Times New Roman Bold" w:hint="eastAsia"/>
          <w:b/>
          <w:sz w:val="24"/>
          <w:szCs w:val="24"/>
          <w:lang w:eastAsia="zh-CN"/>
        </w:rPr>
      </w:pPr>
      <w:r w:rsidRPr="00AF1A40">
        <w:rPr>
          <w:sz w:val="24"/>
          <w:szCs w:val="24"/>
          <w:lang w:eastAsia="zh-CN"/>
        </w:rPr>
        <w:t>[</w:t>
      </w:r>
      <w:r w:rsidR="00AF1A40">
        <w:rPr>
          <w:rFonts w:hint="eastAsia"/>
          <w:sz w:val="24"/>
          <w:szCs w:val="24"/>
          <w:lang w:eastAsia="zh-CN"/>
        </w:rPr>
        <w:t>8</w:t>
      </w:r>
      <w:r w:rsidRPr="00AF1A40">
        <w:rPr>
          <w:rFonts w:hint="eastAsia"/>
          <w:sz w:val="24"/>
          <w:szCs w:val="24"/>
          <w:lang w:eastAsia="zh-CN"/>
        </w:rPr>
        <w:t>.</w:t>
      </w:r>
      <w:r w:rsidRPr="00AF1A40">
        <w:rPr>
          <w:sz w:val="24"/>
          <w:szCs w:val="24"/>
          <w:lang w:eastAsia="zh-CN"/>
        </w:rPr>
        <w:tab/>
      </w:r>
      <w:r w:rsidRPr="00AF1A40">
        <w:rPr>
          <w:rFonts w:ascii="楷体" w:eastAsia="楷体" w:hAnsi="楷体" w:hint="eastAsia"/>
          <w:sz w:val="24"/>
          <w:szCs w:val="24"/>
          <w:lang w:eastAsia="zh-CN"/>
        </w:rPr>
        <w:t>鼓励</w:t>
      </w:r>
      <w:r w:rsidRPr="00AF1A40">
        <w:rPr>
          <w:rFonts w:hint="eastAsia"/>
          <w:sz w:val="24"/>
          <w:szCs w:val="24"/>
          <w:lang w:eastAsia="zh-CN"/>
        </w:rPr>
        <w:t>缔约方依照本国具体情况，加强土著人民和地方社区（酌情包括非洲裔人民）在生物多样性政策和方案的设计、实施和监测以及生物多样性评估和报告方面的有效参与和共同领导作用，确保他们的充分有效参与，并将基于社区的监测指标和传统知识体系作为对其他数据来源的补充。</w:t>
      </w:r>
      <w:r w:rsidRPr="00AF1A40">
        <w:rPr>
          <w:rFonts w:hint="eastAsia"/>
          <w:sz w:val="24"/>
          <w:szCs w:val="24"/>
          <w:lang w:eastAsia="zh-CN"/>
        </w:rPr>
        <w:t>]</w:t>
      </w:r>
    </w:p>
    <w:p w14:paraId="6439B2E0" w14:textId="77777777" w:rsidR="00962409" w:rsidRPr="00AF1A40" w:rsidRDefault="00962409" w:rsidP="00B93F50">
      <w:pPr>
        <w:pStyle w:val="CBDDesicionAnnex"/>
        <w:keepLines w:val="0"/>
        <w:tabs>
          <w:tab w:val="clear" w:pos="2835"/>
          <w:tab w:val="clear" w:pos="3402"/>
        </w:tabs>
        <w:ind w:left="490"/>
        <w:jc w:val="both"/>
        <w:rPr>
          <w:b w:val="0"/>
          <w:bCs w:val="0"/>
          <w:szCs w:val="24"/>
          <w:lang w:eastAsia="zh-CN"/>
        </w:rPr>
      </w:pPr>
      <w:r w:rsidRPr="00AF1A40">
        <w:rPr>
          <w:rFonts w:hint="eastAsia"/>
          <w:bCs w:val="0"/>
          <w:szCs w:val="24"/>
          <w:lang w:eastAsia="zh-CN"/>
        </w:rPr>
        <w:t>附件</w:t>
      </w:r>
    </w:p>
    <w:p w14:paraId="14902D7E" w14:textId="77777777" w:rsidR="00962409" w:rsidRPr="00AF1A40" w:rsidRDefault="00962409" w:rsidP="00B93F50">
      <w:pPr>
        <w:pStyle w:val="CBDDesicionAnnex"/>
        <w:keepLines w:val="0"/>
        <w:tabs>
          <w:tab w:val="clear" w:pos="2835"/>
          <w:tab w:val="clear" w:pos="3402"/>
        </w:tabs>
        <w:ind w:left="490"/>
        <w:jc w:val="both"/>
        <w:rPr>
          <w:b w:val="0"/>
          <w:bCs w:val="0"/>
          <w:szCs w:val="24"/>
          <w:lang w:eastAsia="zh-CN"/>
        </w:rPr>
      </w:pPr>
      <w:r w:rsidRPr="00AF1A40">
        <w:rPr>
          <w:bCs w:val="0"/>
          <w:szCs w:val="24"/>
          <w:lang w:eastAsia="zh-CN"/>
        </w:rPr>
        <w:t>[</w:t>
      </w:r>
      <w:r w:rsidRPr="00AF1A40">
        <w:rPr>
          <w:rFonts w:hint="eastAsia"/>
          <w:bCs w:val="0"/>
          <w:szCs w:val="24"/>
          <w:lang w:eastAsia="zh-CN"/>
        </w:rPr>
        <w:t>加强承认土著人民和地方社区及其</w:t>
      </w:r>
      <w:r w:rsidRPr="00AF1A40">
        <w:rPr>
          <w:rFonts w:hint="eastAsia"/>
          <w:bCs w:val="0"/>
          <w:szCs w:val="24"/>
          <w:lang w:eastAsia="zh-CN"/>
        </w:rPr>
        <w:t>[</w:t>
      </w:r>
      <w:r w:rsidRPr="00AF1A40">
        <w:rPr>
          <w:rFonts w:hint="eastAsia"/>
          <w:bCs w:val="0"/>
          <w:szCs w:val="24"/>
          <w:lang w:eastAsia="zh-CN"/>
        </w:rPr>
        <w:t>土著和</w:t>
      </w:r>
      <w:r w:rsidRPr="00AF1A40">
        <w:rPr>
          <w:rFonts w:hint="eastAsia"/>
          <w:bCs w:val="0"/>
          <w:szCs w:val="24"/>
          <w:lang w:eastAsia="zh-CN"/>
        </w:rPr>
        <w:t>]</w:t>
      </w:r>
      <w:r w:rsidRPr="00AF1A40">
        <w:rPr>
          <w:rFonts w:hint="eastAsia"/>
          <w:bCs w:val="0"/>
          <w:szCs w:val="24"/>
          <w:lang w:eastAsia="zh-CN"/>
        </w:rPr>
        <w:t>传统领地在空间规划、生态系统恢复、</w:t>
      </w:r>
      <w:r w:rsidRPr="00AF1A40">
        <w:rPr>
          <w:rFonts w:hint="eastAsia"/>
          <w:bCs w:val="0"/>
          <w:szCs w:val="24"/>
          <w:lang w:eastAsia="zh-CN"/>
        </w:rPr>
        <w:t>[</w:t>
      </w:r>
      <w:r w:rsidRPr="00AF1A40">
        <w:rPr>
          <w:rFonts w:hint="eastAsia"/>
          <w:bCs w:val="0"/>
          <w:szCs w:val="24"/>
          <w:lang w:eastAsia="zh-CN"/>
        </w:rPr>
        <w:t>其他有效</w:t>
      </w:r>
      <w:r w:rsidRPr="00AF1A40">
        <w:rPr>
          <w:rFonts w:hint="eastAsia"/>
          <w:bCs w:val="0"/>
          <w:szCs w:val="24"/>
          <w:lang w:eastAsia="zh-CN"/>
        </w:rPr>
        <w:t>][</w:t>
      </w:r>
      <w:r w:rsidRPr="00AF1A40">
        <w:rPr>
          <w:rFonts w:hint="eastAsia"/>
          <w:bCs w:val="0"/>
          <w:szCs w:val="24"/>
          <w:lang w:eastAsia="zh-CN"/>
        </w:rPr>
        <w:t>基于区域的</w:t>
      </w:r>
      <w:r w:rsidRPr="00AF1A40">
        <w:rPr>
          <w:rFonts w:hint="eastAsia"/>
          <w:bCs w:val="0"/>
          <w:szCs w:val="24"/>
          <w:lang w:eastAsia="zh-CN"/>
        </w:rPr>
        <w:t>]</w:t>
      </w:r>
      <w:r w:rsidRPr="00AF1A40">
        <w:rPr>
          <w:rFonts w:hint="eastAsia"/>
          <w:bCs w:val="0"/>
          <w:szCs w:val="24"/>
          <w:lang w:eastAsia="zh-CN"/>
        </w:rPr>
        <w:t>保护和环境影响评估中的作用的法律和政策框架的自愿准则</w:t>
      </w:r>
      <w:r w:rsidRPr="00AF1A40">
        <w:rPr>
          <w:bCs w:val="0"/>
          <w:szCs w:val="24"/>
          <w:lang w:eastAsia="zh-CN"/>
        </w:rPr>
        <w:t>]</w:t>
      </w:r>
      <w:r w:rsidRPr="00AF1A40">
        <w:rPr>
          <w:rFonts w:hint="eastAsia"/>
          <w:bCs w:val="0"/>
          <w:szCs w:val="24"/>
          <w:lang w:eastAsia="zh-CN"/>
        </w:rPr>
        <w:t xml:space="preserve"> </w:t>
      </w:r>
    </w:p>
    <w:p w14:paraId="7A2E06BF" w14:textId="77777777" w:rsidR="00962409" w:rsidRPr="00AF1A40" w:rsidRDefault="00962409" w:rsidP="00B93F50">
      <w:pPr>
        <w:pStyle w:val="CBDH1"/>
        <w:keepNext w:val="0"/>
        <w:keepLines w:val="0"/>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t>一</w:t>
      </w:r>
      <w:r w:rsidRPr="00AF1A40">
        <w:rPr>
          <w:sz w:val="24"/>
          <w:szCs w:val="24"/>
          <w:lang w:eastAsia="zh-CN"/>
        </w:rPr>
        <w:t>.</w:t>
      </w:r>
      <w:r w:rsidRPr="00AF1A40">
        <w:rPr>
          <w:sz w:val="24"/>
          <w:szCs w:val="24"/>
          <w:lang w:eastAsia="zh-CN"/>
        </w:rPr>
        <w:tab/>
      </w:r>
      <w:r w:rsidRPr="00AF1A40">
        <w:rPr>
          <w:rFonts w:hint="eastAsia"/>
          <w:sz w:val="24"/>
          <w:szCs w:val="24"/>
          <w:lang w:eastAsia="zh-CN"/>
        </w:rPr>
        <w:t>理由</w:t>
      </w:r>
    </w:p>
    <w:p w14:paraId="52C5D4A2"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lastRenderedPageBreak/>
        <w:t>生物多样性公约</w:t>
      </w:r>
      <w:r w:rsidRPr="00AF1A40">
        <w:rPr>
          <w:sz w:val="24"/>
          <w:szCs w:val="24"/>
          <w:vertAlign w:val="superscript"/>
        </w:rPr>
        <w:footnoteReference w:id="4"/>
      </w:r>
      <w:r w:rsidRPr="00AF1A40">
        <w:rPr>
          <w:rFonts w:hint="eastAsia"/>
          <w:sz w:val="24"/>
          <w:szCs w:val="24"/>
          <w:lang w:eastAsia="zh-CN"/>
        </w:rPr>
        <w:t>缔约方大会</w:t>
      </w:r>
      <w:r w:rsidRPr="00AF1A40">
        <w:rPr>
          <w:rFonts w:hint="eastAsia"/>
          <w:sz w:val="24"/>
          <w:szCs w:val="24"/>
          <w:lang w:eastAsia="zh-CN"/>
        </w:rPr>
        <w:t>2024</w:t>
      </w:r>
      <w:r w:rsidRPr="00AF1A40">
        <w:rPr>
          <w:rFonts w:hint="eastAsia"/>
          <w:sz w:val="24"/>
          <w:szCs w:val="24"/>
          <w:lang w:eastAsia="zh-CN"/>
        </w:rPr>
        <w:t>年</w:t>
      </w:r>
      <w:r w:rsidRPr="00AF1A40">
        <w:rPr>
          <w:rFonts w:hint="eastAsia"/>
          <w:sz w:val="24"/>
          <w:szCs w:val="24"/>
          <w:lang w:eastAsia="zh-CN"/>
        </w:rPr>
        <w:t>11</w:t>
      </w:r>
      <w:r w:rsidRPr="00AF1A40">
        <w:rPr>
          <w:rFonts w:hint="eastAsia"/>
          <w:sz w:val="24"/>
          <w:szCs w:val="24"/>
          <w:lang w:eastAsia="zh-CN"/>
        </w:rPr>
        <w:t>月</w:t>
      </w:r>
      <w:r w:rsidRPr="00AF1A40">
        <w:rPr>
          <w:rFonts w:hint="eastAsia"/>
          <w:sz w:val="24"/>
          <w:szCs w:val="24"/>
          <w:lang w:eastAsia="zh-CN"/>
        </w:rPr>
        <w:t>1</w:t>
      </w:r>
      <w:r w:rsidRPr="00AF1A40">
        <w:rPr>
          <w:rFonts w:hint="eastAsia"/>
          <w:sz w:val="24"/>
          <w:szCs w:val="24"/>
          <w:lang w:eastAsia="zh-CN"/>
        </w:rPr>
        <w:t>日第</w:t>
      </w:r>
      <w:r>
        <w:fldChar w:fldCharType="begin"/>
      </w:r>
      <w:r>
        <w:rPr>
          <w:lang w:eastAsia="zh-CN"/>
        </w:rPr>
        <w:instrText>HYPERLINK "https://www.cbd.int/decisions/cop/?m=cop-16"</w:instrText>
      </w:r>
      <w:r>
        <w:fldChar w:fldCharType="separate"/>
      </w:r>
      <w:r w:rsidRPr="00AF1A40">
        <w:rPr>
          <w:rStyle w:val="Hyperlink"/>
          <w:rFonts w:hint="eastAsia"/>
          <w:sz w:val="24"/>
          <w:szCs w:val="24"/>
          <w:lang w:eastAsia="zh-CN"/>
        </w:rPr>
        <w:t>16/5</w:t>
      </w:r>
      <w:r>
        <w:fldChar w:fldCharType="end"/>
      </w:r>
      <w:r w:rsidRPr="00AF1A40">
        <w:rPr>
          <w:rFonts w:hint="eastAsia"/>
          <w:sz w:val="24"/>
          <w:szCs w:val="24"/>
          <w:lang w:eastAsia="zh-CN"/>
        </w:rPr>
        <w:t>号决定设立了生物多样性公约关于土著人民和地方社区的第</w:t>
      </w:r>
      <w:r w:rsidRPr="00AF1A40">
        <w:rPr>
          <w:rFonts w:hint="eastAsia"/>
          <w:sz w:val="24"/>
          <w:szCs w:val="24"/>
          <w:lang w:eastAsia="zh-CN"/>
        </w:rPr>
        <w:t xml:space="preserve"> 8(j)</w:t>
      </w:r>
      <w:r w:rsidRPr="00AF1A40">
        <w:rPr>
          <w:rFonts w:hint="eastAsia"/>
          <w:sz w:val="24"/>
          <w:szCs w:val="24"/>
          <w:lang w:eastAsia="zh-CN"/>
        </w:rPr>
        <w:t>条和其他条款附属机构（第</w:t>
      </w:r>
      <w:r w:rsidRPr="00AF1A40">
        <w:rPr>
          <w:rFonts w:hint="eastAsia"/>
          <w:sz w:val="24"/>
          <w:szCs w:val="24"/>
          <w:lang w:eastAsia="zh-CN"/>
        </w:rPr>
        <w:t>8(j)</w:t>
      </w:r>
      <w:r w:rsidRPr="00AF1A40">
        <w:rPr>
          <w:rFonts w:hint="eastAsia"/>
          <w:sz w:val="24"/>
          <w:szCs w:val="24"/>
          <w:lang w:eastAsia="zh-CN"/>
        </w:rPr>
        <w:t>条机构）。第</w:t>
      </w:r>
      <w:r w:rsidRPr="00AF1A40">
        <w:rPr>
          <w:rFonts w:hint="eastAsia"/>
          <w:sz w:val="24"/>
          <w:szCs w:val="24"/>
          <w:lang w:eastAsia="zh-CN"/>
        </w:rPr>
        <w:t>8(j)</w:t>
      </w:r>
      <w:r w:rsidRPr="00AF1A40">
        <w:rPr>
          <w:rFonts w:hint="eastAsia"/>
          <w:sz w:val="24"/>
          <w:szCs w:val="24"/>
          <w:lang w:eastAsia="zh-CN"/>
        </w:rPr>
        <w:t>条机构的任务是就涉及土著人民和地方社区的事务向缔约方大会和其他附属机构提供咨询意见，并根据请求向作为卡塔赫纳生物安全议定书</w:t>
      </w:r>
      <w:r w:rsidRPr="00AF1A40">
        <w:rPr>
          <w:sz w:val="24"/>
          <w:szCs w:val="24"/>
          <w:vertAlign w:val="superscript"/>
        </w:rPr>
        <w:footnoteReference w:id="5"/>
      </w:r>
      <w:r w:rsidRPr="00AF1A40">
        <w:rPr>
          <w:rFonts w:hint="eastAsia"/>
          <w:sz w:val="24"/>
          <w:szCs w:val="24"/>
          <w:lang w:eastAsia="zh-CN"/>
        </w:rPr>
        <w:t>缔约方会议的缔约方大会和作为关于获取遗传资源和公正公平分享其利用所产生惠益的名古屋议定书</w:t>
      </w:r>
      <w:r w:rsidRPr="00AF1A40">
        <w:rPr>
          <w:sz w:val="24"/>
          <w:szCs w:val="24"/>
          <w:vertAlign w:val="superscript"/>
        </w:rPr>
        <w:footnoteReference w:id="6"/>
      </w:r>
      <w:r w:rsidRPr="00AF1A40">
        <w:rPr>
          <w:rFonts w:hint="eastAsia"/>
          <w:sz w:val="24"/>
          <w:szCs w:val="24"/>
          <w:lang w:eastAsia="zh-CN"/>
        </w:rPr>
        <w:t>缔约方会议的缔约方大会提供咨询意见。</w:t>
      </w:r>
    </w:p>
    <w:p w14:paraId="0A7B1F73"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缔约方大会第</w:t>
      </w:r>
      <w:r>
        <w:fldChar w:fldCharType="begin"/>
      </w:r>
      <w:r>
        <w:rPr>
          <w:lang w:eastAsia="zh-CN"/>
        </w:rPr>
        <w:instrText>HYPERLINK "https://www.cbd.int/decisions/cop/?m=cop-16"</w:instrText>
      </w:r>
      <w:r>
        <w:fldChar w:fldCharType="separate"/>
      </w:r>
      <w:r w:rsidRPr="00AF1A40">
        <w:rPr>
          <w:rStyle w:val="Hyperlink"/>
          <w:rFonts w:hint="eastAsia"/>
          <w:sz w:val="24"/>
          <w:szCs w:val="24"/>
          <w:lang w:eastAsia="zh-CN"/>
        </w:rPr>
        <w:t>16/4</w:t>
      </w:r>
      <w:r>
        <w:fldChar w:fldCharType="end"/>
      </w:r>
      <w:r w:rsidRPr="00AF1A40">
        <w:rPr>
          <w:rFonts w:hint="eastAsia"/>
          <w:sz w:val="24"/>
          <w:szCs w:val="24"/>
          <w:lang w:eastAsia="zh-CN"/>
        </w:rPr>
        <w:t>号决定通过了</w:t>
      </w:r>
      <w:r w:rsidRPr="00AF1A40">
        <w:rPr>
          <w:sz w:val="24"/>
          <w:szCs w:val="24"/>
          <w:lang w:eastAsia="zh-CN"/>
        </w:rPr>
        <w:t>至</w:t>
      </w:r>
      <w:r w:rsidRPr="00AF1A40">
        <w:rPr>
          <w:sz w:val="24"/>
          <w:szCs w:val="24"/>
          <w:lang w:eastAsia="zh-CN"/>
        </w:rPr>
        <w:t>2030</w:t>
      </w:r>
      <w:r w:rsidRPr="00AF1A40">
        <w:rPr>
          <w:sz w:val="24"/>
          <w:szCs w:val="24"/>
          <w:lang w:eastAsia="zh-CN"/>
        </w:rPr>
        <w:t>年生物多样性公约关于土著人民和地方社区的第</w:t>
      </w:r>
      <w:r w:rsidRPr="00AF1A40">
        <w:rPr>
          <w:sz w:val="24"/>
          <w:szCs w:val="24"/>
          <w:lang w:eastAsia="zh-CN"/>
        </w:rPr>
        <w:t>8(j)</w:t>
      </w:r>
      <w:r w:rsidRPr="00AF1A40">
        <w:rPr>
          <w:sz w:val="24"/>
          <w:szCs w:val="24"/>
          <w:lang w:eastAsia="zh-CN"/>
        </w:rPr>
        <w:t>条和其他条款工作方案</w:t>
      </w:r>
      <w:r w:rsidRPr="00AF1A40">
        <w:rPr>
          <w:rFonts w:hint="eastAsia"/>
          <w:sz w:val="24"/>
          <w:szCs w:val="24"/>
          <w:lang w:eastAsia="zh-CN"/>
        </w:rPr>
        <w:t>。该工作方案的目的，是促进《公约》</w:t>
      </w:r>
      <w:r w:rsidRPr="00AF1A40">
        <w:rPr>
          <w:sz w:val="24"/>
          <w:szCs w:val="24"/>
          <w:lang w:eastAsia="zh-CN"/>
        </w:rPr>
        <w:t>关于土著人民和地方社区的</w:t>
      </w:r>
      <w:r w:rsidRPr="00AF1A40">
        <w:rPr>
          <w:rFonts w:hint="eastAsia"/>
          <w:sz w:val="24"/>
          <w:szCs w:val="24"/>
          <w:lang w:eastAsia="zh-CN"/>
        </w:rPr>
        <w:t>第</w:t>
      </w:r>
      <w:r w:rsidRPr="00AF1A40">
        <w:rPr>
          <w:rFonts w:hint="eastAsia"/>
          <w:sz w:val="24"/>
          <w:szCs w:val="24"/>
          <w:lang w:eastAsia="zh-CN"/>
        </w:rPr>
        <w:t>8(j)</w:t>
      </w:r>
      <w:r w:rsidRPr="00AF1A40">
        <w:rPr>
          <w:rFonts w:hint="eastAsia"/>
          <w:sz w:val="24"/>
          <w:szCs w:val="24"/>
          <w:lang w:eastAsia="zh-CN"/>
        </w:rPr>
        <w:t>条和其他条款以及《昆明</w:t>
      </w:r>
      <w:r w:rsidRPr="00AF1A40">
        <w:rPr>
          <w:rFonts w:hint="eastAsia"/>
          <w:sz w:val="24"/>
          <w:szCs w:val="24"/>
          <w:lang w:eastAsia="zh-CN"/>
        </w:rPr>
        <w:t>-</w:t>
      </w:r>
      <w:r w:rsidRPr="00AF1A40">
        <w:rPr>
          <w:rFonts w:hint="eastAsia"/>
          <w:sz w:val="24"/>
          <w:szCs w:val="24"/>
          <w:lang w:eastAsia="zh-CN"/>
        </w:rPr>
        <w:t>蒙特利尔全球生物多样性框架》</w:t>
      </w:r>
      <w:r w:rsidRPr="00AF1A40">
        <w:rPr>
          <w:sz w:val="24"/>
          <w:szCs w:val="24"/>
          <w:vertAlign w:val="superscript"/>
        </w:rPr>
        <w:footnoteReference w:id="7"/>
      </w:r>
      <w:r w:rsidRPr="00AF1A40">
        <w:rPr>
          <w:rFonts w:hint="eastAsia"/>
          <w:sz w:val="24"/>
          <w:szCs w:val="24"/>
          <w:lang w:eastAsia="zh-CN"/>
        </w:rPr>
        <w:t>的执行。缔约方大会在工作方案中确认，鉴于土著人民和地方社区与生物多样性以及《公约》及其各项议定书之间的密切联系，必须促使其充分和有效地参与所有阶段和各级的执行工作。</w:t>
      </w:r>
      <w:r w:rsidRPr="00AF1A40">
        <w:rPr>
          <w:sz w:val="24"/>
          <w:szCs w:val="24"/>
          <w:lang w:eastAsia="zh-CN"/>
        </w:rPr>
        <w:t xml:space="preserve"> </w:t>
      </w:r>
    </w:p>
    <w:p w14:paraId="30723507"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工作方案关于保护和生态系统恢复的构成部分</w:t>
      </w:r>
      <w:r w:rsidRPr="00AF1A40">
        <w:rPr>
          <w:rFonts w:hint="eastAsia"/>
          <w:sz w:val="24"/>
          <w:szCs w:val="24"/>
          <w:lang w:eastAsia="zh-CN"/>
        </w:rPr>
        <w:t>1</w:t>
      </w:r>
      <w:r w:rsidRPr="00AF1A40">
        <w:rPr>
          <w:rFonts w:hint="eastAsia"/>
          <w:sz w:val="24"/>
          <w:szCs w:val="24"/>
          <w:lang w:eastAsia="zh-CN"/>
        </w:rPr>
        <w:t>为第</w:t>
      </w:r>
      <w:r w:rsidRPr="00AF1A40">
        <w:rPr>
          <w:rFonts w:hint="eastAsia"/>
          <w:sz w:val="24"/>
          <w:szCs w:val="24"/>
          <w:lang w:eastAsia="zh-CN"/>
        </w:rPr>
        <w:t>8(j)</w:t>
      </w:r>
      <w:r w:rsidRPr="00AF1A40">
        <w:rPr>
          <w:rFonts w:hint="eastAsia"/>
          <w:sz w:val="24"/>
          <w:szCs w:val="24"/>
          <w:lang w:eastAsia="zh-CN"/>
        </w:rPr>
        <w:t>条机构规定了两项任务：</w:t>
      </w:r>
    </w:p>
    <w:p w14:paraId="28691480"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979"/>
        <w:rPr>
          <w:sz w:val="24"/>
          <w:szCs w:val="24"/>
          <w:lang w:eastAsia="zh-CN"/>
        </w:rPr>
      </w:pPr>
      <w:r w:rsidRPr="00AF1A40">
        <w:rPr>
          <w:rFonts w:hint="eastAsia"/>
          <w:sz w:val="24"/>
          <w:szCs w:val="24"/>
          <w:lang w:eastAsia="zh-CN"/>
        </w:rPr>
        <w:t>任务</w:t>
      </w:r>
      <w:r w:rsidRPr="00AF1A40">
        <w:rPr>
          <w:sz w:val="24"/>
          <w:szCs w:val="24"/>
          <w:lang w:eastAsia="zh-CN"/>
        </w:rPr>
        <w:t xml:space="preserve">1.1. </w:t>
      </w:r>
      <w:r w:rsidRPr="00AF1A40">
        <w:rPr>
          <w:sz w:val="24"/>
          <w:szCs w:val="24"/>
          <w:lang w:eastAsia="zh-CN"/>
        </w:rPr>
        <w:tab/>
      </w:r>
      <w:r w:rsidRPr="00AF1A40">
        <w:rPr>
          <w:sz w:val="24"/>
          <w:szCs w:val="24"/>
          <w:lang w:val="zh-CN" w:eastAsia="zh-CN"/>
        </w:rPr>
        <w:t>在土著人民和地方社区的充分和有效参与下制定准则</w:t>
      </w:r>
      <w:r w:rsidRPr="00AF1A40">
        <w:rPr>
          <w:sz w:val="24"/>
          <w:szCs w:val="24"/>
          <w:vertAlign w:val="superscript"/>
        </w:rPr>
        <w:footnoteReference w:id="8"/>
      </w:r>
      <w:r w:rsidRPr="00AF1A40">
        <w:rPr>
          <w:sz w:val="24"/>
          <w:szCs w:val="24"/>
          <w:lang w:eastAsia="zh-CN"/>
        </w:rPr>
        <w:t>，</w:t>
      </w:r>
      <w:r w:rsidRPr="00AF1A40">
        <w:rPr>
          <w:sz w:val="24"/>
          <w:szCs w:val="24"/>
          <w:lang w:val="zh-CN" w:eastAsia="zh-CN"/>
        </w:rPr>
        <w:t>以加强落实《框架》行动目标</w:t>
      </w:r>
      <w:r w:rsidRPr="00AF1A40">
        <w:rPr>
          <w:sz w:val="24"/>
          <w:szCs w:val="24"/>
          <w:lang w:eastAsia="zh-CN"/>
        </w:rPr>
        <w:t xml:space="preserve"> 2 </w:t>
      </w:r>
      <w:r w:rsidRPr="00AF1A40">
        <w:rPr>
          <w:sz w:val="24"/>
          <w:szCs w:val="24"/>
          <w:lang w:val="zh-CN" w:eastAsia="zh-CN"/>
        </w:rPr>
        <w:t>和</w:t>
      </w:r>
      <w:r w:rsidRPr="00AF1A40">
        <w:rPr>
          <w:sz w:val="24"/>
          <w:szCs w:val="24"/>
          <w:lang w:eastAsia="zh-CN"/>
        </w:rPr>
        <w:t xml:space="preserve"> 3 </w:t>
      </w:r>
      <w:r w:rsidRPr="00AF1A40">
        <w:rPr>
          <w:rFonts w:hint="eastAsia"/>
          <w:sz w:val="24"/>
          <w:szCs w:val="24"/>
          <w:lang w:eastAsia="zh-CN"/>
        </w:rPr>
        <w:t>，</w:t>
      </w:r>
      <w:r w:rsidRPr="00AF1A40">
        <w:rPr>
          <w:sz w:val="24"/>
          <w:szCs w:val="24"/>
          <w:lang w:val="zh-CN" w:eastAsia="zh-CN"/>
        </w:rPr>
        <w:t>包括</w:t>
      </w:r>
      <w:r w:rsidRPr="00AF1A40">
        <w:rPr>
          <w:rFonts w:hint="eastAsia"/>
          <w:sz w:val="24"/>
          <w:szCs w:val="24"/>
          <w:lang w:val="zh-CN" w:eastAsia="zh-CN"/>
        </w:rPr>
        <w:t>在</w:t>
      </w:r>
      <w:r w:rsidRPr="00AF1A40">
        <w:rPr>
          <w:sz w:val="24"/>
          <w:szCs w:val="24"/>
          <w:lang w:val="zh-CN" w:eastAsia="zh-CN"/>
        </w:rPr>
        <w:t>土著和传统领地</w:t>
      </w:r>
      <w:r w:rsidRPr="00AF1A40">
        <w:rPr>
          <w:rFonts w:hint="eastAsia"/>
          <w:sz w:val="24"/>
          <w:szCs w:val="24"/>
          <w:lang w:val="zh-CN" w:eastAsia="zh-CN"/>
        </w:rPr>
        <w:t>上落实这两个行动目标</w:t>
      </w:r>
      <w:r w:rsidRPr="00AF1A40">
        <w:rPr>
          <w:sz w:val="24"/>
          <w:szCs w:val="24"/>
          <w:lang w:val="zh-CN" w:eastAsia="zh-CN"/>
        </w:rPr>
        <w:t>的法律和政策框架</w:t>
      </w:r>
      <w:r w:rsidRPr="00AF1A40">
        <w:rPr>
          <w:sz w:val="24"/>
          <w:szCs w:val="24"/>
          <w:lang w:eastAsia="zh-CN"/>
        </w:rPr>
        <w:t>，</w:t>
      </w:r>
      <w:r w:rsidRPr="00AF1A40">
        <w:rPr>
          <w:sz w:val="24"/>
          <w:szCs w:val="24"/>
          <w:lang w:val="zh-CN" w:eastAsia="zh-CN"/>
        </w:rPr>
        <w:t>支持土著人民和地方社区主导的保护和恢复做法。</w:t>
      </w:r>
    </w:p>
    <w:p w14:paraId="62444CDD"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979"/>
        <w:rPr>
          <w:sz w:val="24"/>
          <w:szCs w:val="24"/>
          <w:lang w:eastAsia="zh-CN"/>
        </w:rPr>
      </w:pPr>
      <w:r w:rsidRPr="00AF1A40">
        <w:rPr>
          <w:rFonts w:hint="eastAsia"/>
          <w:sz w:val="24"/>
          <w:szCs w:val="24"/>
          <w:lang w:eastAsia="zh-CN"/>
        </w:rPr>
        <w:t>任务</w:t>
      </w:r>
      <w:r w:rsidRPr="00AF1A40">
        <w:rPr>
          <w:sz w:val="24"/>
          <w:szCs w:val="24"/>
          <w:lang w:eastAsia="zh-CN"/>
        </w:rPr>
        <w:t xml:space="preserve">1.2. </w:t>
      </w:r>
      <w:r w:rsidRPr="00AF1A40">
        <w:rPr>
          <w:sz w:val="24"/>
          <w:szCs w:val="24"/>
          <w:lang w:eastAsia="zh-CN"/>
        </w:rPr>
        <w:tab/>
      </w:r>
      <w:r w:rsidRPr="00AF1A40">
        <w:rPr>
          <w:sz w:val="24"/>
          <w:szCs w:val="24"/>
          <w:lang w:val="zh-CN" w:eastAsia="zh-CN"/>
        </w:rPr>
        <w:t>依照国家立法和国际义务</w:t>
      </w:r>
      <w:r w:rsidRPr="00AF1A40">
        <w:rPr>
          <w:sz w:val="24"/>
          <w:szCs w:val="24"/>
          <w:lang w:eastAsia="zh-CN"/>
        </w:rPr>
        <w:t>，</w:t>
      </w:r>
      <w:r w:rsidRPr="00AF1A40">
        <w:rPr>
          <w:sz w:val="24"/>
          <w:szCs w:val="24"/>
          <w:lang w:val="zh-CN" w:eastAsia="zh-CN"/>
        </w:rPr>
        <w:t>确定和推广确保土著人民和地方社区</w:t>
      </w:r>
      <w:r w:rsidRPr="00AF1A40">
        <w:rPr>
          <w:rFonts w:hint="eastAsia"/>
          <w:sz w:val="24"/>
          <w:szCs w:val="24"/>
          <w:lang w:val="zh-CN" w:eastAsia="zh-CN"/>
        </w:rPr>
        <w:t>享有</w:t>
      </w:r>
      <w:r w:rsidRPr="00AF1A40">
        <w:rPr>
          <w:sz w:val="24"/>
          <w:szCs w:val="24"/>
          <w:lang w:val="zh-CN" w:eastAsia="zh-CN"/>
        </w:rPr>
        <w:t>土地保有权和</w:t>
      </w:r>
      <w:r w:rsidRPr="00AF1A40">
        <w:rPr>
          <w:rFonts w:hint="eastAsia"/>
          <w:sz w:val="24"/>
          <w:szCs w:val="24"/>
          <w:lang w:val="zh-CN" w:eastAsia="zh-CN"/>
        </w:rPr>
        <w:t>进行</w:t>
      </w:r>
      <w:r w:rsidRPr="00AF1A40">
        <w:rPr>
          <w:sz w:val="24"/>
          <w:szCs w:val="24"/>
          <w:lang w:val="zh-CN" w:eastAsia="zh-CN"/>
        </w:rPr>
        <w:t>治理的最佳做法</w:t>
      </w:r>
      <w:r w:rsidRPr="00AF1A40">
        <w:rPr>
          <w:sz w:val="24"/>
          <w:szCs w:val="24"/>
          <w:lang w:eastAsia="zh-CN"/>
        </w:rPr>
        <w:t>，</w:t>
      </w:r>
      <w:r w:rsidRPr="00AF1A40">
        <w:rPr>
          <w:sz w:val="24"/>
          <w:szCs w:val="24"/>
          <w:lang w:val="zh-CN" w:eastAsia="zh-CN"/>
        </w:rPr>
        <w:t>制定在空间规划和环境影响评估中纳入和考虑传统土地和资源利用的准则。</w:t>
      </w:r>
    </w:p>
    <w:p w14:paraId="7145965F"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本套准则是生物多样性公约关于土著人民和地方社区的第</w:t>
      </w:r>
      <w:r w:rsidRPr="00AF1A40">
        <w:rPr>
          <w:rFonts w:hint="eastAsia"/>
          <w:sz w:val="24"/>
          <w:szCs w:val="24"/>
          <w:lang w:eastAsia="zh-CN"/>
        </w:rPr>
        <w:t xml:space="preserve"> 8(j)</w:t>
      </w:r>
      <w:r w:rsidRPr="00AF1A40">
        <w:rPr>
          <w:rFonts w:hint="eastAsia"/>
          <w:sz w:val="24"/>
          <w:szCs w:val="24"/>
          <w:lang w:eastAsia="zh-CN"/>
        </w:rPr>
        <w:t>条和其他条款附属机构根据公约关于土著人民和地方社区的第</w:t>
      </w:r>
      <w:r w:rsidRPr="00AF1A40">
        <w:rPr>
          <w:rFonts w:hint="eastAsia"/>
          <w:sz w:val="24"/>
          <w:szCs w:val="24"/>
          <w:lang w:eastAsia="zh-CN"/>
        </w:rPr>
        <w:t>8(j)</w:t>
      </w:r>
      <w:r w:rsidRPr="00AF1A40">
        <w:rPr>
          <w:rFonts w:hint="eastAsia"/>
          <w:sz w:val="24"/>
          <w:szCs w:val="24"/>
          <w:lang w:eastAsia="zh-CN"/>
        </w:rPr>
        <w:t>条和其他条款工作方案任务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制定的。准则面向缔约方、土著人民和地方社区以及其他相关行为体，包括保护和生态系统恢复组织、学术界和研究机构、私营部门以及将执行本准则所有构成部分的其他实体。</w:t>
      </w:r>
    </w:p>
    <w:p w14:paraId="15A69D6C"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缔约方在适用这些准则时应根据本国国情，酌情对自愿与世隔绝和处于初步接触阶段的土著人民采取全面保护和区别对待的方法，以加强空间规划、生态系统恢复和保护的法律和政策框架，并避免那些可能使其面临风险的活动。</w:t>
      </w:r>
    </w:p>
    <w:p w14:paraId="33F1E2B8" w14:textId="77777777" w:rsidR="00962409" w:rsidRPr="00AF1A40" w:rsidRDefault="00962409" w:rsidP="00B93F50">
      <w:pPr>
        <w:pStyle w:val="CBDH1"/>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t>二</w:t>
      </w:r>
      <w:r w:rsidRPr="00AF1A40">
        <w:rPr>
          <w:sz w:val="24"/>
          <w:szCs w:val="24"/>
          <w:lang w:eastAsia="zh-CN"/>
        </w:rPr>
        <w:t>.</w:t>
      </w:r>
      <w:r w:rsidRPr="00AF1A40">
        <w:rPr>
          <w:sz w:val="24"/>
          <w:szCs w:val="24"/>
          <w:lang w:eastAsia="zh-CN"/>
        </w:rPr>
        <w:tab/>
      </w:r>
      <w:r w:rsidRPr="00AF1A40">
        <w:rPr>
          <w:rFonts w:hint="eastAsia"/>
          <w:sz w:val="24"/>
          <w:szCs w:val="24"/>
          <w:lang w:eastAsia="zh-CN"/>
        </w:rPr>
        <w:t>目的</w:t>
      </w:r>
    </w:p>
    <w:p w14:paraId="6193864E" w14:textId="07A13728"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 xml:space="preserve"> </w:t>
      </w:r>
      <w:r w:rsidRPr="00AF1A40">
        <w:rPr>
          <w:rFonts w:hint="eastAsia"/>
          <w:sz w:val="24"/>
          <w:szCs w:val="24"/>
          <w:lang w:eastAsia="zh-CN"/>
        </w:rPr>
        <w:t>本自愿准则的目的是：</w:t>
      </w:r>
    </w:p>
    <w:p w14:paraId="739459E4"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t>(a)</w:t>
      </w:r>
      <w:r w:rsidRPr="00AF1A40">
        <w:rPr>
          <w:sz w:val="24"/>
          <w:szCs w:val="24"/>
          <w:lang w:eastAsia="zh-CN"/>
        </w:rPr>
        <w:tab/>
      </w:r>
      <w:r w:rsidRPr="00AF1A40">
        <w:rPr>
          <w:rFonts w:hint="eastAsia"/>
          <w:sz w:val="24"/>
          <w:szCs w:val="24"/>
          <w:lang w:eastAsia="zh-CN"/>
        </w:rPr>
        <w:t>提供指导意见，说明如何在空间规划过程和环境影响评估中纳入和考虑土著人民和地方社区的传统土地、领地和水域以及资源利用体系，以支持落实《昆蒙框架》的行动目标</w:t>
      </w:r>
      <w:r w:rsidRPr="00AF1A40">
        <w:rPr>
          <w:rFonts w:hint="eastAsia"/>
          <w:sz w:val="24"/>
          <w:szCs w:val="24"/>
          <w:lang w:eastAsia="zh-CN"/>
        </w:rPr>
        <w:t>1</w:t>
      </w:r>
      <w:r w:rsidRPr="00AF1A40">
        <w:rPr>
          <w:rFonts w:hint="eastAsia"/>
          <w:sz w:val="24"/>
          <w:szCs w:val="24"/>
          <w:lang w:eastAsia="zh-CN"/>
        </w:rPr>
        <w:t>和</w:t>
      </w:r>
      <w:r w:rsidRPr="00AF1A40">
        <w:rPr>
          <w:rFonts w:hint="eastAsia"/>
          <w:sz w:val="24"/>
          <w:szCs w:val="24"/>
          <w:lang w:eastAsia="zh-CN"/>
        </w:rPr>
        <w:t>14</w:t>
      </w:r>
      <w:r w:rsidRPr="00AF1A40">
        <w:rPr>
          <w:rFonts w:hint="eastAsia"/>
          <w:sz w:val="24"/>
          <w:szCs w:val="24"/>
          <w:lang w:eastAsia="zh-CN"/>
        </w:rPr>
        <w:t>；</w:t>
      </w:r>
    </w:p>
    <w:p w14:paraId="1D496DD3"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lastRenderedPageBreak/>
        <w:t>(b)</w:t>
      </w:r>
      <w:r w:rsidRPr="00AF1A40">
        <w:rPr>
          <w:sz w:val="24"/>
          <w:szCs w:val="24"/>
          <w:lang w:eastAsia="zh-CN"/>
        </w:rPr>
        <w:tab/>
      </w:r>
      <w:r w:rsidRPr="00AF1A40">
        <w:rPr>
          <w:rFonts w:hint="eastAsia"/>
          <w:sz w:val="24"/>
          <w:szCs w:val="24"/>
          <w:lang w:eastAsia="zh-CN"/>
        </w:rPr>
        <w:t>认识到土著人民和地方社区通过其传统知识、创新和做法以及土著和传统治理制度为落实《昆蒙框架》行动目标</w:t>
      </w:r>
      <w:r w:rsidRPr="00AF1A40">
        <w:rPr>
          <w:rFonts w:hint="eastAsia"/>
          <w:sz w:val="24"/>
          <w:szCs w:val="24"/>
          <w:lang w:eastAsia="zh-CN"/>
        </w:rPr>
        <w:t>2</w:t>
      </w:r>
      <w:r w:rsidRPr="00AF1A40">
        <w:rPr>
          <w:rFonts w:hint="eastAsia"/>
          <w:sz w:val="24"/>
          <w:szCs w:val="24"/>
          <w:lang w:eastAsia="zh-CN"/>
        </w:rPr>
        <w:t>所做的贡献，为支持他们在生态系统恢复工作中的充分有效参与提供法律和政策指导；</w:t>
      </w:r>
      <w:r w:rsidRPr="00AF1A40">
        <w:rPr>
          <w:rFonts w:hint="eastAsia"/>
          <w:sz w:val="24"/>
          <w:szCs w:val="24"/>
          <w:lang w:eastAsia="zh-CN"/>
        </w:rPr>
        <w:t xml:space="preserve"> </w:t>
      </w:r>
    </w:p>
    <w:p w14:paraId="25070402"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t>(c)</w:t>
      </w:r>
      <w:r w:rsidRPr="00AF1A40">
        <w:rPr>
          <w:sz w:val="24"/>
          <w:szCs w:val="24"/>
          <w:lang w:eastAsia="zh-CN"/>
        </w:rPr>
        <w:tab/>
      </w:r>
      <w:r w:rsidRPr="00AF1A40">
        <w:rPr>
          <w:rFonts w:hint="eastAsia"/>
          <w:sz w:val="24"/>
          <w:szCs w:val="24"/>
          <w:lang w:eastAsia="zh-CN"/>
        </w:rPr>
        <w:t>为确认、承认、保护和促进和尊重和支持土著人民和地方社区的土著和传统领地提供法律和政策指导，以支持落实《昆蒙框架》的行动目标</w:t>
      </w:r>
      <w:r w:rsidRPr="00AF1A40">
        <w:rPr>
          <w:rFonts w:hint="eastAsia"/>
          <w:sz w:val="24"/>
          <w:szCs w:val="24"/>
          <w:lang w:eastAsia="zh-CN"/>
        </w:rPr>
        <w:t>3</w:t>
      </w:r>
      <w:r w:rsidRPr="00AF1A40">
        <w:rPr>
          <w:rFonts w:hint="eastAsia"/>
          <w:sz w:val="24"/>
          <w:szCs w:val="24"/>
          <w:lang w:eastAsia="zh-CN"/>
        </w:rPr>
        <w:t>。</w:t>
      </w:r>
    </w:p>
    <w:p w14:paraId="193177BA" w14:textId="77777777" w:rsidR="00962409" w:rsidRPr="00AF1A40" w:rsidRDefault="00962409" w:rsidP="00B93F50">
      <w:pPr>
        <w:pStyle w:val="CBDH1"/>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t>三</w:t>
      </w:r>
      <w:r w:rsidRPr="00AF1A40">
        <w:rPr>
          <w:sz w:val="24"/>
          <w:szCs w:val="24"/>
          <w:lang w:eastAsia="zh-CN"/>
        </w:rPr>
        <w:t>.</w:t>
      </w:r>
      <w:r w:rsidRPr="00AF1A40">
        <w:rPr>
          <w:sz w:val="24"/>
          <w:szCs w:val="24"/>
          <w:lang w:eastAsia="zh-CN"/>
        </w:rPr>
        <w:tab/>
      </w:r>
      <w:r w:rsidRPr="00AF1A40">
        <w:rPr>
          <w:rFonts w:hint="eastAsia"/>
          <w:sz w:val="24"/>
          <w:szCs w:val="24"/>
          <w:lang w:eastAsia="zh-CN"/>
        </w:rPr>
        <w:t>指导原则</w:t>
      </w:r>
    </w:p>
    <w:p w14:paraId="19CADA7D" w14:textId="2D0F5F31"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 xml:space="preserve"> </w:t>
      </w:r>
      <w:r w:rsidRPr="00AF1A40">
        <w:rPr>
          <w:rFonts w:hint="eastAsia"/>
          <w:sz w:val="24"/>
          <w:szCs w:val="24"/>
          <w:lang w:eastAsia="zh-CN"/>
        </w:rPr>
        <w:t>应根据国家立法和国情以及国际法和文书，以符合《昆蒙框架》</w:t>
      </w:r>
      <w:r w:rsidRPr="00AF1A40">
        <w:rPr>
          <w:rFonts w:hint="eastAsia"/>
          <w:sz w:val="24"/>
          <w:szCs w:val="24"/>
          <w:lang w:eastAsia="zh-CN"/>
        </w:rPr>
        <w:t>C</w:t>
      </w:r>
      <w:r w:rsidRPr="00AF1A40">
        <w:rPr>
          <w:rFonts w:hint="eastAsia"/>
          <w:sz w:val="24"/>
          <w:szCs w:val="24"/>
          <w:lang w:eastAsia="zh-CN"/>
        </w:rPr>
        <w:t>部分和工作方案所述普遍原则的方式适用本自愿准则。</w:t>
      </w:r>
    </w:p>
    <w:p w14:paraId="162C9E91" w14:textId="77777777" w:rsidR="00962409" w:rsidRPr="00AF1A40" w:rsidRDefault="00962409"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精神和文化关系</w:t>
      </w:r>
    </w:p>
    <w:p w14:paraId="48CBDA25"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和尊重土著人民和地方社区与其土地、领地和水域中的生物多样性之间的精神和生物文化关系，以此种方式设计保护和生态系统恢复措施、针对土地和海洋利用所发生变化进行的空间规划和有效管理以及环境影响评估。</w:t>
      </w:r>
    </w:p>
    <w:p w14:paraId="4F7CA37E" w14:textId="77777777" w:rsidR="00962409" w:rsidRPr="00AF1A40" w:rsidRDefault="00962409"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B.</w:t>
      </w:r>
      <w:r w:rsidRPr="00AF1A40">
        <w:rPr>
          <w:szCs w:val="24"/>
          <w:lang w:eastAsia="zh-CN"/>
        </w:rPr>
        <w:tab/>
      </w:r>
      <w:r w:rsidRPr="00AF1A40">
        <w:rPr>
          <w:rFonts w:hint="eastAsia"/>
          <w:szCs w:val="24"/>
          <w:lang w:eastAsia="zh-CN"/>
        </w:rPr>
        <w:t>承认和尊重传统土地和水域保有权和治理制度</w:t>
      </w:r>
    </w:p>
    <w:p w14:paraId="7B9901BF"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应承认和尊重土著人民和地方社区对土地、水域和领地的传统保有权、治理制度、习惯法和程序。</w:t>
      </w:r>
    </w:p>
    <w:p w14:paraId="0DD7D5BC" w14:textId="37E4E896" w:rsidR="00113989" w:rsidRPr="00AF1A40" w:rsidRDefault="00962409" w:rsidP="00B93F50">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AF1A40">
        <w:rPr>
          <w:sz w:val="24"/>
          <w:szCs w:val="24"/>
          <w:lang w:eastAsia="zh-CN"/>
        </w:rPr>
        <w:t>C.</w:t>
      </w:r>
      <w:r w:rsidRPr="00AF1A40">
        <w:rPr>
          <w:sz w:val="24"/>
          <w:szCs w:val="24"/>
          <w:lang w:eastAsia="zh-CN"/>
        </w:rPr>
        <w:tab/>
      </w:r>
      <w:r w:rsidRPr="00AF1A40">
        <w:rPr>
          <w:rFonts w:hint="eastAsia"/>
          <w:sz w:val="24"/>
          <w:szCs w:val="24"/>
          <w:lang w:eastAsia="zh-CN"/>
        </w:rPr>
        <w:t>基于人权的方法</w:t>
      </w:r>
    </w:p>
    <w:p w14:paraId="7E22CDD0" w14:textId="0961F3B9" w:rsidR="00A23B91" w:rsidRPr="00AF1A40" w:rsidRDefault="00113989" w:rsidP="00B93F50">
      <w:pPr>
        <w:pStyle w:val="CBDNormalNoNumber"/>
        <w:tabs>
          <w:tab w:val="clear" w:pos="567"/>
          <w:tab w:val="clear" w:pos="1134"/>
          <w:tab w:val="clear" w:pos="1701"/>
          <w:tab w:val="clear" w:pos="2268"/>
          <w:tab w:val="clear" w:pos="2835"/>
          <w:tab w:val="clear" w:pos="3402"/>
        </w:tabs>
        <w:rPr>
          <w:sz w:val="24"/>
          <w:szCs w:val="24"/>
          <w:lang w:eastAsia="zh-CN"/>
        </w:rPr>
      </w:pPr>
      <w:r w:rsidRPr="00AF1A40">
        <w:rPr>
          <w:sz w:val="24"/>
          <w:szCs w:val="24"/>
          <w:lang w:eastAsia="zh-CN"/>
        </w:rPr>
        <w:t>10.</w:t>
      </w:r>
      <w:r w:rsidRPr="00AF1A40">
        <w:rPr>
          <w:sz w:val="24"/>
          <w:szCs w:val="24"/>
          <w:lang w:eastAsia="zh-CN"/>
        </w:rPr>
        <w:tab/>
      </w:r>
      <w:r w:rsidR="00962409" w:rsidRPr="00AF1A40">
        <w:rPr>
          <w:sz w:val="24"/>
          <w:szCs w:val="24"/>
          <w:lang w:eastAsia="zh-CN"/>
        </w:rPr>
        <w:t>保护和生态系统恢复工作、空间规划和环境影响评估应遵循基于人权的方法，尊重、保护和促进土著人民和</w:t>
      </w:r>
      <w:r w:rsidR="00962409" w:rsidRPr="00AF1A40">
        <w:rPr>
          <w:rFonts w:hint="eastAsia"/>
          <w:sz w:val="24"/>
          <w:szCs w:val="24"/>
          <w:lang w:eastAsia="zh-CN"/>
        </w:rPr>
        <w:t>地方</w:t>
      </w:r>
      <w:r w:rsidR="00962409" w:rsidRPr="00AF1A40">
        <w:rPr>
          <w:sz w:val="24"/>
          <w:szCs w:val="24"/>
          <w:lang w:eastAsia="zh-CN"/>
        </w:rPr>
        <w:t>社区的权利，包括</w:t>
      </w:r>
      <w:r w:rsidR="004150F2" w:rsidRPr="00AF1A40">
        <w:rPr>
          <w:sz w:val="24"/>
          <w:szCs w:val="24"/>
          <w:lang w:eastAsia="zh-CN"/>
        </w:rPr>
        <w:t>让他们充分有效地参与决策</w:t>
      </w:r>
      <w:r w:rsidR="004150F2" w:rsidRPr="00AF1A40">
        <w:rPr>
          <w:rFonts w:hint="eastAsia"/>
          <w:sz w:val="24"/>
          <w:szCs w:val="24"/>
          <w:lang w:eastAsia="zh-CN"/>
        </w:rPr>
        <w:t>，这</w:t>
      </w:r>
      <w:r w:rsidR="00AF1A40">
        <w:rPr>
          <w:rFonts w:hint="eastAsia"/>
          <w:sz w:val="24"/>
          <w:szCs w:val="24"/>
          <w:lang w:eastAsia="zh-CN"/>
        </w:rPr>
        <w:t>与</w:t>
      </w:r>
      <w:r w:rsidR="00962409" w:rsidRPr="00AF1A40">
        <w:rPr>
          <w:rFonts w:hint="eastAsia"/>
          <w:sz w:val="24"/>
          <w:szCs w:val="24"/>
          <w:lang w:eastAsia="zh-CN"/>
        </w:rPr>
        <w:t>《昆蒙</w:t>
      </w:r>
      <w:r w:rsidR="00962409" w:rsidRPr="00AF1A40">
        <w:rPr>
          <w:sz w:val="24"/>
          <w:szCs w:val="24"/>
          <w:lang w:eastAsia="zh-CN"/>
        </w:rPr>
        <w:t>框架</w:t>
      </w:r>
      <w:r w:rsidR="00962409" w:rsidRPr="00AF1A40">
        <w:rPr>
          <w:rFonts w:hint="eastAsia"/>
          <w:sz w:val="24"/>
          <w:szCs w:val="24"/>
          <w:lang w:eastAsia="zh-CN"/>
        </w:rPr>
        <w:t>》</w:t>
      </w:r>
      <w:r w:rsidR="00962409" w:rsidRPr="00AF1A40">
        <w:rPr>
          <w:sz w:val="24"/>
          <w:szCs w:val="24"/>
          <w:lang w:eastAsia="zh-CN"/>
        </w:rPr>
        <w:t>C</w:t>
      </w:r>
      <w:r w:rsidR="00962409" w:rsidRPr="00AF1A40">
        <w:rPr>
          <w:rFonts w:hint="eastAsia"/>
          <w:sz w:val="24"/>
          <w:szCs w:val="24"/>
          <w:lang w:eastAsia="zh-CN"/>
        </w:rPr>
        <w:t>部分</w:t>
      </w:r>
      <w:r w:rsidR="00AF1A40">
        <w:rPr>
          <w:rFonts w:hint="eastAsia"/>
          <w:sz w:val="24"/>
          <w:szCs w:val="24"/>
          <w:lang w:eastAsia="zh-CN"/>
        </w:rPr>
        <w:t>相一致</w:t>
      </w:r>
      <w:r w:rsidR="00962409" w:rsidRPr="00AF1A40">
        <w:rPr>
          <w:sz w:val="24"/>
          <w:szCs w:val="24"/>
          <w:lang w:eastAsia="zh-CN"/>
        </w:rPr>
        <w:t>，并</w:t>
      </w:r>
      <w:r w:rsidR="004150F2" w:rsidRPr="00AF1A40">
        <w:rPr>
          <w:rFonts w:hint="eastAsia"/>
          <w:sz w:val="24"/>
          <w:szCs w:val="24"/>
          <w:lang w:eastAsia="zh-CN"/>
        </w:rPr>
        <w:t>符合</w:t>
      </w:r>
      <w:r w:rsidR="00962409" w:rsidRPr="00AF1A40">
        <w:rPr>
          <w:sz w:val="24"/>
          <w:szCs w:val="24"/>
          <w:lang w:eastAsia="zh-CN"/>
        </w:rPr>
        <w:t>相关国家</w:t>
      </w:r>
      <w:r w:rsidR="004150F2" w:rsidRPr="00AF1A40">
        <w:rPr>
          <w:rFonts w:hint="eastAsia"/>
          <w:sz w:val="24"/>
          <w:szCs w:val="24"/>
          <w:lang w:eastAsia="zh-CN"/>
        </w:rPr>
        <w:t>法律</w:t>
      </w:r>
      <w:r w:rsidR="00962409" w:rsidRPr="00AF1A40">
        <w:rPr>
          <w:sz w:val="24"/>
          <w:szCs w:val="24"/>
          <w:lang w:eastAsia="zh-CN"/>
        </w:rPr>
        <w:t>和</w:t>
      </w:r>
      <w:r w:rsidR="004150F2" w:rsidRPr="00AF1A40">
        <w:rPr>
          <w:rFonts w:hint="eastAsia"/>
          <w:sz w:val="24"/>
          <w:szCs w:val="24"/>
          <w:lang w:eastAsia="zh-CN"/>
        </w:rPr>
        <w:t>国情</w:t>
      </w:r>
      <w:r w:rsidR="00962409" w:rsidRPr="00AF1A40">
        <w:rPr>
          <w:sz w:val="24"/>
          <w:szCs w:val="24"/>
          <w:lang w:eastAsia="zh-CN"/>
        </w:rPr>
        <w:t>、包括《联合国土著人民权利宣言》</w:t>
      </w:r>
      <w:r w:rsidR="004150F2" w:rsidRPr="00AF1A40">
        <w:rPr>
          <w:rStyle w:val="FootnoteReference"/>
          <w:sz w:val="24"/>
          <w:szCs w:val="24"/>
        </w:rPr>
        <w:footnoteReference w:id="9"/>
      </w:r>
      <w:r w:rsidR="00962409" w:rsidRPr="00AF1A40">
        <w:rPr>
          <w:sz w:val="24"/>
          <w:szCs w:val="24"/>
          <w:lang w:eastAsia="zh-CN"/>
        </w:rPr>
        <w:t>在内的国际文书和人权法</w:t>
      </w:r>
      <w:r w:rsidR="004150F2" w:rsidRPr="00AF1A40">
        <w:rPr>
          <w:rFonts w:hint="eastAsia"/>
          <w:sz w:val="24"/>
          <w:szCs w:val="24"/>
          <w:lang w:eastAsia="zh-CN"/>
        </w:rPr>
        <w:t>。</w:t>
      </w:r>
    </w:p>
    <w:p w14:paraId="58FF5DF7" w14:textId="77777777"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D.</w:t>
      </w:r>
      <w:r w:rsidRPr="00AF1A40">
        <w:rPr>
          <w:szCs w:val="24"/>
          <w:lang w:eastAsia="zh-CN"/>
        </w:rPr>
        <w:tab/>
      </w:r>
      <w:r w:rsidRPr="00AF1A40">
        <w:rPr>
          <w:rFonts w:hint="eastAsia"/>
          <w:szCs w:val="24"/>
          <w:lang w:val="en-US" w:eastAsia="zh-CN"/>
        </w:rPr>
        <w:t>自由、事先和知情同意</w:t>
      </w:r>
    </w:p>
    <w:p w14:paraId="57C4BAA6" w14:textId="36947BA1"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rPr>
          <w:sz w:val="24"/>
          <w:szCs w:val="24"/>
          <w:lang w:eastAsia="zh-CN"/>
        </w:rPr>
      </w:pPr>
      <w:r w:rsidRPr="00AF1A40">
        <w:rPr>
          <w:rFonts w:hint="eastAsia"/>
          <w:sz w:val="24"/>
          <w:szCs w:val="24"/>
          <w:lang w:eastAsia="zh-CN"/>
        </w:rPr>
        <w:t>在酌情设计和实施空间规划和环境影响评估活动时，包括根据国情设计和实施与指定和管理可能对土著人民和地方社区的土地、领地、水域、资源和文化遗产造成影响的保护区和恢复区相关的活动时，应尊重他们的自由、事先和知情同意</w:t>
      </w:r>
      <w:r w:rsidRPr="00AF1A40">
        <w:rPr>
          <w:sz w:val="24"/>
          <w:szCs w:val="24"/>
          <w:vertAlign w:val="superscript"/>
          <w:lang w:eastAsia="zh-CN"/>
        </w:rPr>
        <w:footnoteReference w:id="10"/>
      </w:r>
      <w:r w:rsidRPr="00AF1A40">
        <w:rPr>
          <w:rFonts w:hint="eastAsia"/>
          <w:sz w:val="24"/>
          <w:szCs w:val="24"/>
          <w:lang w:eastAsia="zh-CN"/>
        </w:rPr>
        <w:t>。</w:t>
      </w:r>
    </w:p>
    <w:p w14:paraId="31395E0E" w14:textId="77777777"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E.</w:t>
      </w:r>
      <w:r w:rsidRPr="00AF1A40">
        <w:rPr>
          <w:szCs w:val="24"/>
          <w:lang w:eastAsia="zh-CN"/>
        </w:rPr>
        <w:tab/>
      </w:r>
      <w:r w:rsidRPr="00AF1A40">
        <w:rPr>
          <w:rFonts w:hint="eastAsia"/>
          <w:szCs w:val="24"/>
          <w:lang w:val="en-US" w:eastAsia="zh-CN"/>
        </w:rPr>
        <w:t>传统知识、</w:t>
      </w:r>
      <w:r w:rsidRPr="00AF1A40">
        <w:rPr>
          <w:szCs w:val="24"/>
          <w:lang w:eastAsia="zh-CN"/>
        </w:rPr>
        <w:t>创</w:t>
      </w:r>
      <w:r w:rsidRPr="00AF1A40">
        <w:rPr>
          <w:szCs w:val="24"/>
          <w:lang w:eastAsia="zh-CN"/>
        </w:rPr>
        <w:t>​</w:t>
      </w:r>
      <w:r w:rsidRPr="00AF1A40">
        <w:rPr>
          <w:szCs w:val="24"/>
          <w:lang w:eastAsia="zh-CN"/>
        </w:rPr>
        <w:t>新</w:t>
      </w:r>
      <w:r w:rsidRPr="00AF1A40">
        <w:rPr>
          <w:szCs w:val="24"/>
          <w:lang w:eastAsia="zh-CN"/>
        </w:rPr>
        <w:t>​</w:t>
      </w:r>
      <w:r w:rsidRPr="00AF1A40">
        <w:rPr>
          <w:szCs w:val="24"/>
          <w:lang w:eastAsia="zh-CN"/>
        </w:rPr>
        <w:t>和</w:t>
      </w:r>
      <w:r w:rsidRPr="00AF1A40">
        <w:rPr>
          <w:szCs w:val="24"/>
          <w:lang w:eastAsia="zh-CN"/>
        </w:rPr>
        <w:t>​</w:t>
      </w:r>
      <w:r w:rsidRPr="00AF1A40">
        <w:rPr>
          <w:szCs w:val="24"/>
          <w:lang w:eastAsia="zh-CN"/>
        </w:rPr>
        <w:t>做</w:t>
      </w:r>
      <w:r w:rsidRPr="00AF1A40">
        <w:rPr>
          <w:szCs w:val="24"/>
          <w:lang w:eastAsia="zh-CN"/>
        </w:rPr>
        <w:t>​</w:t>
      </w:r>
      <w:r w:rsidRPr="00AF1A40">
        <w:rPr>
          <w:szCs w:val="24"/>
          <w:lang w:eastAsia="zh-CN"/>
        </w:rPr>
        <w:t>法</w:t>
      </w:r>
      <w:r w:rsidRPr="00AF1A40">
        <w:rPr>
          <w:szCs w:val="24"/>
          <w:lang w:eastAsia="zh-CN"/>
        </w:rPr>
        <w:t xml:space="preserve"> </w:t>
      </w:r>
    </w:p>
    <w:p w14:paraId="00D9FA35"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除其他知识体系外，土著人民和地方社区的传统知识、创新和做法可以提供宝贵的文化指导、信息，用于增强并支持实施保护和生态系统恢复措施、针对土地和海洋利用所发生变化的空间规划和有效管理进程以及环境影响评估。因此，应承认、尊重、珍视和保护传统知识体系，包括为此尊重传统知识</w:t>
      </w:r>
      <w:r w:rsidRPr="00AF1A40">
        <w:rPr>
          <w:sz w:val="24"/>
          <w:szCs w:val="24"/>
          <w:lang w:eastAsia="zh-CN"/>
        </w:rPr>
        <w:t>​</w:t>
      </w:r>
      <w:r w:rsidRPr="00AF1A40">
        <w:rPr>
          <w:sz w:val="24"/>
          <w:szCs w:val="24"/>
          <w:lang w:eastAsia="zh-CN"/>
        </w:rPr>
        <w:t>持</w:t>
      </w:r>
      <w:r w:rsidRPr="00AF1A40">
        <w:rPr>
          <w:sz w:val="24"/>
          <w:szCs w:val="24"/>
          <w:lang w:eastAsia="zh-CN"/>
        </w:rPr>
        <w:t>​</w:t>
      </w:r>
      <w:r w:rsidRPr="00AF1A40">
        <w:rPr>
          <w:sz w:val="24"/>
          <w:szCs w:val="24"/>
          <w:lang w:eastAsia="zh-CN"/>
        </w:rPr>
        <w:t>有</w:t>
      </w:r>
      <w:r w:rsidRPr="00AF1A40">
        <w:rPr>
          <w:sz w:val="24"/>
          <w:szCs w:val="24"/>
          <w:lang w:eastAsia="zh-CN"/>
        </w:rPr>
        <w:t>​</w:t>
      </w:r>
      <w:r w:rsidRPr="00AF1A40">
        <w:rPr>
          <w:rFonts w:hint="eastAsia"/>
          <w:sz w:val="24"/>
          <w:szCs w:val="24"/>
          <w:lang w:eastAsia="zh-CN"/>
        </w:rPr>
        <w:t>者的</w:t>
      </w:r>
      <w:r w:rsidRPr="00AF1A40">
        <w:rPr>
          <w:sz w:val="24"/>
          <w:szCs w:val="24"/>
          <w:lang w:eastAsia="zh-CN"/>
        </w:rPr>
        <w:t>自</w:t>
      </w:r>
      <w:r w:rsidRPr="00AF1A40">
        <w:rPr>
          <w:sz w:val="24"/>
          <w:szCs w:val="24"/>
          <w:lang w:eastAsia="zh-CN"/>
        </w:rPr>
        <w:t>​</w:t>
      </w:r>
      <w:r w:rsidRPr="00AF1A40">
        <w:rPr>
          <w:sz w:val="24"/>
          <w:szCs w:val="24"/>
          <w:lang w:eastAsia="zh-CN"/>
        </w:rPr>
        <w:t>由</w:t>
      </w:r>
      <w:r w:rsidRPr="00AF1A40">
        <w:rPr>
          <w:sz w:val="24"/>
          <w:szCs w:val="24"/>
          <w:lang w:eastAsia="zh-CN"/>
        </w:rPr>
        <w:t>​</w:t>
      </w:r>
      <w:r w:rsidRPr="00AF1A40">
        <w:rPr>
          <w:sz w:val="24"/>
          <w:szCs w:val="24"/>
          <w:lang w:eastAsia="zh-CN"/>
        </w:rPr>
        <w:t>、</w:t>
      </w:r>
      <w:r w:rsidRPr="00AF1A40">
        <w:rPr>
          <w:sz w:val="24"/>
          <w:szCs w:val="24"/>
          <w:lang w:eastAsia="zh-CN"/>
        </w:rPr>
        <w:t>​</w:t>
      </w:r>
      <w:r w:rsidRPr="00AF1A40">
        <w:rPr>
          <w:sz w:val="24"/>
          <w:szCs w:val="24"/>
          <w:lang w:eastAsia="zh-CN"/>
        </w:rPr>
        <w:t>事</w:t>
      </w:r>
      <w:r w:rsidRPr="00AF1A40">
        <w:rPr>
          <w:sz w:val="24"/>
          <w:szCs w:val="24"/>
          <w:lang w:eastAsia="zh-CN"/>
        </w:rPr>
        <w:t>​</w:t>
      </w:r>
      <w:r w:rsidRPr="00AF1A40">
        <w:rPr>
          <w:sz w:val="24"/>
          <w:szCs w:val="24"/>
          <w:lang w:eastAsia="zh-CN"/>
        </w:rPr>
        <w:t>先</w:t>
      </w:r>
      <w:r w:rsidRPr="00AF1A40">
        <w:rPr>
          <w:sz w:val="24"/>
          <w:szCs w:val="24"/>
          <w:lang w:eastAsia="zh-CN"/>
        </w:rPr>
        <w:t>​</w:t>
      </w:r>
      <w:r w:rsidRPr="00AF1A40">
        <w:rPr>
          <w:sz w:val="24"/>
          <w:szCs w:val="24"/>
          <w:lang w:eastAsia="zh-CN"/>
        </w:rPr>
        <w:t>和</w:t>
      </w:r>
      <w:r w:rsidRPr="00AF1A40">
        <w:rPr>
          <w:sz w:val="24"/>
          <w:szCs w:val="24"/>
          <w:lang w:eastAsia="zh-CN"/>
        </w:rPr>
        <w:t>​</w:t>
      </w:r>
      <w:r w:rsidRPr="00AF1A40">
        <w:rPr>
          <w:sz w:val="24"/>
          <w:szCs w:val="24"/>
          <w:lang w:eastAsia="zh-CN"/>
        </w:rPr>
        <w:t>知</w:t>
      </w:r>
      <w:r w:rsidRPr="00AF1A40">
        <w:rPr>
          <w:sz w:val="24"/>
          <w:szCs w:val="24"/>
          <w:lang w:eastAsia="zh-CN"/>
        </w:rPr>
        <w:t>​</w:t>
      </w:r>
      <w:r w:rsidRPr="00AF1A40">
        <w:rPr>
          <w:sz w:val="24"/>
          <w:szCs w:val="24"/>
          <w:lang w:eastAsia="zh-CN"/>
        </w:rPr>
        <w:t>情</w:t>
      </w:r>
      <w:r w:rsidRPr="00AF1A40">
        <w:rPr>
          <w:sz w:val="24"/>
          <w:szCs w:val="24"/>
          <w:lang w:eastAsia="zh-CN"/>
        </w:rPr>
        <w:t>​</w:t>
      </w:r>
      <w:r w:rsidRPr="00AF1A40">
        <w:rPr>
          <w:sz w:val="24"/>
          <w:szCs w:val="24"/>
          <w:lang w:eastAsia="zh-CN"/>
        </w:rPr>
        <w:t>同</w:t>
      </w:r>
      <w:r w:rsidRPr="00AF1A40">
        <w:rPr>
          <w:sz w:val="24"/>
          <w:szCs w:val="24"/>
          <w:lang w:eastAsia="zh-CN"/>
        </w:rPr>
        <w:t>​</w:t>
      </w:r>
      <w:r w:rsidRPr="00AF1A40">
        <w:rPr>
          <w:sz w:val="24"/>
          <w:szCs w:val="24"/>
          <w:lang w:eastAsia="zh-CN"/>
        </w:rPr>
        <w:t>意</w:t>
      </w:r>
      <w:r w:rsidRPr="00AF1A40">
        <w:rPr>
          <w:rFonts w:hint="eastAsia"/>
          <w:sz w:val="24"/>
          <w:szCs w:val="24"/>
          <w:lang w:eastAsia="zh-CN"/>
        </w:rPr>
        <w:t>。</w:t>
      </w:r>
      <w:r w:rsidRPr="00AF1A40">
        <w:rPr>
          <w:sz w:val="24"/>
          <w:szCs w:val="24"/>
          <w:lang w:eastAsia="zh-CN"/>
        </w:rPr>
        <w:t xml:space="preserve">  </w:t>
      </w:r>
    </w:p>
    <w:p w14:paraId="456082CB" w14:textId="04540669"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F.</w:t>
      </w:r>
      <w:r w:rsidRPr="00AF1A40">
        <w:rPr>
          <w:szCs w:val="24"/>
          <w:lang w:eastAsia="zh-CN"/>
        </w:rPr>
        <w:tab/>
      </w:r>
      <w:r w:rsidRPr="00AF1A40">
        <w:rPr>
          <w:rFonts w:hint="eastAsia"/>
          <w:szCs w:val="24"/>
          <w:lang w:eastAsia="zh-CN"/>
        </w:rPr>
        <w:t xml:space="preserve">   </w:t>
      </w:r>
      <w:r w:rsidRPr="00AF1A40">
        <w:rPr>
          <w:rFonts w:hint="eastAsia"/>
          <w:szCs w:val="24"/>
          <w:lang w:val="en-US" w:eastAsia="zh-CN"/>
        </w:rPr>
        <w:t>性别平等和代际公平</w:t>
      </w:r>
    </w:p>
    <w:p w14:paraId="228680CA"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应承认土著人民和地方社区的妇女和女童、儿童和青年、知识持有者和长者在保护和生态系统恢复工作、空间规划和环境影响评估中的关键作用。</w:t>
      </w:r>
      <w:r w:rsidRPr="00AF1A40">
        <w:rPr>
          <w:sz w:val="24"/>
          <w:szCs w:val="24"/>
          <w:lang w:eastAsia="zh-CN"/>
        </w:rPr>
        <w:t>土著人民和地</w:t>
      </w:r>
      <w:r w:rsidRPr="00AF1A40">
        <w:rPr>
          <w:rFonts w:hint="eastAsia"/>
          <w:sz w:val="24"/>
          <w:szCs w:val="24"/>
          <w:lang w:eastAsia="zh-CN"/>
        </w:rPr>
        <w:lastRenderedPageBreak/>
        <w:t>方</w:t>
      </w:r>
      <w:r w:rsidRPr="00AF1A40">
        <w:rPr>
          <w:sz w:val="24"/>
          <w:szCs w:val="24"/>
          <w:lang w:eastAsia="zh-CN"/>
        </w:rPr>
        <w:t>社区中的妇女和女</w:t>
      </w:r>
      <w:r w:rsidRPr="00AF1A40">
        <w:rPr>
          <w:rFonts w:hint="eastAsia"/>
          <w:sz w:val="24"/>
          <w:szCs w:val="24"/>
          <w:lang w:eastAsia="zh-CN"/>
        </w:rPr>
        <w:t>童</w:t>
      </w:r>
      <w:r w:rsidRPr="00AF1A40">
        <w:rPr>
          <w:sz w:val="24"/>
          <w:szCs w:val="24"/>
          <w:lang w:eastAsia="zh-CN"/>
        </w:rPr>
        <w:t>在保存和传播传统知识方面发挥着重要作用。</w:t>
      </w:r>
      <w:r w:rsidRPr="00AF1A40">
        <w:rPr>
          <w:rFonts w:hint="eastAsia"/>
          <w:sz w:val="24"/>
          <w:szCs w:val="24"/>
          <w:lang w:eastAsia="zh-CN"/>
        </w:rPr>
        <w:t>注重性别平等的方法应消除土著</w:t>
      </w:r>
      <w:r w:rsidRPr="00AF1A40">
        <w:rPr>
          <w:sz w:val="24"/>
          <w:szCs w:val="24"/>
          <w:lang w:eastAsia="zh-CN"/>
        </w:rPr>
        <w:t>人民和地</w:t>
      </w:r>
      <w:r w:rsidRPr="00AF1A40">
        <w:rPr>
          <w:rFonts w:hint="eastAsia"/>
          <w:sz w:val="24"/>
          <w:szCs w:val="24"/>
          <w:lang w:eastAsia="zh-CN"/>
        </w:rPr>
        <w:t>方</w:t>
      </w:r>
      <w:r w:rsidRPr="00AF1A40">
        <w:rPr>
          <w:sz w:val="24"/>
          <w:szCs w:val="24"/>
          <w:lang w:eastAsia="zh-CN"/>
        </w:rPr>
        <w:t>社区</w:t>
      </w:r>
      <w:r w:rsidRPr="00AF1A40">
        <w:rPr>
          <w:rFonts w:hint="eastAsia"/>
          <w:sz w:val="24"/>
          <w:szCs w:val="24"/>
          <w:lang w:eastAsia="zh-CN"/>
        </w:rPr>
        <w:t>的妇女和女童、儿童和青年在进行参与、发挥领导作用和利益分享方面遇到的障碍，并应保障具体性别特有知识的传承。</w:t>
      </w:r>
      <w:r w:rsidRPr="00AF1A40">
        <w:rPr>
          <w:sz w:val="24"/>
          <w:szCs w:val="24"/>
          <w:lang w:eastAsia="zh-CN"/>
        </w:rPr>
        <w:t xml:space="preserve"> </w:t>
      </w:r>
    </w:p>
    <w:p w14:paraId="1D077890"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本套准则的实施工作应该遵循代际公平原则，确保满足当代人的需求，同时不损害子孙后代满足自身需求的能力，并确保青年能够有意义地参与各级决策。</w:t>
      </w:r>
    </w:p>
    <w:p w14:paraId="42A8E21C" w14:textId="77777777"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G.</w:t>
      </w:r>
      <w:r w:rsidRPr="00AF1A40">
        <w:rPr>
          <w:szCs w:val="24"/>
          <w:lang w:eastAsia="zh-CN"/>
        </w:rPr>
        <w:tab/>
      </w:r>
      <w:r w:rsidRPr="00AF1A40">
        <w:rPr>
          <w:rFonts w:hint="eastAsia"/>
          <w:szCs w:val="24"/>
          <w:lang w:val="en-US" w:eastAsia="zh-CN"/>
        </w:rPr>
        <w:t>承认多元化价值体系</w:t>
      </w:r>
    </w:p>
    <w:p w14:paraId="63F7360B"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保护和生态系统恢复工作、空间规划和环境影响评估的实施方式应尊重土著人民和地方社区的多元化价值体系和世界观。应</w:t>
      </w:r>
      <w:r w:rsidRPr="00AF1A40">
        <w:rPr>
          <w:sz w:val="24"/>
          <w:szCs w:val="24"/>
          <w:lang w:eastAsia="zh-CN"/>
        </w:rPr>
        <w:t>根据</w:t>
      </w:r>
      <w:r w:rsidRPr="00AF1A40">
        <w:rPr>
          <w:rFonts w:hint="eastAsia"/>
          <w:sz w:val="24"/>
          <w:szCs w:val="24"/>
          <w:lang w:eastAsia="zh-CN"/>
        </w:rPr>
        <w:t>《昆蒙</w:t>
      </w:r>
      <w:r w:rsidRPr="00AF1A40">
        <w:rPr>
          <w:sz w:val="24"/>
          <w:szCs w:val="24"/>
          <w:lang w:eastAsia="zh-CN"/>
        </w:rPr>
        <w:t>框架</w:t>
      </w:r>
      <w:r w:rsidRPr="00AF1A40">
        <w:rPr>
          <w:rFonts w:hint="eastAsia"/>
          <w:sz w:val="24"/>
          <w:szCs w:val="24"/>
          <w:lang w:eastAsia="zh-CN"/>
        </w:rPr>
        <w:t>》</w:t>
      </w:r>
      <w:r w:rsidRPr="00AF1A40">
        <w:rPr>
          <w:sz w:val="24"/>
          <w:szCs w:val="24"/>
          <w:lang w:eastAsia="zh-CN"/>
        </w:rPr>
        <w:t>C</w:t>
      </w:r>
      <w:r w:rsidRPr="00AF1A40">
        <w:rPr>
          <w:rFonts w:hint="eastAsia"/>
          <w:sz w:val="24"/>
          <w:szCs w:val="24"/>
          <w:lang w:eastAsia="zh-CN"/>
        </w:rPr>
        <w:t>部分</w:t>
      </w:r>
      <w:r w:rsidRPr="00AF1A40">
        <w:rPr>
          <w:sz w:val="24"/>
          <w:szCs w:val="24"/>
          <w:lang w:eastAsia="zh-CN"/>
        </w:rPr>
        <w:t>和国情，承</w:t>
      </w:r>
      <w:r w:rsidRPr="00AF1A40">
        <w:rPr>
          <w:rFonts w:hint="eastAsia"/>
          <w:sz w:val="24"/>
          <w:szCs w:val="24"/>
          <w:lang w:eastAsia="zh-CN"/>
        </w:rPr>
        <w:t>认</w:t>
      </w:r>
      <w:r w:rsidRPr="00AF1A40">
        <w:rPr>
          <w:sz w:val="24"/>
          <w:szCs w:val="24"/>
          <w:lang w:eastAsia="zh-CN"/>
        </w:rPr>
        <w:t>和尊重</w:t>
      </w:r>
      <w:r w:rsidRPr="00AF1A40">
        <w:rPr>
          <w:rFonts w:hint="eastAsia"/>
          <w:sz w:val="24"/>
          <w:szCs w:val="24"/>
          <w:lang w:eastAsia="zh-CN"/>
        </w:rPr>
        <w:t>诸如“地球母亲”、</w:t>
      </w:r>
      <w:r w:rsidRPr="00AF1A40">
        <w:rPr>
          <w:sz w:val="24"/>
          <w:szCs w:val="24"/>
          <w:lang w:eastAsia="zh-CN"/>
        </w:rPr>
        <w:t>精神</w:t>
      </w:r>
      <w:r w:rsidRPr="00AF1A40">
        <w:rPr>
          <w:rFonts w:hint="eastAsia"/>
          <w:sz w:val="24"/>
          <w:szCs w:val="24"/>
          <w:lang w:eastAsia="zh-CN"/>
        </w:rPr>
        <w:t>、自然的馈赠和自然的权利这样的概念。还应承认</w:t>
      </w:r>
      <w:r w:rsidRPr="00AF1A40">
        <w:rPr>
          <w:sz w:val="24"/>
          <w:szCs w:val="24"/>
          <w:lang w:eastAsia="zh-CN"/>
        </w:rPr>
        <w:t>和尊重</w:t>
      </w:r>
      <w:r w:rsidRPr="00AF1A40">
        <w:rPr>
          <w:rFonts w:hint="eastAsia"/>
          <w:sz w:val="24"/>
          <w:szCs w:val="24"/>
          <w:lang w:eastAsia="zh-CN"/>
        </w:rPr>
        <w:t>土著人民和地方社区与其土地、领地和水域之间的文化、精神和整体关系，承认和尊重其独特的知识体系和治理体制。</w:t>
      </w:r>
      <w:r w:rsidRPr="00AF1A40">
        <w:rPr>
          <w:sz w:val="24"/>
          <w:szCs w:val="24"/>
          <w:lang w:eastAsia="zh-CN"/>
        </w:rPr>
        <w:t xml:space="preserve"> ] </w:t>
      </w:r>
    </w:p>
    <w:p w14:paraId="1DE13717" w14:textId="77777777" w:rsidR="004150F2" w:rsidRPr="00AF1A40" w:rsidRDefault="004150F2"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四</w:t>
      </w:r>
      <w:r w:rsidRPr="00AF1A40">
        <w:rPr>
          <w:sz w:val="24"/>
          <w:szCs w:val="24"/>
          <w:lang w:eastAsia="zh-CN"/>
        </w:rPr>
        <w:t>.</w:t>
      </w:r>
      <w:r w:rsidRPr="00AF1A40">
        <w:rPr>
          <w:sz w:val="24"/>
          <w:szCs w:val="24"/>
          <w:lang w:eastAsia="zh-CN"/>
        </w:rPr>
        <w:tab/>
      </w:r>
      <w:r w:rsidRPr="00AF1A40">
        <w:rPr>
          <w:sz w:val="24"/>
          <w:szCs w:val="24"/>
          <w:lang w:eastAsia="zh-CN"/>
        </w:rPr>
        <w:t>在空间规划</w:t>
      </w:r>
      <w:r w:rsidRPr="00AF1A40">
        <w:rPr>
          <w:rFonts w:hint="eastAsia"/>
          <w:sz w:val="24"/>
          <w:szCs w:val="24"/>
          <w:lang w:eastAsia="zh-CN"/>
        </w:rPr>
        <w:t>进</w:t>
      </w:r>
      <w:r w:rsidRPr="00AF1A40">
        <w:rPr>
          <w:sz w:val="24"/>
          <w:szCs w:val="24"/>
          <w:lang w:eastAsia="zh-CN"/>
        </w:rPr>
        <w:t>程中纳入</w:t>
      </w:r>
      <w:r w:rsidRPr="00AF1A40">
        <w:rPr>
          <w:rFonts w:hint="eastAsia"/>
          <w:sz w:val="24"/>
          <w:szCs w:val="24"/>
          <w:lang w:eastAsia="zh-CN"/>
        </w:rPr>
        <w:t>并</w:t>
      </w:r>
      <w:r w:rsidRPr="00AF1A40">
        <w:rPr>
          <w:sz w:val="24"/>
          <w:szCs w:val="24"/>
          <w:lang w:eastAsia="zh-CN"/>
        </w:rPr>
        <w:t>考虑传统土地和资源的</w:t>
      </w:r>
      <w:r w:rsidRPr="00AF1A40">
        <w:rPr>
          <w:rFonts w:hint="eastAsia"/>
          <w:sz w:val="24"/>
          <w:szCs w:val="24"/>
          <w:lang w:eastAsia="zh-CN"/>
        </w:rPr>
        <w:t>利用</w:t>
      </w:r>
    </w:p>
    <w:p w14:paraId="640B20D4"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国家法律和政策框架应酌情确保</w:t>
      </w:r>
      <w:r w:rsidRPr="00AF1A40">
        <w:rPr>
          <w:sz w:val="24"/>
          <w:szCs w:val="24"/>
          <w:lang w:eastAsia="zh-CN"/>
        </w:rPr>
        <w:t>在</w:t>
      </w:r>
      <w:r w:rsidRPr="00AF1A40">
        <w:rPr>
          <w:rFonts w:hint="eastAsia"/>
          <w:sz w:val="24"/>
          <w:szCs w:val="24"/>
          <w:lang w:eastAsia="zh-CN"/>
        </w:rPr>
        <w:t>针对</w:t>
      </w:r>
      <w:r w:rsidRPr="00AF1A40">
        <w:rPr>
          <w:sz w:val="24"/>
          <w:szCs w:val="24"/>
          <w:lang w:eastAsia="zh-CN"/>
        </w:rPr>
        <w:t>土地和海洋</w:t>
      </w:r>
      <w:r w:rsidRPr="00AF1A40">
        <w:rPr>
          <w:rFonts w:hint="eastAsia"/>
          <w:sz w:val="24"/>
          <w:szCs w:val="24"/>
          <w:lang w:eastAsia="zh-CN"/>
        </w:rPr>
        <w:t>利</w:t>
      </w:r>
      <w:r w:rsidRPr="00AF1A40">
        <w:rPr>
          <w:sz w:val="24"/>
          <w:szCs w:val="24"/>
          <w:lang w:eastAsia="zh-CN"/>
        </w:rPr>
        <w:t>用</w:t>
      </w:r>
      <w:r w:rsidRPr="00AF1A40">
        <w:rPr>
          <w:rFonts w:hint="eastAsia"/>
          <w:sz w:val="24"/>
          <w:szCs w:val="24"/>
          <w:lang w:eastAsia="zh-CN"/>
        </w:rPr>
        <w:t>所发生</w:t>
      </w:r>
      <w:r w:rsidRPr="00AF1A40">
        <w:rPr>
          <w:sz w:val="24"/>
          <w:szCs w:val="24"/>
          <w:lang w:eastAsia="zh-CN"/>
        </w:rPr>
        <w:t>变化的参与</w:t>
      </w:r>
      <w:r w:rsidRPr="00AF1A40">
        <w:rPr>
          <w:rFonts w:hint="eastAsia"/>
          <w:sz w:val="24"/>
          <w:szCs w:val="24"/>
          <w:lang w:eastAsia="zh-CN"/>
        </w:rPr>
        <w:t>式</w:t>
      </w:r>
      <w:r w:rsidRPr="00AF1A40">
        <w:rPr>
          <w:sz w:val="24"/>
          <w:szCs w:val="24"/>
          <w:lang w:eastAsia="zh-CN"/>
        </w:rPr>
        <w:t>、综合</w:t>
      </w:r>
      <w:r w:rsidRPr="00AF1A40">
        <w:rPr>
          <w:rFonts w:hint="eastAsia"/>
          <w:sz w:val="24"/>
          <w:szCs w:val="24"/>
          <w:lang w:eastAsia="zh-CN"/>
        </w:rPr>
        <w:t>性</w:t>
      </w:r>
      <w:r w:rsidRPr="00AF1A40">
        <w:rPr>
          <w:sz w:val="24"/>
          <w:szCs w:val="24"/>
          <w:lang w:eastAsia="zh-CN"/>
        </w:rPr>
        <w:t>和包容生物多样性的空间规划和有效管理进程中承认传统的土地和资源</w:t>
      </w:r>
      <w:r w:rsidRPr="00AF1A40">
        <w:rPr>
          <w:rFonts w:hint="eastAsia"/>
          <w:sz w:val="24"/>
          <w:szCs w:val="24"/>
          <w:lang w:eastAsia="zh-CN"/>
        </w:rPr>
        <w:t>利用，包括土著人民和地方社区主导或共同开发的对其土地、领地、水域和资源（包括海洋和沿海地区）的利用。</w:t>
      </w:r>
    </w:p>
    <w:p w14:paraId="19F75D0E"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在国家生物多样性战略和行动计划的拟定、修订或更新中，以及在土地利用规划和海洋空间规划中，应酌情考虑和体现土著人民和地方社区主导的针对</w:t>
      </w:r>
      <w:r w:rsidRPr="00AF1A40">
        <w:rPr>
          <w:sz w:val="24"/>
          <w:szCs w:val="24"/>
          <w:lang w:eastAsia="zh-CN"/>
        </w:rPr>
        <w:t>土地和海洋</w:t>
      </w:r>
      <w:r w:rsidRPr="00AF1A40">
        <w:rPr>
          <w:rFonts w:hint="eastAsia"/>
          <w:sz w:val="24"/>
          <w:szCs w:val="24"/>
          <w:lang w:eastAsia="zh-CN"/>
        </w:rPr>
        <w:t>利用所发生变化</w:t>
      </w:r>
      <w:r w:rsidRPr="00AF1A40">
        <w:rPr>
          <w:sz w:val="24"/>
          <w:szCs w:val="24"/>
          <w:lang w:eastAsia="zh-CN"/>
        </w:rPr>
        <w:t>的空间规划和有效管理</w:t>
      </w:r>
      <w:r w:rsidRPr="00AF1A40">
        <w:rPr>
          <w:rFonts w:hint="eastAsia"/>
          <w:sz w:val="24"/>
          <w:szCs w:val="24"/>
          <w:lang w:eastAsia="zh-CN"/>
        </w:rPr>
        <w:t>措施。</w:t>
      </w:r>
    </w:p>
    <w:p w14:paraId="41B9951D"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空间规划以及土地利用相关框架和进程应酌情承认由土著人民和地方社区主导，根据其文化、治理和精神尺度制定，并使用</w:t>
      </w:r>
      <w:r w:rsidRPr="00AF1A40">
        <w:rPr>
          <w:sz w:val="24"/>
          <w:szCs w:val="24"/>
          <w:lang w:eastAsia="zh-CN"/>
        </w:rPr>
        <w:t>传统地名</w:t>
      </w:r>
      <w:r w:rsidRPr="00AF1A40">
        <w:rPr>
          <w:rFonts w:hint="eastAsia"/>
          <w:sz w:val="24"/>
          <w:szCs w:val="24"/>
          <w:lang w:eastAsia="zh-CN"/>
        </w:rPr>
        <w:t>对土地和海洋利用情况进行的测绘。</w:t>
      </w:r>
    </w:p>
    <w:p w14:paraId="079A47C4"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针对土地和海洋利用所发生变化的空间规划和有效管理进程中的决策应促进与土著人民和地方社区的合作与协作，并酌情承认土著和传统治理制度。</w:t>
      </w:r>
      <w:r w:rsidRPr="00AF1A40">
        <w:rPr>
          <w:sz w:val="24"/>
          <w:szCs w:val="24"/>
          <w:lang w:eastAsia="zh-CN"/>
        </w:rPr>
        <w:t xml:space="preserve">  </w:t>
      </w:r>
    </w:p>
    <w:p w14:paraId="44BFCF98" w14:textId="77777777" w:rsidR="004150F2" w:rsidRPr="00AF1A40" w:rsidRDefault="004150F2"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五</w:t>
      </w:r>
      <w:r w:rsidRPr="00AF1A40">
        <w:rPr>
          <w:sz w:val="24"/>
          <w:szCs w:val="24"/>
          <w:lang w:eastAsia="zh-CN"/>
        </w:rPr>
        <w:t>.</w:t>
      </w:r>
      <w:r w:rsidRPr="00AF1A40">
        <w:rPr>
          <w:sz w:val="24"/>
          <w:szCs w:val="24"/>
          <w:lang w:eastAsia="zh-CN"/>
        </w:rPr>
        <w:tab/>
      </w:r>
      <w:r w:rsidRPr="00AF1A40">
        <w:rPr>
          <w:rFonts w:hint="eastAsia"/>
          <w:sz w:val="24"/>
          <w:szCs w:val="24"/>
          <w:lang w:val="en-US" w:eastAsia="zh-CN"/>
        </w:rPr>
        <w:t>对有效恢复退化生态系统的贡献</w:t>
      </w:r>
      <w:r w:rsidRPr="00AF1A40">
        <w:rPr>
          <w:bCs/>
          <w:sz w:val="24"/>
          <w:szCs w:val="24"/>
          <w:vertAlign w:val="superscript"/>
          <w:lang w:eastAsia="zh-CN"/>
        </w:rPr>
        <w:footnoteReference w:id="11"/>
      </w:r>
    </w:p>
    <w:p w14:paraId="0D8BC633"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土著人民和地方社区在生态系统恢复活动中的权利和做法植根于他们与其土地、领地水域的整体关系，应尊重和促进这些权利和做法，尤其是支持生物文化方法、对生物多样性的习惯性可持续利用、传统知识体系和其他保管形式，例如与土著人民和地方社区治理和土地保有权相关的保管形式。</w:t>
      </w:r>
      <w:r w:rsidRPr="00AF1A40">
        <w:rPr>
          <w:sz w:val="24"/>
          <w:szCs w:val="24"/>
          <w:lang w:eastAsia="zh-CN"/>
        </w:rPr>
        <w:t xml:space="preserve"> </w:t>
      </w:r>
    </w:p>
    <w:p w14:paraId="463F4D0C" w14:textId="41B613C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恢复工作应</w:t>
      </w:r>
      <w:r w:rsidR="00AF1A40">
        <w:rPr>
          <w:rFonts w:hint="eastAsia"/>
          <w:sz w:val="24"/>
          <w:szCs w:val="24"/>
          <w:lang w:eastAsia="zh-CN"/>
        </w:rPr>
        <w:t>在适用的情况下</w:t>
      </w:r>
      <w:r w:rsidRPr="00AF1A40">
        <w:rPr>
          <w:rFonts w:hint="eastAsia"/>
          <w:sz w:val="24"/>
          <w:szCs w:val="24"/>
          <w:lang w:eastAsia="zh-CN"/>
        </w:rPr>
        <w:t>考虑传统知识以及</w:t>
      </w:r>
      <w:r w:rsidRPr="00AF1A40">
        <w:rPr>
          <w:sz w:val="24"/>
          <w:szCs w:val="24"/>
          <w:lang w:eastAsia="zh-CN"/>
        </w:rPr>
        <w:t>自</w:t>
      </w:r>
      <w:r w:rsidRPr="00AF1A40">
        <w:rPr>
          <w:sz w:val="24"/>
          <w:szCs w:val="24"/>
          <w:lang w:eastAsia="zh-CN"/>
        </w:rPr>
        <w:t>​</w:t>
      </w:r>
      <w:r w:rsidRPr="00AF1A40">
        <w:rPr>
          <w:sz w:val="24"/>
          <w:szCs w:val="24"/>
          <w:lang w:eastAsia="zh-CN"/>
        </w:rPr>
        <w:t>由</w:t>
      </w:r>
      <w:r w:rsidRPr="00AF1A40">
        <w:rPr>
          <w:sz w:val="24"/>
          <w:szCs w:val="24"/>
          <w:lang w:eastAsia="zh-CN"/>
        </w:rPr>
        <w:t>​</w:t>
      </w:r>
      <w:r w:rsidRPr="00AF1A40">
        <w:rPr>
          <w:sz w:val="24"/>
          <w:szCs w:val="24"/>
          <w:lang w:eastAsia="zh-CN"/>
        </w:rPr>
        <w:t>、</w:t>
      </w:r>
      <w:r w:rsidRPr="00AF1A40">
        <w:rPr>
          <w:sz w:val="24"/>
          <w:szCs w:val="24"/>
          <w:lang w:eastAsia="zh-CN"/>
        </w:rPr>
        <w:t>​</w:t>
      </w:r>
      <w:r w:rsidRPr="00AF1A40">
        <w:rPr>
          <w:sz w:val="24"/>
          <w:szCs w:val="24"/>
          <w:lang w:eastAsia="zh-CN"/>
        </w:rPr>
        <w:t>事</w:t>
      </w:r>
      <w:r w:rsidRPr="00AF1A40">
        <w:rPr>
          <w:sz w:val="24"/>
          <w:szCs w:val="24"/>
          <w:lang w:eastAsia="zh-CN"/>
        </w:rPr>
        <w:t>​</w:t>
      </w:r>
      <w:r w:rsidRPr="00AF1A40">
        <w:rPr>
          <w:sz w:val="24"/>
          <w:szCs w:val="24"/>
          <w:lang w:eastAsia="zh-CN"/>
        </w:rPr>
        <w:t>先</w:t>
      </w:r>
      <w:r w:rsidRPr="00AF1A40">
        <w:rPr>
          <w:sz w:val="24"/>
          <w:szCs w:val="24"/>
          <w:lang w:eastAsia="zh-CN"/>
        </w:rPr>
        <w:t>​</w:t>
      </w:r>
      <w:r w:rsidRPr="00AF1A40">
        <w:rPr>
          <w:sz w:val="24"/>
          <w:szCs w:val="24"/>
          <w:lang w:eastAsia="zh-CN"/>
        </w:rPr>
        <w:t>和</w:t>
      </w:r>
      <w:r w:rsidRPr="00AF1A40">
        <w:rPr>
          <w:sz w:val="24"/>
          <w:szCs w:val="24"/>
          <w:lang w:eastAsia="zh-CN"/>
        </w:rPr>
        <w:t>​</w:t>
      </w:r>
      <w:r w:rsidRPr="00AF1A40">
        <w:rPr>
          <w:sz w:val="24"/>
          <w:szCs w:val="24"/>
          <w:lang w:eastAsia="zh-CN"/>
        </w:rPr>
        <w:t>知</w:t>
      </w:r>
      <w:r w:rsidRPr="00AF1A40">
        <w:rPr>
          <w:sz w:val="24"/>
          <w:szCs w:val="24"/>
          <w:lang w:eastAsia="zh-CN"/>
        </w:rPr>
        <w:t>​</w:t>
      </w:r>
      <w:r w:rsidRPr="00AF1A40">
        <w:rPr>
          <w:sz w:val="24"/>
          <w:szCs w:val="24"/>
          <w:lang w:eastAsia="zh-CN"/>
        </w:rPr>
        <w:t>情</w:t>
      </w:r>
      <w:r w:rsidRPr="00AF1A40">
        <w:rPr>
          <w:sz w:val="24"/>
          <w:szCs w:val="24"/>
          <w:lang w:eastAsia="zh-CN"/>
        </w:rPr>
        <w:t>​</w:t>
      </w:r>
      <w:r w:rsidRPr="00AF1A40">
        <w:rPr>
          <w:sz w:val="24"/>
          <w:szCs w:val="24"/>
          <w:lang w:eastAsia="zh-CN"/>
        </w:rPr>
        <w:t>同</w:t>
      </w:r>
      <w:r w:rsidRPr="00AF1A40">
        <w:rPr>
          <w:sz w:val="24"/>
          <w:szCs w:val="24"/>
          <w:lang w:eastAsia="zh-CN"/>
        </w:rPr>
        <w:t>​</w:t>
      </w:r>
      <w:r w:rsidRPr="00AF1A40">
        <w:rPr>
          <w:sz w:val="24"/>
          <w:szCs w:val="24"/>
          <w:lang w:eastAsia="zh-CN"/>
        </w:rPr>
        <w:t>意</w:t>
      </w:r>
      <w:r w:rsidRPr="00AF1A40">
        <w:rPr>
          <w:rFonts w:hint="eastAsia"/>
          <w:sz w:val="24"/>
          <w:szCs w:val="24"/>
          <w:lang w:eastAsia="zh-CN"/>
        </w:rPr>
        <w:t>的原则。应根据土著和传统治理制度，在恢复工作的各个方面承认并加强土著人民和地方社区的长者、知识持有者、妇女和女童以及儿童和青年的作用。</w:t>
      </w:r>
      <w:r w:rsidRPr="00AF1A40">
        <w:rPr>
          <w:sz w:val="24"/>
          <w:szCs w:val="24"/>
          <w:lang w:eastAsia="zh-CN"/>
        </w:rPr>
        <w:t xml:space="preserve"> </w:t>
      </w:r>
    </w:p>
    <w:p w14:paraId="057B99E2"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应根据《昆蒙框架》的行动目标</w:t>
      </w:r>
      <w:r w:rsidRPr="00AF1A40">
        <w:rPr>
          <w:rFonts w:hint="eastAsia"/>
          <w:sz w:val="24"/>
          <w:szCs w:val="24"/>
          <w:lang w:eastAsia="zh-CN"/>
        </w:rPr>
        <w:t>2</w:t>
      </w:r>
      <w:r w:rsidRPr="00AF1A40">
        <w:rPr>
          <w:rFonts w:hint="eastAsia"/>
          <w:sz w:val="24"/>
          <w:szCs w:val="24"/>
          <w:lang w:eastAsia="zh-CN"/>
        </w:rPr>
        <w:t>，以承认并保障土著人民和地方社区所做贡献的方式制定与恢复生态系统相关的法律、行政和政策措施。应该由土著人民和地方社区充分有效地参与措施制定工作的各个阶段，并参与所有与规划、发展、实施和</w:t>
      </w:r>
      <w:r w:rsidRPr="00AF1A40">
        <w:rPr>
          <w:rFonts w:hint="eastAsia"/>
          <w:sz w:val="24"/>
          <w:szCs w:val="24"/>
          <w:lang w:eastAsia="zh-CN"/>
        </w:rPr>
        <w:lastRenderedPageBreak/>
        <w:t>监测相关的进程。应参考多种知识体系，包括科学评估以及土著人民和地方社区的传统知识体系来对已退化的生态系统进行评估。</w:t>
      </w:r>
    </w:p>
    <w:p w14:paraId="71CB2261"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应与土著人民、地方社区和相关政府部门共同设计和开展恢复工作，并将其体现在国家恢复计划和国家报告当中，同时确保对土著人民和地方社区所做贡献给予能见度和支持，通过使用适当的指标进行追踪。</w:t>
      </w:r>
      <w:r w:rsidRPr="00AF1A40">
        <w:rPr>
          <w:sz w:val="24"/>
          <w:szCs w:val="24"/>
          <w:lang w:eastAsia="zh-CN"/>
        </w:rPr>
        <w:t xml:space="preserve"> </w:t>
      </w:r>
    </w:p>
    <w:p w14:paraId="18F2D4AF"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在土著和传统领地</w:t>
      </w:r>
      <w:r w:rsidRPr="00AF1A40">
        <w:rPr>
          <w:rFonts w:hint="eastAsia"/>
          <w:sz w:val="24"/>
          <w:szCs w:val="24"/>
          <w:lang w:eastAsia="zh-CN"/>
        </w:rPr>
        <w:t>开展</w:t>
      </w:r>
      <w:r w:rsidRPr="00AF1A40">
        <w:rPr>
          <w:sz w:val="24"/>
          <w:szCs w:val="24"/>
          <w:lang w:eastAsia="zh-CN"/>
        </w:rPr>
        <w:t>的恢复</w:t>
      </w:r>
      <w:r w:rsidRPr="00AF1A40">
        <w:rPr>
          <w:rFonts w:hint="eastAsia"/>
          <w:sz w:val="24"/>
          <w:szCs w:val="24"/>
          <w:lang w:eastAsia="zh-CN"/>
        </w:rPr>
        <w:t>工作</w:t>
      </w:r>
      <w:r w:rsidRPr="00AF1A40">
        <w:rPr>
          <w:sz w:val="24"/>
          <w:szCs w:val="24"/>
          <w:lang w:eastAsia="zh-CN"/>
        </w:rPr>
        <w:t>应尽可能有助于粮食和水安全、气候和社区复原力、创收以及加强土著人民和地</w:t>
      </w:r>
      <w:r w:rsidRPr="00AF1A40">
        <w:rPr>
          <w:rFonts w:hint="eastAsia"/>
          <w:sz w:val="24"/>
          <w:szCs w:val="24"/>
          <w:lang w:eastAsia="zh-CN"/>
        </w:rPr>
        <w:t>方</w:t>
      </w:r>
      <w:r w:rsidRPr="00AF1A40">
        <w:rPr>
          <w:sz w:val="24"/>
          <w:szCs w:val="24"/>
          <w:lang w:eastAsia="zh-CN"/>
        </w:rPr>
        <w:t>社区的文化和生活方式。</w:t>
      </w:r>
      <w:r w:rsidRPr="00AF1A40">
        <w:rPr>
          <w:rFonts w:hint="eastAsia"/>
          <w:sz w:val="24"/>
          <w:szCs w:val="24"/>
          <w:lang w:eastAsia="zh-CN"/>
        </w:rPr>
        <w:t xml:space="preserve"> </w:t>
      </w:r>
    </w:p>
    <w:p w14:paraId="36D5F15A" w14:textId="77777777" w:rsidR="004150F2" w:rsidRPr="00AF1A40" w:rsidRDefault="004150F2" w:rsidP="00B93F50">
      <w:pPr>
        <w:pStyle w:val="CBDH1"/>
        <w:tabs>
          <w:tab w:val="clear" w:pos="567"/>
          <w:tab w:val="clear" w:pos="1134"/>
          <w:tab w:val="clear" w:pos="1701"/>
          <w:tab w:val="clear" w:pos="2268"/>
          <w:tab w:val="clear" w:pos="2835"/>
          <w:tab w:val="clear" w:pos="3402"/>
        </w:tabs>
        <w:ind w:left="980" w:hanging="490"/>
        <w:rPr>
          <w:sz w:val="24"/>
          <w:szCs w:val="24"/>
          <w:lang w:eastAsia="zh-CN"/>
        </w:rPr>
      </w:pPr>
      <w:r w:rsidRPr="00AF1A40">
        <w:rPr>
          <w:rFonts w:hint="eastAsia"/>
          <w:sz w:val="24"/>
          <w:szCs w:val="24"/>
          <w:lang w:eastAsia="zh-CN"/>
        </w:rPr>
        <w:t>六</w:t>
      </w:r>
      <w:r w:rsidRPr="00AF1A40">
        <w:rPr>
          <w:sz w:val="24"/>
          <w:szCs w:val="24"/>
          <w:lang w:eastAsia="zh-CN"/>
        </w:rPr>
        <w:t>.</w:t>
      </w:r>
      <w:r w:rsidRPr="00AF1A40">
        <w:rPr>
          <w:sz w:val="24"/>
          <w:szCs w:val="24"/>
          <w:lang w:eastAsia="zh-CN"/>
        </w:rPr>
        <w:tab/>
      </w:r>
      <w:r w:rsidRPr="00AF1A40">
        <w:rPr>
          <w:sz w:val="24"/>
          <w:szCs w:val="24"/>
          <w:lang w:val="en-US" w:eastAsia="zh-CN"/>
        </w:rPr>
        <w:t>在《</w:t>
      </w:r>
      <w:r w:rsidRPr="00AF1A40">
        <w:rPr>
          <w:rFonts w:hint="eastAsia"/>
          <w:sz w:val="24"/>
          <w:szCs w:val="24"/>
          <w:lang w:val="en-US" w:eastAsia="zh-CN"/>
        </w:rPr>
        <w:t>昆明</w:t>
      </w:r>
      <w:r w:rsidRPr="00AF1A40">
        <w:rPr>
          <w:rFonts w:hint="eastAsia"/>
          <w:sz w:val="24"/>
          <w:szCs w:val="24"/>
          <w:lang w:val="en-US" w:eastAsia="zh-CN"/>
        </w:rPr>
        <w:t>-</w:t>
      </w:r>
      <w:r w:rsidRPr="00AF1A40">
        <w:rPr>
          <w:rFonts w:hint="eastAsia"/>
          <w:sz w:val="24"/>
          <w:szCs w:val="24"/>
          <w:lang w:val="en-US" w:eastAsia="zh-CN"/>
        </w:rPr>
        <w:t>蒙特利尔全球生物多样性</w:t>
      </w:r>
      <w:r w:rsidRPr="00AF1A40">
        <w:rPr>
          <w:sz w:val="24"/>
          <w:szCs w:val="24"/>
          <w:lang w:val="en-US" w:eastAsia="zh-CN"/>
        </w:rPr>
        <w:t>框架》行动目标</w:t>
      </w:r>
      <w:r w:rsidRPr="00AF1A40">
        <w:rPr>
          <w:sz w:val="24"/>
          <w:szCs w:val="24"/>
          <w:lang w:val="en-US" w:eastAsia="zh-CN"/>
        </w:rPr>
        <w:t>3</w:t>
      </w:r>
      <w:r w:rsidRPr="00AF1A40">
        <w:rPr>
          <w:sz w:val="24"/>
          <w:szCs w:val="24"/>
          <w:lang w:val="en-US" w:eastAsia="zh-CN"/>
        </w:rPr>
        <w:t>的落实工作中承认和尊重土著和传统领地</w:t>
      </w:r>
    </w:p>
    <w:p w14:paraId="3AB46FCA" w14:textId="4E490F06" w:rsidR="00113989" w:rsidRPr="00AF1A40" w:rsidRDefault="008C7ADA"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rFonts w:hint="eastAsia"/>
          <w:sz w:val="24"/>
          <w:szCs w:val="24"/>
          <w:lang w:eastAsia="zh-CN"/>
        </w:rPr>
        <w:t xml:space="preserve">25.   </w:t>
      </w:r>
      <w:r w:rsidR="004150F2" w:rsidRPr="00AF1A40">
        <w:rPr>
          <w:sz w:val="24"/>
          <w:szCs w:val="24"/>
          <w:lang w:eastAsia="zh-CN"/>
        </w:rPr>
        <w:t>应制定、通过和执行法律、行政和政策措施，在国家一级查明、承认和尊重土著和传统领地。这些措施应酌情承认土著人民和地方社区的习惯保有权制度、治理体制、文化意义、圣地、环保角色、传统经济以及对土地、水域、领地和资源的权利</w:t>
      </w:r>
      <w:r w:rsidR="004150F2" w:rsidRPr="00AF1A40">
        <w:rPr>
          <w:rFonts w:hint="eastAsia"/>
          <w:sz w:val="24"/>
          <w:szCs w:val="24"/>
          <w:lang w:eastAsia="zh-CN"/>
        </w:rPr>
        <w:t>。</w:t>
      </w:r>
    </w:p>
    <w:p w14:paraId="2FDFD5BA" w14:textId="78A09D40" w:rsidR="00F12CCD" w:rsidRPr="00AF1A40" w:rsidRDefault="007834AA"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sz w:val="24"/>
          <w:szCs w:val="24"/>
          <w:lang w:eastAsia="zh-CN"/>
        </w:rPr>
        <w:t>26.</w:t>
      </w:r>
      <w:r w:rsidRPr="00AF1A40">
        <w:rPr>
          <w:sz w:val="24"/>
          <w:szCs w:val="24"/>
          <w:lang w:eastAsia="zh-CN"/>
        </w:rPr>
        <w:tab/>
      </w:r>
      <w:r w:rsidR="008C7ADA" w:rsidRPr="00AF1A40">
        <w:rPr>
          <w:sz w:val="24"/>
          <w:szCs w:val="24"/>
          <w:lang w:eastAsia="zh-CN"/>
        </w:rPr>
        <w:t>在许多情况下，土著和传统领地有助于生物多样性的保护和可持续利用，这与</w:t>
      </w:r>
      <w:r w:rsidR="008C7ADA" w:rsidRPr="00AF1A40">
        <w:rPr>
          <w:rFonts w:hint="eastAsia"/>
          <w:sz w:val="24"/>
          <w:szCs w:val="24"/>
          <w:lang w:eastAsia="zh-CN"/>
        </w:rPr>
        <w:t>执行《昆蒙</w:t>
      </w:r>
      <w:r w:rsidR="008C7ADA" w:rsidRPr="00AF1A40">
        <w:rPr>
          <w:sz w:val="24"/>
          <w:szCs w:val="24"/>
          <w:lang w:eastAsia="zh-CN"/>
        </w:rPr>
        <w:t>框架</w:t>
      </w:r>
      <w:r w:rsidR="008C7ADA" w:rsidRPr="00AF1A40">
        <w:rPr>
          <w:rFonts w:hint="eastAsia"/>
          <w:sz w:val="24"/>
          <w:szCs w:val="24"/>
          <w:lang w:eastAsia="zh-CN"/>
        </w:rPr>
        <w:t>》</w:t>
      </w:r>
      <w:r w:rsidR="008C7ADA" w:rsidRPr="00AF1A40">
        <w:rPr>
          <w:sz w:val="24"/>
          <w:szCs w:val="24"/>
          <w:lang w:eastAsia="zh-CN"/>
        </w:rPr>
        <w:t>[</w:t>
      </w:r>
      <w:r w:rsidR="008C7ADA" w:rsidRPr="00AF1A40">
        <w:rPr>
          <w:rFonts w:hint="eastAsia"/>
          <w:sz w:val="24"/>
          <w:szCs w:val="24"/>
          <w:lang w:eastAsia="zh-CN"/>
        </w:rPr>
        <w:t>行动</w:t>
      </w:r>
      <w:r w:rsidR="008C7ADA" w:rsidRPr="00AF1A40">
        <w:rPr>
          <w:sz w:val="24"/>
          <w:szCs w:val="24"/>
          <w:lang w:eastAsia="zh-CN"/>
        </w:rPr>
        <w:t>目标</w:t>
      </w:r>
      <w:proofErr w:type="gramStart"/>
      <w:r w:rsidR="008C7ADA" w:rsidRPr="00AF1A40">
        <w:rPr>
          <w:sz w:val="24"/>
          <w:szCs w:val="24"/>
          <w:lang w:eastAsia="zh-CN"/>
        </w:rPr>
        <w:t>3]</w:t>
      </w:r>
      <w:r w:rsidR="008C7ADA" w:rsidRPr="00AF1A40">
        <w:rPr>
          <w:sz w:val="24"/>
          <w:szCs w:val="24"/>
          <w:lang w:eastAsia="zh-CN"/>
        </w:rPr>
        <w:t>相关</w:t>
      </w:r>
      <w:proofErr w:type="gramEnd"/>
      <w:r w:rsidR="008C7ADA" w:rsidRPr="00AF1A40">
        <w:rPr>
          <w:sz w:val="24"/>
          <w:szCs w:val="24"/>
          <w:lang w:eastAsia="zh-CN"/>
        </w:rPr>
        <w:t>。根据自由、事先和知情同意原则以及</w:t>
      </w:r>
      <w:r w:rsidR="008C7ADA" w:rsidRPr="00AF1A40">
        <w:rPr>
          <w:rFonts w:hint="eastAsia"/>
          <w:sz w:val="24"/>
          <w:szCs w:val="24"/>
          <w:lang w:eastAsia="zh-CN"/>
        </w:rPr>
        <w:t>各国</w:t>
      </w:r>
      <w:r w:rsidR="008C7ADA" w:rsidRPr="00AF1A40">
        <w:rPr>
          <w:sz w:val="24"/>
          <w:szCs w:val="24"/>
          <w:lang w:eastAsia="zh-CN"/>
        </w:rPr>
        <w:t>国情、立法和框架，土著和传统领土也可</w:t>
      </w:r>
      <w:r w:rsidR="008C7ADA" w:rsidRPr="00AF1A40">
        <w:rPr>
          <w:rFonts w:hint="eastAsia"/>
          <w:sz w:val="24"/>
          <w:szCs w:val="24"/>
          <w:lang w:eastAsia="zh-CN"/>
        </w:rPr>
        <w:t>以与</w:t>
      </w:r>
      <w:r w:rsidR="008C7ADA" w:rsidRPr="00AF1A40">
        <w:rPr>
          <w:sz w:val="24"/>
          <w:szCs w:val="24"/>
          <w:lang w:eastAsia="zh-CN"/>
        </w:rPr>
        <w:t>保护区和其他有效的</w:t>
      </w:r>
      <w:r w:rsidR="008C7ADA" w:rsidRPr="00AF1A40">
        <w:rPr>
          <w:rFonts w:hint="eastAsia"/>
          <w:sz w:val="24"/>
          <w:szCs w:val="24"/>
          <w:lang w:eastAsia="zh-CN"/>
        </w:rPr>
        <w:t>基于区域的养护</w:t>
      </w:r>
      <w:r w:rsidR="008C7ADA" w:rsidRPr="00AF1A40">
        <w:rPr>
          <w:sz w:val="24"/>
          <w:szCs w:val="24"/>
          <w:lang w:eastAsia="zh-CN"/>
        </w:rPr>
        <w:t>措施</w:t>
      </w:r>
      <w:r w:rsidR="009C72E3" w:rsidRPr="00AF1A40">
        <w:rPr>
          <w:rFonts w:hint="eastAsia"/>
          <w:sz w:val="24"/>
          <w:szCs w:val="24"/>
          <w:lang w:eastAsia="zh-CN"/>
        </w:rPr>
        <w:t>互补</w:t>
      </w:r>
      <w:r w:rsidR="008C7ADA" w:rsidRPr="00AF1A40">
        <w:rPr>
          <w:sz w:val="24"/>
          <w:szCs w:val="24"/>
          <w:lang w:eastAsia="zh-CN"/>
        </w:rPr>
        <w:t>，并可</w:t>
      </w:r>
      <w:r w:rsidR="008C7ADA" w:rsidRPr="00AF1A40">
        <w:rPr>
          <w:rFonts w:hint="eastAsia"/>
          <w:sz w:val="24"/>
          <w:szCs w:val="24"/>
          <w:lang w:eastAsia="zh-CN"/>
        </w:rPr>
        <w:t>被单独</w:t>
      </w:r>
      <w:r w:rsidR="009C72E3" w:rsidRPr="00AF1A40">
        <w:rPr>
          <w:rFonts w:hint="eastAsia"/>
          <w:sz w:val="24"/>
          <w:szCs w:val="24"/>
          <w:lang w:eastAsia="zh-CN"/>
        </w:rPr>
        <w:t>认可</w:t>
      </w:r>
      <w:r w:rsidR="008C7ADA" w:rsidRPr="00AF1A40">
        <w:rPr>
          <w:sz w:val="24"/>
          <w:szCs w:val="24"/>
          <w:lang w:eastAsia="zh-CN"/>
        </w:rPr>
        <w:t>，</w:t>
      </w:r>
      <w:r w:rsidR="009C72E3" w:rsidRPr="00AF1A40">
        <w:rPr>
          <w:rFonts w:hint="eastAsia"/>
          <w:sz w:val="24"/>
          <w:szCs w:val="24"/>
          <w:lang w:eastAsia="zh-CN"/>
        </w:rPr>
        <w:t>因为</w:t>
      </w:r>
      <w:r w:rsidR="008C7ADA" w:rsidRPr="00AF1A40">
        <w:rPr>
          <w:sz w:val="24"/>
          <w:szCs w:val="24"/>
          <w:lang w:eastAsia="zh-CN"/>
        </w:rPr>
        <w:t>[</w:t>
      </w:r>
      <w:r w:rsidR="008C7ADA" w:rsidRPr="00AF1A40">
        <w:rPr>
          <w:sz w:val="24"/>
          <w:szCs w:val="24"/>
          <w:lang w:eastAsia="zh-CN"/>
        </w:rPr>
        <w:t>根据</w:t>
      </w:r>
      <w:r w:rsidR="000B233B" w:rsidRPr="00AF1A40">
        <w:rPr>
          <w:rFonts w:hint="eastAsia"/>
          <w:sz w:val="24"/>
          <w:szCs w:val="24"/>
          <w:lang w:eastAsia="zh-CN"/>
        </w:rPr>
        <w:t>各国</w:t>
      </w:r>
      <w:r w:rsidR="008C7ADA" w:rsidRPr="00AF1A40">
        <w:rPr>
          <w:sz w:val="24"/>
          <w:szCs w:val="24"/>
          <w:lang w:eastAsia="zh-CN"/>
        </w:rPr>
        <w:t>国情和立法</w:t>
      </w:r>
      <w:proofErr w:type="gramStart"/>
      <w:r w:rsidR="008C7ADA" w:rsidRPr="00AF1A40">
        <w:rPr>
          <w:sz w:val="24"/>
          <w:szCs w:val="24"/>
          <w:lang w:eastAsia="zh-CN"/>
        </w:rPr>
        <w:t>，</w:t>
      </w:r>
      <w:r w:rsidR="008C7ADA" w:rsidRPr="00AF1A40">
        <w:rPr>
          <w:sz w:val="24"/>
          <w:szCs w:val="24"/>
          <w:lang w:eastAsia="zh-CN"/>
        </w:rPr>
        <w:t>][</w:t>
      </w:r>
      <w:proofErr w:type="gramEnd"/>
      <w:r w:rsidR="008C7ADA" w:rsidRPr="00AF1A40">
        <w:rPr>
          <w:sz w:val="24"/>
          <w:szCs w:val="24"/>
          <w:lang w:eastAsia="zh-CN"/>
        </w:rPr>
        <w:t>并</w:t>
      </w:r>
      <w:r w:rsidR="009C72E3" w:rsidRPr="00AF1A40">
        <w:rPr>
          <w:rFonts w:hint="eastAsia"/>
          <w:sz w:val="24"/>
          <w:szCs w:val="24"/>
          <w:lang w:eastAsia="zh-CN"/>
        </w:rPr>
        <w:t>在</w:t>
      </w:r>
      <w:r w:rsidR="008C7ADA" w:rsidRPr="00AF1A40">
        <w:rPr>
          <w:sz w:val="24"/>
          <w:szCs w:val="24"/>
          <w:lang w:eastAsia="zh-CN"/>
        </w:rPr>
        <w:t>报告</w:t>
      </w:r>
      <w:r w:rsidR="009C72E3" w:rsidRPr="00AF1A40">
        <w:rPr>
          <w:rFonts w:hint="eastAsia"/>
          <w:sz w:val="24"/>
          <w:szCs w:val="24"/>
          <w:lang w:eastAsia="zh-CN"/>
        </w:rPr>
        <w:t>中</w:t>
      </w:r>
      <w:r w:rsidR="008C7ADA" w:rsidRPr="00AF1A40">
        <w:rPr>
          <w:sz w:val="24"/>
          <w:szCs w:val="24"/>
          <w:lang w:eastAsia="zh-CN"/>
        </w:rPr>
        <w:t>]</w:t>
      </w:r>
      <w:r w:rsidR="009C72E3" w:rsidRPr="00AF1A40">
        <w:rPr>
          <w:rFonts w:hint="eastAsia"/>
          <w:sz w:val="24"/>
          <w:szCs w:val="24"/>
          <w:lang w:eastAsia="zh-CN"/>
        </w:rPr>
        <w:t>将其视为与</w:t>
      </w:r>
      <w:r w:rsidR="008C7ADA" w:rsidRPr="00AF1A40">
        <w:rPr>
          <w:sz w:val="24"/>
          <w:szCs w:val="24"/>
          <w:lang w:eastAsia="zh-CN"/>
        </w:rPr>
        <w:t>执行</w:t>
      </w:r>
      <w:r w:rsidR="009C72E3" w:rsidRPr="00AF1A40">
        <w:rPr>
          <w:rFonts w:hint="eastAsia"/>
          <w:sz w:val="24"/>
          <w:szCs w:val="24"/>
          <w:lang w:eastAsia="zh-CN"/>
        </w:rPr>
        <w:t>《昆蒙</w:t>
      </w:r>
      <w:r w:rsidR="008C7ADA" w:rsidRPr="00AF1A40">
        <w:rPr>
          <w:sz w:val="24"/>
          <w:szCs w:val="24"/>
          <w:lang w:eastAsia="zh-CN"/>
        </w:rPr>
        <w:t>框架</w:t>
      </w:r>
      <w:r w:rsidR="009C72E3" w:rsidRPr="00AF1A40">
        <w:rPr>
          <w:rFonts w:hint="eastAsia"/>
          <w:sz w:val="24"/>
          <w:szCs w:val="24"/>
          <w:lang w:eastAsia="zh-CN"/>
        </w:rPr>
        <w:t>》行动</w:t>
      </w:r>
      <w:r w:rsidR="008C7ADA" w:rsidRPr="00AF1A40">
        <w:rPr>
          <w:sz w:val="24"/>
          <w:szCs w:val="24"/>
          <w:lang w:eastAsia="zh-CN"/>
        </w:rPr>
        <w:t>目标</w:t>
      </w:r>
      <w:r w:rsidR="008C7ADA" w:rsidRPr="00AF1A40">
        <w:rPr>
          <w:sz w:val="24"/>
          <w:szCs w:val="24"/>
          <w:lang w:eastAsia="zh-CN"/>
        </w:rPr>
        <w:t>3</w:t>
      </w:r>
      <w:r w:rsidR="008C7ADA" w:rsidRPr="00AF1A40">
        <w:rPr>
          <w:sz w:val="24"/>
          <w:szCs w:val="24"/>
          <w:lang w:eastAsia="zh-CN"/>
        </w:rPr>
        <w:t>相关。当保护区或其他有效的</w:t>
      </w:r>
      <w:r w:rsidR="009C72E3" w:rsidRPr="00AF1A40">
        <w:rPr>
          <w:rFonts w:hint="eastAsia"/>
          <w:sz w:val="24"/>
          <w:szCs w:val="24"/>
          <w:lang w:eastAsia="zh-CN"/>
        </w:rPr>
        <w:t>基于</w:t>
      </w:r>
      <w:r w:rsidR="008C7ADA" w:rsidRPr="00AF1A40">
        <w:rPr>
          <w:sz w:val="24"/>
          <w:szCs w:val="24"/>
          <w:lang w:eastAsia="zh-CN"/>
        </w:rPr>
        <w:t>区域</w:t>
      </w:r>
      <w:r w:rsidR="009C72E3" w:rsidRPr="00AF1A40">
        <w:rPr>
          <w:rFonts w:hint="eastAsia"/>
          <w:sz w:val="24"/>
          <w:szCs w:val="24"/>
          <w:lang w:eastAsia="zh-CN"/>
        </w:rPr>
        <w:t>的养护</w:t>
      </w:r>
      <w:r w:rsidR="008C7ADA" w:rsidRPr="00AF1A40">
        <w:rPr>
          <w:sz w:val="24"/>
          <w:szCs w:val="24"/>
          <w:lang w:eastAsia="zh-CN"/>
        </w:rPr>
        <w:t>措施与土著和传统领地重叠时，应根据国家立法和国情以及自由、事先和知情同意原则，</w:t>
      </w:r>
      <w:r w:rsidR="000B233B" w:rsidRPr="00AF1A40">
        <w:rPr>
          <w:rFonts w:hint="eastAsia"/>
          <w:sz w:val="24"/>
          <w:szCs w:val="24"/>
          <w:lang w:eastAsia="zh-CN"/>
        </w:rPr>
        <w:t>采取</w:t>
      </w:r>
      <w:r w:rsidR="008C7ADA" w:rsidRPr="00AF1A40">
        <w:rPr>
          <w:sz w:val="24"/>
          <w:szCs w:val="24"/>
          <w:lang w:eastAsia="zh-CN"/>
        </w:rPr>
        <w:t>确保生物多样性成果的管理措施，</w:t>
      </w:r>
      <w:r w:rsidR="000B233B" w:rsidRPr="00AF1A40">
        <w:rPr>
          <w:rFonts w:hint="eastAsia"/>
          <w:sz w:val="24"/>
          <w:szCs w:val="24"/>
          <w:lang w:eastAsia="zh-CN"/>
        </w:rPr>
        <w:t>并</w:t>
      </w:r>
      <w:r w:rsidR="008C7ADA" w:rsidRPr="00AF1A40">
        <w:rPr>
          <w:sz w:val="24"/>
          <w:szCs w:val="24"/>
          <w:lang w:eastAsia="zh-CN"/>
        </w:rPr>
        <w:t>尊重土著人民和</w:t>
      </w:r>
      <w:r w:rsidR="000B233B" w:rsidRPr="00AF1A40">
        <w:rPr>
          <w:rFonts w:hint="eastAsia"/>
          <w:sz w:val="24"/>
          <w:szCs w:val="24"/>
          <w:lang w:eastAsia="zh-CN"/>
        </w:rPr>
        <w:t>地方</w:t>
      </w:r>
      <w:r w:rsidR="008C7ADA" w:rsidRPr="00AF1A40">
        <w:rPr>
          <w:sz w:val="24"/>
          <w:szCs w:val="24"/>
          <w:lang w:eastAsia="zh-CN"/>
        </w:rPr>
        <w:t>社区的权利，包括对其传统领地的权利，</w:t>
      </w:r>
      <w:r w:rsidR="000B233B" w:rsidRPr="00AF1A40">
        <w:rPr>
          <w:rFonts w:hint="eastAsia"/>
          <w:sz w:val="24"/>
          <w:szCs w:val="24"/>
          <w:lang w:eastAsia="zh-CN"/>
        </w:rPr>
        <w:t>使其能够</w:t>
      </w:r>
      <w:r w:rsidR="008C7ADA" w:rsidRPr="00AF1A40">
        <w:rPr>
          <w:sz w:val="24"/>
          <w:szCs w:val="24"/>
          <w:lang w:eastAsia="zh-CN"/>
        </w:rPr>
        <w:t>根据</w:t>
      </w:r>
      <w:r w:rsidR="000B233B" w:rsidRPr="00AF1A40">
        <w:rPr>
          <w:rFonts w:hint="eastAsia"/>
          <w:sz w:val="24"/>
          <w:szCs w:val="24"/>
          <w:lang w:eastAsia="zh-CN"/>
        </w:rPr>
        <w:t>本国</w:t>
      </w:r>
      <w:r w:rsidR="008C7ADA" w:rsidRPr="00AF1A40">
        <w:rPr>
          <w:sz w:val="24"/>
          <w:szCs w:val="24"/>
          <w:lang w:eastAsia="zh-CN"/>
        </w:rPr>
        <w:t>国情和立法，实行其</w:t>
      </w:r>
      <w:r w:rsidR="000B233B" w:rsidRPr="00AF1A40">
        <w:rPr>
          <w:sz w:val="24"/>
          <w:szCs w:val="24"/>
          <w:lang w:eastAsia="zh-CN"/>
        </w:rPr>
        <w:t>可持续</w:t>
      </w:r>
      <w:r w:rsidR="008C7ADA" w:rsidRPr="00AF1A40">
        <w:rPr>
          <w:sz w:val="24"/>
          <w:szCs w:val="24"/>
          <w:lang w:eastAsia="zh-CN"/>
        </w:rPr>
        <w:t>习惯</w:t>
      </w:r>
      <w:r w:rsidR="000B233B" w:rsidRPr="00AF1A40">
        <w:rPr>
          <w:rFonts w:hint="eastAsia"/>
          <w:sz w:val="24"/>
          <w:szCs w:val="24"/>
          <w:lang w:eastAsia="zh-CN"/>
        </w:rPr>
        <w:t>使用</w:t>
      </w:r>
      <w:r w:rsidR="008C7ADA" w:rsidRPr="00AF1A40">
        <w:rPr>
          <w:sz w:val="24"/>
          <w:szCs w:val="24"/>
          <w:lang w:eastAsia="zh-CN"/>
        </w:rPr>
        <w:t>、管理和治理，以及其文化习俗。</w:t>
      </w:r>
    </w:p>
    <w:p w14:paraId="507B12A4"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七</w:t>
      </w:r>
      <w:r w:rsidRPr="00AF1A40">
        <w:rPr>
          <w:sz w:val="24"/>
          <w:szCs w:val="24"/>
          <w:lang w:eastAsia="zh-CN"/>
        </w:rPr>
        <w:t>.</w:t>
      </w:r>
      <w:r w:rsidRPr="00AF1A40">
        <w:rPr>
          <w:sz w:val="24"/>
          <w:szCs w:val="24"/>
          <w:lang w:eastAsia="zh-CN"/>
        </w:rPr>
        <w:tab/>
      </w:r>
      <w:r w:rsidRPr="00AF1A40">
        <w:rPr>
          <w:rFonts w:hint="eastAsia"/>
          <w:sz w:val="24"/>
          <w:szCs w:val="24"/>
          <w:lang w:val="en-US" w:eastAsia="zh-CN"/>
        </w:rPr>
        <w:t>环境影响评估</w:t>
      </w:r>
    </w:p>
    <w:p w14:paraId="1C870030"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《对拟议在圣地和土著和地方社区历来居住或使用的土地和水域上进行的、或可能对这些土地和水域产生影响的开发活动进行文化、环境和社会影响评估的阿格维古自愿性准则</w:t>
      </w:r>
      <w:r w:rsidRPr="00AF1A40">
        <w:rPr>
          <w:rFonts w:hint="eastAsia"/>
          <w:sz w:val="24"/>
          <w:szCs w:val="24"/>
          <w:lang w:eastAsia="zh-CN"/>
        </w:rPr>
        <w:t xml:space="preserve"> </w:t>
      </w:r>
      <w:r w:rsidRPr="00AF1A40">
        <w:rPr>
          <w:rFonts w:hint="eastAsia"/>
          <w:sz w:val="24"/>
          <w:szCs w:val="24"/>
          <w:lang w:eastAsia="zh-CN"/>
        </w:rPr>
        <w:t>》</w:t>
      </w:r>
      <w:r w:rsidRPr="00AF1A40">
        <w:rPr>
          <w:sz w:val="24"/>
          <w:szCs w:val="24"/>
          <w:vertAlign w:val="superscript"/>
          <w:lang w:eastAsia="zh-CN"/>
        </w:rPr>
        <w:footnoteReference w:id="12"/>
      </w:r>
      <w:r w:rsidRPr="00AF1A40">
        <w:rPr>
          <w:sz w:val="24"/>
          <w:szCs w:val="24"/>
          <w:lang w:eastAsia="zh-CN"/>
        </w:rPr>
        <w:t>提供了一个文化上适当的框架，用于对拟议在圣地或其附近，或在土著和地方社区传统上居住或使用的土地、领地</w:t>
      </w:r>
      <w:r w:rsidRPr="00AF1A40">
        <w:rPr>
          <w:rFonts w:hint="eastAsia"/>
          <w:sz w:val="24"/>
          <w:szCs w:val="24"/>
          <w:lang w:eastAsia="zh-CN"/>
        </w:rPr>
        <w:t>和</w:t>
      </w:r>
      <w:r w:rsidRPr="00AF1A40">
        <w:rPr>
          <w:sz w:val="24"/>
          <w:szCs w:val="24"/>
          <w:lang w:eastAsia="zh-CN"/>
        </w:rPr>
        <w:t>水域举办的开发项目进行环境、文化和社会影响评估</w:t>
      </w:r>
      <w:r w:rsidRPr="00AF1A40">
        <w:rPr>
          <w:sz w:val="24"/>
          <w:szCs w:val="24"/>
          <w:vertAlign w:val="superscript"/>
          <w:lang w:eastAsia="zh-CN"/>
        </w:rPr>
        <w:footnoteReference w:id="13"/>
      </w:r>
      <w:r w:rsidRPr="00AF1A40">
        <w:rPr>
          <w:sz w:val="24"/>
          <w:szCs w:val="24"/>
          <w:lang w:eastAsia="zh-CN"/>
        </w:rPr>
        <w:t xml:space="preserve"> </w:t>
      </w:r>
      <w:r w:rsidRPr="00AF1A40">
        <w:rPr>
          <w:sz w:val="24"/>
          <w:szCs w:val="24"/>
          <w:lang w:eastAsia="zh-CN"/>
        </w:rPr>
        <w:t>。</w:t>
      </w:r>
    </w:p>
    <w:p w14:paraId="021EE66A"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《阿格维古自愿准则》仍然有效并适用于环境影响评价，在执行《昆蒙框架》和工作方案任务</w:t>
      </w:r>
      <w:r w:rsidRPr="00AF1A40">
        <w:rPr>
          <w:sz w:val="24"/>
          <w:szCs w:val="24"/>
          <w:lang w:eastAsia="zh-CN"/>
        </w:rPr>
        <w:t>1.2</w:t>
      </w:r>
      <w:r w:rsidRPr="00AF1A40">
        <w:rPr>
          <w:sz w:val="24"/>
          <w:szCs w:val="24"/>
          <w:lang w:eastAsia="zh-CN"/>
        </w:rPr>
        <w:t>的背景下尤其如此。</w:t>
      </w:r>
    </w:p>
    <w:p w14:paraId="767A3417"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《阿格维古自愿准则》将文化和社会层面纳入环境影响评估，包括评估对精神价值观、文化习俗、习惯治理制度、传统生计和代际知识传承的影响。</w:t>
      </w:r>
    </w:p>
    <w:p w14:paraId="492D506A"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缔约方、其他国家政府、私营部门以及土著人民和地方社区组织可制定和适用其他公认的、适用的和有效的环境、文化和社会影响评估原则、标准、协议和议定书。</w:t>
      </w:r>
    </w:p>
    <w:p w14:paraId="6A72DF3A"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lastRenderedPageBreak/>
        <w:t>八</w:t>
      </w:r>
      <w:r w:rsidRPr="00AF1A40">
        <w:rPr>
          <w:sz w:val="24"/>
          <w:szCs w:val="24"/>
          <w:lang w:eastAsia="zh-CN"/>
        </w:rPr>
        <w:t>.</w:t>
      </w:r>
      <w:r w:rsidRPr="00AF1A40">
        <w:rPr>
          <w:sz w:val="24"/>
          <w:szCs w:val="24"/>
          <w:lang w:eastAsia="zh-CN"/>
        </w:rPr>
        <w:tab/>
      </w:r>
      <w:r w:rsidRPr="00AF1A40">
        <w:rPr>
          <w:rFonts w:hint="eastAsia"/>
          <w:sz w:val="24"/>
          <w:szCs w:val="24"/>
          <w:lang w:val="en-US" w:eastAsia="zh-CN"/>
        </w:rPr>
        <w:t>体制和行政机制</w:t>
      </w:r>
    </w:p>
    <w:p w14:paraId="53EAA36A"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承认习惯治理制度</w:t>
      </w:r>
    </w:p>
    <w:p w14:paraId="6B8BF033"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根据国家立法和国情以及国际法和国际文书，承认和支持土著人民和地方社区的治理制度，包括传统和习惯治理制度，将其作为管理、保护和恢复生物多样性的独特且合法的框架。这种承认应扩展到与土地、水域和海洋管理以及圣地保护有关的习惯法、社区规程、规范、价值观和规则。</w:t>
      </w:r>
    </w:p>
    <w:p w14:paraId="728AB46F"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应创造扶持性条件，确保支持土著人民和地方社区加强和执行其管理、保护和恢复生物多样性</w:t>
      </w:r>
      <w:r w:rsidRPr="00AF1A40">
        <w:rPr>
          <w:rFonts w:hint="eastAsia"/>
          <w:sz w:val="24"/>
          <w:szCs w:val="24"/>
          <w:lang w:eastAsia="zh-CN"/>
        </w:rPr>
        <w:t>的</w:t>
      </w:r>
      <w:r w:rsidRPr="00AF1A40">
        <w:rPr>
          <w:sz w:val="24"/>
          <w:szCs w:val="24"/>
          <w:lang w:eastAsia="zh-CN"/>
        </w:rPr>
        <w:t>治理制度，例如，根据国家立法和</w:t>
      </w:r>
      <w:r w:rsidRPr="00AF1A40">
        <w:rPr>
          <w:rFonts w:hint="eastAsia"/>
          <w:sz w:val="24"/>
          <w:szCs w:val="24"/>
          <w:lang w:eastAsia="zh-CN"/>
        </w:rPr>
        <w:t>国情</w:t>
      </w:r>
      <w:r w:rsidRPr="00AF1A40">
        <w:rPr>
          <w:sz w:val="24"/>
          <w:szCs w:val="24"/>
          <w:lang w:eastAsia="zh-CN"/>
        </w:rPr>
        <w:t>，承认和支持社区</w:t>
      </w:r>
      <w:r w:rsidRPr="00AF1A40">
        <w:rPr>
          <w:rFonts w:hint="eastAsia"/>
          <w:sz w:val="24"/>
          <w:szCs w:val="24"/>
          <w:lang w:eastAsia="zh-CN"/>
        </w:rPr>
        <w:t>测绘</w:t>
      </w:r>
      <w:r w:rsidRPr="00AF1A40">
        <w:rPr>
          <w:sz w:val="24"/>
          <w:szCs w:val="24"/>
          <w:lang w:eastAsia="zh-CN"/>
        </w:rPr>
        <w:t>、参与式领地</w:t>
      </w:r>
      <w:r w:rsidRPr="00AF1A40">
        <w:rPr>
          <w:rFonts w:hint="eastAsia"/>
          <w:sz w:val="24"/>
          <w:szCs w:val="24"/>
          <w:lang w:eastAsia="zh-CN"/>
        </w:rPr>
        <w:t>划界</w:t>
      </w:r>
      <w:r w:rsidRPr="00AF1A40">
        <w:rPr>
          <w:sz w:val="24"/>
          <w:szCs w:val="24"/>
          <w:lang w:eastAsia="zh-CN"/>
        </w:rPr>
        <w:t>以及社区主导的建立监测系统</w:t>
      </w:r>
      <w:r w:rsidRPr="00AF1A40">
        <w:rPr>
          <w:rFonts w:hint="eastAsia"/>
          <w:sz w:val="24"/>
          <w:szCs w:val="24"/>
          <w:lang w:eastAsia="zh-CN"/>
        </w:rPr>
        <w:t>的工作</w:t>
      </w:r>
      <w:r w:rsidRPr="00AF1A40">
        <w:rPr>
          <w:sz w:val="24"/>
          <w:szCs w:val="24"/>
          <w:lang w:eastAsia="zh-CN"/>
        </w:rPr>
        <w:t>。</w:t>
      </w:r>
    </w:p>
    <w:p w14:paraId="4E38F358"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在适用的情况下，应尊重土著人民和地方社区在管理和治理其土地、领地和水域（包括海洋和沿海地区）方面的自主权</w:t>
      </w:r>
      <w:r w:rsidRPr="00AF1A40">
        <w:rPr>
          <w:rFonts w:hint="eastAsia"/>
          <w:sz w:val="24"/>
          <w:szCs w:val="24"/>
          <w:lang w:eastAsia="zh-CN"/>
        </w:rPr>
        <w:t>，为此承认其</w:t>
      </w:r>
      <w:r w:rsidRPr="00AF1A40">
        <w:rPr>
          <w:sz w:val="24"/>
          <w:szCs w:val="24"/>
          <w:lang w:eastAsia="zh-CN"/>
        </w:rPr>
        <w:t>司法和治理制度</w:t>
      </w:r>
      <w:r w:rsidRPr="00AF1A40">
        <w:rPr>
          <w:rFonts w:hint="eastAsia"/>
          <w:sz w:val="24"/>
          <w:szCs w:val="24"/>
          <w:lang w:eastAsia="zh-CN"/>
        </w:rPr>
        <w:t>并为其</w:t>
      </w:r>
      <w:r w:rsidRPr="00AF1A40">
        <w:rPr>
          <w:sz w:val="24"/>
          <w:szCs w:val="24"/>
          <w:lang w:eastAsia="zh-CN"/>
        </w:rPr>
        <w:t>提供财务和技术支持。</w:t>
      </w:r>
    </w:p>
    <w:p w14:paraId="79DC5BE5" w14:textId="33BDD33D" w:rsidR="000B233B" w:rsidRPr="00AF1A40" w:rsidRDefault="000B233B"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sz w:val="24"/>
          <w:szCs w:val="24"/>
          <w:lang w:eastAsia="zh-CN"/>
        </w:rPr>
        <w:t>3</w:t>
      </w:r>
      <w:r w:rsidRPr="00AF1A40">
        <w:rPr>
          <w:rFonts w:hint="eastAsia"/>
          <w:sz w:val="24"/>
          <w:szCs w:val="24"/>
          <w:lang w:eastAsia="zh-CN"/>
        </w:rPr>
        <w:t>4</w:t>
      </w:r>
      <w:r w:rsidRPr="00AF1A40">
        <w:rPr>
          <w:sz w:val="24"/>
          <w:szCs w:val="24"/>
          <w:lang w:eastAsia="zh-CN"/>
        </w:rPr>
        <w:t>.</w:t>
      </w:r>
      <w:r w:rsidRPr="00AF1A40">
        <w:rPr>
          <w:sz w:val="24"/>
          <w:szCs w:val="24"/>
          <w:lang w:eastAsia="zh-CN"/>
        </w:rPr>
        <w:tab/>
      </w:r>
      <w:r w:rsidRPr="00AF1A40">
        <w:rPr>
          <w:rFonts w:hint="eastAsia"/>
          <w:sz w:val="24"/>
          <w:szCs w:val="24"/>
          <w:lang w:eastAsia="zh-CN"/>
        </w:rPr>
        <w:t>在适用的情况下，根据国家法律和本国国情，通过</w:t>
      </w:r>
      <w:r w:rsidRPr="00AF1A40">
        <w:rPr>
          <w:sz w:val="24"/>
          <w:szCs w:val="24"/>
          <w:lang w:eastAsia="zh-CN"/>
        </w:rPr>
        <w:t>加强土著人民和地方社区管理、保护和恢复生物多样性的传统治理制度，</w:t>
      </w:r>
      <w:r w:rsidRPr="00AF1A40">
        <w:rPr>
          <w:rFonts w:hint="eastAsia"/>
          <w:sz w:val="24"/>
          <w:szCs w:val="24"/>
          <w:lang w:eastAsia="zh-CN"/>
        </w:rPr>
        <w:t>将</w:t>
      </w:r>
      <w:r w:rsidRPr="00AF1A40">
        <w:rPr>
          <w:sz w:val="24"/>
          <w:szCs w:val="24"/>
          <w:lang w:eastAsia="zh-CN"/>
        </w:rPr>
        <w:t>有助于更有效的空间规划和可持续管理。</w:t>
      </w:r>
    </w:p>
    <w:p w14:paraId="15BE53BC"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B.</w:t>
      </w:r>
      <w:r w:rsidRPr="00AF1A40">
        <w:rPr>
          <w:szCs w:val="24"/>
          <w:lang w:eastAsia="zh-CN"/>
        </w:rPr>
        <w:tab/>
      </w:r>
      <w:r w:rsidRPr="00AF1A40">
        <w:rPr>
          <w:rFonts w:hint="eastAsia"/>
          <w:szCs w:val="24"/>
          <w:lang w:val="en-US" w:eastAsia="zh-CN"/>
        </w:rPr>
        <w:t>自由、事先和知情同意</w:t>
      </w:r>
    </w:p>
    <w:p w14:paraId="419F0A5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应酌情与土著人民和地方社区协商，根据国家立法、国情和国际文书，制定和执行机制、立法、行政、企业和政策措施或规程，以便在建立、扩大或改变任何保护区或任何其他影响其土地、领地</w:t>
      </w:r>
      <w:r w:rsidRPr="00AF1A40">
        <w:rPr>
          <w:rFonts w:hint="eastAsia"/>
          <w:sz w:val="24"/>
          <w:szCs w:val="24"/>
          <w:lang w:eastAsia="zh-CN"/>
        </w:rPr>
        <w:t>和</w:t>
      </w:r>
      <w:r w:rsidRPr="00AF1A40">
        <w:rPr>
          <w:sz w:val="24"/>
          <w:szCs w:val="24"/>
          <w:lang w:eastAsia="zh-CN"/>
        </w:rPr>
        <w:t>水域</w:t>
      </w:r>
      <w:r w:rsidRPr="00AF1A40">
        <w:rPr>
          <w:rFonts w:hint="eastAsia"/>
          <w:sz w:val="24"/>
          <w:szCs w:val="24"/>
          <w:lang w:eastAsia="zh-CN"/>
        </w:rPr>
        <w:t>（</w:t>
      </w:r>
      <w:r w:rsidRPr="00AF1A40">
        <w:rPr>
          <w:sz w:val="24"/>
          <w:szCs w:val="24"/>
          <w:lang w:eastAsia="zh-CN"/>
        </w:rPr>
        <w:t>包括海洋和沿海地区</w:t>
      </w:r>
      <w:r w:rsidRPr="00AF1A40">
        <w:rPr>
          <w:rFonts w:hint="eastAsia"/>
          <w:sz w:val="24"/>
          <w:szCs w:val="24"/>
          <w:lang w:eastAsia="zh-CN"/>
        </w:rPr>
        <w:t>）</w:t>
      </w:r>
      <w:r w:rsidRPr="00AF1A40">
        <w:rPr>
          <w:sz w:val="24"/>
          <w:szCs w:val="24"/>
          <w:lang w:eastAsia="zh-CN"/>
        </w:rPr>
        <w:t>或其文化价值和遗产的有效区域保护措施之前，获得他们的自由、事先和知情同意。应依据国家立法和《阿格维古自愿准则》，通过作为环境影响评估一部分的</w:t>
      </w:r>
      <w:r w:rsidRPr="00AF1A40">
        <w:rPr>
          <w:rFonts w:hint="eastAsia"/>
          <w:sz w:val="24"/>
          <w:szCs w:val="24"/>
          <w:lang w:eastAsia="zh-CN"/>
        </w:rPr>
        <w:t>真诚</w:t>
      </w:r>
      <w:r w:rsidRPr="00AF1A40">
        <w:rPr>
          <w:sz w:val="24"/>
          <w:szCs w:val="24"/>
          <w:lang w:eastAsia="zh-CN"/>
        </w:rPr>
        <w:t>磋商，获得自由、事先和知情同意</w:t>
      </w:r>
      <w:r w:rsidRPr="00AF1A40">
        <w:rPr>
          <w:rFonts w:hint="eastAsia"/>
          <w:sz w:val="24"/>
          <w:szCs w:val="24"/>
          <w:lang w:eastAsia="zh-CN"/>
        </w:rPr>
        <w:t>。</w:t>
      </w:r>
    </w:p>
    <w:p w14:paraId="0D5DA56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应把自由、事先和知情同意理解为一个持续的过程，使社区能够决定分享哪些信息，不分享哪些信息，特别是关于圣地的信息和文化敏感信息。</w:t>
      </w:r>
    </w:p>
    <w:p w14:paraId="5C9EE71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kern w:val="2"/>
          <w:sz w:val="24"/>
          <w:szCs w:val="24"/>
          <w:lang w:eastAsia="zh-CN"/>
        </w:rPr>
      </w:pPr>
      <w:r w:rsidRPr="00AF1A40">
        <w:rPr>
          <w:sz w:val="24"/>
          <w:szCs w:val="24"/>
          <w:lang w:eastAsia="zh-CN"/>
        </w:rPr>
        <w:t>只有在获得土著人民和地方社区自由、事先和知情同意的情况下，才能按照习惯法、国家法律和国际文书来获取和利用传统知识、创新和</w:t>
      </w:r>
      <w:r w:rsidRPr="00AF1A40">
        <w:rPr>
          <w:rFonts w:hint="eastAsia"/>
          <w:sz w:val="24"/>
          <w:szCs w:val="24"/>
          <w:lang w:eastAsia="zh-CN"/>
        </w:rPr>
        <w:t>做法</w:t>
      </w:r>
      <w:r w:rsidRPr="00AF1A40">
        <w:rPr>
          <w:sz w:val="24"/>
          <w:szCs w:val="24"/>
          <w:lang w:eastAsia="zh-CN"/>
        </w:rPr>
        <w:t>。</w:t>
      </w:r>
    </w:p>
    <w:p w14:paraId="57141733"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C.</w:t>
      </w:r>
      <w:r w:rsidRPr="00AF1A40">
        <w:rPr>
          <w:szCs w:val="24"/>
          <w:lang w:eastAsia="zh-CN"/>
        </w:rPr>
        <w:tab/>
      </w:r>
      <w:r w:rsidRPr="00AF1A40">
        <w:rPr>
          <w:rFonts w:hint="eastAsia"/>
          <w:szCs w:val="24"/>
          <w:lang w:val="en-US" w:eastAsia="zh-CN"/>
        </w:rPr>
        <w:t>行政安排</w:t>
      </w:r>
      <w:r w:rsidRPr="00AF1A40">
        <w:rPr>
          <w:szCs w:val="24"/>
          <w:lang w:eastAsia="zh-CN"/>
        </w:rPr>
        <w:t xml:space="preserve"> </w:t>
      </w:r>
    </w:p>
    <w:p w14:paraId="38CAE20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应根据土著和传统治理制度</w:t>
      </w:r>
      <w:r w:rsidRPr="00AF1A40">
        <w:rPr>
          <w:rFonts w:hint="eastAsia"/>
          <w:sz w:val="24"/>
          <w:szCs w:val="24"/>
          <w:lang w:eastAsia="zh-CN"/>
        </w:rPr>
        <w:t>，</w:t>
      </w:r>
      <w:r w:rsidRPr="00AF1A40">
        <w:rPr>
          <w:sz w:val="24"/>
          <w:szCs w:val="24"/>
          <w:lang w:eastAsia="zh-CN"/>
        </w:rPr>
        <w:t>建立、加强和</w:t>
      </w:r>
      <w:r w:rsidRPr="00AF1A40">
        <w:rPr>
          <w:sz w:val="24"/>
          <w:szCs w:val="24"/>
          <w:lang w:eastAsia="zh-CN"/>
        </w:rPr>
        <w:t>/</w:t>
      </w:r>
      <w:r w:rsidRPr="00AF1A40">
        <w:rPr>
          <w:sz w:val="24"/>
          <w:szCs w:val="24"/>
          <w:lang w:eastAsia="zh-CN"/>
        </w:rPr>
        <w:t>或维护土著和传统机制，包括相关治理框架。</w:t>
      </w:r>
    </w:p>
    <w:p w14:paraId="5A4F2DD1"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应酌情根据国家法律建立或加强共同管理机构，用以指导保护和</w:t>
      </w:r>
      <w:r w:rsidRPr="00AF1A40">
        <w:rPr>
          <w:rFonts w:hint="eastAsia"/>
          <w:sz w:val="24"/>
          <w:szCs w:val="24"/>
          <w:lang w:eastAsia="zh-CN"/>
        </w:rPr>
        <w:t>生态系统</w:t>
      </w:r>
      <w:r w:rsidRPr="00AF1A40">
        <w:rPr>
          <w:sz w:val="24"/>
          <w:szCs w:val="24"/>
          <w:lang w:eastAsia="zh-CN"/>
        </w:rPr>
        <w:t>恢复工作的规划、实施和监测以及空间规划和环境影响评估。共同管理机构应确保政府、土著人民和地方社区的公平代表性。</w:t>
      </w:r>
      <w:r w:rsidRPr="00AF1A40">
        <w:rPr>
          <w:sz w:val="24"/>
          <w:szCs w:val="24"/>
          <w:lang w:eastAsia="zh-CN"/>
        </w:rPr>
        <w:t xml:space="preserve"> </w:t>
      </w:r>
    </w:p>
    <w:p w14:paraId="2A9D98F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应依照国家立法、国情和国际文书，在保护和</w:t>
      </w:r>
      <w:r w:rsidRPr="00AF1A40">
        <w:rPr>
          <w:rFonts w:hint="eastAsia"/>
          <w:sz w:val="24"/>
          <w:szCs w:val="24"/>
          <w:lang w:eastAsia="zh-CN"/>
        </w:rPr>
        <w:t>生态系统</w:t>
      </w:r>
      <w:r w:rsidRPr="00AF1A40">
        <w:rPr>
          <w:sz w:val="24"/>
          <w:szCs w:val="24"/>
          <w:lang w:eastAsia="zh-CN"/>
        </w:rPr>
        <w:t>恢复工作、空间规划和环境影响评估中承认由土著人民和地方社区根据其习惯法和惯例、治理制度和体制框架治理和管理的区域。</w:t>
      </w:r>
      <w:r w:rsidRPr="00AF1A40">
        <w:rPr>
          <w:sz w:val="24"/>
          <w:szCs w:val="24"/>
          <w:lang w:eastAsia="zh-CN"/>
        </w:rPr>
        <w:t xml:space="preserve"> </w:t>
      </w:r>
    </w:p>
    <w:p w14:paraId="7B0341F4"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lastRenderedPageBreak/>
        <w:t>在保护区的设计、管理和监测过程中可酌情承认和尊重土著人民和地方社区的习惯法、程序和治理制度。这种承认也应体现在其他有效的区域性保护措施、空间规划和环境影响评估当中。</w:t>
      </w:r>
    </w:p>
    <w:p w14:paraId="47062D3E" w14:textId="7C3FBB4C"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应在各自国家建立或</w:t>
      </w:r>
      <w:r w:rsidRPr="00AF1A40">
        <w:rPr>
          <w:rFonts w:hint="eastAsia"/>
          <w:sz w:val="24"/>
          <w:szCs w:val="24"/>
          <w:lang w:eastAsia="zh-CN"/>
        </w:rPr>
        <w:t>视需要</w:t>
      </w:r>
      <w:r w:rsidRPr="00AF1A40">
        <w:rPr>
          <w:sz w:val="24"/>
          <w:szCs w:val="24"/>
          <w:lang w:eastAsia="zh-CN"/>
        </w:rPr>
        <w:t>加强政府与土著人民和地方社区自行决定的代表机构和组织之间的协商与合作机制，以推进社区测绘举措和监测系统。</w:t>
      </w:r>
    </w:p>
    <w:p w14:paraId="53028A40"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应制定和实施机制、法律、行政、企业和政策措施，包括保障措施、申诉机制和监测系统，用以防止在保护和恢复和可持续利用工作、空间规划和环境影响评估中发生边缘化、流离失所或文化伤害情况。</w:t>
      </w:r>
    </w:p>
    <w:p w14:paraId="237E9437"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D.</w:t>
      </w:r>
      <w:r w:rsidRPr="00AF1A40">
        <w:rPr>
          <w:szCs w:val="24"/>
          <w:lang w:eastAsia="zh-CN"/>
        </w:rPr>
        <w:tab/>
      </w:r>
      <w:r w:rsidRPr="00AF1A40">
        <w:rPr>
          <w:rFonts w:hint="eastAsia"/>
          <w:szCs w:val="24"/>
          <w:lang w:eastAsia="zh-CN"/>
        </w:rPr>
        <w:t>冲突解决机制</w:t>
      </w:r>
    </w:p>
    <w:p w14:paraId="4A08C91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应酌情建立</w:t>
      </w:r>
      <w:r w:rsidRPr="00AF1A40">
        <w:rPr>
          <w:sz w:val="24"/>
          <w:szCs w:val="24"/>
          <w:lang w:eastAsia="zh-CN"/>
        </w:rPr>
        <w:t>/</w:t>
      </w:r>
      <w:r w:rsidRPr="00AF1A40">
        <w:rPr>
          <w:sz w:val="24"/>
          <w:szCs w:val="24"/>
          <w:lang w:eastAsia="zh-CN"/>
        </w:rPr>
        <w:t>或</w:t>
      </w:r>
      <w:r w:rsidRPr="00AF1A40">
        <w:rPr>
          <w:rFonts w:hint="eastAsia"/>
          <w:sz w:val="24"/>
          <w:szCs w:val="24"/>
          <w:lang w:eastAsia="zh-CN"/>
        </w:rPr>
        <w:t>视需要</w:t>
      </w:r>
      <w:r w:rsidRPr="00AF1A40">
        <w:rPr>
          <w:sz w:val="24"/>
          <w:szCs w:val="24"/>
          <w:lang w:eastAsia="zh-CN"/>
        </w:rPr>
        <w:t>加强防止冲突、解决冲突和根据申诉采取纠正行动的机制以及立法、行政、企业和政策措施或规程。这些制度应承认和尊重习惯</w:t>
      </w:r>
      <w:r w:rsidRPr="00AF1A40">
        <w:rPr>
          <w:rFonts w:hint="eastAsia"/>
          <w:sz w:val="24"/>
          <w:szCs w:val="24"/>
          <w:lang w:eastAsia="zh-CN"/>
        </w:rPr>
        <w:t>的</w:t>
      </w:r>
      <w:r w:rsidRPr="00AF1A40">
        <w:rPr>
          <w:sz w:val="24"/>
          <w:szCs w:val="24"/>
          <w:lang w:eastAsia="zh-CN"/>
        </w:rPr>
        <w:t>争议解决做法，保障土著人民和地方社区在保护区和其他有效的区域性保护措施、生态系统恢复工作、空间规划和环境影响评估方面的权利。</w:t>
      </w:r>
    </w:p>
    <w:p w14:paraId="4E17394B"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九</w:t>
      </w:r>
      <w:r w:rsidRPr="00AF1A40">
        <w:rPr>
          <w:sz w:val="24"/>
          <w:szCs w:val="24"/>
          <w:lang w:eastAsia="zh-CN"/>
        </w:rPr>
        <w:t>.</w:t>
      </w:r>
      <w:r w:rsidRPr="00AF1A40">
        <w:rPr>
          <w:sz w:val="24"/>
          <w:szCs w:val="24"/>
          <w:lang w:eastAsia="zh-CN"/>
        </w:rPr>
        <w:tab/>
      </w:r>
      <w:r w:rsidRPr="00AF1A40">
        <w:rPr>
          <w:rFonts w:hint="eastAsia"/>
          <w:sz w:val="24"/>
          <w:szCs w:val="24"/>
          <w:lang w:val="en-US" w:eastAsia="zh-CN"/>
        </w:rPr>
        <w:t>充分和有效的参与</w:t>
      </w:r>
    </w:p>
    <w:p w14:paraId="6BFDC617"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应赋予土著人民和地方社区以充分、公平、包容、有效和促进性别平等的方式参与所有可能影响其权利、土地、领地、水域和资源的决策进程的权利。</w:t>
      </w:r>
      <w:r w:rsidRPr="00AF1A40">
        <w:rPr>
          <w:sz w:val="24"/>
          <w:szCs w:val="24"/>
          <w:lang w:eastAsia="zh-CN"/>
        </w:rPr>
        <w:t xml:space="preserve"> </w:t>
      </w:r>
    </w:p>
    <w:p w14:paraId="01A54404"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应确保土著人民和地方社区在保护区和其他基于区域的有效保护和生态系统恢复措施、空间规划和会影响到他们的环境影响评估的制定、规划、实施和监测工作中的全程参与。</w:t>
      </w:r>
    </w:p>
    <w:p w14:paraId="3C2EF10B"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十</w:t>
      </w:r>
      <w:r w:rsidRPr="00AF1A40">
        <w:rPr>
          <w:sz w:val="24"/>
          <w:szCs w:val="24"/>
          <w:lang w:eastAsia="zh-CN"/>
        </w:rPr>
        <w:t>.</w:t>
      </w:r>
      <w:r w:rsidRPr="00AF1A40">
        <w:rPr>
          <w:sz w:val="24"/>
          <w:szCs w:val="24"/>
          <w:lang w:eastAsia="zh-CN"/>
        </w:rPr>
        <w:tab/>
      </w:r>
      <w:r w:rsidRPr="00AF1A40">
        <w:rPr>
          <w:rFonts w:hint="eastAsia"/>
          <w:sz w:val="24"/>
          <w:szCs w:val="24"/>
          <w:lang w:eastAsia="zh-CN"/>
        </w:rPr>
        <w:t>扶持性条件</w:t>
      </w:r>
    </w:p>
    <w:p w14:paraId="6FE2178C"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能力建设</w:t>
      </w:r>
    </w:p>
    <w:p w14:paraId="4FAE5862"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加强土著人民和地方社区、相关政府机构和私营部门执行本套准则的能力。能力建设工作应具有文化敏感性，包括对公共主管部门、利益攸关方和私营部门进行培训，使其以尊重的态度有效地适用相关法律和政策。</w:t>
      </w:r>
    </w:p>
    <w:p w14:paraId="6E81919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通过开发适当的材料和工具来创造和促进培训、技术合作和法律支助机会，包括尽可能使用土著语言，使土著人民和地方社区能够彼此分享与保护区和其他基于区域的有效保护和生态系统恢复措施、空间规划和环境影响评估相关的经验。</w:t>
      </w:r>
    </w:p>
    <w:p w14:paraId="7BBC81C9"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B.</w:t>
      </w:r>
      <w:r w:rsidRPr="00AF1A40">
        <w:rPr>
          <w:szCs w:val="24"/>
          <w:lang w:eastAsia="zh-CN"/>
        </w:rPr>
        <w:tab/>
      </w:r>
      <w:r w:rsidRPr="00AF1A40">
        <w:rPr>
          <w:rFonts w:hint="eastAsia"/>
          <w:szCs w:val="24"/>
          <w:lang w:val="en-US" w:eastAsia="zh-CN"/>
        </w:rPr>
        <w:t>提高认识</w:t>
      </w:r>
      <w:r w:rsidRPr="00AF1A40">
        <w:rPr>
          <w:szCs w:val="24"/>
          <w:lang w:eastAsia="zh-CN"/>
        </w:rPr>
        <w:t xml:space="preserve"> </w:t>
      </w:r>
    </w:p>
    <w:p w14:paraId="09CBF422"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应提高政府机构、民间社会、私营部门和公众对土著人民和地方社区在保护和生态系统恢复方面的作用、贡献、权利和知识体系的认识。</w:t>
      </w:r>
    </w:p>
    <w:p w14:paraId="7061766B"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C.</w:t>
      </w:r>
      <w:r w:rsidRPr="00AF1A40">
        <w:rPr>
          <w:szCs w:val="24"/>
          <w:lang w:eastAsia="zh-CN"/>
        </w:rPr>
        <w:tab/>
      </w:r>
      <w:r w:rsidRPr="00AF1A40">
        <w:rPr>
          <w:rFonts w:hint="eastAsia"/>
          <w:szCs w:val="24"/>
          <w:lang w:val="en-US" w:eastAsia="zh-CN"/>
        </w:rPr>
        <w:t>可持续、包容和可及的财务机制</w:t>
      </w:r>
    </w:p>
    <w:p w14:paraId="6608DE4E"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应根据第</w:t>
      </w:r>
      <w:hyperlink r:id="rId15" w:history="1">
        <w:r w:rsidRPr="00AF1A40">
          <w:rPr>
            <w:rStyle w:val="Hyperlink"/>
            <w:rFonts w:hint="eastAsia"/>
            <w:sz w:val="24"/>
            <w:szCs w:val="24"/>
            <w:lang w:eastAsia="zh-CN"/>
          </w:rPr>
          <w:t>16/4</w:t>
        </w:r>
      </w:hyperlink>
      <w:r w:rsidRPr="00AF1A40">
        <w:rPr>
          <w:rFonts w:hint="eastAsia"/>
          <w:sz w:val="24"/>
          <w:szCs w:val="24"/>
          <w:lang w:eastAsia="zh-CN"/>
        </w:rPr>
        <w:t>号和第</w:t>
      </w:r>
      <w:hyperlink r:id="rId16" w:history="1">
        <w:r w:rsidRPr="00AF1A40">
          <w:rPr>
            <w:rStyle w:val="Hyperlink"/>
            <w:rFonts w:hint="eastAsia"/>
            <w:sz w:val="24"/>
            <w:szCs w:val="24"/>
            <w:lang w:eastAsia="zh-CN"/>
          </w:rPr>
          <w:t>16/34</w:t>
        </w:r>
      </w:hyperlink>
      <w:r w:rsidRPr="00AF1A40">
        <w:rPr>
          <w:rFonts w:hint="eastAsia"/>
          <w:sz w:val="24"/>
          <w:szCs w:val="24"/>
          <w:lang w:eastAsia="zh-CN"/>
        </w:rPr>
        <w:t>号决定，为土著人民和地方社区主导或参与的保护区和其他基于区域的有效保护措施、生态系统恢复措施、空间规划和环境影响评估的设计、实施和监测工作提供充足、可持续和可及的财政支持。</w:t>
      </w:r>
    </w:p>
    <w:p w14:paraId="7D4544DA"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应根据第</w:t>
      </w:r>
      <w:hyperlink r:id="rId17" w:history="1">
        <w:r w:rsidRPr="00AF1A40">
          <w:rPr>
            <w:rStyle w:val="Hyperlink"/>
            <w:rFonts w:hint="eastAsia"/>
            <w:sz w:val="24"/>
            <w:szCs w:val="24"/>
            <w:lang w:eastAsia="zh-CN"/>
          </w:rPr>
          <w:t>16/4</w:t>
        </w:r>
      </w:hyperlink>
      <w:r w:rsidRPr="00AF1A40">
        <w:rPr>
          <w:rFonts w:hint="eastAsia"/>
          <w:sz w:val="24"/>
          <w:szCs w:val="24"/>
          <w:lang w:eastAsia="zh-CN"/>
        </w:rPr>
        <w:t>号和第</w:t>
      </w:r>
      <w:hyperlink r:id="rId18" w:history="1">
        <w:r w:rsidRPr="00AF1A40">
          <w:rPr>
            <w:rStyle w:val="Hyperlink"/>
            <w:rFonts w:hint="eastAsia"/>
            <w:sz w:val="24"/>
            <w:szCs w:val="24"/>
            <w:lang w:eastAsia="zh-CN"/>
          </w:rPr>
          <w:t>16/34</w:t>
        </w:r>
      </w:hyperlink>
      <w:r w:rsidRPr="00AF1A40">
        <w:rPr>
          <w:rFonts w:hint="eastAsia"/>
          <w:sz w:val="24"/>
          <w:szCs w:val="24"/>
          <w:lang w:eastAsia="zh-CN"/>
        </w:rPr>
        <w:t>号决定，酌情与缔约方协调，并根据国家法律和实际情况，制定、建立或加强直接资助方案，用于支持由土著人民和地方社区在其土地、</w:t>
      </w:r>
      <w:r w:rsidRPr="00AF1A40">
        <w:rPr>
          <w:rFonts w:hint="eastAsia"/>
          <w:sz w:val="24"/>
          <w:szCs w:val="24"/>
          <w:lang w:eastAsia="zh-CN"/>
        </w:rPr>
        <w:lastRenderedPageBreak/>
        <w:t>领地和水域内由其充分和有效参与并主导的恢复和保护工作、空间规划进程和环境影响评估。</w:t>
      </w:r>
    </w:p>
    <w:p w14:paraId="656F5C53"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D.</w:t>
      </w:r>
      <w:r w:rsidRPr="00AF1A40">
        <w:rPr>
          <w:szCs w:val="24"/>
          <w:lang w:eastAsia="zh-CN"/>
        </w:rPr>
        <w:tab/>
      </w:r>
      <w:r w:rsidRPr="00AF1A40">
        <w:rPr>
          <w:rFonts w:hint="eastAsia"/>
          <w:szCs w:val="24"/>
          <w:lang w:val="en-US" w:eastAsia="zh-CN"/>
        </w:rPr>
        <w:t>监测和报告</w:t>
      </w:r>
      <w:r w:rsidRPr="00AF1A40">
        <w:rPr>
          <w:szCs w:val="24"/>
          <w:lang w:eastAsia="zh-CN"/>
        </w:rPr>
        <w:t xml:space="preserve"> </w:t>
      </w:r>
      <w:r w:rsidRPr="00AF1A40">
        <w:rPr>
          <w:rFonts w:hint="eastAsia"/>
          <w:szCs w:val="24"/>
          <w:lang w:eastAsia="zh-CN"/>
        </w:rPr>
        <w:t xml:space="preserve"> </w:t>
      </w:r>
    </w:p>
    <w:p w14:paraId="7C35C32D"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应支持建设监测和报告机制，包括支持适用生物文化社区规程。</w:t>
      </w:r>
    </w:p>
    <w:p w14:paraId="358D8C2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w:t>
      </w:r>
      <w:r w:rsidRPr="00AF1A40">
        <w:rPr>
          <w:sz w:val="24"/>
          <w:szCs w:val="24"/>
          <w:lang w:eastAsia="zh-CN"/>
        </w:rPr>
        <w:t>考虑到国情，</w:t>
      </w:r>
      <w:r w:rsidRPr="00AF1A40">
        <w:rPr>
          <w:rFonts w:hint="eastAsia"/>
          <w:sz w:val="24"/>
          <w:szCs w:val="24"/>
          <w:lang w:eastAsia="zh-CN"/>
        </w:rPr>
        <w:t>在</w:t>
      </w:r>
      <w:r w:rsidRPr="00AF1A40">
        <w:rPr>
          <w:sz w:val="24"/>
          <w:szCs w:val="24"/>
          <w:lang w:eastAsia="zh-CN"/>
        </w:rPr>
        <w:t>不造成额外报告负担</w:t>
      </w:r>
      <w:r w:rsidRPr="00AF1A40">
        <w:rPr>
          <w:rFonts w:hint="eastAsia"/>
          <w:sz w:val="24"/>
          <w:szCs w:val="24"/>
          <w:lang w:eastAsia="zh-CN"/>
        </w:rPr>
        <w:t>的情况下</w:t>
      </w:r>
      <w:r w:rsidRPr="00AF1A40">
        <w:rPr>
          <w:sz w:val="24"/>
          <w:szCs w:val="24"/>
          <w:lang w:eastAsia="zh-CN"/>
        </w:rPr>
        <w:t>促进、加强并酌情实施</w:t>
      </w:r>
      <w:r w:rsidRPr="00AF1A40">
        <w:rPr>
          <w:rFonts w:hint="eastAsia"/>
          <w:sz w:val="24"/>
          <w:szCs w:val="24"/>
          <w:lang w:eastAsia="zh-CN"/>
        </w:rPr>
        <w:t>包括生物文化</w:t>
      </w:r>
      <w:r w:rsidRPr="00AF1A40">
        <w:rPr>
          <w:sz w:val="24"/>
          <w:szCs w:val="24"/>
          <w:lang w:eastAsia="zh-CN"/>
        </w:rPr>
        <w:t>和传统知识</w:t>
      </w:r>
      <w:r w:rsidRPr="00AF1A40">
        <w:rPr>
          <w:rFonts w:hint="eastAsia"/>
          <w:sz w:val="24"/>
          <w:szCs w:val="24"/>
          <w:lang w:eastAsia="zh-CN"/>
        </w:rPr>
        <w:t>指标在内的</w:t>
      </w:r>
      <w:r w:rsidRPr="00AF1A40">
        <w:rPr>
          <w:sz w:val="24"/>
          <w:szCs w:val="24"/>
          <w:lang w:eastAsia="zh-CN"/>
        </w:rPr>
        <w:t>定量和定性</w:t>
      </w:r>
      <w:r w:rsidRPr="00AF1A40">
        <w:rPr>
          <w:rFonts w:hint="eastAsia"/>
          <w:sz w:val="24"/>
          <w:szCs w:val="24"/>
          <w:lang w:eastAsia="zh-CN"/>
        </w:rPr>
        <w:t>指标</w:t>
      </w:r>
      <w:r w:rsidRPr="00AF1A40">
        <w:rPr>
          <w:sz w:val="24"/>
          <w:szCs w:val="24"/>
          <w:lang w:eastAsia="zh-CN"/>
        </w:rPr>
        <w:t>以及</w:t>
      </w:r>
      <w:r w:rsidRPr="00AF1A40">
        <w:rPr>
          <w:rFonts w:hint="eastAsia"/>
          <w:sz w:val="24"/>
          <w:szCs w:val="24"/>
          <w:lang w:eastAsia="zh-CN"/>
        </w:rPr>
        <w:t>基于社区的监测</w:t>
      </w:r>
      <w:r w:rsidRPr="00AF1A40">
        <w:rPr>
          <w:sz w:val="24"/>
          <w:szCs w:val="24"/>
          <w:lang w:eastAsia="zh-CN"/>
        </w:rPr>
        <w:t>和信息</w:t>
      </w:r>
      <w:r w:rsidRPr="00AF1A40">
        <w:rPr>
          <w:rFonts w:hint="eastAsia"/>
          <w:sz w:val="24"/>
          <w:szCs w:val="24"/>
          <w:lang w:eastAsia="zh-CN"/>
        </w:rPr>
        <w:t>系统，</w:t>
      </w:r>
      <w:r w:rsidRPr="00AF1A40">
        <w:rPr>
          <w:sz w:val="24"/>
          <w:szCs w:val="24"/>
          <w:lang w:eastAsia="zh-CN"/>
        </w:rPr>
        <w:t>包括</w:t>
      </w:r>
      <w:r w:rsidRPr="00AF1A40">
        <w:rPr>
          <w:rFonts w:hint="eastAsia"/>
          <w:sz w:val="24"/>
          <w:szCs w:val="24"/>
          <w:lang w:eastAsia="zh-CN"/>
        </w:rPr>
        <w:t>《</w:t>
      </w:r>
      <w:r w:rsidRPr="00AF1A40">
        <w:rPr>
          <w:sz w:val="24"/>
          <w:szCs w:val="24"/>
          <w:lang w:eastAsia="zh-CN"/>
        </w:rPr>
        <w:t>昆明</w:t>
      </w:r>
      <w:r w:rsidRPr="00AF1A40">
        <w:rPr>
          <w:sz w:val="24"/>
          <w:szCs w:val="24"/>
          <w:lang w:eastAsia="zh-CN"/>
        </w:rPr>
        <w:t>-</w:t>
      </w:r>
      <w:r w:rsidRPr="00AF1A40">
        <w:rPr>
          <w:sz w:val="24"/>
          <w:szCs w:val="24"/>
          <w:lang w:eastAsia="zh-CN"/>
        </w:rPr>
        <w:t>蒙特利尔全球生物多样性框架</w:t>
      </w:r>
      <w:r w:rsidRPr="00AF1A40">
        <w:rPr>
          <w:rFonts w:hint="eastAsia"/>
          <w:sz w:val="24"/>
          <w:szCs w:val="24"/>
          <w:lang w:eastAsia="zh-CN"/>
        </w:rPr>
        <w:t>》</w:t>
      </w:r>
      <w:r w:rsidRPr="00AF1A40">
        <w:rPr>
          <w:sz w:val="24"/>
          <w:szCs w:val="24"/>
          <w:lang w:eastAsia="zh-CN"/>
        </w:rPr>
        <w:t>关于土著人民和地方社区传统领地</w:t>
      </w:r>
      <w:r w:rsidRPr="00AF1A40">
        <w:rPr>
          <w:rFonts w:hint="eastAsia"/>
          <w:iCs/>
          <w:sz w:val="24"/>
          <w:szCs w:val="24"/>
          <w:lang w:eastAsia="zh-CN"/>
        </w:rPr>
        <w:t>上的</w:t>
      </w:r>
      <w:r w:rsidRPr="00AF1A40">
        <w:rPr>
          <w:sz w:val="24"/>
          <w:szCs w:val="24"/>
          <w:lang w:eastAsia="zh-CN"/>
        </w:rPr>
        <w:t>土地利用变化和土地保有权的监测框架的标题指标</w:t>
      </w:r>
      <w:r w:rsidRPr="00AF1A40">
        <w:rPr>
          <w:sz w:val="24"/>
          <w:szCs w:val="24"/>
          <w:lang w:eastAsia="zh-CN"/>
        </w:rPr>
        <w:t>22.1</w:t>
      </w:r>
      <w:r w:rsidRPr="00AF1A40">
        <w:rPr>
          <w:sz w:val="24"/>
          <w:szCs w:val="24"/>
          <w:vertAlign w:val="superscript"/>
          <w:lang w:eastAsia="zh-CN"/>
        </w:rPr>
        <w:footnoteReference w:id="14"/>
      </w:r>
      <w:r w:rsidRPr="00AF1A40">
        <w:rPr>
          <w:rFonts w:hint="eastAsia"/>
          <w:sz w:val="24"/>
          <w:szCs w:val="24"/>
          <w:lang w:eastAsia="zh-CN"/>
        </w:rPr>
        <w:t>，</w:t>
      </w:r>
      <w:r w:rsidRPr="00AF1A40">
        <w:rPr>
          <w:rFonts w:hint="eastAsia"/>
          <w:sz w:val="24"/>
          <w:szCs w:val="24"/>
          <w:lang w:eastAsia="zh-CN"/>
        </w:rPr>
        <w:t xml:space="preserve"> </w:t>
      </w:r>
      <w:r w:rsidRPr="00AF1A40">
        <w:rPr>
          <w:rFonts w:hint="eastAsia"/>
          <w:sz w:val="24"/>
          <w:szCs w:val="24"/>
          <w:lang w:eastAsia="zh-CN"/>
        </w:rPr>
        <w:t>用以</w:t>
      </w:r>
      <w:r w:rsidRPr="00AF1A40">
        <w:rPr>
          <w:sz w:val="24"/>
          <w:szCs w:val="24"/>
          <w:lang w:eastAsia="zh-CN"/>
        </w:rPr>
        <w:t>衡量由土著人民和地方社区</w:t>
      </w:r>
      <w:r w:rsidRPr="00AF1A40">
        <w:rPr>
          <w:rFonts w:hint="eastAsia"/>
          <w:sz w:val="24"/>
          <w:szCs w:val="24"/>
          <w:lang w:eastAsia="zh-CN"/>
        </w:rPr>
        <w:t>主导</w:t>
      </w:r>
      <w:r w:rsidRPr="00AF1A40">
        <w:rPr>
          <w:sz w:val="24"/>
          <w:szCs w:val="24"/>
          <w:lang w:eastAsia="zh-CN"/>
        </w:rPr>
        <w:t>或参与的保护和</w:t>
      </w:r>
      <w:r w:rsidRPr="00AF1A40">
        <w:rPr>
          <w:rFonts w:hint="eastAsia"/>
          <w:sz w:val="24"/>
          <w:szCs w:val="24"/>
          <w:lang w:eastAsia="zh-CN"/>
        </w:rPr>
        <w:t>生态系统</w:t>
      </w:r>
      <w:r w:rsidRPr="00AF1A40">
        <w:rPr>
          <w:sz w:val="24"/>
          <w:szCs w:val="24"/>
          <w:lang w:eastAsia="zh-CN"/>
        </w:rPr>
        <w:t>恢复工作的</w:t>
      </w:r>
      <w:r w:rsidRPr="00AF1A40">
        <w:rPr>
          <w:rFonts w:hint="eastAsia"/>
          <w:sz w:val="24"/>
          <w:szCs w:val="24"/>
          <w:lang w:eastAsia="zh-CN"/>
        </w:rPr>
        <w:t>效力。</w:t>
      </w:r>
      <w:r w:rsidRPr="00AF1A40">
        <w:rPr>
          <w:rFonts w:hint="eastAsia"/>
          <w:sz w:val="24"/>
          <w:szCs w:val="24"/>
          <w:lang w:eastAsia="zh-CN"/>
        </w:rPr>
        <w:t xml:space="preserve">                </w:t>
      </w:r>
    </w:p>
    <w:p w14:paraId="1247C437"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当认识到，必须确保和加强社区监测和信息系统的透明度和包容性，并让土著人民和地方社区（包括其中的妇女和青年）充分参与这些系统的管理，包括在发展中国家推广和实施社区监测和信息系统；同时还应强调加强国际合作的重要性，解决削弱发展中国家支持社区监测和信息系统能力的各项技术、财政、科技和能力方面的制约因素。</w:t>
      </w:r>
    </w:p>
    <w:p w14:paraId="663F1CFD"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各国国情、法律法规和优先事项，在各级创建和维护关于土著和传统领地的全球登记册和国家信息系统，用于监测在承认这些领地和对其进行治理方面的进展情况。创建的系统必须确保相关群体的数据主权，并获得其自由、事先和知情同意。</w:t>
      </w:r>
    </w:p>
    <w:p w14:paraId="1E47F9CB"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应在根据《公约》编写的国家生物多样性战略和行动计划、国家恢复计划和国家报告中纳入信息，说明与土著和传统领地相关的承诺的履行情况，并说明土著人民和地方社区对保护和恢复生态系统工作的贡献。</w:t>
      </w:r>
    </w:p>
    <w:p w14:paraId="4A469918"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E.</w:t>
      </w:r>
      <w:r w:rsidRPr="00AF1A40">
        <w:rPr>
          <w:szCs w:val="24"/>
          <w:lang w:eastAsia="zh-CN"/>
        </w:rPr>
        <w:tab/>
      </w:r>
      <w:r w:rsidRPr="00AF1A40">
        <w:rPr>
          <w:rFonts w:hint="eastAsia"/>
          <w:szCs w:val="24"/>
          <w:lang w:val="en-US" w:eastAsia="zh-CN"/>
        </w:rPr>
        <w:t>获取信息</w:t>
      </w:r>
    </w:p>
    <w:p w14:paraId="116BF7FA"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应使土著人民和地方社区能够及时并以文化上适宜的方式获取与保护区和其他基于区域的有效保护措施、生态系统恢复、空间规划和环境影响评估相关的信息，包括</w:t>
      </w:r>
      <w:r w:rsidRPr="00AF1A40">
        <w:rPr>
          <w:rFonts w:hint="eastAsia"/>
          <w:sz w:val="24"/>
          <w:szCs w:val="24"/>
          <w:lang w:eastAsia="zh-CN"/>
        </w:rPr>
        <w:t>[</w:t>
      </w:r>
      <w:r w:rsidRPr="00AF1A40">
        <w:rPr>
          <w:rFonts w:hint="eastAsia"/>
          <w:sz w:val="24"/>
          <w:szCs w:val="24"/>
          <w:lang w:eastAsia="zh-CN"/>
        </w:rPr>
        <w:t>酌情</w:t>
      </w:r>
      <w:r w:rsidRPr="00AF1A40">
        <w:rPr>
          <w:rFonts w:hint="eastAsia"/>
          <w:sz w:val="24"/>
          <w:szCs w:val="24"/>
          <w:lang w:eastAsia="zh-CN"/>
        </w:rPr>
        <w:t>]</w:t>
      </w:r>
      <w:r w:rsidRPr="00AF1A40">
        <w:rPr>
          <w:rFonts w:hint="eastAsia"/>
          <w:sz w:val="24"/>
          <w:szCs w:val="24"/>
          <w:lang w:eastAsia="zh-CN"/>
        </w:rPr>
        <w:t>为此将相关材料翻译成土著人民和地方社区的语言，并采用文化上适宜的格式，以方便土著人民和地方社区（包括其中的妇女和青年）充分有效地进行参与。</w:t>
      </w:r>
      <w:r w:rsidRPr="00AF1A40">
        <w:rPr>
          <w:sz w:val="24"/>
          <w:szCs w:val="24"/>
          <w:lang w:eastAsia="zh-CN"/>
        </w:rPr>
        <w:t xml:space="preserve"> </w:t>
      </w:r>
    </w:p>
    <w:p w14:paraId="7614E585"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F.</w:t>
      </w:r>
      <w:r w:rsidRPr="00AF1A40">
        <w:rPr>
          <w:szCs w:val="24"/>
          <w:lang w:eastAsia="zh-CN"/>
        </w:rPr>
        <w:tab/>
      </w:r>
      <w:r w:rsidRPr="00AF1A40">
        <w:rPr>
          <w:rFonts w:hint="eastAsia"/>
          <w:szCs w:val="24"/>
          <w:lang w:val="en-US" w:eastAsia="zh-CN"/>
        </w:rPr>
        <w:t>技术合作和法律支持</w:t>
      </w:r>
      <w:r w:rsidRPr="00AF1A40">
        <w:rPr>
          <w:szCs w:val="24"/>
          <w:lang w:eastAsia="zh-CN"/>
        </w:rPr>
        <w:t xml:space="preserve"> </w:t>
      </w:r>
    </w:p>
    <w:p w14:paraId="1AB605E5"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应提供科学技术和法律支持，用以加强土著人民和地方社区开展与保护区和其他基于区域的有效保护措施、生态系统恢复、空间规划和环境影响评估相关的社区测绘和监测的能力。</w:t>
      </w:r>
    </w:p>
    <w:p w14:paraId="540CEF4B" w14:textId="77777777" w:rsidR="000B233B"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酌情依照国家具体情况提供法律支持，以提高对土著人民和地方社区（包括其中的妇女和青年）的集体土地权利和传统生活方式权利的认识，并协助土著人民和地方社区开展与保护区和其他基于区域的有效保护措施、生态系统恢复、空间规划和环境影响评估相关的工作。</w:t>
      </w:r>
    </w:p>
    <w:p w14:paraId="7E00A1C4" w14:textId="77777777" w:rsidR="00B93F50" w:rsidRDefault="00B93F50" w:rsidP="00B93F50">
      <w:pPr>
        <w:pStyle w:val="CBDNormalNoNumber"/>
        <w:tabs>
          <w:tab w:val="clear" w:pos="567"/>
          <w:tab w:val="clear" w:pos="1134"/>
          <w:tab w:val="clear" w:pos="1701"/>
          <w:tab w:val="clear" w:pos="2268"/>
          <w:tab w:val="clear" w:pos="2835"/>
          <w:tab w:val="clear" w:pos="3402"/>
        </w:tabs>
        <w:spacing w:before="120"/>
        <w:rPr>
          <w:sz w:val="24"/>
          <w:szCs w:val="24"/>
          <w:lang w:eastAsia="zh-CN"/>
        </w:rPr>
      </w:pPr>
    </w:p>
    <w:p w14:paraId="45053569" w14:textId="51CFDDA2" w:rsidR="00B93F50" w:rsidRPr="00AF1A40" w:rsidRDefault="00B93F50" w:rsidP="00B93F50">
      <w:pPr>
        <w:pStyle w:val="CBDNormalNoNumber"/>
        <w:tabs>
          <w:tab w:val="clear" w:pos="567"/>
          <w:tab w:val="clear" w:pos="1134"/>
          <w:tab w:val="clear" w:pos="1701"/>
          <w:tab w:val="clear" w:pos="2268"/>
          <w:tab w:val="clear" w:pos="2835"/>
          <w:tab w:val="clear" w:pos="3402"/>
        </w:tabs>
        <w:spacing w:before="120"/>
        <w:jc w:val="center"/>
        <w:rPr>
          <w:sz w:val="24"/>
          <w:szCs w:val="24"/>
          <w:lang w:eastAsia="zh-CN"/>
        </w:rPr>
      </w:pPr>
      <w:r w:rsidRPr="003F1A75">
        <w:t>__________</w:t>
      </w:r>
    </w:p>
    <w:sectPr w:rsidR="00B93F50" w:rsidRPr="00AF1A40"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AF124" w14:textId="77777777" w:rsidR="00F76DB5" w:rsidRPr="003F1A75" w:rsidRDefault="00F76DB5" w:rsidP="00CF1848">
      <w:r w:rsidRPr="003F1A75">
        <w:separator/>
      </w:r>
    </w:p>
  </w:endnote>
  <w:endnote w:type="continuationSeparator" w:id="0">
    <w:p w14:paraId="3B9B80BB" w14:textId="77777777" w:rsidR="00F76DB5" w:rsidRPr="003F1A75" w:rsidRDefault="00F76DB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31F01" w14:textId="77777777" w:rsidR="00F76DB5" w:rsidRPr="003F1A75" w:rsidRDefault="00F76DB5" w:rsidP="00CF1848">
      <w:r w:rsidRPr="003F1A75">
        <w:separator/>
      </w:r>
    </w:p>
  </w:footnote>
  <w:footnote w:type="continuationSeparator" w:id="0">
    <w:p w14:paraId="3BDBC1AD" w14:textId="77777777" w:rsidR="00F76DB5" w:rsidRPr="003F1A75" w:rsidRDefault="00F76DB5" w:rsidP="00CF1848">
      <w:r w:rsidRPr="003F1A75">
        <w:continuationSeparator/>
      </w:r>
    </w:p>
  </w:footnote>
  <w:footnote w:id="1">
    <w:p w14:paraId="2D2D6F56" w14:textId="77777777" w:rsidR="00674514" w:rsidRPr="00B10ED3" w:rsidRDefault="00674514" w:rsidP="00674514">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rFonts w:hint="eastAsia"/>
          <w:sz w:val="20"/>
          <w:lang w:eastAsia="zh-CN"/>
        </w:rPr>
        <w:t>联合国，《条约汇编》，第</w:t>
      </w:r>
      <w:r w:rsidRPr="00B10ED3">
        <w:rPr>
          <w:rFonts w:hint="eastAsia"/>
          <w:sz w:val="20"/>
          <w:lang w:eastAsia="zh-CN"/>
        </w:rPr>
        <w:t>1760</w:t>
      </w:r>
      <w:r w:rsidRPr="00B10ED3">
        <w:rPr>
          <w:rFonts w:hint="eastAsia"/>
          <w:sz w:val="20"/>
          <w:lang w:eastAsia="zh-CN"/>
        </w:rPr>
        <w:t>卷，第</w:t>
      </w:r>
      <w:r w:rsidRPr="00B10ED3">
        <w:rPr>
          <w:sz w:val="20"/>
          <w:lang w:eastAsia="zh-CN"/>
        </w:rPr>
        <w:t>30619</w:t>
      </w:r>
      <w:r w:rsidRPr="00B10ED3">
        <w:rPr>
          <w:rFonts w:hint="eastAsia"/>
          <w:sz w:val="20"/>
          <w:lang w:eastAsia="zh-CN"/>
        </w:rPr>
        <w:t>号。</w:t>
      </w:r>
    </w:p>
  </w:footnote>
  <w:footnote w:id="2">
    <w:p w14:paraId="4314F615" w14:textId="77777777" w:rsidR="00674514" w:rsidRPr="00B10ED3" w:rsidRDefault="00674514" w:rsidP="00674514">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rFonts w:hint="eastAsia"/>
          <w:sz w:val="20"/>
          <w:lang w:eastAsia="zh-CN"/>
        </w:rPr>
        <w:t>第</w:t>
      </w:r>
      <w:r>
        <w:fldChar w:fldCharType="begin"/>
      </w:r>
      <w:r>
        <w:rPr>
          <w:lang w:eastAsia="zh-CN"/>
        </w:rPr>
        <w:instrText>HYPERLINK "https://www.cbd.int/decisions/cop/?m=cop-15"</w:instrText>
      </w:r>
      <w:r>
        <w:fldChar w:fldCharType="separate"/>
      </w:r>
      <w:r w:rsidRPr="00B10ED3">
        <w:rPr>
          <w:rStyle w:val="Hyperlink"/>
          <w:sz w:val="20"/>
          <w:lang w:eastAsia="zh-CN"/>
        </w:rPr>
        <w:t>15/4</w:t>
      </w:r>
      <w:r>
        <w:fldChar w:fldCharType="end"/>
      </w:r>
      <w:r w:rsidRPr="00B10ED3">
        <w:rPr>
          <w:rFonts w:hint="eastAsia"/>
          <w:sz w:val="20"/>
          <w:lang w:eastAsia="zh-CN"/>
        </w:rPr>
        <w:t>号决定，附件。</w:t>
      </w:r>
    </w:p>
  </w:footnote>
  <w:footnote w:id="3">
    <w:p w14:paraId="1DC04E1F" w14:textId="77777777" w:rsidR="00DB10CE" w:rsidRPr="00EA1C18" w:rsidRDefault="00DB10CE" w:rsidP="00DB10CE">
      <w:pPr>
        <w:pStyle w:val="FootnoteText"/>
        <w:spacing w:after="60"/>
        <w:rPr>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hyperlink r:id="rId1" w:history="1">
        <w:r w:rsidRPr="00B10ED3">
          <w:rPr>
            <w:rStyle w:val="Hyperlink"/>
            <w:sz w:val="20"/>
            <w:lang w:eastAsia="zh-CN"/>
          </w:rPr>
          <w:t>CBD/A8J/WS/2025/2/3</w:t>
        </w:r>
      </w:hyperlink>
      <w:r w:rsidRPr="00B10ED3">
        <w:rPr>
          <w:rFonts w:hint="eastAsia"/>
          <w:sz w:val="20"/>
          <w:lang w:eastAsia="zh-CN"/>
        </w:rPr>
        <w:t>。</w:t>
      </w:r>
    </w:p>
  </w:footnote>
  <w:footnote w:id="4">
    <w:p w14:paraId="63BB810E" w14:textId="77777777" w:rsidR="00962409" w:rsidRPr="00702E00" w:rsidRDefault="00962409" w:rsidP="00962409">
      <w:pPr>
        <w:pStyle w:val="FootnoteText"/>
        <w:spacing w:after="60"/>
        <w:rPr>
          <w:sz w:val="20"/>
          <w:lang w:eastAsia="zh-CN"/>
        </w:rPr>
      </w:pPr>
      <w:r w:rsidRPr="00702E00">
        <w:rPr>
          <w:rStyle w:val="FootnoteReference"/>
          <w:sz w:val="20"/>
        </w:rPr>
        <w:footnoteRef/>
      </w:r>
      <w:r w:rsidRPr="00702E00">
        <w:rPr>
          <w:sz w:val="20"/>
          <w:lang w:eastAsia="zh-CN"/>
        </w:rPr>
        <w:t xml:space="preserve"> </w:t>
      </w:r>
      <w:r w:rsidRPr="00702E00">
        <w:rPr>
          <w:rFonts w:hint="eastAsia"/>
          <w:sz w:val="20"/>
          <w:lang w:eastAsia="zh-CN"/>
        </w:rPr>
        <w:t xml:space="preserve"> </w:t>
      </w:r>
      <w:r w:rsidRPr="00702E00">
        <w:rPr>
          <w:sz w:val="20"/>
          <w:lang w:eastAsia="zh-CN"/>
        </w:rPr>
        <w:t>联合国，《条约汇编》，第</w:t>
      </w:r>
      <w:r w:rsidRPr="00702E00">
        <w:rPr>
          <w:rFonts w:hint="eastAsia"/>
          <w:sz w:val="20"/>
          <w:lang w:eastAsia="zh-CN"/>
        </w:rPr>
        <w:t>1760</w:t>
      </w:r>
      <w:r w:rsidRPr="00702E00">
        <w:rPr>
          <w:sz w:val="20"/>
          <w:lang w:eastAsia="zh-CN"/>
        </w:rPr>
        <w:t>卷，第</w:t>
      </w:r>
      <w:r w:rsidRPr="00702E00">
        <w:rPr>
          <w:sz w:val="20"/>
          <w:lang w:eastAsia="zh-CN"/>
        </w:rPr>
        <w:t>30619</w:t>
      </w:r>
      <w:r w:rsidRPr="00702E00">
        <w:rPr>
          <w:sz w:val="20"/>
          <w:lang w:eastAsia="zh-CN"/>
        </w:rPr>
        <w:t>号。</w:t>
      </w:r>
    </w:p>
  </w:footnote>
  <w:footnote w:id="5">
    <w:p w14:paraId="2B52E9A0" w14:textId="77777777" w:rsidR="00962409" w:rsidRPr="00702E00" w:rsidRDefault="00962409" w:rsidP="00962409">
      <w:pPr>
        <w:pStyle w:val="FootnoteText"/>
        <w:spacing w:after="60"/>
        <w:rPr>
          <w:sz w:val="20"/>
          <w:lang w:eastAsia="zh-CN"/>
        </w:rPr>
      </w:pPr>
      <w:r w:rsidRPr="00702E00">
        <w:rPr>
          <w:rStyle w:val="FootnoteReference"/>
          <w:sz w:val="20"/>
        </w:rPr>
        <w:footnoteRef/>
      </w:r>
      <w:r w:rsidRPr="00702E00">
        <w:rPr>
          <w:sz w:val="20"/>
          <w:lang w:eastAsia="zh-CN"/>
        </w:rPr>
        <w:t xml:space="preserve"> </w:t>
      </w:r>
      <w:r w:rsidRPr="00702E00">
        <w:rPr>
          <w:rFonts w:hint="eastAsia"/>
          <w:sz w:val="20"/>
          <w:lang w:eastAsia="zh-CN"/>
        </w:rPr>
        <w:t xml:space="preserve"> </w:t>
      </w:r>
      <w:r w:rsidRPr="00702E00">
        <w:rPr>
          <w:rFonts w:hint="eastAsia"/>
          <w:sz w:val="20"/>
          <w:lang w:eastAsia="zh-CN"/>
        </w:rPr>
        <w:t>同上，第</w:t>
      </w:r>
      <w:r w:rsidRPr="00702E00">
        <w:rPr>
          <w:sz w:val="20"/>
          <w:lang w:eastAsia="zh-CN"/>
        </w:rPr>
        <w:t>2226</w:t>
      </w:r>
      <w:r w:rsidRPr="00702E00">
        <w:rPr>
          <w:rFonts w:hint="eastAsia"/>
          <w:sz w:val="20"/>
          <w:lang w:eastAsia="zh-CN"/>
        </w:rPr>
        <w:t>卷，第</w:t>
      </w:r>
      <w:r w:rsidRPr="00702E00">
        <w:rPr>
          <w:sz w:val="20"/>
          <w:lang w:eastAsia="zh-CN"/>
        </w:rPr>
        <w:t>30619</w:t>
      </w:r>
      <w:r w:rsidRPr="00702E00">
        <w:rPr>
          <w:rFonts w:hint="eastAsia"/>
          <w:sz w:val="20"/>
          <w:lang w:eastAsia="zh-CN"/>
        </w:rPr>
        <w:t>号。</w:t>
      </w:r>
    </w:p>
  </w:footnote>
  <w:footnote w:id="6">
    <w:p w14:paraId="26D97C6A" w14:textId="77777777" w:rsidR="00962409" w:rsidRPr="00702E00" w:rsidRDefault="00962409" w:rsidP="00962409">
      <w:pPr>
        <w:pStyle w:val="FootnoteText"/>
        <w:spacing w:after="60"/>
        <w:rPr>
          <w:sz w:val="20"/>
          <w:lang w:eastAsia="zh-CN"/>
        </w:rPr>
      </w:pPr>
      <w:r w:rsidRPr="00702E00">
        <w:rPr>
          <w:rStyle w:val="FootnoteReference"/>
          <w:sz w:val="20"/>
        </w:rPr>
        <w:footnoteRef/>
      </w:r>
      <w:r w:rsidRPr="00702E00">
        <w:rPr>
          <w:sz w:val="20"/>
          <w:lang w:eastAsia="zh-CN"/>
        </w:rPr>
        <w:t xml:space="preserve"> </w:t>
      </w:r>
      <w:r w:rsidRPr="00702E00">
        <w:rPr>
          <w:rFonts w:hint="eastAsia"/>
          <w:sz w:val="20"/>
          <w:lang w:eastAsia="zh-CN"/>
        </w:rPr>
        <w:t xml:space="preserve"> </w:t>
      </w:r>
      <w:r w:rsidRPr="00702E00">
        <w:rPr>
          <w:rFonts w:hint="eastAsia"/>
          <w:sz w:val="20"/>
          <w:lang w:eastAsia="zh-CN"/>
        </w:rPr>
        <w:t>同上，第</w:t>
      </w:r>
      <w:r w:rsidRPr="00702E00">
        <w:rPr>
          <w:sz w:val="20"/>
          <w:lang w:eastAsia="zh-CN"/>
        </w:rPr>
        <w:t>3008</w:t>
      </w:r>
      <w:r w:rsidRPr="00702E00">
        <w:rPr>
          <w:rFonts w:hint="eastAsia"/>
          <w:sz w:val="20"/>
          <w:lang w:eastAsia="zh-CN"/>
        </w:rPr>
        <w:t>卷，第</w:t>
      </w:r>
      <w:r w:rsidRPr="00702E00">
        <w:rPr>
          <w:sz w:val="20"/>
          <w:lang w:eastAsia="zh-CN"/>
        </w:rPr>
        <w:t>30619</w:t>
      </w:r>
      <w:r w:rsidRPr="00702E00">
        <w:rPr>
          <w:rFonts w:hint="eastAsia"/>
          <w:sz w:val="20"/>
          <w:lang w:eastAsia="zh-CN"/>
        </w:rPr>
        <w:t>号。</w:t>
      </w:r>
    </w:p>
  </w:footnote>
  <w:footnote w:id="7">
    <w:p w14:paraId="0086A775" w14:textId="77777777" w:rsidR="00962409" w:rsidRPr="00B10ED3" w:rsidRDefault="00962409" w:rsidP="00962409">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sz w:val="20"/>
          <w:lang w:eastAsia="zh-CN"/>
        </w:rPr>
        <w:t>第</w:t>
      </w:r>
      <w:r>
        <w:fldChar w:fldCharType="begin"/>
      </w:r>
      <w:r>
        <w:rPr>
          <w:lang w:eastAsia="zh-CN"/>
        </w:rPr>
        <w:instrText>HYPERLINK "https://www.cbd.int/decisions/cop/?m=cop-15"</w:instrText>
      </w:r>
      <w:r>
        <w:fldChar w:fldCharType="separate"/>
      </w:r>
      <w:r w:rsidRPr="00B10ED3">
        <w:rPr>
          <w:rStyle w:val="Hyperlink"/>
          <w:sz w:val="20"/>
          <w:lang w:eastAsia="zh-CN"/>
        </w:rPr>
        <w:t>15/4</w:t>
      </w:r>
      <w:r>
        <w:fldChar w:fldCharType="end"/>
      </w:r>
      <w:r w:rsidRPr="00B10ED3">
        <w:rPr>
          <w:sz w:val="20"/>
          <w:lang w:eastAsia="zh-CN"/>
        </w:rPr>
        <w:t>号决定，附件。</w:t>
      </w:r>
    </w:p>
  </w:footnote>
  <w:footnote w:id="8">
    <w:p w14:paraId="48D2E8C7" w14:textId="77777777" w:rsidR="00962409" w:rsidRPr="00F40B9C" w:rsidRDefault="00962409" w:rsidP="00962409">
      <w:pPr>
        <w:rPr>
          <w:sz w:val="20"/>
          <w:szCs w:val="20"/>
          <w:lang w:eastAsia="zh-CN"/>
        </w:rPr>
      </w:pPr>
      <w:r w:rsidRPr="00B10ED3">
        <w:rPr>
          <w:rStyle w:val="FootnoteReference"/>
          <w:sz w:val="20"/>
          <w:szCs w:val="20"/>
        </w:rPr>
        <w:footnoteRef/>
      </w:r>
      <w:r w:rsidRPr="00B10ED3">
        <w:rPr>
          <w:sz w:val="20"/>
          <w:szCs w:val="20"/>
          <w:lang w:eastAsia="zh-CN"/>
        </w:rPr>
        <w:t xml:space="preserve"> </w:t>
      </w:r>
      <w:r w:rsidRPr="00B10ED3">
        <w:rPr>
          <w:rFonts w:hint="eastAsia"/>
          <w:sz w:val="20"/>
          <w:szCs w:val="20"/>
          <w:lang w:eastAsia="zh-CN"/>
        </w:rPr>
        <w:t xml:space="preserve"> </w:t>
      </w:r>
      <w:r w:rsidRPr="00B10ED3">
        <w:rPr>
          <w:sz w:val="20"/>
          <w:szCs w:val="20"/>
          <w:lang w:eastAsia="zh-CN"/>
        </w:rPr>
        <w:t>为</w:t>
      </w:r>
      <w:r w:rsidRPr="00B10ED3">
        <w:rPr>
          <w:rFonts w:hint="eastAsia"/>
          <w:sz w:val="20"/>
          <w:szCs w:val="20"/>
          <w:lang w:eastAsia="zh-CN"/>
        </w:rPr>
        <w:t>本套准则之目的，“准则”系指自愿准则。</w:t>
      </w:r>
    </w:p>
  </w:footnote>
  <w:footnote w:id="9">
    <w:p w14:paraId="67C25100" w14:textId="56073067" w:rsidR="004150F2" w:rsidRDefault="004150F2" w:rsidP="004150F2">
      <w:pPr>
        <w:pStyle w:val="FootnoteText"/>
        <w:rPr>
          <w:lang w:eastAsia="zh-CN"/>
        </w:rPr>
      </w:pPr>
      <w:r>
        <w:rPr>
          <w:rStyle w:val="FootnoteReference"/>
        </w:rPr>
        <w:footnoteRef/>
      </w:r>
      <w:r>
        <w:rPr>
          <w:lang w:eastAsia="zh-CN"/>
        </w:rPr>
        <w:t xml:space="preserve"> </w:t>
      </w:r>
      <w:r>
        <w:rPr>
          <w:rFonts w:hint="eastAsia"/>
          <w:lang w:eastAsia="zh-CN"/>
        </w:rPr>
        <w:t>大会第</w:t>
      </w:r>
      <w:r w:rsidRPr="0077120B">
        <w:rPr>
          <w:lang w:eastAsia="zh-CN"/>
        </w:rPr>
        <w:t>61/295</w:t>
      </w:r>
      <w:r>
        <w:rPr>
          <w:rFonts w:hint="eastAsia"/>
          <w:lang w:eastAsia="zh-CN"/>
        </w:rPr>
        <w:t>号决议，附件。</w:t>
      </w:r>
    </w:p>
  </w:footnote>
  <w:footnote w:id="10">
    <w:p w14:paraId="299210A5" w14:textId="77777777" w:rsidR="004150F2" w:rsidRPr="002947C0" w:rsidRDefault="004150F2" w:rsidP="004150F2">
      <w:pPr>
        <w:pStyle w:val="FootnoteText"/>
        <w:spacing w:after="60"/>
        <w:rPr>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w:t>
      </w:r>
      <w:bookmarkStart w:id="0" w:name="_Hlk212680212"/>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bookmarkEnd w:id="0"/>
      <w:r w:rsidRPr="00E22678">
        <w:rPr>
          <w:sz w:val="20"/>
          <w:lang w:eastAsia="zh-CN"/>
        </w:rPr>
        <w:t>​</w:t>
      </w:r>
      <w:r w:rsidRPr="00E22678">
        <w:rPr>
          <w:rFonts w:hint="eastAsia"/>
          <w:sz w:val="20"/>
          <w:lang w:eastAsia="zh-CN"/>
        </w:rPr>
        <w:t>”</w:t>
      </w:r>
      <w:r w:rsidRPr="00E22678">
        <w:rPr>
          <w:sz w:val="20"/>
          <w:lang w:eastAsia="zh-CN"/>
        </w:rPr>
        <w:t>指</w:t>
      </w:r>
      <w:r w:rsidRPr="00E22678">
        <w:rPr>
          <w:sz w:val="20"/>
          <w:lang w:eastAsia="zh-CN"/>
        </w:rPr>
        <w:t>​</w:t>
      </w:r>
      <w:r w:rsidRPr="00E22678">
        <w:rPr>
          <w:sz w:val="20"/>
          <w:lang w:eastAsia="zh-CN"/>
        </w:rPr>
        <w:t>三</w:t>
      </w:r>
      <w:r w:rsidRPr="00E22678">
        <w:rPr>
          <w:sz w:val="20"/>
          <w:lang w:eastAsia="zh-CN"/>
        </w:rPr>
        <w:t>​</w:t>
      </w:r>
      <w:r w:rsidRPr="00E22678">
        <w:rPr>
          <w:sz w:val="20"/>
          <w:lang w:eastAsia="zh-CN"/>
        </w:rPr>
        <w:t>种</w:t>
      </w:r>
      <w:r w:rsidRPr="00E22678">
        <w:rPr>
          <w:sz w:val="20"/>
          <w:lang w:eastAsia="zh-CN"/>
        </w:rPr>
        <w:t>​</w:t>
      </w:r>
      <w:r w:rsidRPr="00E22678">
        <w:rPr>
          <w:sz w:val="20"/>
          <w:lang w:eastAsia="zh-CN"/>
        </w:rPr>
        <w:t>表</w:t>
      </w:r>
      <w:r w:rsidRPr="00E22678">
        <w:rPr>
          <w:sz w:val="20"/>
          <w:lang w:eastAsia="zh-CN"/>
        </w:rPr>
        <w:t>​</w:t>
      </w:r>
      <w:r w:rsidRPr="00E22678">
        <w:rPr>
          <w:sz w:val="20"/>
          <w:lang w:eastAsia="zh-CN"/>
        </w:rPr>
        <w:t>述</w:t>
      </w:r>
      <w:r w:rsidRPr="00E22678">
        <w:rPr>
          <w:sz w:val="20"/>
          <w:lang w:eastAsia="zh-CN"/>
        </w:rPr>
        <w:t>​</w:t>
      </w:r>
      <w:r w:rsidRPr="00E22678">
        <w:rPr>
          <w:sz w:val="20"/>
          <w:lang w:eastAsia="zh-CN"/>
        </w:rPr>
        <w:t>，</w:t>
      </w:r>
      <w:r w:rsidRPr="00E22678">
        <w:rPr>
          <w:sz w:val="20"/>
          <w:lang w:eastAsia="zh-CN"/>
        </w:rPr>
        <w:t>​</w:t>
      </w:r>
      <w:r w:rsidRPr="00E22678">
        <w:rPr>
          <w:sz w:val="20"/>
          <w:lang w:eastAsia="zh-CN"/>
        </w:rPr>
        <w:t>即</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sz w:val="20"/>
          <w:lang w:eastAsia="zh-CN"/>
        </w:rPr>
        <w:t>​</w:t>
      </w:r>
      <w:r w:rsidRPr="00E22678">
        <w:rPr>
          <w:rFonts w:hint="eastAsia"/>
          <w:sz w:val="20"/>
          <w:lang w:eastAsia="zh-CN"/>
        </w:rPr>
        <w:t>”</w:t>
      </w:r>
      <w:r w:rsidRPr="00E22678">
        <w:rPr>
          <w:sz w:val="20"/>
          <w:lang w:eastAsia="zh-CN"/>
        </w:rPr>
        <w:t xml:space="preserve"> </w:t>
      </w:r>
      <w:r w:rsidRPr="00E22678">
        <w:rPr>
          <w:sz w:val="20"/>
          <w:lang w:eastAsia="zh-CN"/>
        </w:rPr>
        <w:t>或</w:t>
      </w:r>
      <w:r w:rsidRPr="00E22678">
        <w:rPr>
          <w:sz w:val="20"/>
          <w:lang w:eastAsia="zh-CN"/>
        </w:rPr>
        <w:t xml:space="preserve"> </w:t>
      </w:r>
      <w:r w:rsidRPr="00E22678">
        <w:rPr>
          <w:rFonts w:hint="eastAsia"/>
          <w:sz w:val="20"/>
          <w:lang w:eastAsia="zh-CN"/>
        </w:rPr>
        <w:t>“</w:t>
      </w:r>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rFonts w:hint="eastAsia"/>
          <w:sz w:val="20"/>
          <w:lang w:eastAsia="zh-CN"/>
        </w:rPr>
        <w:t>”以及</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批</w:t>
      </w:r>
      <w:r w:rsidRPr="00E22678">
        <w:rPr>
          <w:sz w:val="20"/>
          <w:lang w:eastAsia="zh-CN"/>
        </w:rPr>
        <w:t>​</w:t>
      </w:r>
      <w:r w:rsidRPr="00E22678">
        <w:rPr>
          <w:sz w:val="20"/>
          <w:lang w:eastAsia="zh-CN"/>
        </w:rPr>
        <w:t>准</w:t>
      </w:r>
      <w:r w:rsidRPr="00E22678">
        <w:rPr>
          <w:sz w:val="20"/>
          <w:lang w:eastAsia="zh-CN"/>
        </w:rPr>
        <w:t>​</w:t>
      </w:r>
      <w:r w:rsidRPr="00E22678">
        <w:rPr>
          <w:sz w:val="20"/>
          <w:lang w:eastAsia="zh-CN"/>
        </w:rPr>
        <w:t>和</w:t>
      </w:r>
      <w:r w:rsidRPr="00E22678">
        <w:rPr>
          <w:sz w:val="20"/>
          <w:lang w:eastAsia="zh-CN"/>
        </w:rPr>
        <w:t>​</w:t>
      </w:r>
      <w:r w:rsidRPr="00E22678">
        <w:rPr>
          <w:sz w:val="20"/>
          <w:lang w:eastAsia="zh-CN"/>
        </w:rPr>
        <w:t>参</w:t>
      </w:r>
      <w:r w:rsidRPr="00E22678">
        <w:rPr>
          <w:sz w:val="20"/>
          <w:lang w:eastAsia="zh-CN"/>
        </w:rPr>
        <w:t>​</w:t>
      </w:r>
      <w:r w:rsidRPr="00E22678">
        <w:rPr>
          <w:sz w:val="20"/>
          <w:lang w:eastAsia="zh-CN"/>
        </w:rPr>
        <w:t>与</w:t>
      </w:r>
      <w:r w:rsidRPr="00E22678">
        <w:rPr>
          <w:rFonts w:hint="eastAsia"/>
          <w:sz w:val="20"/>
          <w:lang w:eastAsia="zh-CN"/>
        </w:rPr>
        <w:t>”。</w:t>
      </w:r>
    </w:p>
  </w:footnote>
  <w:footnote w:id="11">
    <w:p w14:paraId="639559AA" w14:textId="77777777" w:rsidR="004150F2" w:rsidRPr="00E22678" w:rsidRDefault="004150F2" w:rsidP="004150F2">
      <w:pPr>
        <w:pStyle w:val="FootnoteText"/>
        <w:rPr>
          <w:sz w:val="20"/>
          <w:lang w:eastAsia="zh-CN"/>
        </w:rPr>
      </w:pPr>
      <w:r w:rsidRPr="00E22678">
        <w:rPr>
          <w:rStyle w:val="FootnoteReference"/>
          <w:sz w:val="20"/>
        </w:rPr>
        <w:footnoteRef/>
      </w:r>
      <w:r w:rsidRPr="00E22678">
        <w:rPr>
          <w:sz w:val="20"/>
          <w:lang w:eastAsia="zh-CN"/>
        </w:rPr>
        <w:t xml:space="preserve"> </w:t>
      </w:r>
      <w:r>
        <w:rPr>
          <w:rFonts w:hint="eastAsia"/>
          <w:sz w:val="20"/>
          <w:lang w:eastAsia="zh-CN"/>
        </w:rPr>
        <w:t xml:space="preserve"> </w:t>
      </w:r>
      <w:r w:rsidRPr="00E22678">
        <w:rPr>
          <w:rFonts w:hint="eastAsia"/>
          <w:sz w:val="20"/>
          <w:lang w:eastAsia="zh-CN"/>
        </w:rPr>
        <w:t>不应认为土著人民和地方社区的领地、土地和水域必然需要恢复。</w:t>
      </w:r>
    </w:p>
  </w:footnote>
  <w:footnote w:id="12">
    <w:p w14:paraId="27D58668" w14:textId="77777777" w:rsidR="000B233B" w:rsidRPr="00B10ED3" w:rsidRDefault="000B233B" w:rsidP="000B233B">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sz w:val="20"/>
          <w:lang w:eastAsia="zh-CN"/>
        </w:rPr>
        <w:t>第</w:t>
      </w:r>
      <w:r>
        <w:fldChar w:fldCharType="begin"/>
      </w:r>
      <w:r>
        <w:rPr>
          <w:lang w:eastAsia="zh-CN"/>
        </w:rPr>
        <w:instrText>HYPERLINK "https://www.cbd.int/doc/meetings/cop/cop-07/official/cop-07-21-part2-zh.pdf"</w:instrText>
      </w:r>
      <w:r>
        <w:fldChar w:fldCharType="separate"/>
      </w:r>
      <w:r w:rsidRPr="00B10ED3">
        <w:rPr>
          <w:rStyle w:val="Hyperlink"/>
          <w:sz w:val="20"/>
          <w:lang w:eastAsia="zh-CN"/>
        </w:rPr>
        <w:t>VII/16 F</w:t>
      </w:r>
      <w:r>
        <w:fldChar w:fldCharType="end"/>
      </w:r>
      <w:r w:rsidRPr="00B10ED3">
        <w:rPr>
          <w:sz w:val="20"/>
          <w:lang w:eastAsia="zh-CN"/>
        </w:rPr>
        <w:t>号决定，附件。</w:t>
      </w:r>
    </w:p>
  </w:footnote>
  <w:footnote w:id="13">
    <w:p w14:paraId="4592038C" w14:textId="77777777" w:rsidR="000B233B" w:rsidRPr="007B5954" w:rsidRDefault="000B233B" w:rsidP="000B233B">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sz w:val="20"/>
          <w:lang w:eastAsia="zh-CN"/>
        </w:rPr>
        <w:t>缔约方大会在第</w:t>
      </w:r>
      <w:r>
        <w:fldChar w:fldCharType="begin"/>
      </w:r>
      <w:r>
        <w:rPr>
          <w:lang w:eastAsia="zh-CN"/>
        </w:rPr>
        <w:instrText>HYPERLINK "https://www.cbd.int/doc/decisions/cop-12/cop-12-dec-12-zh.pdf"</w:instrText>
      </w:r>
      <w:r>
        <w:fldChar w:fldCharType="separate"/>
      </w:r>
      <w:r w:rsidRPr="00B10ED3">
        <w:rPr>
          <w:rStyle w:val="Hyperlink"/>
          <w:sz w:val="20"/>
          <w:lang w:eastAsia="zh-CN"/>
        </w:rPr>
        <w:t>XII/12</w:t>
      </w:r>
      <w:r>
        <w:fldChar w:fldCharType="end"/>
      </w:r>
      <w:r w:rsidRPr="00B10ED3">
        <w:rPr>
          <w:sz w:val="20"/>
          <w:lang w:eastAsia="zh-CN"/>
        </w:rPr>
        <w:t>号决定中决定使用</w:t>
      </w:r>
      <w:r w:rsidRPr="00B10ED3">
        <w:rPr>
          <w:sz w:val="20"/>
          <w:lang w:eastAsia="zh-CN"/>
        </w:rPr>
        <w:t>“</w:t>
      </w:r>
      <w:r w:rsidRPr="00B10ED3">
        <w:rPr>
          <w:sz w:val="20"/>
          <w:lang w:eastAsia="zh-CN"/>
        </w:rPr>
        <w:t>土著人民和地方社区</w:t>
      </w:r>
      <w:r w:rsidRPr="00B10ED3">
        <w:rPr>
          <w:sz w:val="20"/>
          <w:lang w:eastAsia="zh-CN"/>
        </w:rPr>
        <w:t>”</w:t>
      </w:r>
      <w:r w:rsidRPr="00B10ED3">
        <w:rPr>
          <w:sz w:val="20"/>
          <w:lang w:eastAsia="zh-CN"/>
        </w:rPr>
        <w:t>一词，在第</w:t>
      </w:r>
      <w:hyperlink r:id="rId2" w:history="1">
        <w:r w:rsidRPr="00B10ED3">
          <w:rPr>
            <w:rStyle w:val="Hyperlink"/>
            <w:sz w:val="20"/>
            <w:lang w:eastAsia="zh-CN"/>
          </w:rPr>
          <w:t>XIII/18</w:t>
        </w:r>
      </w:hyperlink>
      <w:r w:rsidRPr="00B10ED3">
        <w:rPr>
          <w:sz w:val="20"/>
          <w:lang w:eastAsia="zh-CN"/>
        </w:rPr>
        <w:t>号决定的《</w:t>
      </w:r>
      <w:r w:rsidRPr="00B10ED3">
        <w:rPr>
          <w:sz w:val="20"/>
          <w:lang w:eastAsia="zh-CN"/>
        </w:rPr>
        <w:t>“</w:t>
      </w:r>
      <w:r w:rsidRPr="00B10ED3">
        <w:rPr>
          <w:sz w:val="20"/>
          <w:lang w:eastAsia="zh-CN"/>
        </w:rPr>
        <w:t>生命之根</w:t>
      </w:r>
      <w:r w:rsidRPr="00B10ED3">
        <w:rPr>
          <w:sz w:val="20"/>
          <w:lang w:eastAsia="zh-CN"/>
        </w:rPr>
        <w:t>”</w:t>
      </w:r>
      <w:r w:rsidRPr="00B10ED3">
        <w:rPr>
          <w:sz w:val="20"/>
          <w:lang w:eastAsia="zh-CN"/>
        </w:rPr>
        <w:t>自愿准则》中决定使用</w:t>
      </w:r>
      <w:r w:rsidRPr="00B10ED3">
        <w:rPr>
          <w:sz w:val="20"/>
          <w:lang w:eastAsia="zh-CN"/>
        </w:rPr>
        <w:t>“</w:t>
      </w:r>
      <w:r w:rsidRPr="00B10ED3">
        <w:rPr>
          <w:sz w:val="20"/>
          <w:lang w:eastAsia="zh-CN"/>
        </w:rPr>
        <w:t>自由、事先和知情同意</w:t>
      </w:r>
      <w:r w:rsidRPr="00B10ED3">
        <w:rPr>
          <w:sz w:val="20"/>
          <w:lang w:eastAsia="zh-CN"/>
        </w:rPr>
        <w:t>”</w:t>
      </w:r>
      <w:r w:rsidRPr="00B10ED3">
        <w:rPr>
          <w:sz w:val="20"/>
          <w:lang w:eastAsia="zh-CN"/>
        </w:rPr>
        <w:t>的说法。</w:t>
      </w:r>
    </w:p>
  </w:footnote>
  <w:footnote w:id="14">
    <w:p w14:paraId="0D9EDB71" w14:textId="77777777" w:rsidR="000B233B" w:rsidRPr="00217B27" w:rsidRDefault="000B233B" w:rsidP="000B233B">
      <w:pPr>
        <w:pStyle w:val="FootnoteText"/>
        <w:rPr>
          <w:sz w:val="20"/>
          <w:lang w:eastAsia="zh-CN"/>
        </w:rPr>
      </w:pPr>
      <w:r w:rsidRPr="00217B27">
        <w:rPr>
          <w:rStyle w:val="FootnoteReference"/>
          <w:sz w:val="20"/>
        </w:rPr>
        <w:footnoteRef/>
      </w:r>
      <w:r w:rsidRPr="00217B27">
        <w:rPr>
          <w:sz w:val="20"/>
          <w:lang w:eastAsia="zh-CN"/>
        </w:rPr>
        <w:t xml:space="preserve"> </w:t>
      </w:r>
      <w:r w:rsidRPr="00217B27">
        <w:rPr>
          <w:rFonts w:hint="eastAsia"/>
          <w:sz w:val="20"/>
          <w:lang w:eastAsia="zh-CN"/>
        </w:rPr>
        <w:t xml:space="preserve"> </w:t>
      </w:r>
      <w:r w:rsidRPr="00217B27">
        <w:rPr>
          <w:rFonts w:hint="eastAsia"/>
          <w:sz w:val="20"/>
          <w:lang w:eastAsia="zh-CN"/>
        </w:rPr>
        <w:t>见第</w:t>
      </w:r>
      <w:hyperlink r:id="rId3" w:history="1">
        <w:r w:rsidRPr="00217B27">
          <w:rPr>
            <w:rStyle w:val="Hyperlink"/>
            <w:sz w:val="20"/>
            <w:lang w:eastAsia="zh-CN"/>
          </w:rPr>
          <w:t>16/31</w:t>
        </w:r>
      </w:hyperlink>
      <w:r w:rsidRPr="00217B27">
        <w:rPr>
          <w:rFonts w:hint="eastAsia"/>
          <w:sz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0199DF9" w:rsidR="00534681" w:rsidRPr="003F1A75" w:rsidRDefault="005640F2" w:rsidP="007C4951">
        <w:pPr>
          <w:pStyle w:val="Header"/>
          <w:spacing w:after="240"/>
          <w:rPr>
            <w:szCs w:val="20"/>
          </w:rPr>
        </w:pPr>
        <w:r>
          <w:rPr>
            <w:szCs w:val="20"/>
          </w:rPr>
          <w:t>CBD/COP/17/</w:t>
        </w:r>
        <w:proofErr w:type="gramStart"/>
        <w:r>
          <w:rPr>
            <w:szCs w:val="20"/>
          </w:rPr>
          <w:t>WG.I</w:t>
        </w:r>
        <w:proofErr w:type="gramEnd"/>
        <w:r>
          <w:rPr>
            <w:szCs w:val="20"/>
          </w:rPr>
          <w:t>/CRP.17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1CE27D6" w:rsidR="009505C9" w:rsidRPr="003F1A75" w:rsidRDefault="005640F2" w:rsidP="007C4951">
        <w:pPr>
          <w:pStyle w:val="Header"/>
          <w:spacing w:after="240"/>
          <w:jc w:val="right"/>
        </w:pPr>
        <w:r>
          <w:t>CBD/COP/17/</w:t>
        </w:r>
        <w:proofErr w:type="gramStart"/>
        <w:r>
          <w:t>WG.I</w:t>
        </w:r>
        <w:proofErr w:type="gramEnd"/>
        <w:r>
          <w:t>/CRP.17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72FB"/>
    <w:multiLevelType w:val="hybridMultilevel"/>
    <w:tmpl w:val="849AA5F0"/>
    <w:lvl w:ilvl="0" w:tplc="A4AE27BA">
      <w:start w:val="1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 w15:restartNumberingAfterBreak="0">
    <w:nsid w:val="212E10DE"/>
    <w:multiLevelType w:val="hybridMultilevel"/>
    <w:tmpl w:val="82BAC25E"/>
    <w:lvl w:ilvl="0" w:tplc="A93CF746">
      <w:start w:val="1"/>
      <w:numFmt w:val="decimal"/>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DC10563"/>
    <w:multiLevelType w:val="hybridMultilevel"/>
    <w:tmpl w:val="C9A20B18"/>
    <w:lvl w:ilvl="0" w:tplc="3E720F90">
      <w:start w:val="6"/>
      <w:numFmt w:val="decimal"/>
      <w:lvlText w:val="%1."/>
      <w:lvlJc w:val="left"/>
      <w:pPr>
        <w:ind w:left="2189"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F318B2"/>
    <w:multiLevelType w:val="hybridMultilevel"/>
    <w:tmpl w:val="1F6247CE"/>
    <w:lvl w:ilvl="0" w:tplc="A93CF746">
      <w:start w:val="1"/>
      <w:numFmt w:val="decimal"/>
      <w:lvlText w:val="%1."/>
      <w:lvlJc w:val="left"/>
      <w:pPr>
        <w:ind w:left="2189" w:hanging="360"/>
      </w:pPr>
      <w:rPr>
        <w:rFonts w:hint="eastAsia"/>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5F3D5FF3"/>
    <w:multiLevelType w:val="hybridMultilevel"/>
    <w:tmpl w:val="68BA477C"/>
    <w:lvl w:ilvl="0" w:tplc="FBB2A84A">
      <w:start w:val="35"/>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DB310AE"/>
    <w:multiLevelType w:val="hybridMultilevel"/>
    <w:tmpl w:val="4B1E2676"/>
    <w:lvl w:ilvl="0" w:tplc="A1E2F786">
      <w:start w:val="27"/>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8"/>
  </w:num>
  <w:num w:numId="8" w16cid:durableId="1668241822">
    <w:abstractNumId w:val="4"/>
  </w:num>
  <w:num w:numId="9" w16cid:durableId="387650124">
    <w:abstractNumId w:val="2"/>
  </w:num>
  <w:num w:numId="10" w16cid:durableId="808010189">
    <w:abstractNumId w:val="1"/>
  </w:num>
  <w:num w:numId="11" w16cid:durableId="1008094557">
    <w:abstractNumId w:val="3"/>
  </w:num>
  <w:num w:numId="12" w16cid:durableId="1829133490">
    <w:abstractNumId w:val="0"/>
  </w:num>
  <w:num w:numId="13" w16cid:durableId="1256325636">
    <w:abstractNumId w:val="13"/>
  </w:num>
  <w:num w:numId="14" w16cid:durableId="134443790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revisionView w:comments="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682"/>
    <w:rsid w:val="00005951"/>
    <w:rsid w:val="00015626"/>
    <w:rsid w:val="00022316"/>
    <w:rsid w:val="00040C13"/>
    <w:rsid w:val="000438DC"/>
    <w:rsid w:val="0004464A"/>
    <w:rsid w:val="0005091C"/>
    <w:rsid w:val="00065DB8"/>
    <w:rsid w:val="0007171B"/>
    <w:rsid w:val="00073C4A"/>
    <w:rsid w:val="000870B3"/>
    <w:rsid w:val="00094E2E"/>
    <w:rsid w:val="000A0F59"/>
    <w:rsid w:val="000A4583"/>
    <w:rsid w:val="000A689B"/>
    <w:rsid w:val="000A79B0"/>
    <w:rsid w:val="000B233B"/>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AD"/>
    <w:rsid w:val="00131E7A"/>
    <w:rsid w:val="0013410C"/>
    <w:rsid w:val="00134846"/>
    <w:rsid w:val="00137278"/>
    <w:rsid w:val="001377E4"/>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36A85"/>
    <w:rsid w:val="00240EE6"/>
    <w:rsid w:val="00251239"/>
    <w:rsid w:val="00254EB5"/>
    <w:rsid w:val="0026460B"/>
    <w:rsid w:val="00277239"/>
    <w:rsid w:val="00296761"/>
    <w:rsid w:val="002B5C0F"/>
    <w:rsid w:val="002C5AA8"/>
    <w:rsid w:val="002D7F4A"/>
    <w:rsid w:val="002D7F8F"/>
    <w:rsid w:val="002F6E18"/>
    <w:rsid w:val="003008FE"/>
    <w:rsid w:val="0030169D"/>
    <w:rsid w:val="003060EB"/>
    <w:rsid w:val="003122C4"/>
    <w:rsid w:val="003153EB"/>
    <w:rsid w:val="0032136E"/>
    <w:rsid w:val="00321985"/>
    <w:rsid w:val="00351205"/>
    <w:rsid w:val="0036779B"/>
    <w:rsid w:val="00367DC9"/>
    <w:rsid w:val="00372F74"/>
    <w:rsid w:val="00375F3A"/>
    <w:rsid w:val="003A009F"/>
    <w:rsid w:val="003A0330"/>
    <w:rsid w:val="003A36F6"/>
    <w:rsid w:val="003C0515"/>
    <w:rsid w:val="003D4067"/>
    <w:rsid w:val="003F1A75"/>
    <w:rsid w:val="003F5A82"/>
    <w:rsid w:val="003F7224"/>
    <w:rsid w:val="00403AD0"/>
    <w:rsid w:val="00405DE1"/>
    <w:rsid w:val="00413430"/>
    <w:rsid w:val="004150F2"/>
    <w:rsid w:val="00416C57"/>
    <w:rsid w:val="00423311"/>
    <w:rsid w:val="00427D21"/>
    <w:rsid w:val="0043657E"/>
    <w:rsid w:val="00440770"/>
    <w:rsid w:val="00445CF2"/>
    <w:rsid w:val="00447F4A"/>
    <w:rsid w:val="00450B1E"/>
    <w:rsid w:val="00451C71"/>
    <w:rsid w:val="00452072"/>
    <w:rsid w:val="00456852"/>
    <w:rsid w:val="00456F67"/>
    <w:rsid w:val="004644C2"/>
    <w:rsid w:val="00467F9C"/>
    <w:rsid w:val="00480233"/>
    <w:rsid w:val="0049010B"/>
    <w:rsid w:val="00490292"/>
    <w:rsid w:val="004938BB"/>
    <w:rsid w:val="004A53F6"/>
    <w:rsid w:val="004A67F9"/>
    <w:rsid w:val="004C53A2"/>
    <w:rsid w:val="004D3A8C"/>
    <w:rsid w:val="004D7CCC"/>
    <w:rsid w:val="004E5C31"/>
    <w:rsid w:val="004F5AFB"/>
    <w:rsid w:val="004F71A0"/>
    <w:rsid w:val="0051006C"/>
    <w:rsid w:val="0051543F"/>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5CAF"/>
    <w:rsid w:val="005B0B25"/>
    <w:rsid w:val="005B1065"/>
    <w:rsid w:val="005B26BB"/>
    <w:rsid w:val="005B35E2"/>
    <w:rsid w:val="005C4CE6"/>
    <w:rsid w:val="005E1D11"/>
    <w:rsid w:val="005E2442"/>
    <w:rsid w:val="005F0BDC"/>
    <w:rsid w:val="005F589F"/>
    <w:rsid w:val="00601BF4"/>
    <w:rsid w:val="006041D1"/>
    <w:rsid w:val="006122BA"/>
    <w:rsid w:val="0061679B"/>
    <w:rsid w:val="0062014F"/>
    <w:rsid w:val="00620C5F"/>
    <w:rsid w:val="0062296A"/>
    <w:rsid w:val="006478BF"/>
    <w:rsid w:val="00674514"/>
    <w:rsid w:val="00677CBA"/>
    <w:rsid w:val="0068298B"/>
    <w:rsid w:val="00687E1F"/>
    <w:rsid w:val="006A4953"/>
    <w:rsid w:val="006A73C1"/>
    <w:rsid w:val="006A7566"/>
    <w:rsid w:val="006B2290"/>
    <w:rsid w:val="006B2EDF"/>
    <w:rsid w:val="006B4CBE"/>
    <w:rsid w:val="006D4973"/>
    <w:rsid w:val="006E1282"/>
    <w:rsid w:val="006E5E52"/>
    <w:rsid w:val="006E7BE2"/>
    <w:rsid w:val="006F1B4B"/>
    <w:rsid w:val="00701D2B"/>
    <w:rsid w:val="00717D88"/>
    <w:rsid w:val="00726A43"/>
    <w:rsid w:val="00736403"/>
    <w:rsid w:val="007428B5"/>
    <w:rsid w:val="00757D2B"/>
    <w:rsid w:val="00761A81"/>
    <w:rsid w:val="00772078"/>
    <w:rsid w:val="007834AA"/>
    <w:rsid w:val="00786056"/>
    <w:rsid w:val="00790571"/>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78B6"/>
    <w:rsid w:val="00817D5B"/>
    <w:rsid w:val="00823016"/>
    <w:rsid w:val="0082438A"/>
    <w:rsid w:val="00832920"/>
    <w:rsid w:val="008550AD"/>
    <w:rsid w:val="00855BEE"/>
    <w:rsid w:val="00861F93"/>
    <w:rsid w:val="00862F79"/>
    <w:rsid w:val="00865B74"/>
    <w:rsid w:val="00866063"/>
    <w:rsid w:val="008705AD"/>
    <w:rsid w:val="008719AB"/>
    <w:rsid w:val="00877CAC"/>
    <w:rsid w:val="00880A86"/>
    <w:rsid w:val="00884807"/>
    <w:rsid w:val="008867EC"/>
    <w:rsid w:val="008974F0"/>
    <w:rsid w:val="0089774A"/>
    <w:rsid w:val="008A1499"/>
    <w:rsid w:val="008B012A"/>
    <w:rsid w:val="008B75B7"/>
    <w:rsid w:val="008C1637"/>
    <w:rsid w:val="008C7ADA"/>
    <w:rsid w:val="00904608"/>
    <w:rsid w:val="00906E17"/>
    <w:rsid w:val="00930BA1"/>
    <w:rsid w:val="0093169E"/>
    <w:rsid w:val="00937D02"/>
    <w:rsid w:val="009446B0"/>
    <w:rsid w:val="009505C9"/>
    <w:rsid w:val="00950752"/>
    <w:rsid w:val="00952D57"/>
    <w:rsid w:val="00962409"/>
    <w:rsid w:val="00962E6D"/>
    <w:rsid w:val="00966424"/>
    <w:rsid w:val="00972199"/>
    <w:rsid w:val="0097262A"/>
    <w:rsid w:val="00974F04"/>
    <w:rsid w:val="00984FAF"/>
    <w:rsid w:val="0098717A"/>
    <w:rsid w:val="009A0828"/>
    <w:rsid w:val="009B5D0A"/>
    <w:rsid w:val="009C0870"/>
    <w:rsid w:val="009C2DE6"/>
    <w:rsid w:val="009C72E3"/>
    <w:rsid w:val="009D78EA"/>
    <w:rsid w:val="009E2AD8"/>
    <w:rsid w:val="009F13EC"/>
    <w:rsid w:val="00A031C9"/>
    <w:rsid w:val="00A10F2E"/>
    <w:rsid w:val="00A111D1"/>
    <w:rsid w:val="00A153F2"/>
    <w:rsid w:val="00A23B91"/>
    <w:rsid w:val="00A32162"/>
    <w:rsid w:val="00A54167"/>
    <w:rsid w:val="00A6330B"/>
    <w:rsid w:val="00A857CA"/>
    <w:rsid w:val="00A96E37"/>
    <w:rsid w:val="00AA6F92"/>
    <w:rsid w:val="00AB4FF3"/>
    <w:rsid w:val="00AB6934"/>
    <w:rsid w:val="00AC04F5"/>
    <w:rsid w:val="00AD3B7F"/>
    <w:rsid w:val="00AE48BA"/>
    <w:rsid w:val="00AE7DF1"/>
    <w:rsid w:val="00AF1A40"/>
    <w:rsid w:val="00AF3135"/>
    <w:rsid w:val="00AF42DE"/>
    <w:rsid w:val="00B167F1"/>
    <w:rsid w:val="00B3369F"/>
    <w:rsid w:val="00B34978"/>
    <w:rsid w:val="00B424B4"/>
    <w:rsid w:val="00B444C0"/>
    <w:rsid w:val="00B51FC6"/>
    <w:rsid w:val="00B73977"/>
    <w:rsid w:val="00B763AB"/>
    <w:rsid w:val="00B93F50"/>
    <w:rsid w:val="00B94E6C"/>
    <w:rsid w:val="00B96FEE"/>
    <w:rsid w:val="00BA1A06"/>
    <w:rsid w:val="00BA6BB5"/>
    <w:rsid w:val="00BB2F52"/>
    <w:rsid w:val="00BB4606"/>
    <w:rsid w:val="00BC13C5"/>
    <w:rsid w:val="00BD6205"/>
    <w:rsid w:val="00BD65E3"/>
    <w:rsid w:val="00BF54CA"/>
    <w:rsid w:val="00C00BA6"/>
    <w:rsid w:val="00C0591B"/>
    <w:rsid w:val="00C17AE7"/>
    <w:rsid w:val="00C23D08"/>
    <w:rsid w:val="00C23D2F"/>
    <w:rsid w:val="00C43255"/>
    <w:rsid w:val="00C43C3E"/>
    <w:rsid w:val="00C443BD"/>
    <w:rsid w:val="00C451C5"/>
    <w:rsid w:val="00C52E5D"/>
    <w:rsid w:val="00C62C9A"/>
    <w:rsid w:val="00C637D6"/>
    <w:rsid w:val="00C71201"/>
    <w:rsid w:val="00C9161D"/>
    <w:rsid w:val="00C97D78"/>
    <w:rsid w:val="00CA0C1D"/>
    <w:rsid w:val="00CA705C"/>
    <w:rsid w:val="00CB048A"/>
    <w:rsid w:val="00CB11F6"/>
    <w:rsid w:val="00CB4D58"/>
    <w:rsid w:val="00CC571D"/>
    <w:rsid w:val="00CD2E3F"/>
    <w:rsid w:val="00CF1848"/>
    <w:rsid w:val="00CF268B"/>
    <w:rsid w:val="00CF3EF1"/>
    <w:rsid w:val="00CF7393"/>
    <w:rsid w:val="00D0318A"/>
    <w:rsid w:val="00D12044"/>
    <w:rsid w:val="00D170D9"/>
    <w:rsid w:val="00D33EFC"/>
    <w:rsid w:val="00D34525"/>
    <w:rsid w:val="00D35BE0"/>
    <w:rsid w:val="00D4045C"/>
    <w:rsid w:val="00D40DBC"/>
    <w:rsid w:val="00D44A1D"/>
    <w:rsid w:val="00D45AF8"/>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10CE"/>
    <w:rsid w:val="00DB553F"/>
    <w:rsid w:val="00DB5E0F"/>
    <w:rsid w:val="00DC293A"/>
    <w:rsid w:val="00DC4271"/>
    <w:rsid w:val="00DD06CE"/>
    <w:rsid w:val="00DD118C"/>
    <w:rsid w:val="00DD2772"/>
    <w:rsid w:val="00DE765C"/>
    <w:rsid w:val="00DF0E1D"/>
    <w:rsid w:val="00E375CD"/>
    <w:rsid w:val="00E44648"/>
    <w:rsid w:val="00E51951"/>
    <w:rsid w:val="00E574DF"/>
    <w:rsid w:val="00E66235"/>
    <w:rsid w:val="00E7589A"/>
    <w:rsid w:val="00E83C24"/>
    <w:rsid w:val="00E92108"/>
    <w:rsid w:val="00E9318D"/>
    <w:rsid w:val="00E938A7"/>
    <w:rsid w:val="00E93F3E"/>
    <w:rsid w:val="00EA2C70"/>
    <w:rsid w:val="00EA4F07"/>
    <w:rsid w:val="00EA58C3"/>
    <w:rsid w:val="00EB52F9"/>
    <w:rsid w:val="00EB598D"/>
    <w:rsid w:val="00ED2F52"/>
    <w:rsid w:val="00EE408C"/>
    <w:rsid w:val="00EF33D1"/>
    <w:rsid w:val="00F04A05"/>
    <w:rsid w:val="00F058A3"/>
    <w:rsid w:val="00F063C2"/>
    <w:rsid w:val="00F126B9"/>
    <w:rsid w:val="00F12CCD"/>
    <w:rsid w:val="00F261A9"/>
    <w:rsid w:val="00F36085"/>
    <w:rsid w:val="00F5030B"/>
    <w:rsid w:val="00F53193"/>
    <w:rsid w:val="00F5357E"/>
    <w:rsid w:val="00F64143"/>
    <w:rsid w:val="00F6586C"/>
    <w:rsid w:val="00F65B1D"/>
    <w:rsid w:val="00F70F3D"/>
    <w:rsid w:val="00F76DB5"/>
    <w:rsid w:val="00F87C3E"/>
    <w:rsid w:val="00F9038B"/>
    <w:rsid w:val="00F94774"/>
    <w:rsid w:val="00F94F4E"/>
    <w:rsid w:val="00FA663B"/>
    <w:rsid w:val="00FB44F3"/>
    <w:rsid w:val="00FC53DB"/>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link w:val="ItemChar"/>
    <w:uiPriority w:val="99"/>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numbering" w:customStyle="1" w:styleId="ListCBD1">
    <w:name w:val="ListCBD1"/>
    <w:basedOn w:val="NoList"/>
    <w:uiPriority w:val="99"/>
    <w:rsid w:val="00674514"/>
  </w:style>
  <w:style w:type="paragraph" w:customStyle="1" w:styleId="StylePara1Before0pt">
    <w:name w:val="Style Para1 + Before:  0 pt"/>
    <w:basedOn w:val="Normal"/>
    <w:uiPriority w:val="99"/>
    <w:rsid w:val="00962409"/>
    <w:pPr>
      <w:numPr>
        <w:numId w:val="9"/>
      </w:numPr>
      <w:tabs>
        <w:tab w:val="clear" w:pos="1080"/>
      </w:tabs>
      <w:spacing w:before="120" w:after="120"/>
      <w:jc w:val="left"/>
    </w:pPr>
    <w:rPr>
      <w:snapToGrid w:val="0"/>
      <w:sz w:val="24"/>
      <w:szCs w:val="20"/>
      <w:lang w:val="en-CA"/>
    </w:rPr>
  </w:style>
  <w:style w:type="paragraph" w:customStyle="1" w:styleId="a">
    <w:name w:val="小标题第一层"/>
    <w:basedOn w:val="Item"/>
    <w:link w:val="Char"/>
    <w:qFormat/>
    <w:rsid w:val="000B233B"/>
    <w:pPr>
      <w:outlineLvl w:val="0"/>
    </w:pPr>
    <w:rPr>
      <w:rFonts w:ascii="宋体" w:eastAsia="宋体" w:hAnsi="宋体"/>
      <w:sz w:val="28"/>
      <w:szCs w:val="28"/>
      <w:lang w:eastAsia="zh-CN"/>
    </w:rPr>
  </w:style>
  <w:style w:type="character" w:customStyle="1" w:styleId="ItemChar">
    <w:name w:val="Item Char"/>
    <w:basedOn w:val="DefaultParagraphFont"/>
    <w:link w:val="Item"/>
    <w:uiPriority w:val="99"/>
    <w:rsid w:val="000B233B"/>
    <w:rPr>
      <w:rFonts w:ascii="Times New Roman" w:eastAsia="Times New Roman" w:hAnsi="Times New Roman" w:cs="Times New Roman"/>
      <w:b/>
      <w:iCs/>
      <w:snapToGrid w:val="0"/>
      <w:kern w:val="22"/>
      <w:szCs w:val="22"/>
      <w:lang w:val="en-GB"/>
    </w:rPr>
  </w:style>
  <w:style w:type="character" w:customStyle="1" w:styleId="Char">
    <w:name w:val="小标题第一层 Char"/>
    <w:basedOn w:val="ItemChar"/>
    <w:link w:val="a"/>
    <w:rsid w:val="000B233B"/>
    <w:rPr>
      <w:rFonts w:ascii="宋体" w:eastAsia="宋体" w:hAnsi="宋体" w:cs="Times New Roman"/>
      <w:b/>
      <w:iCs/>
      <w:snapToGrid w:val="0"/>
      <w:kern w:val="2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oc/decisions/cop-13/cop-13-dec-18-zh.pdf" TargetMode="External"/><Relationship Id="rId1" Type="http://schemas.openxmlformats.org/officeDocument/2006/relationships/hyperlink" Target="https://www.cbd.int/documents/CBD/A8J/WS/2025/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0293F"/>
    <w:rsid w:val="00121F13"/>
    <w:rsid w:val="001469A7"/>
    <w:rsid w:val="0020336B"/>
    <w:rsid w:val="00236A85"/>
    <w:rsid w:val="00254EB5"/>
    <w:rsid w:val="0026460B"/>
    <w:rsid w:val="002B444F"/>
    <w:rsid w:val="00373EE7"/>
    <w:rsid w:val="003A75BA"/>
    <w:rsid w:val="003C0515"/>
    <w:rsid w:val="00452072"/>
    <w:rsid w:val="004D7CCC"/>
    <w:rsid w:val="006A5000"/>
    <w:rsid w:val="006B4CBE"/>
    <w:rsid w:val="007428B5"/>
    <w:rsid w:val="00757D2B"/>
    <w:rsid w:val="00761A81"/>
    <w:rsid w:val="00886473"/>
    <w:rsid w:val="00904608"/>
    <w:rsid w:val="009205B3"/>
    <w:rsid w:val="009337DF"/>
    <w:rsid w:val="00937D02"/>
    <w:rsid w:val="00A13636"/>
    <w:rsid w:val="00A8185B"/>
    <w:rsid w:val="00A9769A"/>
    <w:rsid w:val="00BA1A06"/>
    <w:rsid w:val="00BC13C5"/>
    <w:rsid w:val="00BD6205"/>
    <w:rsid w:val="00C17AE7"/>
    <w:rsid w:val="00C37492"/>
    <w:rsid w:val="00CA65EC"/>
    <w:rsid w:val="00D001E2"/>
    <w:rsid w:val="00D2452F"/>
    <w:rsid w:val="00D352B8"/>
    <w:rsid w:val="00D54A51"/>
    <w:rsid w:val="00D864EB"/>
    <w:rsid w:val="00DC39CD"/>
    <w:rsid w:val="00F143EB"/>
    <w:rsid w:val="00F26D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3C388C-AA60-4D9F-AE41-D1FC54EA70DD}"/>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106</TotalTime>
  <Pages>9</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Proposed elements for the guidelines related to Tasks 1.1 and 1.2 of the programme of work on Article 8(j) and other provisions of the Convention on Biological Diversity related to indigenous peoples and local communities to 2030</vt:lpstr>
    </vt:vector>
  </TitlesOfParts>
  <Company>SCBD</Company>
  <LinksUpToDate>false</LinksUpToDate>
  <CharactersWithSpaces>9358</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至2030年《生物多样性公约》关于土著人民和地方社区的第8(j)条和其他条款工作方案任务1.1和1.2相关准则的拟议要素</dc:title>
  <dc:subject>CBD/COP/17/WG.I/CRP.17</dc:subject>
  <dc:creator>Veronique Lefebvre</dc:creator>
  <cp:keywords>Convention on Biological Diversity</cp:keywords>
  <cp:lastModifiedBy>Steve Pei</cp:lastModifiedBy>
  <cp:revision>5</cp:revision>
  <cp:lastPrinted>2020-01-22T04:56:00Z</cp:lastPrinted>
  <dcterms:created xsi:type="dcterms:W3CDTF">2026-10-28T20:20:00Z</dcterms:created>
  <dcterms:modified xsi:type="dcterms:W3CDTF">2026-10-28T23:15:00Z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ies>
</file>