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4A3CD0" w:rsidRPr="007275FE" w14:paraId="68D01064" w14:textId="77777777" w:rsidTr="008E0007">
        <w:trPr>
          <w:trHeight w:val="850"/>
        </w:trPr>
        <w:tc>
          <w:tcPr>
            <w:tcW w:w="975" w:type="dxa"/>
            <w:vAlign w:val="bottom"/>
          </w:tcPr>
          <w:p w14:paraId="69ABD919" w14:textId="77777777" w:rsidR="004A3CD0" w:rsidRPr="007275FE" w:rsidRDefault="004A3CD0" w:rsidP="008E0007">
            <w:pPr>
              <w:pStyle w:val="AASmallLogo"/>
              <w:rPr>
                <w:color w:val="000000" w:themeColor="text1"/>
              </w:rPr>
            </w:pPr>
            <w:r w:rsidRPr="007275FE">
              <w:rPr>
                <w:noProof/>
                <w:color w:val="000000" w:themeColor="text1"/>
                <w:lang w:eastAsia="en-CA"/>
                <w14:ligatures w14:val="standardContextual"/>
              </w:rPr>
              <w:drawing>
                <wp:inline distT="0" distB="0" distL="0" distR="0" wp14:anchorId="4005859E" wp14:editId="2EE3E6C6">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7275FE">
              <w:rPr>
                <w:color w:val="000000" w:themeColor="text1"/>
              </w:rPr>
              <w:t xml:space="preserve"> </w:t>
            </w:r>
          </w:p>
          <w:p w14:paraId="00B478DD" w14:textId="77777777" w:rsidR="004A3CD0" w:rsidRPr="007275FE" w:rsidRDefault="004A3CD0" w:rsidP="008E0007">
            <w:pPr>
              <w:pStyle w:val="AASmallLogo"/>
              <w:rPr>
                <w:color w:val="000000" w:themeColor="text1"/>
              </w:rPr>
            </w:pPr>
          </w:p>
        </w:tc>
        <w:tc>
          <w:tcPr>
            <w:tcW w:w="1434" w:type="dxa"/>
            <w:noWrap/>
            <w:vAlign w:val="bottom"/>
          </w:tcPr>
          <w:p w14:paraId="268D7587" w14:textId="77777777" w:rsidR="004A3CD0" w:rsidRPr="007275FE" w:rsidRDefault="004A3CD0" w:rsidP="008E0007">
            <w:pPr>
              <w:pStyle w:val="AASmallLogo"/>
              <w:rPr>
                <w:color w:val="000000" w:themeColor="text1"/>
              </w:rPr>
            </w:pPr>
            <w:r w:rsidRPr="007275FE">
              <w:rPr>
                <w:noProof/>
                <w:color w:val="000000" w:themeColor="text1"/>
                <w:lang w:eastAsia="en-CA"/>
                <w14:ligatures w14:val="standardContextual"/>
              </w:rPr>
              <w:drawing>
                <wp:inline distT="0" distB="0" distL="0" distR="0" wp14:anchorId="781914BD" wp14:editId="753D9C8E">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7275FE">
              <w:rPr>
                <w:color w:val="000000" w:themeColor="text1"/>
              </w:rPr>
              <w:t xml:space="preserve"> </w:t>
            </w:r>
          </w:p>
          <w:p w14:paraId="1BE27B36" w14:textId="77777777" w:rsidR="004A3CD0" w:rsidRPr="007275FE" w:rsidRDefault="004A3CD0" w:rsidP="008E0007">
            <w:pPr>
              <w:pStyle w:val="AASmallLogo"/>
              <w:rPr>
                <w:color w:val="000000" w:themeColor="text1"/>
              </w:rPr>
            </w:pPr>
          </w:p>
        </w:tc>
        <w:tc>
          <w:tcPr>
            <w:tcW w:w="8073" w:type="dxa"/>
            <w:vAlign w:val="bottom"/>
          </w:tcPr>
          <w:p w14:paraId="5A9D8A50" w14:textId="7A3AF030" w:rsidR="004A3CD0" w:rsidRPr="007275FE" w:rsidRDefault="004A3CD0" w:rsidP="008E0007">
            <w:pPr>
              <w:pStyle w:val="ABSymbol"/>
              <w:rPr>
                <w:color w:val="000000" w:themeColor="text1"/>
              </w:rPr>
            </w:pPr>
            <w:r w:rsidRPr="007275FE">
              <w:rPr>
                <w:color w:val="000000" w:themeColor="text1"/>
                <w:sz w:val="40"/>
              </w:rPr>
              <w:t>CBD</w:t>
            </w:r>
            <w:r w:rsidRPr="007275FE">
              <w:rPr>
                <w:color w:val="000000" w:themeColor="text1"/>
              </w:rPr>
              <w:t>/SBSTTA/</w:t>
            </w:r>
            <w:r w:rsidRPr="00820EBA">
              <w:rPr>
                <w:color w:val="000000" w:themeColor="text1"/>
              </w:rPr>
              <w:t>28</w:t>
            </w:r>
            <w:r w:rsidRPr="008A534C">
              <w:rPr>
                <w:color w:val="000000" w:themeColor="text1"/>
              </w:rPr>
              <w:t>/</w:t>
            </w:r>
            <w:r w:rsidR="00E96E97" w:rsidRPr="008A534C">
              <w:rPr>
                <w:color w:val="000000" w:themeColor="text1"/>
              </w:rPr>
              <w:t>INF</w:t>
            </w:r>
            <w:r w:rsidR="0066238F" w:rsidRPr="008A534C">
              <w:rPr>
                <w:color w:val="000000" w:themeColor="text1"/>
              </w:rPr>
              <w:t>/</w:t>
            </w:r>
            <w:r w:rsidR="007275FE" w:rsidRPr="00820EBA">
              <w:rPr>
                <w:color w:val="000000" w:themeColor="text1"/>
              </w:rPr>
              <w:t>3</w:t>
            </w:r>
          </w:p>
        </w:tc>
      </w:tr>
    </w:tbl>
    <w:p w14:paraId="1111AF16" w14:textId="77777777" w:rsidR="004A3CD0" w:rsidRPr="007275FE" w:rsidRDefault="004A3CD0" w:rsidP="004A3CD0">
      <w:pPr>
        <w:pStyle w:val="AISpacer"/>
        <w:rPr>
          <w:color w:val="000000" w:themeColor="text1"/>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4A3CD0" w:rsidRPr="007275FE" w14:paraId="5B7A5F7C" w14:textId="77777777" w:rsidTr="008E0007">
        <w:trPr>
          <w:trHeight w:val="1814"/>
        </w:trPr>
        <w:tc>
          <w:tcPr>
            <w:tcW w:w="7370" w:type="dxa"/>
          </w:tcPr>
          <w:p w14:paraId="6E76A1E7" w14:textId="77777777" w:rsidR="004A3CD0" w:rsidRPr="007275FE" w:rsidRDefault="004A3CD0" w:rsidP="008E0007">
            <w:pPr>
              <w:pStyle w:val="ACLargeLogo"/>
              <w:rPr>
                <w:color w:val="000000" w:themeColor="text1"/>
              </w:rPr>
            </w:pPr>
            <w:r w:rsidRPr="007275FE">
              <w:rPr>
                <w:noProof/>
                <w:color w:val="000000" w:themeColor="text1"/>
                <w:lang w:eastAsia="en-CA"/>
                <w14:ligatures w14:val="standardContextual"/>
              </w:rPr>
              <w:drawing>
                <wp:inline distT="0" distB="0" distL="0" distR="0" wp14:anchorId="57ABE434" wp14:editId="785E7907">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7275FE">
              <w:rPr>
                <w:color w:val="000000" w:themeColor="text1"/>
              </w:rPr>
              <w:t xml:space="preserve"> </w:t>
            </w:r>
          </w:p>
          <w:p w14:paraId="582DFCA0" w14:textId="77777777" w:rsidR="004A3CD0" w:rsidRPr="007275FE" w:rsidRDefault="004A3CD0" w:rsidP="008E0007">
            <w:pPr>
              <w:pStyle w:val="ACLargeLogo"/>
              <w:rPr>
                <w:color w:val="000000" w:themeColor="text1"/>
              </w:rPr>
            </w:pPr>
          </w:p>
        </w:tc>
        <w:tc>
          <w:tcPr>
            <w:tcW w:w="3112" w:type="dxa"/>
          </w:tcPr>
          <w:p w14:paraId="77415A91" w14:textId="77777777" w:rsidR="004A3CD0" w:rsidRPr="007275FE" w:rsidRDefault="004A3CD0" w:rsidP="008E0007">
            <w:pPr>
              <w:pStyle w:val="AEDistrNormal"/>
              <w:rPr>
                <w:color w:val="000000" w:themeColor="text1"/>
              </w:rPr>
            </w:pPr>
            <w:r w:rsidRPr="007275FE">
              <w:rPr>
                <w:color w:val="000000" w:themeColor="text1"/>
              </w:rPr>
              <w:t>Distr.: General</w:t>
            </w:r>
          </w:p>
          <w:p w14:paraId="213C61B7" w14:textId="58F5E7B8" w:rsidR="004A3CD0" w:rsidRPr="007275FE" w:rsidRDefault="001F7A09" w:rsidP="008E0007">
            <w:pPr>
              <w:pStyle w:val="AEDistrNormal"/>
              <w:rPr>
                <w:color w:val="000000" w:themeColor="text1"/>
              </w:rPr>
            </w:pPr>
            <w:r w:rsidRPr="007275FE">
              <w:rPr>
                <w:color w:val="000000" w:themeColor="text1"/>
              </w:rPr>
              <w:t>22 June</w:t>
            </w:r>
            <w:r w:rsidR="0070218A" w:rsidRPr="007275FE">
              <w:rPr>
                <w:color w:val="000000" w:themeColor="text1"/>
              </w:rPr>
              <w:t xml:space="preserve"> </w:t>
            </w:r>
            <w:r w:rsidR="004A3CD0" w:rsidRPr="007275FE">
              <w:rPr>
                <w:color w:val="000000" w:themeColor="text1"/>
              </w:rPr>
              <w:t>2026</w:t>
            </w:r>
          </w:p>
          <w:p w14:paraId="247D78AF" w14:textId="77777777" w:rsidR="004A3CD0" w:rsidRPr="007275FE" w:rsidRDefault="004A3CD0" w:rsidP="008E0007">
            <w:pPr>
              <w:pStyle w:val="AEDistrNormal"/>
              <w:rPr>
                <w:color w:val="000000" w:themeColor="text1"/>
              </w:rPr>
            </w:pPr>
          </w:p>
          <w:p w14:paraId="7C8B84D2" w14:textId="70BD799D" w:rsidR="004A3CD0" w:rsidRPr="007275FE" w:rsidRDefault="004A3CD0" w:rsidP="008E0007">
            <w:pPr>
              <w:pStyle w:val="AEDistrNormal"/>
              <w:rPr>
                <w:color w:val="000000" w:themeColor="text1"/>
              </w:rPr>
            </w:pPr>
            <w:r w:rsidRPr="007275FE">
              <w:rPr>
                <w:color w:val="000000" w:themeColor="text1"/>
              </w:rPr>
              <w:t>English</w:t>
            </w:r>
            <w:r w:rsidR="0070218A" w:rsidRPr="007275FE">
              <w:rPr>
                <w:color w:val="000000" w:themeColor="text1"/>
              </w:rPr>
              <w:t xml:space="preserve"> only</w:t>
            </w:r>
            <w:r w:rsidRPr="007275FE">
              <w:rPr>
                <w:color w:val="000000" w:themeColor="text1"/>
              </w:rPr>
              <w:t xml:space="preserve"> </w:t>
            </w:r>
          </w:p>
          <w:p w14:paraId="0F7375C9" w14:textId="77777777" w:rsidR="004A3CD0" w:rsidRPr="007275FE" w:rsidRDefault="004A3CD0" w:rsidP="008E0007">
            <w:pPr>
              <w:pStyle w:val="AEDistrNormal6pt"/>
              <w:rPr>
                <w:color w:val="000000" w:themeColor="text1"/>
              </w:rPr>
            </w:pPr>
          </w:p>
        </w:tc>
      </w:tr>
    </w:tbl>
    <w:p w14:paraId="00ADEC1F" w14:textId="77777777" w:rsidR="004A3CD0" w:rsidRPr="007275FE" w:rsidRDefault="004A3CD0" w:rsidP="004A3CD0">
      <w:pPr>
        <w:pStyle w:val="AISpacer"/>
        <w:rPr>
          <w:color w:val="000000" w:themeColor="text1"/>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4A3CD0" w:rsidRPr="007275FE" w14:paraId="7F376708" w14:textId="77777777" w:rsidTr="008E0007">
        <w:trPr>
          <w:trHeight w:val="57"/>
        </w:trPr>
        <w:tc>
          <w:tcPr>
            <w:tcW w:w="6094" w:type="dxa"/>
          </w:tcPr>
          <w:p w14:paraId="2B480D19" w14:textId="77777777" w:rsidR="004A3CD0" w:rsidRPr="007275FE" w:rsidRDefault="004A3CD0" w:rsidP="008E0007">
            <w:pPr>
              <w:pStyle w:val="AFCorN12Bold"/>
              <w:rPr>
                <w:color w:val="000000" w:themeColor="text1"/>
              </w:rPr>
            </w:pPr>
            <w:r w:rsidRPr="007275FE">
              <w:rPr>
                <w:color w:val="000000" w:themeColor="text1"/>
              </w:rPr>
              <w:t xml:space="preserve">Subsidiary Body on Scientific, </w:t>
            </w:r>
            <w:r w:rsidRPr="007275FE">
              <w:rPr>
                <w:color w:val="000000" w:themeColor="text1"/>
              </w:rPr>
              <w:br/>
              <w:t>Technical and Technological Advice</w:t>
            </w:r>
          </w:p>
          <w:p w14:paraId="062B3587" w14:textId="77777777" w:rsidR="004A3CD0" w:rsidRPr="007275FE" w:rsidRDefault="004A3CD0" w:rsidP="008E0007">
            <w:pPr>
              <w:pStyle w:val="AFCorNBold"/>
              <w:rPr>
                <w:color w:val="000000" w:themeColor="text1"/>
              </w:rPr>
            </w:pPr>
            <w:r w:rsidRPr="007275FE">
              <w:rPr>
                <w:color w:val="000000" w:themeColor="text1"/>
              </w:rPr>
              <w:t xml:space="preserve">Twenty-eighth meeting </w:t>
            </w:r>
          </w:p>
          <w:p w14:paraId="42B138EC" w14:textId="038E14E5" w:rsidR="004A3CD0" w:rsidRPr="007275FE" w:rsidRDefault="004A3CD0" w:rsidP="008E0007">
            <w:pPr>
              <w:pStyle w:val="AFCorNNormal"/>
              <w:rPr>
                <w:color w:val="000000" w:themeColor="text1"/>
              </w:rPr>
            </w:pPr>
            <w:r w:rsidRPr="007275FE">
              <w:rPr>
                <w:color w:val="000000" w:themeColor="text1"/>
              </w:rPr>
              <w:t>Nairobi, 27 July</w:t>
            </w:r>
            <w:r w:rsidR="00820EBA">
              <w:rPr>
                <w:color w:val="000000" w:themeColor="text1"/>
              </w:rPr>
              <w:t>–</w:t>
            </w:r>
            <w:r w:rsidRPr="007275FE">
              <w:rPr>
                <w:color w:val="000000" w:themeColor="text1"/>
              </w:rPr>
              <w:t xml:space="preserve">1 August 2026 </w:t>
            </w:r>
          </w:p>
          <w:p w14:paraId="23E192C3" w14:textId="23509FE0" w:rsidR="004A3CD0" w:rsidRPr="007275FE" w:rsidRDefault="0070218A" w:rsidP="008E0007">
            <w:pPr>
              <w:pStyle w:val="AFCorNNormal"/>
              <w:rPr>
                <w:color w:val="000000" w:themeColor="text1"/>
              </w:rPr>
            </w:pPr>
            <w:r w:rsidRPr="007275FE">
              <w:rPr>
                <w:color w:val="000000" w:themeColor="text1"/>
              </w:rPr>
              <w:t>Item 7 of the provisional agenda</w:t>
            </w:r>
            <w:r w:rsidR="004A3CD0" w:rsidRPr="007275FE">
              <w:rPr>
                <w:rStyle w:val="FootnoteReference"/>
                <w:color w:val="000000" w:themeColor="text1"/>
              </w:rPr>
              <w:footnoteReference w:customMarkFollows="1" w:id="1"/>
              <w:t>*</w:t>
            </w:r>
          </w:p>
          <w:p w14:paraId="1FC7F69E" w14:textId="4C44DEF8" w:rsidR="004A3CD0" w:rsidRPr="007275FE" w:rsidRDefault="0070218A" w:rsidP="008A534C">
            <w:pPr>
              <w:spacing w:after="120"/>
            </w:pPr>
            <w:r w:rsidRPr="008A534C">
              <w:rPr>
                <w:b/>
                <w:bCs/>
              </w:rPr>
              <w:t>Scientific and technical needs to support the implementation of the Kunming-Montreal Global Biodiversity Framework: strategic review of and updates to the programme of work on protected areas</w:t>
            </w:r>
          </w:p>
        </w:tc>
        <w:tc>
          <w:tcPr>
            <w:tcW w:w="4388" w:type="dxa"/>
          </w:tcPr>
          <w:p w14:paraId="554CD294" w14:textId="77777777" w:rsidR="004A3CD0" w:rsidRPr="007275FE" w:rsidRDefault="004A3CD0" w:rsidP="008E0007">
            <w:pPr>
              <w:pStyle w:val="CBDNormal"/>
              <w:jc w:val="left"/>
              <w:rPr>
                <w:color w:val="000000" w:themeColor="text1"/>
              </w:rPr>
            </w:pPr>
          </w:p>
        </w:tc>
      </w:tr>
    </w:tbl>
    <w:p w14:paraId="2F441579" w14:textId="04BFCC49" w:rsidR="0070218A" w:rsidRPr="007275FE" w:rsidRDefault="00A241EA" w:rsidP="0070218A">
      <w:pPr>
        <w:pStyle w:val="CBDTitle"/>
      </w:pPr>
      <w:sdt>
        <w:sdtPr>
          <w:rPr>
            <w:bCs/>
            <w:color w:val="000000"/>
            <w:szCs w:val="28"/>
            <w:shd w:val="clear" w:color="auto" w:fill="FFFFFF"/>
          </w:rPr>
          <w:alias w:val="Title"/>
          <w:tag w:val=""/>
          <w:id w:val="-591865594"/>
          <w:placeholder>
            <w:docPart w:val="EEE018F5A6DC3C41AEDB0BC11264A7A8"/>
          </w:placeholder>
          <w:dataBinding w:prefixMappings="xmlns:ns0='http://purl.org/dc/elements/1.1/' xmlns:ns1='http://schemas.openxmlformats.org/package/2006/metadata/core-properties' " w:xpath="/ns1:coreProperties[1]/ns0:title[1]" w:storeItemID="{6C3C8BC8-F283-45AE-878A-BAB7291924A1}"/>
          <w:text/>
        </w:sdtPr>
        <w:sdtEndPr/>
        <w:sdtContent>
          <w:bookmarkStart w:id="0" w:name="_Hlk205890190"/>
          <w:r w:rsidR="0070218A" w:rsidRPr="007275FE">
            <w:rPr>
              <w:bCs/>
              <w:color w:val="000000"/>
              <w:szCs w:val="28"/>
              <w:shd w:val="clear" w:color="auto" w:fill="FFFFFF"/>
            </w:rPr>
            <w:t>Information related to the review of and potential updates to the programme of work on protected areas in the context of the Kunming-Montreal Global Biodiversity Framework**</w:t>
          </w:r>
        </w:sdtContent>
      </w:sdt>
      <w:bookmarkEnd w:id="0"/>
    </w:p>
    <w:p w14:paraId="29FB6240" w14:textId="77777777" w:rsidR="00F956B2" w:rsidRPr="007275FE" w:rsidRDefault="00F956B2" w:rsidP="00F956B2">
      <w:pPr>
        <w:pStyle w:val="CBDSubTitle"/>
      </w:pPr>
      <w:r w:rsidRPr="007275FE">
        <w:t>Note by the Secretariat</w:t>
      </w:r>
    </w:p>
    <w:p w14:paraId="01A09F37" w14:textId="6D179490" w:rsidR="006056FB" w:rsidRPr="008A534C" w:rsidRDefault="003C57F0" w:rsidP="008A534C">
      <w:pPr>
        <w:pStyle w:val="CBDH1"/>
        <w:numPr>
          <w:ilvl w:val="0"/>
          <w:numId w:val="202"/>
        </w:numPr>
        <w:tabs>
          <w:tab w:val="clear" w:pos="567"/>
          <w:tab w:val="left" w:pos="0"/>
        </w:tabs>
        <w:ind w:hanging="1287"/>
        <w:rPr>
          <w:bCs/>
        </w:rPr>
      </w:pPr>
      <w:bookmarkStart w:id="1" w:name="_Toc229408676"/>
      <w:bookmarkStart w:id="2" w:name="_Toc200723346"/>
      <w:r w:rsidRPr="008A534C">
        <w:t>Introduction</w:t>
      </w:r>
      <w:bookmarkEnd w:id="1"/>
      <w:r w:rsidR="0096417E" w:rsidRPr="008A534C">
        <w:t xml:space="preserve"> </w:t>
      </w:r>
      <w:bookmarkEnd w:id="2"/>
    </w:p>
    <w:p w14:paraId="6F1125EB" w14:textId="6D1EDF01" w:rsidR="002C4E9E" w:rsidRPr="007275FE" w:rsidRDefault="002C4E9E" w:rsidP="008A534C">
      <w:pPr>
        <w:pStyle w:val="CBDNormalNumber"/>
        <w:tabs>
          <w:tab w:val="clear" w:pos="567"/>
        </w:tabs>
        <w:ind w:firstLine="567"/>
      </w:pPr>
      <w:r w:rsidRPr="008A534C">
        <w:rPr>
          <w:color w:val="000000" w:themeColor="text1"/>
        </w:rPr>
        <w:t xml:space="preserve">In its decision </w:t>
      </w:r>
      <w:hyperlink r:id="rId14" w:history="1">
        <w:r w:rsidRPr="007275FE">
          <w:rPr>
            <w:rStyle w:val="Hyperlink"/>
            <w:color w:val="auto"/>
            <w:u w:val="none"/>
          </w:rPr>
          <w:t>16/12</w:t>
        </w:r>
      </w:hyperlink>
      <w:r w:rsidRPr="007275FE">
        <w:t xml:space="preserve">, the Conference of the Parties (COP), in recalling paragraph 9 of decision </w:t>
      </w:r>
      <w:hyperlink r:id="rId15" w:history="1">
        <w:r w:rsidRPr="007275FE">
          <w:rPr>
            <w:rStyle w:val="Hyperlink"/>
            <w:color w:val="auto"/>
            <w:u w:val="none"/>
          </w:rPr>
          <w:t>15/4</w:t>
        </w:r>
      </w:hyperlink>
      <w:r w:rsidRPr="007275FE">
        <w:t xml:space="preserve">, requested the Secretariat to conduct a strategic review and analysis of the programmes of work of the Convention in the context of the Kunming-Montreal Global Biodiversity Framework to facilitate its implementation. The </w:t>
      </w:r>
      <w:r w:rsidR="000C78FB" w:rsidRPr="007275FE">
        <w:t xml:space="preserve">Conference of the Parties </w:t>
      </w:r>
      <w:r w:rsidRPr="007275FE">
        <w:t>further requested that, on the basis of this analysis, draft updates of these programmes of work be prepared, taking into account documents prepared for the twenty-sixth meeting of the Subsidiary Body on Scientific, Technical and Technological Advice related to that work, and submit them for consideration by the Subsidiary Body at a future meeting held before the seventeenth meeting of the Conference of the Parties</w:t>
      </w:r>
      <w:r w:rsidR="00241D07" w:rsidRPr="007275FE">
        <w:t>.</w:t>
      </w:r>
    </w:p>
    <w:p w14:paraId="5C21B3C6" w14:textId="3B5F11FF" w:rsidR="002C4E9E" w:rsidRPr="007275FE" w:rsidRDefault="002C4E9E" w:rsidP="008A534C">
      <w:pPr>
        <w:pStyle w:val="CBDNormalNumber"/>
      </w:pPr>
      <w:r w:rsidRPr="007275FE">
        <w:t xml:space="preserve">Pursuant to these requests, this document provides a review and gap analysis of the </w:t>
      </w:r>
      <w:r w:rsidR="00251A36" w:rsidRPr="007275FE">
        <w:t>p</w:t>
      </w:r>
      <w:r w:rsidRPr="007275FE">
        <w:t xml:space="preserve">rogramme of </w:t>
      </w:r>
      <w:r w:rsidR="00251A36" w:rsidRPr="007275FE">
        <w:t>w</w:t>
      </w:r>
      <w:r w:rsidRPr="007275FE">
        <w:t xml:space="preserve">ork on </w:t>
      </w:r>
      <w:r w:rsidR="00251A36" w:rsidRPr="007275FE">
        <w:t>p</w:t>
      </w:r>
      <w:r w:rsidR="5B16F06D" w:rsidRPr="007275FE">
        <w:t xml:space="preserve">rotected </w:t>
      </w:r>
      <w:r w:rsidR="00251A36" w:rsidRPr="007275FE">
        <w:t>a</w:t>
      </w:r>
      <w:r w:rsidR="5B16F06D" w:rsidRPr="007275FE">
        <w:t>reas</w:t>
      </w:r>
      <w:r w:rsidR="006056FB" w:rsidRPr="007275FE">
        <w:t xml:space="preserve"> (</w:t>
      </w:r>
      <w:proofErr w:type="spellStart"/>
      <w:r w:rsidR="006056FB" w:rsidRPr="007275FE">
        <w:t>PoWPA</w:t>
      </w:r>
      <w:proofErr w:type="spellEnd"/>
      <w:r w:rsidR="006056FB" w:rsidRPr="007275FE">
        <w:t>)</w:t>
      </w:r>
      <w:r w:rsidR="5B16F06D" w:rsidRPr="007275FE">
        <w:t xml:space="preserve"> </w:t>
      </w:r>
      <w:r w:rsidR="006C0AFD" w:rsidRPr="007275FE">
        <w:t>in relation to</w:t>
      </w:r>
      <w:r w:rsidRPr="007275FE">
        <w:t xml:space="preserve"> its alignment with the </w:t>
      </w:r>
      <w:r w:rsidR="004F1544" w:rsidRPr="007275FE">
        <w:t>Kunming-Montreal Global Biodiversity Framework (</w:t>
      </w:r>
      <w:r w:rsidR="003B2F03" w:rsidRPr="007275FE">
        <w:t>KM</w:t>
      </w:r>
      <w:r w:rsidRPr="007275FE">
        <w:t>GBF</w:t>
      </w:r>
      <w:r w:rsidR="004F1544" w:rsidRPr="007275FE">
        <w:t>)</w:t>
      </w:r>
      <w:r w:rsidRPr="007275FE">
        <w:t xml:space="preserve">, </w:t>
      </w:r>
      <w:proofErr w:type="gramStart"/>
      <w:r w:rsidRPr="007275FE">
        <w:t>in particular</w:t>
      </w:r>
      <w:proofErr w:type="gramEnd"/>
      <w:r w:rsidRPr="007275FE">
        <w:t xml:space="preserve"> the 2030 action targets. </w:t>
      </w:r>
      <w:r w:rsidR="00994F16" w:rsidRPr="007275FE">
        <w:t>Based on th</w:t>
      </w:r>
      <w:r w:rsidR="006C0AFD" w:rsidRPr="007275FE">
        <w:t>is</w:t>
      </w:r>
      <w:r w:rsidR="00994F16" w:rsidRPr="007275FE">
        <w:t xml:space="preserve"> review and analysis, </w:t>
      </w:r>
      <w:r w:rsidR="00F258C1" w:rsidRPr="007275FE">
        <w:t>th</w:t>
      </w:r>
      <w:r w:rsidR="006C0AFD" w:rsidRPr="007275FE">
        <w:t>e</w:t>
      </w:r>
      <w:r w:rsidR="00F258C1" w:rsidRPr="007275FE">
        <w:t xml:space="preserve"> document </w:t>
      </w:r>
      <w:r w:rsidR="006C0AFD" w:rsidRPr="007275FE">
        <w:t xml:space="preserve">identifies </w:t>
      </w:r>
      <w:r w:rsidR="00994F16" w:rsidRPr="007275FE">
        <w:t xml:space="preserve">areas that </w:t>
      </w:r>
      <w:r w:rsidR="006C0AFD" w:rsidRPr="007275FE">
        <w:t xml:space="preserve">may </w:t>
      </w:r>
      <w:r w:rsidR="00994F16" w:rsidRPr="007275FE">
        <w:t>require further guidance and enhanced attention</w:t>
      </w:r>
      <w:r w:rsidR="006C0AFD" w:rsidRPr="007275FE">
        <w:t xml:space="preserve">, in a manner </w:t>
      </w:r>
      <w:r w:rsidR="00994F16" w:rsidRPr="007275FE">
        <w:t xml:space="preserve">complementary to the current </w:t>
      </w:r>
      <w:r w:rsidR="000C234B" w:rsidRPr="007275FE">
        <w:t>programme of work</w:t>
      </w:r>
      <w:r w:rsidR="00994F16" w:rsidRPr="007275FE">
        <w:t>.</w:t>
      </w:r>
      <w:r w:rsidR="0090142D" w:rsidRPr="007275FE">
        <w:t xml:space="preserve"> </w:t>
      </w:r>
      <w:r w:rsidRPr="007275FE">
        <w:t xml:space="preserve">The review and gap analysis </w:t>
      </w:r>
      <w:r w:rsidR="00E50D82" w:rsidRPr="007275FE">
        <w:t>take</w:t>
      </w:r>
      <w:r w:rsidRPr="007275FE">
        <w:t xml:space="preserve"> into consideration the following </w:t>
      </w:r>
      <w:r w:rsidR="00A62E09" w:rsidRPr="007275FE">
        <w:t xml:space="preserve">primary </w:t>
      </w:r>
      <w:r w:rsidRPr="007275FE">
        <w:t>sources of information:</w:t>
      </w:r>
    </w:p>
    <w:p w14:paraId="66F7BABF" w14:textId="092AA72A" w:rsidR="001C4F43" w:rsidRPr="007275FE" w:rsidRDefault="005E6FFD" w:rsidP="008A534C">
      <w:pPr>
        <w:pStyle w:val="CBDNormalNoNumber"/>
        <w:numPr>
          <w:ilvl w:val="0"/>
          <w:numId w:val="201"/>
        </w:numPr>
        <w:tabs>
          <w:tab w:val="clear" w:pos="1134"/>
        </w:tabs>
        <w:ind w:left="567" w:firstLine="567"/>
      </w:pPr>
      <w:r w:rsidRPr="007275FE">
        <w:t>D</w:t>
      </w:r>
      <w:r w:rsidR="001C4F43" w:rsidRPr="007275FE">
        <w:t xml:space="preserve">ocument </w:t>
      </w:r>
      <w:hyperlink r:id="rId16" w:history="1">
        <w:r w:rsidR="001C4F43" w:rsidRPr="007275FE">
          <w:rPr>
            <w:rStyle w:val="Hyperlink"/>
            <w:color w:val="auto"/>
            <w:u w:val="none"/>
          </w:rPr>
          <w:t>CBD/SBSTTA/25/INF/1</w:t>
        </w:r>
      </w:hyperlink>
      <w:r w:rsidR="001C4F43" w:rsidRPr="007275FE">
        <w:t xml:space="preserve"> containing the rapid analysis of programmes of work established under the Convention with respect to the targets of the </w:t>
      </w:r>
      <w:r w:rsidR="00842BBC" w:rsidRPr="007275FE">
        <w:t>Framework</w:t>
      </w:r>
      <w:r w:rsidR="00A62E09" w:rsidRPr="007275FE">
        <w:t>;</w:t>
      </w:r>
    </w:p>
    <w:p w14:paraId="22F09EF9" w14:textId="313F1AE7" w:rsidR="002C4E9E" w:rsidRPr="007275FE" w:rsidRDefault="00915C96" w:rsidP="008A534C">
      <w:pPr>
        <w:pStyle w:val="CBDNormalNoNumber"/>
        <w:numPr>
          <w:ilvl w:val="0"/>
          <w:numId w:val="201"/>
        </w:numPr>
        <w:tabs>
          <w:tab w:val="clear" w:pos="1134"/>
        </w:tabs>
        <w:ind w:left="567" w:firstLine="567"/>
      </w:pPr>
      <w:r w:rsidRPr="007275FE">
        <w:t>D</w:t>
      </w:r>
      <w:r w:rsidR="002C4E9E" w:rsidRPr="007275FE">
        <w:t xml:space="preserve">ocument </w:t>
      </w:r>
      <w:hyperlink r:id="rId17" w:history="1">
        <w:r w:rsidR="002C4E9E" w:rsidRPr="007275FE">
          <w:rPr>
            <w:rStyle w:val="Hyperlink"/>
            <w:color w:val="auto"/>
            <w:u w:val="none"/>
          </w:rPr>
          <w:t>CBD/SBSTTA/26/INF/15</w:t>
        </w:r>
      </w:hyperlink>
      <w:r w:rsidR="008038E7">
        <w:t xml:space="preserve"> </w:t>
      </w:r>
      <w:r w:rsidR="002C4E9E" w:rsidRPr="007275FE">
        <w:t xml:space="preserve">containing </w:t>
      </w:r>
      <w:r w:rsidR="001C4F43" w:rsidRPr="007275FE">
        <w:t>the r</w:t>
      </w:r>
      <w:r w:rsidR="002C4E9E" w:rsidRPr="007275FE">
        <w:t xml:space="preserve">eview and analysis of existing tools and guidance and their gaps to support the implementation of the targets of the </w:t>
      </w:r>
      <w:r w:rsidR="00842BBC" w:rsidRPr="007275FE">
        <w:t>Framework</w:t>
      </w:r>
      <w:r w:rsidR="00A62E09" w:rsidRPr="007275FE">
        <w:t>;</w:t>
      </w:r>
    </w:p>
    <w:p w14:paraId="3E902CDD" w14:textId="2E1DE4F4" w:rsidR="002C4E9E" w:rsidRPr="007275FE" w:rsidRDefault="472AD514" w:rsidP="008A534C">
      <w:pPr>
        <w:pStyle w:val="CBDNormalNoNumber"/>
        <w:numPr>
          <w:ilvl w:val="0"/>
          <w:numId w:val="201"/>
        </w:numPr>
        <w:tabs>
          <w:tab w:val="clear" w:pos="1134"/>
        </w:tabs>
        <w:ind w:left="567" w:firstLine="567"/>
      </w:pPr>
      <w:r w:rsidRPr="007275FE">
        <w:lastRenderedPageBreak/>
        <w:t>S</w:t>
      </w:r>
      <w:r w:rsidR="7C110F3E" w:rsidRPr="007275FE">
        <w:t>ubmission of views and information</w:t>
      </w:r>
      <w:r w:rsidR="006C0AFD" w:rsidRPr="007275FE">
        <w:t xml:space="preserve"> pursuant to </w:t>
      </w:r>
      <w:hyperlink r:id="rId18" w:history="1">
        <w:r w:rsidR="007213C5" w:rsidRPr="008A534C">
          <w:t>n</w:t>
        </w:r>
        <w:r w:rsidR="006C0AFD" w:rsidRPr="008A534C">
          <w:t>otification 2025-135</w:t>
        </w:r>
      </w:hyperlink>
      <w:r w:rsidR="7C110F3E" w:rsidRPr="007275FE">
        <w:t xml:space="preserve"> </w:t>
      </w:r>
      <w:r w:rsidR="000C234B" w:rsidRPr="007275FE">
        <w:t xml:space="preserve">and </w:t>
      </w:r>
      <w:hyperlink r:id="rId19" w:history="1">
        <w:r w:rsidR="007213C5" w:rsidRPr="008A534C">
          <w:t>n</w:t>
        </w:r>
        <w:r w:rsidR="000C234B" w:rsidRPr="008A534C">
          <w:t>otification</w:t>
        </w:r>
      </w:hyperlink>
      <w:r w:rsidR="000C234B" w:rsidRPr="007275FE">
        <w:t xml:space="preserve"> 2026-023 </w:t>
      </w:r>
      <w:r w:rsidR="7C110F3E" w:rsidRPr="007275FE">
        <w:t>relating to the strategic review and analysis</w:t>
      </w:r>
      <w:r w:rsidR="000C234B" w:rsidRPr="007275FE">
        <w:t xml:space="preserve"> and the peer review</w:t>
      </w:r>
      <w:r w:rsidR="7C110F3E" w:rsidRPr="007275FE">
        <w:t xml:space="preserve"> of </w:t>
      </w:r>
      <w:r w:rsidR="000C234B" w:rsidRPr="007275FE">
        <w:t xml:space="preserve">the programme of work </w:t>
      </w:r>
      <w:r w:rsidR="7C110F3E" w:rsidRPr="007275FE">
        <w:t>in the context of the</w:t>
      </w:r>
      <w:r w:rsidR="004E7B4A" w:rsidRPr="007275FE">
        <w:t xml:space="preserve"> Framework</w:t>
      </w:r>
      <w:r w:rsidR="0072227E" w:rsidRPr="007275FE">
        <w:t>;</w:t>
      </w:r>
    </w:p>
    <w:p w14:paraId="70BD6811" w14:textId="69CE3D5A" w:rsidR="001C4F43" w:rsidRPr="007275FE" w:rsidRDefault="004F713F" w:rsidP="008A534C">
      <w:pPr>
        <w:pStyle w:val="CBDNormalNoNumber"/>
        <w:numPr>
          <w:ilvl w:val="0"/>
          <w:numId w:val="201"/>
        </w:numPr>
        <w:tabs>
          <w:tab w:val="clear" w:pos="1134"/>
        </w:tabs>
        <w:ind w:left="567" w:firstLine="567"/>
      </w:pPr>
      <w:r w:rsidRPr="007275FE">
        <w:t>Decisions of the Conference of the Parties</w:t>
      </w:r>
      <w:r w:rsidR="006C0AFD" w:rsidRPr="007275FE">
        <w:t xml:space="preserve"> </w:t>
      </w:r>
      <w:r w:rsidRPr="007275FE">
        <w:t>(</w:t>
      </w:r>
      <w:r w:rsidR="001C4F43" w:rsidRPr="007275FE">
        <w:t>COP</w:t>
      </w:r>
      <w:r w:rsidRPr="007275FE">
        <w:t xml:space="preserve">) to the </w:t>
      </w:r>
      <w:r w:rsidR="000C78FB" w:rsidRPr="007275FE">
        <w:t xml:space="preserve">Convention on Biological Diversity </w:t>
      </w:r>
      <w:r w:rsidRPr="007275FE">
        <w:t>relating to</w:t>
      </w:r>
      <w:r w:rsidR="001C4F43" w:rsidRPr="007275FE">
        <w:t xml:space="preserve"> </w:t>
      </w:r>
      <w:r w:rsidR="612C0CEF" w:rsidRPr="007275FE">
        <w:t>protected and conserved areas</w:t>
      </w:r>
      <w:r w:rsidR="00ED2239" w:rsidRPr="007275FE">
        <w:t xml:space="preserve"> (PCAs)</w:t>
      </w:r>
      <w:r w:rsidR="00A62E09" w:rsidRPr="007275FE">
        <w:t>.</w:t>
      </w:r>
    </w:p>
    <w:p w14:paraId="6E9A24DC" w14:textId="7409555A" w:rsidR="00ED30D6" w:rsidRPr="008A534C" w:rsidRDefault="00DD44B4" w:rsidP="008A534C">
      <w:pPr>
        <w:pStyle w:val="Heading2"/>
        <w:numPr>
          <w:ilvl w:val="0"/>
          <w:numId w:val="97"/>
        </w:numPr>
        <w:tabs>
          <w:tab w:val="clear" w:pos="1701"/>
        </w:tabs>
        <w:spacing w:before="240"/>
        <w:ind w:left="567" w:hanging="567"/>
        <w:rPr>
          <w:rFonts w:ascii="Times New Roman" w:hAnsi="Times New Roman" w:cs="Times New Roman"/>
          <w:bCs/>
          <w:color w:val="000000" w:themeColor="text1"/>
          <w:szCs w:val="24"/>
        </w:rPr>
      </w:pPr>
      <w:bookmarkStart w:id="3" w:name="_Toc229408677"/>
      <w:r w:rsidRPr="008A534C">
        <w:rPr>
          <w:rFonts w:ascii="Times New Roman" w:hAnsi="Times New Roman" w:cs="Times New Roman"/>
          <w:bCs/>
          <w:color w:val="000000" w:themeColor="text1"/>
          <w:szCs w:val="24"/>
        </w:rPr>
        <w:t>Background</w:t>
      </w:r>
      <w:bookmarkEnd w:id="3"/>
    </w:p>
    <w:p w14:paraId="7D1AA519" w14:textId="50687125" w:rsidR="0C631CFD" w:rsidRPr="008A534C" w:rsidRDefault="7F7D390D" w:rsidP="008A534C">
      <w:pPr>
        <w:pStyle w:val="CBDNormalNumber"/>
        <w:rPr>
          <w:color w:val="000000" w:themeColor="text1"/>
        </w:rPr>
      </w:pPr>
      <w:r w:rsidRPr="008A534C">
        <w:rPr>
          <w:color w:val="000000" w:themeColor="text1"/>
        </w:rPr>
        <w:t xml:space="preserve">The </w:t>
      </w:r>
      <w:r w:rsidR="00BB35DE" w:rsidRPr="008A534C">
        <w:rPr>
          <w:color w:val="000000" w:themeColor="text1"/>
        </w:rPr>
        <w:t xml:space="preserve">programme of work on protected areas </w:t>
      </w:r>
      <w:r w:rsidRPr="008A534C">
        <w:rPr>
          <w:color w:val="000000" w:themeColor="text1"/>
        </w:rPr>
        <w:t>was adopted in February 2004 (</w:t>
      </w:r>
      <w:hyperlink r:id="rId20" w:history="1">
        <w:r w:rsidR="00882353" w:rsidRPr="007275FE">
          <w:t>d</w:t>
        </w:r>
        <w:r w:rsidRPr="007275FE">
          <w:t>ecision VII/28</w:t>
        </w:r>
      </w:hyperlink>
      <w:r w:rsidRPr="008A534C">
        <w:rPr>
          <w:color w:val="000000" w:themeColor="text1"/>
        </w:rPr>
        <w:t>) during the seventh meeting of the Conference of the Parties (COP-7) in Kuala Lumpur, Malaysia. Th</w:t>
      </w:r>
      <w:r w:rsidR="001D3E26" w:rsidRPr="008A534C">
        <w:rPr>
          <w:color w:val="000000" w:themeColor="text1"/>
        </w:rPr>
        <w:t>rough this</w:t>
      </w:r>
      <w:r w:rsidRPr="008A534C">
        <w:rPr>
          <w:color w:val="000000" w:themeColor="text1"/>
        </w:rPr>
        <w:t xml:space="preserve"> decision</w:t>
      </w:r>
      <w:r w:rsidR="001D3E26" w:rsidRPr="008A534C">
        <w:rPr>
          <w:color w:val="000000" w:themeColor="text1"/>
        </w:rPr>
        <w:t xml:space="preserve">, the </w:t>
      </w:r>
      <w:r w:rsidR="000C78FB" w:rsidRPr="008A534C">
        <w:rPr>
          <w:color w:val="000000" w:themeColor="text1"/>
        </w:rPr>
        <w:t xml:space="preserve">Parties </w:t>
      </w:r>
      <w:r w:rsidRPr="008A534C">
        <w:rPr>
          <w:color w:val="000000" w:themeColor="text1"/>
        </w:rPr>
        <w:t xml:space="preserve">recognized the essential role of protected areas in conserving biodiversity and maintaining ecological integrity, aiming to establish comprehensive, effectively managed, and ecologically representative national and regional systems of protected areas by 2010 for terrestrial </w:t>
      </w:r>
      <w:r w:rsidRPr="008A534C">
        <w:t>areas</w:t>
      </w:r>
      <w:r w:rsidRPr="008A534C">
        <w:rPr>
          <w:color w:val="000000" w:themeColor="text1"/>
        </w:rPr>
        <w:t xml:space="preserve"> and by 2012 for marine areas.</w:t>
      </w:r>
    </w:p>
    <w:p w14:paraId="602CD6E5" w14:textId="37C7AA9D" w:rsidR="0C631CFD" w:rsidRPr="008A534C" w:rsidRDefault="00654FCC" w:rsidP="008A534C">
      <w:pPr>
        <w:pStyle w:val="CBDNormalNumber"/>
        <w:rPr>
          <w:color w:val="000000" w:themeColor="text1"/>
        </w:rPr>
      </w:pPr>
      <w:r w:rsidRPr="008A534C">
        <w:rPr>
          <w:color w:val="000000" w:themeColor="text1"/>
        </w:rPr>
        <w:t xml:space="preserve">The </w:t>
      </w:r>
      <w:r w:rsidR="00BB35DE" w:rsidRPr="008A534C">
        <w:rPr>
          <w:color w:val="000000" w:themeColor="text1"/>
        </w:rPr>
        <w:t xml:space="preserve">programme </w:t>
      </w:r>
      <w:r w:rsidRPr="008A534C">
        <w:rPr>
          <w:color w:val="000000" w:themeColor="text1"/>
        </w:rPr>
        <w:t xml:space="preserve">is structured around four interlinked and mutually reinforcing elements designed to support Parties to the </w:t>
      </w:r>
      <w:r w:rsidR="000C78FB" w:rsidRPr="008A534C">
        <w:rPr>
          <w:color w:val="000000" w:themeColor="text1"/>
        </w:rPr>
        <w:t xml:space="preserve">Convention on Biological Diversity </w:t>
      </w:r>
      <w:r w:rsidRPr="008A534C">
        <w:rPr>
          <w:color w:val="000000" w:themeColor="text1"/>
        </w:rPr>
        <w:t xml:space="preserve">in developing national programmes of work with targeted goals, actions, time frames, inputs and expected measurable outputs. These elements are: (1) </w:t>
      </w:r>
      <w:r w:rsidR="00426EB4" w:rsidRPr="008A534C">
        <w:rPr>
          <w:color w:val="000000" w:themeColor="text1"/>
        </w:rPr>
        <w:t>d</w:t>
      </w:r>
      <w:r w:rsidRPr="008A534C">
        <w:rPr>
          <w:color w:val="000000" w:themeColor="text1"/>
        </w:rPr>
        <w:t xml:space="preserve">irect </w:t>
      </w:r>
      <w:r w:rsidRPr="008A534C">
        <w:t>actions</w:t>
      </w:r>
      <w:r w:rsidRPr="008A534C">
        <w:rPr>
          <w:color w:val="000000" w:themeColor="text1"/>
        </w:rPr>
        <w:t xml:space="preserve"> for planning, selecting, establishing, strengthening, and managing protected area systems and sites; (2) </w:t>
      </w:r>
      <w:r w:rsidR="00426EB4" w:rsidRPr="008A534C">
        <w:rPr>
          <w:color w:val="000000" w:themeColor="text1"/>
        </w:rPr>
        <w:t>g</w:t>
      </w:r>
      <w:r w:rsidRPr="008A534C">
        <w:rPr>
          <w:color w:val="000000" w:themeColor="text1"/>
        </w:rPr>
        <w:t xml:space="preserve">overnance, participation, equity and benefit sharing; (3) </w:t>
      </w:r>
      <w:r w:rsidR="00426EB4" w:rsidRPr="008A534C">
        <w:rPr>
          <w:color w:val="000000" w:themeColor="text1"/>
        </w:rPr>
        <w:t>e</w:t>
      </w:r>
      <w:r w:rsidRPr="008A534C">
        <w:rPr>
          <w:color w:val="000000" w:themeColor="text1"/>
        </w:rPr>
        <w:t xml:space="preserve">nabling activities; and (4) </w:t>
      </w:r>
      <w:r w:rsidR="00426EB4" w:rsidRPr="008A534C">
        <w:rPr>
          <w:color w:val="000000" w:themeColor="text1"/>
        </w:rPr>
        <w:t>s</w:t>
      </w:r>
      <w:r w:rsidRPr="008A534C">
        <w:rPr>
          <w:color w:val="000000" w:themeColor="text1"/>
        </w:rPr>
        <w:t>tandards, assessment, and monitoring.</w:t>
      </w:r>
    </w:p>
    <w:p w14:paraId="258002A4" w14:textId="67B51F80" w:rsidR="00654FCC" w:rsidRPr="008A534C" w:rsidRDefault="00AF0080" w:rsidP="008A534C">
      <w:pPr>
        <w:pStyle w:val="CBDNormalNumber"/>
        <w:rPr>
          <w:color w:val="000000" w:themeColor="text1"/>
        </w:rPr>
      </w:pPr>
      <w:r w:rsidRPr="008A534C">
        <w:rPr>
          <w:color w:val="000000" w:themeColor="text1"/>
        </w:rPr>
        <w:t xml:space="preserve">The </w:t>
      </w:r>
      <w:r w:rsidR="00BB35DE" w:rsidRPr="008A534C">
        <w:rPr>
          <w:color w:val="000000" w:themeColor="text1"/>
        </w:rPr>
        <w:t xml:space="preserve">programme of work on </w:t>
      </w:r>
      <w:r w:rsidR="00BB35DE" w:rsidRPr="008A534C">
        <w:t>protected</w:t>
      </w:r>
      <w:r w:rsidR="00BB35DE" w:rsidRPr="008A534C">
        <w:rPr>
          <w:color w:val="000000" w:themeColor="text1"/>
        </w:rPr>
        <w:t xml:space="preserve"> areas </w:t>
      </w:r>
      <w:r w:rsidRPr="008A534C">
        <w:rPr>
          <w:color w:val="000000" w:themeColor="text1"/>
        </w:rPr>
        <w:t>has not been formally updated since its adoption in 2004, but its implementation has been reviewed through several decisions</w:t>
      </w:r>
      <w:r w:rsidR="001056E4" w:rsidRPr="008A534C">
        <w:rPr>
          <w:color w:val="000000" w:themeColor="text1"/>
        </w:rPr>
        <w:t xml:space="preserve"> of the</w:t>
      </w:r>
      <w:r w:rsidR="005A17A8" w:rsidRPr="008A534C">
        <w:rPr>
          <w:color w:val="000000" w:themeColor="text1"/>
        </w:rPr>
        <w:t xml:space="preserve"> Conference of the Parties to the Convention on Biological Diversity</w:t>
      </w:r>
      <w:r w:rsidRPr="008A534C">
        <w:rPr>
          <w:color w:val="000000" w:themeColor="text1"/>
        </w:rPr>
        <w:t>:</w:t>
      </w:r>
    </w:p>
    <w:p w14:paraId="099F778B" w14:textId="4AE7C398" w:rsidR="2246E51B" w:rsidRPr="007275FE" w:rsidRDefault="7F7D390D" w:rsidP="008A534C">
      <w:pPr>
        <w:pStyle w:val="CBDNormalNoNumber"/>
        <w:numPr>
          <w:ilvl w:val="0"/>
          <w:numId w:val="211"/>
        </w:numPr>
        <w:tabs>
          <w:tab w:val="clear" w:pos="1134"/>
        </w:tabs>
        <w:ind w:left="567" w:firstLine="567"/>
      </w:pPr>
      <w:r w:rsidRPr="007275FE">
        <w:t>COP-8 (2006, Curitiba, Brazil)</w:t>
      </w:r>
      <w:r w:rsidR="000E3198" w:rsidRPr="007275FE">
        <w:t>:</w:t>
      </w:r>
      <w:r w:rsidR="001D3E26" w:rsidRPr="007275FE">
        <w:t xml:space="preserve"> through </w:t>
      </w:r>
      <w:hyperlink r:id="rId21" w:history="1">
        <w:r w:rsidR="00882353" w:rsidRPr="007275FE">
          <w:t>d</w:t>
        </w:r>
        <w:r w:rsidRPr="007275FE">
          <w:t>ecision VIII/24</w:t>
        </w:r>
      </w:hyperlink>
      <w:r w:rsidR="009E1C7B" w:rsidRPr="007275FE">
        <w:t xml:space="preserve"> </w:t>
      </w:r>
      <w:r w:rsidR="00D4037F" w:rsidRPr="007275FE">
        <w:t xml:space="preserve">the Conference of the Parties </w:t>
      </w:r>
      <w:r w:rsidR="009E1C7B" w:rsidRPr="007275FE">
        <w:t>noted the progress made during the period 2004–2006 and further invited Parties and relevant organizations to provide timely and high</w:t>
      </w:r>
      <w:r w:rsidR="009E1C7B" w:rsidRPr="007275FE">
        <w:noBreakHyphen/>
        <w:t>quality information on the implementation of the programme of work.</w:t>
      </w:r>
    </w:p>
    <w:p w14:paraId="4BE84FFC" w14:textId="5924DDDA" w:rsidR="00AF0080" w:rsidRPr="007275FE" w:rsidRDefault="00857D23" w:rsidP="008A534C">
      <w:pPr>
        <w:pStyle w:val="CBDNormalNoNumber"/>
        <w:numPr>
          <w:ilvl w:val="0"/>
          <w:numId w:val="211"/>
        </w:numPr>
        <w:tabs>
          <w:tab w:val="clear" w:pos="1134"/>
        </w:tabs>
        <w:ind w:left="567" w:firstLine="567"/>
      </w:pPr>
      <w:r w:rsidRPr="007275FE">
        <w:t>COP-9 (2008, Bonn)</w:t>
      </w:r>
      <w:r w:rsidR="000E3198" w:rsidRPr="007275FE">
        <w:t>:</w:t>
      </w:r>
      <w:r w:rsidR="00A806C6" w:rsidRPr="007275FE">
        <w:t xml:space="preserve"> through</w:t>
      </w:r>
      <w:r w:rsidRPr="007275FE">
        <w:t xml:space="preserve"> </w:t>
      </w:r>
      <w:hyperlink r:id="rId22" w:history="1">
        <w:r w:rsidR="00882353" w:rsidRPr="007275FE">
          <w:t>d</w:t>
        </w:r>
        <w:r w:rsidRPr="007275FE">
          <w:t>ecision IX/18</w:t>
        </w:r>
      </w:hyperlink>
      <w:r w:rsidRPr="007275FE">
        <w:t>,</w:t>
      </w:r>
      <w:r w:rsidR="00324F2E" w:rsidRPr="007275FE">
        <w:t xml:space="preserve"> </w:t>
      </w:r>
      <w:r w:rsidR="00A806C6" w:rsidRPr="007275FE">
        <w:t xml:space="preserve">the </w:t>
      </w:r>
      <w:r w:rsidR="000C78FB" w:rsidRPr="007275FE">
        <w:t>Conference of the Parties</w:t>
      </w:r>
      <w:r w:rsidRPr="007275FE">
        <w:t xml:space="preserve"> requested the Executive Secretary to convene regional and subregional capacity-building and progress-review workshops for the </w:t>
      </w:r>
      <w:r w:rsidR="00BB35DE" w:rsidRPr="007275FE">
        <w:t>programme</w:t>
      </w:r>
      <w:r w:rsidR="00324F2E" w:rsidRPr="007275FE">
        <w:t xml:space="preserve">, to collate existing best practices related to the implementation of the </w:t>
      </w:r>
      <w:r w:rsidR="000A5305" w:rsidRPr="007275FE">
        <w:t>PoW</w:t>
      </w:r>
      <w:r w:rsidR="00324F2E" w:rsidRPr="007275FE">
        <w:t xml:space="preserve">, and to prepare an in-depth review of the </w:t>
      </w:r>
      <w:r w:rsidR="00882353" w:rsidRPr="007275FE">
        <w:t>programme of work</w:t>
      </w:r>
      <w:r w:rsidR="00324F2E" w:rsidRPr="007275FE">
        <w:t xml:space="preserve"> using inter alia the information contained in the fourth national reports. Further, this decision also requested Parties to designate a national focal point for the </w:t>
      </w:r>
      <w:r w:rsidR="00BB35DE" w:rsidRPr="007275FE">
        <w:t>programme of work.</w:t>
      </w:r>
    </w:p>
    <w:p w14:paraId="00C2D2C6" w14:textId="543C4345" w:rsidR="00857D23" w:rsidRPr="007275FE" w:rsidRDefault="00324F2E" w:rsidP="008A534C">
      <w:pPr>
        <w:pStyle w:val="CBDNormalNoNumber"/>
        <w:numPr>
          <w:ilvl w:val="0"/>
          <w:numId w:val="211"/>
        </w:numPr>
        <w:tabs>
          <w:tab w:val="clear" w:pos="1134"/>
        </w:tabs>
        <w:ind w:left="567" w:firstLine="567"/>
      </w:pPr>
      <w:r w:rsidRPr="007275FE">
        <w:t>COP-10 (Nagoya, 2010)</w:t>
      </w:r>
      <w:r w:rsidR="000E3198" w:rsidRPr="007275FE">
        <w:t>:</w:t>
      </w:r>
      <w:r w:rsidR="00155159" w:rsidRPr="007275FE">
        <w:t xml:space="preserve"> </w:t>
      </w:r>
      <w:r w:rsidR="00A806C6" w:rsidRPr="007275FE">
        <w:t xml:space="preserve">through </w:t>
      </w:r>
      <w:hyperlink r:id="rId23" w:history="1">
        <w:r w:rsidR="00882353" w:rsidRPr="007275FE">
          <w:t>d</w:t>
        </w:r>
        <w:r w:rsidR="00155159" w:rsidRPr="007275FE">
          <w:t>ecision X/31</w:t>
        </w:r>
      </w:hyperlink>
      <w:r w:rsidR="00A806C6" w:rsidRPr="007275FE">
        <w:t xml:space="preserve"> the </w:t>
      </w:r>
      <w:r w:rsidR="000C78FB" w:rsidRPr="007275FE">
        <w:t>Conference of the Parties</w:t>
      </w:r>
      <w:r w:rsidR="00B63736" w:rsidRPr="007275FE">
        <w:t xml:space="preserve"> addressed national, regional, and global strategies for strengthening implementation, and identified issues requiring greater attention. Furthermore, it established a National Profile on the Implementation of the </w:t>
      </w:r>
      <w:r w:rsidR="00BB35DE" w:rsidRPr="007275FE">
        <w:t>programme of work</w:t>
      </w:r>
      <w:r w:rsidR="00B63736" w:rsidRPr="007275FE">
        <w:t>. The draft reporting framework aimed to facilitate the systematic capture of progress.</w:t>
      </w:r>
    </w:p>
    <w:p w14:paraId="33EC26CB" w14:textId="7A021B60" w:rsidR="00FD6AB7" w:rsidRPr="008A534C" w:rsidRDefault="00FD6AB7" w:rsidP="008A534C">
      <w:pPr>
        <w:pStyle w:val="paranumbering"/>
        <w:numPr>
          <w:ilvl w:val="0"/>
          <w:numId w:val="0"/>
        </w:numPr>
        <w:spacing w:before="120"/>
        <w:ind w:left="567"/>
        <w:rPr>
          <w:rFonts w:ascii="Times New Roman" w:hAnsi="Times New Roman" w:cs="Times New Roman"/>
          <w:color w:val="000000" w:themeColor="text1"/>
        </w:rPr>
      </w:pPr>
      <w:r w:rsidRPr="008A534C">
        <w:rPr>
          <w:rFonts w:ascii="Times New Roman" w:hAnsi="Times New Roman" w:cs="Times New Roman"/>
          <w:color w:val="000000" w:themeColor="text1"/>
        </w:rPr>
        <w:t xml:space="preserve">The core principles and elements </w:t>
      </w:r>
      <w:r w:rsidR="00836672" w:rsidRPr="008A534C">
        <w:rPr>
          <w:rFonts w:ascii="Times New Roman" w:hAnsi="Times New Roman" w:cs="Times New Roman"/>
          <w:color w:val="000000" w:themeColor="text1"/>
        </w:rPr>
        <w:t xml:space="preserve">of the programme of work </w:t>
      </w:r>
      <w:r w:rsidRPr="008A534C">
        <w:rPr>
          <w:rFonts w:ascii="Times New Roman" w:hAnsi="Times New Roman" w:cs="Times New Roman"/>
          <w:color w:val="000000" w:themeColor="text1"/>
        </w:rPr>
        <w:t xml:space="preserve">have gradually entered broader decisions </w:t>
      </w:r>
      <w:r w:rsidR="001F34D8" w:rsidRPr="008A534C">
        <w:rPr>
          <w:rFonts w:ascii="Times New Roman" w:hAnsi="Times New Roman" w:cs="Times New Roman"/>
          <w:color w:val="000000" w:themeColor="text1"/>
        </w:rPr>
        <w:t xml:space="preserve">of the Conference of the Parties </w:t>
      </w:r>
      <w:r w:rsidRPr="008A534C">
        <w:rPr>
          <w:rFonts w:ascii="Times New Roman" w:hAnsi="Times New Roman" w:cs="Times New Roman"/>
          <w:color w:val="000000" w:themeColor="text1"/>
        </w:rPr>
        <w:t xml:space="preserve">and implementation processes, culminating in their integration into the Kunming-Montreal Global Biodiversity Framework: </w:t>
      </w:r>
    </w:p>
    <w:p w14:paraId="5387F620" w14:textId="50815E9D" w:rsidR="00944475" w:rsidRPr="008A534C" w:rsidRDefault="7F7D390D" w:rsidP="008A534C">
      <w:pPr>
        <w:pStyle w:val="CBDNormalNumber"/>
        <w:rPr>
          <w:color w:val="000000" w:themeColor="text1"/>
        </w:rPr>
      </w:pPr>
      <w:r w:rsidRPr="008A534C">
        <w:rPr>
          <w:color w:val="000000" w:themeColor="text1"/>
        </w:rPr>
        <w:t>COP-10 (2010, Nagoya, Japan)</w:t>
      </w:r>
      <w:r w:rsidR="000E3198" w:rsidRPr="008A534C">
        <w:rPr>
          <w:color w:val="000000" w:themeColor="text1"/>
        </w:rPr>
        <w:t>:</w:t>
      </w:r>
      <w:r w:rsidR="00A806C6" w:rsidRPr="008A534C">
        <w:rPr>
          <w:color w:val="000000" w:themeColor="text1"/>
        </w:rPr>
        <w:t xml:space="preserve"> through</w:t>
      </w:r>
      <w:r w:rsidRPr="008A534C">
        <w:rPr>
          <w:color w:val="000000" w:themeColor="text1"/>
        </w:rPr>
        <w:t xml:space="preserve"> </w:t>
      </w:r>
      <w:hyperlink r:id="rId24" w:history="1">
        <w:r w:rsidR="00882353" w:rsidRPr="007275FE">
          <w:t>d</w:t>
        </w:r>
        <w:r w:rsidRPr="007275FE">
          <w:t>ecision X/</w:t>
        </w:r>
        <w:r w:rsidR="00944475" w:rsidRPr="007275FE">
          <w:t>2</w:t>
        </w:r>
      </w:hyperlink>
      <w:r w:rsidRPr="008A534C">
        <w:rPr>
          <w:color w:val="000000" w:themeColor="text1"/>
        </w:rPr>
        <w:t xml:space="preserve">, </w:t>
      </w:r>
      <w:r w:rsidR="00A806C6" w:rsidRPr="008A534C">
        <w:rPr>
          <w:color w:val="000000" w:themeColor="text1"/>
        </w:rPr>
        <w:t xml:space="preserve">the </w:t>
      </w:r>
      <w:r w:rsidR="000C78FB" w:rsidRPr="008A534C">
        <w:rPr>
          <w:color w:val="000000" w:themeColor="text1"/>
        </w:rPr>
        <w:t>Conference of the Parties</w:t>
      </w:r>
      <w:r w:rsidR="00A806C6" w:rsidRPr="008A534C">
        <w:rPr>
          <w:color w:val="000000" w:themeColor="text1"/>
        </w:rPr>
        <w:t xml:space="preserve"> </w:t>
      </w:r>
      <w:r w:rsidRPr="008A534C">
        <w:rPr>
          <w:color w:val="000000" w:themeColor="text1"/>
        </w:rPr>
        <w:t xml:space="preserve">adopted the </w:t>
      </w:r>
      <w:r w:rsidR="002F18CB" w:rsidRPr="008A534C">
        <w:rPr>
          <w:color w:val="000000" w:themeColor="text1"/>
        </w:rPr>
        <w:t xml:space="preserve">Strategic Plan for Biodiversity 2011-2020 and the </w:t>
      </w:r>
      <w:r w:rsidRPr="008A534C">
        <w:rPr>
          <w:color w:val="000000" w:themeColor="text1"/>
        </w:rPr>
        <w:t>Aichi Biodiversity Targets, including Target 11 which set quantitative and qualitative goals for protected-area coverage, ecological representativity, connectivity, and effective management</w:t>
      </w:r>
      <w:r w:rsidR="005C3547" w:rsidRPr="008A534C">
        <w:rPr>
          <w:color w:val="000000" w:themeColor="text1"/>
        </w:rPr>
        <w:t xml:space="preserve">. Aichi Target </w:t>
      </w:r>
      <w:r w:rsidR="009120B8" w:rsidRPr="008A534C">
        <w:rPr>
          <w:color w:val="000000" w:themeColor="text1"/>
        </w:rPr>
        <w:t>11</w:t>
      </w:r>
      <w:r w:rsidRPr="008A534C">
        <w:rPr>
          <w:color w:val="000000" w:themeColor="text1"/>
        </w:rPr>
        <w:t xml:space="preserve"> </w:t>
      </w:r>
      <w:r w:rsidR="009120B8" w:rsidRPr="008A534C">
        <w:rPr>
          <w:color w:val="000000" w:themeColor="text1"/>
        </w:rPr>
        <w:t>stated that</w:t>
      </w:r>
      <w:r w:rsidRPr="008A534C">
        <w:rPr>
          <w:color w:val="000000" w:themeColor="text1"/>
        </w:rPr>
        <w:t xml:space="preserve">: “By 2020, at least 17% of terrestrial and inland </w:t>
      </w:r>
      <w:r w:rsidRPr="008A534C">
        <w:t>water</w:t>
      </w:r>
      <w:r w:rsidR="00CC3AE5" w:rsidRPr="008A534C">
        <w:rPr>
          <w:color w:val="000000" w:themeColor="text1"/>
        </w:rPr>
        <w:t xml:space="preserve"> areas</w:t>
      </w:r>
      <w:r w:rsidRPr="008A534C">
        <w:rPr>
          <w:color w:val="000000" w:themeColor="text1"/>
        </w:rPr>
        <w:t xml:space="preserve"> and 10</w:t>
      </w:r>
      <w:r w:rsidR="00CC3AE5" w:rsidRPr="008A534C">
        <w:rPr>
          <w:color w:val="000000" w:themeColor="text1"/>
        </w:rPr>
        <w:t xml:space="preserve"> per</w:t>
      </w:r>
      <w:r w:rsidR="001D1C44" w:rsidRPr="008A534C">
        <w:rPr>
          <w:color w:val="000000" w:themeColor="text1"/>
        </w:rPr>
        <w:t xml:space="preserve"> </w:t>
      </w:r>
      <w:r w:rsidR="00CC3AE5" w:rsidRPr="008A534C">
        <w:rPr>
          <w:color w:val="000000" w:themeColor="text1"/>
        </w:rPr>
        <w:t>cent</w:t>
      </w:r>
      <w:r w:rsidRPr="008A534C">
        <w:rPr>
          <w:color w:val="000000" w:themeColor="text1"/>
        </w:rPr>
        <w:t xml:space="preserve"> of coastal and marine areas, </w:t>
      </w:r>
      <w:r w:rsidR="00CC3AE5" w:rsidRPr="008A534C">
        <w:rPr>
          <w:color w:val="000000" w:themeColor="text1"/>
        </w:rPr>
        <w:t xml:space="preserve">especially areas of particular importance for biodiversity and ecosystems services, </w:t>
      </w:r>
      <w:r w:rsidRPr="008A534C">
        <w:rPr>
          <w:color w:val="000000" w:themeColor="text1"/>
        </w:rPr>
        <w:t xml:space="preserve">are conserved through effectively </w:t>
      </w:r>
      <w:r w:rsidR="00CC3AE5" w:rsidRPr="008A534C">
        <w:rPr>
          <w:color w:val="000000" w:themeColor="text1"/>
        </w:rPr>
        <w:t xml:space="preserve">and equitably </w:t>
      </w:r>
      <w:r w:rsidRPr="008A534C">
        <w:rPr>
          <w:color w:val="000000" w:themeColor="text1"/>
        </w:rPr>
        <w:t>managed, ecologically representative, and well-connected systems of protected areas</w:t>
      </w:r>
      <w:r w:rsidR="00CC3AE5" w:rsidRPr="008A534C">
        <w:rPr>
          <w:color w:val="000000" w:themeColor="text1"/>
        </w:rPr>
        <w:t xml:space="preserve"> and other effective area-based conservation measures, and integrated into the wider landscape and </w:t>
      </w:r>
      <w:r w:rsidR="002D153F" w:rsidRPr="008A534C">
        <w:rPr>
          <w:color w:val="000000" w:themeColor="text1"/>
        </w:rPr>
        <w:t>seascape</w:t>
      </w:r>
      <w:r w:rsidR="00CC3AE5" w:rsidRPr="008A534C">
        <w:rPr>
          <w:color w:val="000000" w:themeColor="text1"/>
        </w:rPr>
        <w:t>”</w:t>
      </w:r>
      <w:r w:rsidRPr="008A534C">
        <w:rPr>
          <w:color w:val="000000" w:themeColor="text1"/>
        </w:rPr>
        <w:t>.</w:t>
      </w:r>
    </w:p>
    <w:p w14:paraId="25EFA126" w14:textId="35D225BD" w:rsidR="2246E51B" w:rsidRPr="008A534C" w:rsidRDefault="7F7D390D" w:rsidP="008A534C">
      <w:pPr>
        <w:pStyle w:val="CBDNormalNumber"/>
        <w:rPr>
          <w:color w:val="000000" w:themeColor="text1"/>
        </w:rPr>
      </w:pPr>
      <w:r w:rsidRPr="008A534C">
        <w:rPr>
          <w:color w:val="000000" w:themeColor="text1"/>
        </w:rPr>
        <w:lastRenderedPageBreak/>
        <w:t>COP-14 (2018, Sharm El Sheikh, Egypt)</w:t>
      </w:r>
      <w:r w:rsidR="000E3198" w:rsidRPr="008A534C">
        <w:rPr>
          <w:color w:val="000000" w:themeColor="text1"/>
        </w:rPr>
        <w:t>:</w:t>
      </w:r>
      <w:r w:rsidRPr="008A534C">
        <w:rPr>
          <w:color w:val="000000" w:themeColor="text1"/>
        </w:rPr>
        <w:t xml:space="preserve"> </w:t>
      </w:r>
      <w:r w:rsidR="00A806C6" w:rsidRPr="008A534C">
        <w:rPr>
          <w:color w:val="000000" w:themeColor="text1"/>
        </w:rPr>
        <w:t xml:space="preserve">through </w:t>
      </w:r>
      <w:hyperlink r:id="rId25" w:history="1">
        <w:r w:rsidR="00882353" w:rsidRPr="007275FE">
          <w:t>d</w:t>
        </w:r>
        <w:r w:rsidRPr="007275FE">
          <w:t>ecision 14/8</w:t>
        </w:r>
      </w:hyperlink>
      <w:r w:rsidRPr="008A534C">
        <w:rPr>
          <w:color w:val="000000" w:themeColor="text1"/>
        </w:rPr>
        <w:t xml:space="preserve">, </w:t>
      </w:r>
      <w:r w:rsidR="00A806C6" w:rsidRPr="008A534C">
        <w:rPr>
          <w:color w:val="000000" w:themeColor="text1"/>
        </w:rPr>
        <w:t xml:space="preserve">the </w:t>
      </w:r>
      <w:r w:rsidR="000C78FB" w:rsidRPr="008A534C">
        <w:rPr>
          <w:color w:val="000000" w:themeColor="text1"/>
        </w:rPr>
        <w:t>Conference of the Parties</w:t>
      </w:r>
      <w:r w:rsidR="00A806C6" w:rsidRPr="008A534C">
        <w:rPr>
          <w:color w:val="000000" w:themeColor="text1"/>
        </w:rPr>
        <w:t xml:space="preserve"> </w:t>
      </w:r>
      <w:r w:rsidRPr="008A534C">
        <w:rPr>
          <w:color w:val="000000" w:themeColor="text1"/>
        </w:rPr>
        <w:t xml:space="preserve">defined “other effective area-based conservation measures” (OECMs) as areas outside protected areas that deliver sustained in situ biodiversity conservation outcomes. The decision requested Parties to identify, recognize, support, and report </w:t>
      </w:r>
      <w:r w:rsidR="004E7B4A" w:rsidRPr="008A534C">
        <w:rPr>
          <w:color w:val="000000" w:themeColor="text1"/>
        </w:rPr>
        <w:t>other effective area-based conservation measures</w:t>
      </w:r>
      <w:r w:rsidRPr="008A534C">
        <w:rPr>
          <w:color w:val="000000" w:themeColor="text1"/>
        </w:rPr>
        <w:t xml:space="preserve">. </w:t>
      </w:r>
    </w:p>
    <w:p w14:paraId="61B10C58" w14:textId="603B11AE" w:rsidR="00830446" w:rsidRPr="008A534C" w:rsidRDefault="7F7D390D" w:rsidP="008A534C">
      <w:pPr>
        <w:pStyle w:val="CBDNormalNumber"/>
        <w:rPr>
          <w:color w:val="000000" w:themeColor="text1"/>
        </w:rPr>
      </w:pPr>
      <w:r w:rsidRPr="008A534C">
        <w:rPr>
          <w:color w:val="000000" w:themeColor="text1"/>
        </w:rPr>
        <w:t>COP-15 (2022, Montreal)</w:t>
      </w:r>
      <w:r w:rsidR="000E3198" w:rsidRPr="008A534C">
        <w:rPr>
          <w:color w:val="000000" w:themeColor="text1"/>
        </w:rPr>
        <w:t>:</w:t>
      </w:r>
      <w:r w:rsidR="00113387" w:rsidRPr="008A534C">
        <w:rPr>
          <w:color w:val="000000" w:themeColor="text1"/>
        </w:rPr>
        <w:t xml:space="preserve"> </w:t>
      </w:r>
      <w:hyperlink r:id="rId26">
        <w:r w:rsidR="00882353" w:rsidRPr="007275FE">
          <w:t>d</w:t>
        </w:r>
        <w:r w:rsidR="00113387" w:rsidRPr="007275FE">
          <w:t>ecision 15/4,</w:t>
        </w:r>
      </w:hyperlink>
      <w:r w:rsidRPr="008A534C">
        <w:rPr>
          <w:color w:val="000000" w:themeColor="text1"/>
        </w:rPr>
        <w:t xml:space="preserve"> adopted the Kunming-Montreal Global Biodiversity Framework. Target 3</w:t>
      </w:r>
      <w:r w:rsidR="000C234B" w:rsidRPr="008A534C">
        <w:rPr>
          <w:color w:val="000000" w:themeColor="text1"/>
        </w:rPr>
        <w:t xml:space="preserve"> which aims to</w:t>
      </w:r>
      <w:r w:rsidRPr="008A534C">
        <w:rPr>
          <w:color w:val="000000" w:themeColor="text1"/>
        </w:rPr>
        <w:t xml:space="preserve"> </w:t>
      </w:r>
      <w:r w:rsidR="000C234B" w:rsidRPr="008A534C">
        <w:rPr>
          <w:color w:val="000000" w:themeColor="text1"/>
        </w:rPr>
        <w:t xml:space="preserve">“ensure and enable that by 2030 at least 30 per cent of terrestrial, inland water, and of coastal and marine areas, especially areas of particular importance for biodiversity and ecosystem functions and services, are effectively conserved and managed through ecologically </w:t>
      </w:r>
      <w:r w:rsidR="000C234B" w:rsidRPr="008A534C">
        <w:t>representative</w:t>
      </w:r>
      <w:r w:rsidR="000C234B" w:rsidRPr="008A534C">
        <w:rPr>
          <w:color w:val="000000" w:themeColor="text1"/>
        </w:rPr>
        <w:t xml:space="preserve">, well-connected and equitably governed systems of protected areas and other effective area-based conservation measures, recognizing indigenous and traditional territories where applicable, and integrated into wider landscapes, seascapes and the ocean, while ensuring that any sustainable use, where appropriate in such areas, is fully consistent with conservation outcomes, recognizing and respecting the rights of indigenous peoples and local communities, including over their traditional territories”. </w:t>
      </w:r>
      <w:r w:rsidR="00830446" w:rsidRPr="008A534C">
        <w:rPr>
          <w:color w:val="000000" w:themeColor="text1"/>
        </w:rPr>
        <w:t xml:space="preserve"> </w:t>
      </w:r>
    </w:p>
    <w:p w14:paraId="238A6919" w14:textId="4191DA82" w:rsidR="00830446" w:rsidRPr="008A534C" w:rsidRDefault="00830446" w:rsidP="008A534C">
      <w:pPr>
        <w:pStyle w:val="CBDNormalNumber"/>
        <w:rPr>
          <w:color w:val="000000" w:themeColor="text1"/>
        </w:rPr>
      </w:pPr>
      <w:r w:rsidRPr="008A534C">
        <w:rPr>
          <w:color w:val="000000" w:themeColor="text1"/>
        </w:rPr>
        <w:t xml:space="preserve">Protected areas </w:t>
      </w:r>
      <w:r w:rsidR="3064CB24" w:rsidRPr="008A534C">
        <w:rPr>
          <w:color w:val="000000" w:themeColor="text1"/>
        </w:rPr>
        <w:t>(PAs)</w:t>
      </w:r>
      <w:r w:rsidRPr="008A534C">
        <w:rPr>
          <w:color w:val="000000" w:themeColor="text1"/>
        </w:rPr>
        <w:t xml:space="preserve"> are defined </w:t>
      </w:r>
      <w:r w:rsidRPr="008A534C">
        <w:t>under</w:t>
      </w:r>
      <w:r w:rsidRPr="008A534C">
        <w:rPr>
          <w:color w:val="000000" w:themeColor="text1"/>
        </w:rPr>
        <w:t xml:space="preserve"> Article 2 of the Convention on Biological Diversity as “a geographically defined area which is designated or regulated and managed to achieve specific conservation objectives.” </w:t>
      </w:r>
    </w:p>
    <w:p w14:paraId="793C0122" w14:textId="6F57C970" w:rsidR="004E302C" w:rsidRPr="008A534C" w:rsidRDefault="00830446" w:rsidP="008A534C">
      <w:pPr>
        <w:pStyle w:val="CBDNormalNumber"/>
        <w:rPr>
          <w:color w:val="000000" w:themeColor="text1"/>
        </w:rPr>
      </w:pPr>
      <w:r w:rsidRPr="008A534C">
        <w:rPr>
          <w:color w:val="000000" w:themeColor="text1"/>
        </w:rPr>
        <w:t xml:space="preserve">Other effective area‑based conservation measures (OECMs) are defined by the Conference of the Parties in </w:t>
      </w:r>
      <w:r w:rsidR="00985EF5" w:rsidRPr="008A534C">
        <w:rPr>
          <w:color w:val="000000" w:themeColor="text1"/>
        </w:rPr>
        <w:t>D</w:t>
      </w:r>
      <w:r w:rsidRPr="008A534C">
        <w:rPr>
          <w:color w:val="000000" w:themeColor="text1"/>
        </w:rPr>
        <w:t xml:space="preserve">ecision 14/8 as “a geographically defined area other than a protected area, which is governed and managed in ways that achieve positive and sustained long‑term outcomes for the in situ conservation of biodiversity, with associated ecosystem functions and services and, where applicable, cultural, </w:t>
      </w:r>
      <w:r w:rsidRPr="008A534C">
        <w:t>spiritual</w:t>
      </w:r>
      <w:r w:rsidRPr="008A534C">
        <w:rPr>
          <w:color w:val="000000" w:themeColor="text1"/>
        </w:rPr>
        <w:t>, socio‑economic and other locally relevant values.”</w:t>
      </w:r>
    </w:p>
    <w:p w14:paraId="10DDF101" w14:textId="22BAADC5" w:rsidR="00DD3D7D" w:rsidRPr="008A534C" w:rsidRDefault="00DD3D7D" w:rsidP="008A534C">
      <w:pPr>
        <w:pStyle w:val="CBDNormalNumber"/>
        <w:rPr>
          <w:b/>
          <w:bCs/>
          <w:color w:val="000000" w:themeColor="text1"/>
        </w:rPr>
      </w:pPr>
      <w:r w:rsidRPr="008A534C">
        <w:rPr>
          <w:color w:val="000000" w:themeColor="text1"/>
        </w:rPr>
        <w:t xml:space="preserve">For the purposes of this strategic review, and in the context of Target 3 of the Framework, the term protected and conserved areas (PCAs) is used as an umbrella concept referring collectively to protected areas, other effective area‑based conservation measures, and indigenous and traditional territories, where applicable and recognizing and respecting the rights of indigenous </w:t>
      </w:r>
      <w:r w:rsidRPr="008A534C">
        <w:t>peoples</w:t>
      </w:r>
      <w:r w:rsidRPr="008A534C">
        <w:rPr>
          <w:color w:val="000000" w:themeColor="text1"/>
        </w:rPr>
        <w:t xml:space="preserve"> and local communities, including over their traditional territories.</w:t>
      </w:r>
    </w:p>
    <w:p w14:paraId="78C4489B" w14:textId="0EB3C040" w:rsidR="00E910BB" w:rsidRPr="008A534C" w:rsidRDefault="00BA7545" w:rsidP="008A534C">
      <w:pPr>
        <w:pStyle w:val="Heading1"/>
        <w:numPr>
          <w:ilvl w:val="0"/>
          <w:numId w:val="202"/>
        </w:numPr>
        <w:ind w:left="567" w:hanging="567"/>
        <w:rPr>
          <w:bCs w:val="0"/>
          <w:color w:val="000000" w:themeColor="text1"/>
        </w:rPr>
      </w:pPr>
      <w:bookmarkStart w:id="4" w:name="_Toc200723348"/>
      <w:r w:rsidRPr="008A534C">
        <w:rPr>
          <w:rFonts w:cs="Times New Roman"/>
          <w:color w:val="000000" w:themeColor="text1"/>
        </w:rPr>
        <w:t xml:space="preserve">Alignment of the programme of work </w:t>
      </w:r>
      <w:r w:rsidR="00751F49" w:rsidRPr="008A534C">
        <w:rPr>
          <w:rFonts w:cs="Times New Roman"/>
          <w:color w:val="000000" w:themeColor="text1"/>
        </w:rPr>
        <w:t xml:space="preserve">on </w:t>
      </w:r>
      <w:r w:rsidR="4FEA9DCC" w:rsidRPr="008A534C">
        <w:rPr>
          <w:rFonts w:cs="Times New Roman"/>
          <w:color w:val="000000" w:themeColor="text1"/>
        </w:rPr>
        <w:t>protected areas</w:t>
      </w:r>
      <w:r w:rsidRPr="008A534C">
        <w:rPr>
          <w:rFonts w:cs="Times New Roman"/>
          <w:color w:val="000000" w:themeColor="text1"/>
        </w:rPr>
        <w:t xml:space="preserve"> with the Kunming-Montreal Global Biodiversity Framework</w:t>
      </w:r>
      <w:bookmarkEnd w:id="4"/>
    </w:p>
    <w:p w14:paraId="76AAF292" w14:textId="1111BBBE" w:rsidR="2246E51B" w:rsidRPr="008A534C" w:rsidRDefault="008038E7" w:rsidP="008038E7">
      <w:pPr>
        <w:pStyle w:val="CBDH2"/>
      </w:pPr>
      <w:bookmarkStart w:id="5" w:name="_Toc200723349"/>
      <w:bookmarkStart w:id="6" w:name="_Toc229408678"/>
      <w:r>
        <w:t>A.</w:t>
      </w:r>
      <w:r>
        <w:tab/>
      </w:r>
      <w:r w:rsidR="34E424D0" w:rsidRPr="008A534C">
        <w:t>Alignment with the overarching elements</w:t>
      </w:r>
      <w:bookmarkEnd w:id="5"/>
      <w:bookmarkEnd w:id="6"/>
      <w:r w:rsidR="34E424D0" w:rsidRPr="008A534C">
        <w:t xml:space="preserve"> </w:t>
      </w:r>
    </w:p>
    <w:p w14:paraId="72A9FD3A" w14:textId="5AAA05DE" w:rsidR="00F91595" w:rsidRPr="008A534C" w:rsidRDefault="597E9B6A" w:rsidP="008A534C">
      <w:pPr>
        <w:pStyle w:val="CBDNormalNumber"/>
        <w:rPr>
          <w:color w:val="000000" w:themeColor="text1"/>
        </w:rPr>
      </w:pPr>
      <w:r w:rsidRPr="008A534C">
        <w:rPr>
          <w:color w:val="000000" w:themeColor="text1"/>
        </w:rPr>
        <w:t xml:space="preserve">The </w:t>
      </w:r>
      <w:r w:rsidR="00DD3D7D" w:rsidRPr="008A534C">
        <w:rPr>
          <w:color w:val="000000" w:themeColor="text1"/>
        </w:rPr>
        <w:t>programme of work</w:t>
      </w:r>
      <w:r w:rsidRPr="008A534C">
        <w:rPr>
          <w:color w:val="000000" w:themeColor="text1"/>
        </w:rPr>
        <w:t xml:space="preserve"> </w:t>
      </w:r>
      <w:r w:rsidR="359E949E" w:rsidRPr="008A534C">
        <w:rPr>
          <w:color w:val="000000" w:themeColor="text1"/>
        </w:rPr>
        <w:t>is generally</w:t>
      </w:r>
      <w:r w:rsidRPr="008A534C">
        <w:rPr>
          <w:color w:val="000000" w:themeColor="text1"/>
        </w:rPr>
        <w:t xml:space="preserve"> consistent with the four goals of the </w:t>
      </w:r>
      <w:r w:rsidR="00DD3D7D" w:rsidRPr="008A534C">
        <w:rPr>
          <w:color w:val="000000" w:themeColor="text1"/>
        </w:rPr>
        <w:t xml:space="preserve">Kunming-Montreal Global Biodiversity </w:t>
      </w:r>
      <w:r w:rsidR="00DD3D7D" w:rsidRPr="008A534C">
        <w:t>Framework</w:t>
      </w:r>
      <w:r w:rsidR="359E949E" w:rsidRPr="008A534C">
        <w:rPr>
          <w:color w:val="000000" w:themeColor="text1"/>
        </w:rPr>
        <w:t>,</w:t>
      </w:r>
      <w:r w:rsidRPr="008A534C">
        <w:rPr>
          <w:color w:val="000000" w:themeColor="text1"/>
        </w:rPr>
        <w:t xml:space="preserve"> although some gaps </w:t>
      </w:r>
      <w:r w:rsidR="009777B2" w:rsidRPr="008A534C">
        <w:rPr>
          <w:color w:val="000000" w:themeColor="text1"/>
        </w:rPr>
        <w:t xml:space="preserve">have been </w:t>
      </w:r>
      <w:r w:rsidRPr="008A534C">
        <w:rPr>
          <w:color w:val="000000" w:themeColor="text1"/>
        </w:rPr>
        <w:t>noted (Table 1).</w:t>
      </w:r>
    </w:p>
    <w:p w14:paraId="12EEC4A1" w14:textId="77777777" w:rsidR="001C16B9" w:rsidRDefault="69BB78EF" w:rsidP="008A534C">
      <w:pPr>
        <w:spacing w:after="120"/>
        <w:ind w:left="567"/>
        <w:rPr>
          <w:i/>
          <w:iCs/>
          <w:color w:val="000000" w:themeColor="text1"/>
        </w:rPr>
      </w:pPr>
      <w:r w:rsidRPr="008A534C">
        <w:rPr>
          <w:i/>
          <w:iCs/>
          <w:color w:val="000000" w:themeColor="text1"/>
        </w:rPr>
        <w:t xml:space="preserve">Table </w:t>
      </w:r>
      <w:r w:rsidR="218451EE" w:rsidRPr="008A534C">
        <w:rPr>
          <w:i/>
          <w:iCs/>
          <w:color w:val="000000" w:themeColor="text1"/>
        </w:rPr>
        <w:t>1</w:t>
      </w:r>
      <w:r w:rsidRPr="008A534C">
        <w:rPr>
          <w:i/>
          <w:iCs/>
          <w:color w:val="000000" w:themeColor="text1"/>
        </w:rPr>
        <w:t xml:space="preserve">. </w:t>
      </w:r>
    </w:p>
    <w:p w14:paraId="3652EC6E" w14:textId="6EA9132A" w:rsidR="00817C78" w:rsidRPr="008A534C" w:rsidRDefault="69BB78EF" w:rsidP="008A534C">
      <w:pPr>
        <w:pStyle w:val="CBDTableTitle"/>
      </w:pPr>
      <w:r w:rsidRPr="008A534C">
        <w:t xml:space="preserve">Relationship of the current </w:t>
      </w:r>
      <w:r w:rsidR="00DD3D7D" w:rsidRPr="008A534C">
        <w:t>programme</w:t>
      </w:r>
      <w:r w:rsidR="03695B11" w:rsidRPr="008A534C">
        <w:t>,</w:t>
      </w:r>
      <w:r w:rsidRPr="008A534C">
        <w:t xml:space="preserve"> the </w:t>
      </w:r>
      <w:r w:rsidR="218451EE" w:rsidRPr="008A534C">
        <w:t>four</w:t>
      </w:r>
      <w:r w:rsidRPr="008A534C">
        <w:t xml:space="preserve"> </w:t>
      </w:r>
      <w:r w:rsidR="001C16B9">
        <w:t>Kunming-Montreal Global Biodiversity Framework</w:t>
      </w:r>
      <w:r w:rsidR="001C16B9" w:rsidRPr="008A534C">
        <w:t xml:space="preserve"> </w:t>
      </w:r>
      <w:r w:rsidR="2CA8DA75" w:rsidRPr="008A534C">
        <w:t>G</w:t>
      </w:r>
      <w:r w:rsidRPr="008A534C">
        <w:t xml:space="preserve">oal statements and the existing gaps </w:t>
      </w:r>
    </w:p>
    <w:tbl>
      <w:tblPr>
        <w:tblStyle w:val="TableGrid"/>
        <w:tblW w:w="0" w:type="auto"/>
        <w:tblInd w:w="1129" w:type="dxa"/>
        <w:tblLook w:val="04A0" w:firstRow="1" w:lastRow="0" w:firstColumn="1" w:lastColumn="0" w:noHBand="0" w:noVBand="1"/>
      </w:tblPr>
      <w:tblGrid>
        <w:gridCol w:w="3546"/>
        <w:gridCol w:w="4675"/>
      </w:tblGrid>
      <w:tr w:rsidR="00D60EC2" w:rsidRPr="001C16B9" w14:paraId="62DC93D0" w14:textId="77777777" w:rsidTr="008A534C">
        <w:trPr>
          <w:trHeight w:val="300"/>
          <w:tblHeader/>
        </w:trPr>
        <w:tc>
          <w:tcPr>
            <w:tcW w:w="3546" w:type="dxa"/>
            <w:tcBorders>
              <w:top w:val="single" w:sz="4" w:space="0" w:color="auto"/>
              <w:left w:val="single" w:sz="4" w:space="0" w:color="auto"/>
              <w:bottom w:val="single" w:sz="4" w:space="0" w:color="auto"/>
              <w:right w:val="single" w:sz="4" w:space="0" w:color="auto"/>
            </w:tcBorders>
          </w:tcPr>
          <w:p w14:paraId="6995B369" w14:textId="67511FBA" w:rsidR="75484D09" w:rsidRPr="008A534C" w:rsidRDefault="75484D09" w:rsidP="75484D09">
            <w:pPr>
              <w:spacing w:after="120"/>
              <w:rPr>
                <w:i/>
                <w:iCs/>
                <w:color w:val="000000" w:themeColor="text1"/>
                <w:sz w:val="20"/>
                <w:szCs w:val="20"/>
              </w:rPr>
            </w:pPr>
            <w:r w:rsidRPr="008A534C">
              <w:rPr>
                <w:i/>
                <w:iCs/>
                <w:color w:val="000000" w:themeColor="text1"/>
                <w:sz w:val="20"/>
                <w:szCs w:val="20"/>
              </w:rPr>
              <w:t xml:space="preserve">2050 </w:t>
            </w:r>
            <w:r w:rsidR="001C16B9" w:rsidRPr="008A534C">
              <w:rPr>
                <w:i/>
                <w:iCs/>
                <w:color w:val="000000" w:themeColor="text1"/>
                <w:sz w:val="20"/>
                <w:szCs w:val="20"/>
              </w:rPr>
              <w:t xml:space="preserve">Framework </w:t>
            </w:r>
            <w:r w:rsidRPr="008A534C">
              <w:rPr>
                <w:i/>
                <w:iCs/>
                <w:color w:val="000000" w:themeColor="text1"/>
                <w:sz w:val="20"/>
                <w:szCs w:val="20"/>
              </w:rPr>
              <w:t xml:space="preserve">Goals: </w:t>
            </w:r>
          </w:p>
        </w:tc>
        <w:tc>
          <w:tcPr>
            <w:tcW w:w="4675" w:type="dxa"/>
            <w:tcBorders>
              <w:top w:val="single" w:sz="4" w:space="0" w:color="auto"/>
              <w:left w:val="single" w:sz="4" w:space="0" w:color="auto"/>
              <w:bottom w:val="single" w:sz="4" w:space="0" w:color="auto"/>
              <w:right w:val="single" w:sz="4" w:space="0" w:color="auto"/>
            </w:tcBorders>
          </w:tcPr>
          <w:p w14:paraId="0337C591" w14:textId="400C6816" w:rsidR="75484D09" w:rsidRPr="008A534C" w:rsidRDefault="58A49794" w:rsidP="75484D09">
            <w:pPr>
              <w:spacing w:after="120"/>
              <w:rPr>
                <w:i/>
                <w:iCs/>
                <w:color w:val="000000" w:themeColor="text1"/>
                <w:sz w:val="20"/>
                <w:szCs w:val="20"/>
              </w:rPr>
            </w:pPr>
            <w:r w:rsidRPr="008A534C">
              <w:rPr>
                <w:i/>
                <w:iCs/>
                <w:color w:val="000000" w:themeColor="text1"/>
                <w:sz w:val="20"/>
                <w:szCs w:val="20"/>
              </w:rPr>
              <w:t xml:space="preserve">Relationship with the </w:t>
            </w:r>
            <w:r w:rsidR="00BB35DE" w:rsidRPr="008A534C">
              <w:rPr>
                <w:i/>
                <w:iCs/>
                <w:color w:val="000000" w:themeColor="text1"/>
                <w:sz w:val="20"/>
                <w:szCs w:val="20"/>
              </w:rPr>
              <w:t>programme of work</w:t>
            </w:r>
            <w:r w:rsidRPr="008A534C">
              <w:rPr>
                <w:i/>
                <w:iCs/>
                <w:color w:val="000000" w:themeColor="text1"/>
                <w:sz w:val="20"/>
                <w:szCs w:val="20"/>
              </w:rPr>
              <w:t xml:space="preserve"> and gaps</w:t>
            </w:r>
          </w:p>
        </w:tc>
      </w:tr>
      <w:tr w:rsidR="00D60EC2" w:rsidRPr="001C16B9" w14:paraId="78A746E6" w14:textId="77777777" w:rsidTr="001F7A09">
        <w:trPr>
          <w:trHeight w:val="300"/>
        </w:trPr>
        <w:tc>
          <w:tcPr>
            <w:tcW w:w="3546" w:type="dxa"/>
            <w:tcBorders>
              <w:top w:val="single" w:sz="4" w:space="0" w:color="auto"/>
              <w:left w:val="single" w:sz="4" w:space="0" w:color="auto"/>
              <w:bottom w:val="single" w:sz="4" w:space="0" w:color="auto"/>
              <w:right w:val="single" w:sz="4" w:space="0" w:color="auto"/>
            </w:tcBorders>
          </w:tcPr>
          <w:p w14:paraId="226CCF8B" w14:textId="77777777" w:rsidR="75484D09" w:rsidRPr="008A534C" w:rsidRDefault="75484D09" w:rsidP="008A534C">
            <w:pPr>
              <w:spacing w:after="120"/>
              <w:jc w:val="left"/>
              <w:rPr>
                <w:color w:val="000000" w:themeColor="text1"/>
                <w:sz w:val="20"/>
                <w:szCs w:val="20"/>
              </w:rPr>
            </w:pPr>
            <w:r w:rsidRPr="008A534C">
              <w:rPr>
                <w:b/>
                <w:bCs/>
                <w:color w:val="000000" w:themeColor="text1"/>
                <w:sz w:val="20"/>
                <w:szCs w:val="20"/>
              </w:rPr>
              <w:t>Goal A</w:t>
            </w:r>
            <w:r w:rsidRPr="008A534C">
              <w:rPr>
                <w:color w:val="000000" w:themeColor="text1"/>
                <w:sz w:val="20"/>
                <w:szCs w:val="20"/>
              </w:rPr>
              <w:t xml:space="preserve">: The integrity, connectivity and resilience of all ecosystems are maintained, enhanced, or restored, substantially increasing the area of natural ecosystems by 2050; </w:t>
            </w:r>
          </w:p>
          <w:p w14:paraId="1A19B3EB" w14:textId="77777777" w:rsidR="75484D09" w:rsidRPr="008A534C" w:rsidRDefault="75484D09" w:rsidP="008A534C">
            <w:pPr>
              <w:spacing w:after="120"/>
              <w:jc w:val="left"/>
              <w:rPr>
                <w:color w:val="000000" w:themeColor="text1"/>
                <w:sz w:val="20"/>
                <w:szCs w:val="20"/>
              </w:rPr>
            </w:pPr>
            <w:r w:rsidRPr="008A534C">
              <w:rPr>
                <w:color w:val="000000" w:themeColor="text1"/>
                <w:sz w:val="20"/>
                <w:szCs w:val="20"/>
              </w:rPr>
              <w:t xml:space="preserve">Human induced extinction of known threatened species is halted, and, by 2050, the extinction rate and risk of all species are reduced </w:t>
            </w:r>
            <w:proofErr w:type="gramStart"/>
            <w:r w:rsidRPr="008A534C">
              <w:rPr>
                <w:color w:val="000000" w:themeColor="text1"/>
                <w:sz w:val="20"/>
                <w:szCs w:val="20"/>
              </w:rPr>
              <w:t>tenfold</w:t>
            </w:r>
            <w:proofErr w:type="gramEnd"/>
            <w:r w:rsidRPr="008A534C">
              <w:rPr>
                <w:color w:val="000000" w:themeColor="text1"/>
                <w:sz w:val="20"/>
                <w:szCs w:val="20"/>
              </w:rPr>
              <w:t xml:space="preserve"> and the abundance of native wild species is increased to healthy and resilient levels; </w:t>
            </w:r>
          </w:p>
          <w:p w14:paraId="1961518E" w14:textId="77777777" w:rsidR="75484D09" w:rsidRPr="008A534C" w:rsidRDefault="75484D09" w:rsidP="008A534C">
            <w:pPr>
              <w:spacing w:after="120"/>
              <w:jc w:val="left"/>
              <w:rPr>
                <w:color w:val="000000" w:themeColor="text1"/>
                <w:sz w:val="20"/>
                <w:szCs w:val="20"/>
              </w:rPr>
            </w:pPr>
            <w:r w:rsidRPr="008A534C">
              <w:rPr>
                <w:color w:val="000000" w:themeColor="text1"/>
                <w:sz w:val="20"/>
                <w:szCs w:val="20"/>
              </w:rPr>
              <w:lastRenderedPageBreak/>
              <w:t xml:space="preserve">The genetic diversity within populations of wild and domesticated species, is maintained, safeguarding their adaptive potential. </w:t>
            </w:r>
          </w:p>
        </w:tc>
        <w:tc>
          <w:tcPr>
            <w:tcW w:w="4675" w:type="dxa"/>
            <w:tcBorders>
              <w:top w:val="single" w:sz="4" w:space="0" w:color="auto"/>
              <w:left w:val="single" w:sz="4" w:space="0" w:color="auto"/>
              <w:bottom w:val="single" w:sz="4" w:space="0" w:color="auto"/>
              <w:right w:val="single" w:sz="4" w:space="0" w:color="auto"/>
            </w:tcBorders>
          </w:tcPr>
          <w:p w14:paraId="01E68E3F" w14:textId="170FB278" w:rsidR="005C00CD" w:rsidRPr="008A534C" w:rsidRDefault="443FC217" w:rsidP="008A534C">
            <w:pPr>
              <w:jc w:val="left"/>
              <w:rPr>
                <w:sz w:val="20"/>
                <w:szCs w:val="20"/>
              </w:rPr>
            </w:pPr>
            <w:r w:rsidRPr="008A534C">
              <w:rPr>
                <w:sz w:val="20"/>
                <w:szCs w:val="20"/>
              </w:rPr>
              <w:lastRenderedPageBreak/>
              <w:t>Relevant sections: Th</w:t>
            </w:r>
            <w:r w:rsidR="1C32DCB7" w:rsidRPr="008A534C">
              <w:rPr>
                <w:sz w:val="20"/>
                <w:szCs w:val="20"/>
              </w:rPr>
              <w:t xml:space="preserve">e </w:t>
            </w:r>
            <w:r w:rsidR="00BB35DE" w:rsidRPr="008A534C">
              <w:rPr>
                <w:sz w:val="20"/>
                <w:szCs w:val="20"/>
              </w:rPr>
              <w:t>programme</w:t>
            </w:r>
            <w:r w:rsidRPr="008A534C">
              <w:rPr>
                <w:sz w:val="20"/>
                <w:szCs w:val="20"/>
              </w:rPr>
              <w:t xml:space="preserve"> </w:t>
            </w:r>
            <w:r w:rsidR="00787BFB" w:rsidRPr="008A534C">
              <w:rPr>
                <w:sz w:val="20"/>
                <w:szCs w:val="20"/>
              </w:rPr>
              <w:t xml:space="preserve">partially </w:t>
            </w:r>
            <w:r w:rsidRPr="008A534C">
              <w:rPr>
                <w:sz w:val="20"/>
                <w:szCs w:val="20"/>
              </w:rPr>
              <w:t>addresses ecosystem integrity, representativeness, and connectivity</w:t>
            </w:r>
            <w:r w:rsidR="00787BFB" w:rsidRPr="008A534C">
              <w:rPr>
                <w:sz w:val="20"/>
                <w:szCs w:val="20"/>
              </w:rPr>
              <w:t xml:space="preserve"> through its core elements</w:t>
            </w:r>
            <w:r w:rsidR="001D612A" w:rsidRPr="008A534C">
              <w:rPr>
                <w:sz w:val="20"/>
                <w:szCs w:val="20"/>
              </w:rPr>
              <w:t>.</w:t>
            </w:r>
            <w:r w:rsidRPr="008A534C">
              <w:rPr>
                <w:sz w:val="20"/>
                <w:szCs w:val="20"/>
              </w:rPr>
              <w:t xml:space="preserve"> </w:t>
            </w:r>
            <w:proofErr w:type="gramStart"/>
            <w:r w:rsidRPr="008A534C">
              <w:rPr>
                <w:sz w:val="20"/>
                <w:szCs w:val="20"/>
              </w:rPr>
              <w:t>Element 1</w:t>
            </w:r>
            <w:r w:rsidR="15209E04" w:rsidRPr="008A534C">
              <w:rPr>
                <w:sz w:val="20"/>
                <w:szCs w:val="20"/>
              </w:rPr>
              <w:t xml:space="preserve"> (Goal</w:t>
            </w:r>
            <w:r w:rsidR="00872D40" w:rsidRPr="008A534C">
              <w:rPr>
                <w:sz w:val="20"/>
                <w:szCs w:val="20"/>
              </w:rPr>
              <w:t>s</w:t>
            </w:r>
            <w:r w:rsidR="15209E04" w:rsidRPr="008A534C">
              <w:rPr>
                <w:sz w:val="20"/>
                <w:szCs w:val="20"/>
              </w:rPr>
              <w:t xml:space="preserve"> 1</w:t>
            </w:r>
            <w:r w:rsidR="00872D40" w:rsidRPr="008A534C">
              <w:rPr>
                <w:sz w:val="20"/>
                <w:szCs w:val="20"/>
              </w:rPr>
              <w:t>.1 and 1.2</w:t>
            </w:r>
            <w:r w:rsidR="15209E04" w:rsidRPr="008A534C">
              <w:rPr>
                <w:sz w:val="20"/>
                <w:szCs w:val="20"/>
              </w:rPr>
              <w:t>)</w:t>
            </w:r>
            <w:r w:rsidR="00A1408A" w:rsidRPr="008A534C">
              <w:rPr>
                <w:sz w:val="20"/>
                <w:szCs w:val="20"/>
              </w:rPr>
              <w:t>,</w:t>
            </w:r>
            <w:proofErr w:type="gramEnd"/>
            <w:r w:rsidR="00872D40" w:rsidRPr="008A534C">
              <w:rPr>
                <w:sz w:val="20"/>
                <w:szCs w:val="20"/>
              </w:rPr>
              <w:t xml:space="preserve"> focuses on establishing ecologically representative systems and integrating them into broader land and seascapes. Element 2 addresses management effectiveness and the mitigation of threats, while Element 4 (Goal 4.1) provides for monitoring and evaluation of protected area systems. Genetic diversity is also implicitly included in Element 1 (Goal 1.1) through its objective of maintaining viable populations. </w:t>
            </w:r>
          </w:p>
          <w:p w14:paraId="2A55CDAC" w14:textId="5DFC8ABA" w:rsidR="17530AA0" w:rsidRPr="008A534C" w:rsidRDefault="17530AA0" w:rsidP="008A534C">
            <w:pPr>
              <w:spacing w:before="240" w:after="240"/>
              <w:jc w:val="left"/>
              <w:rPr>
                <w:color w:val="000000" w:themeColor="text1"/>
                <w:sz w:val="20"/>
                <w:szCs w:val="20"/>
              </w:rPr>
            </w:pPr>
            <w:r w:rsidRPr="008A534C">
              <w:rPr>
                <w:color w:val="000000" w:themeColor="text1"/>
                <w:sz w:val="20"/>
                <w:szCs w:val="20"/>
              </w:rPr>
              <w:lastRenderedPageBreak/>
              <w:t>Gaps: While</w:t>
            </w:r>
            <w:r w:rsidR="00872D40" w:rsidRPr="008A534C">
              <w:rPr>
                <w:color w:val="000000" w:themeColor="text1"/>
                <w:sz w:val="20"/>
                <w:szCs w:val="20"/>
              </w:rPr>
              <w:t xml:space="preserve"> these themes are present, </w:t>
            </w:r>
            <w:r w:rsidR="0040730B" w:rsidRPr="008A534C">
              <w:rPr>
                <w:color w:val="000000" w:themeColor="text1"/>
                <w:sz w:val="20"/>
                <w:szCs w:val="20"/>
              </w:rPr>
              <w:t>important</w:t>
            </w:r>
            <w:r w:rsidR="00872D40" w:rsidRPr="008A534C">
              <w:rPr>
                <w:color w:val="000000" w:themeColor="text1"/>
                <w:sz w:val="20"/>
                <w:szCs w:val="20"/>
              </w:rPr>
              <w:t xml:space="preserve"> gaps remain</w:t>
            </w:r>
            <w:r w:rsidR="00A03525" w:rsidRPr="008A534C">
              <w:rPr>
                <w:color w:val="000000" w:themeColor="text1"/>
                <w:sz w:val="20"/>
                <w:szCs w:val="20"/>
              </w:rPr>
              <w:t xml:space="preserve">. The </w:t>
            </w:r>
            <w:r w:rsidR="00872D40" w:rsidRPr="008A534C">
              <w:rPr>
                <w:color w:val="000000" w:themeColor="text1"/>
                <w:sz w:val="20"/>
                <w:szCs w:val="20"/>
              </w:rPr>
              <w:t>programme of work does not explicitly reflect contemporary approaches to ecological connectivity</w:t>
            </w:r>
            <w:r w:rsidR="00A03525" w:rsidRPr="008A534C">
              <w:rPr>
                <w:color w:val="000000" w:themeColor="text1"/>
                <w:sz w:val="20"/>
                <w:szCs w:val="20"/>
              </w:rPr>
              <w:t xml:space="preserve"> or ecosystem resilience</w:t>
            </w:r>
            <w:r w:rsidR="00FC01A1" w:rsidRPr="008A534C">
              <w:rPr>
                <w:color w:val="000000" w:themeColor="text1"/>
                <w:sz w:val="20"/>
                <w:szCs w:val="20"/>
              </w:rPr>
              <w:t xml:space="preserve"> as defined in the </w:t>
            </w:r>
            <w:r w:rsidR="00302067" w:rsidRPr="008A534C">
              <w:rPr>
                <w:color w:val="000000" w:themeColor="text1"/>
                <w:sz w:val="20"/>
                <w:szCs w:val="20"/>
              </w:rPr>
              <w:t>Framework</w:t>
            </w:r>
            <w:r w:rsidR="00872D40" w:rsidRPr="008A534C">
              <w:rPr>
                <w:color w:val="000000" w:themeColor="text1"/>
                <w:sz w:val="20"/>
                <w:szCs w:val="20"/>
              </w:rPr>
              <w:t xml:space="preserve">. This includes a </w:t>
            </w:r>
            <w:r w:rsidR="008F1F35" w:rsidRPr="008A534C">
              <w:rPr>
                <w:color w:val="000000" w:themeColor="text1"/>
                <w:sz w:val="20"/>
                <w:szCs w:val="20"/>
              </w:rPr>
              <w:t xml:space="preserve">lack of guidance on climate-informed corridor design, </w:t>
            </w:r>
            <w:r w:rsidR="00302067" w:rsidRPr="008A534C">
              <w:rPr>
                <w:color w:val="000000" w:themeColor="text1"/>
                <w:sz w:val="20"/>
                <w:szCs w:val="20"/>
              </w:rPr>
              <w:t xml:space="preserve">contemporary ecological </w:t>
            </w:r>
            <w:r w:rsidRPr="008A534C">
              <w:rPr>
                <w:color w:val="000000" w:themeColor="text1"/>
                <w:sz w:val="20"/>
                <w:szCs w:val="20"/>
              </w:rPr>
              <w:t>connectivity,</w:t>
            </w:r>
            <w:r w:rsidR="00CE6D2E" w:rsidRPr="008A534C">
              <w:rPr>
                <w:color w:val="000000" w:themeColor="text1"/>
                <w:sz w:val="20"/>
                <w:szCs w:val="20"/>
              </w:rPr>
              <w:t xml:space="preserve"> and </w:t>
            </w:r>
            <w:r w:rsidR="008F1F35" w:rsidRPr="008A534C">
              <w:rPr>
                <w:color w:val="000000" w:themeColor="text1"/>
                <w:sz w:val="20"/>
                <w:szCs w:val="20"/>
              </w:rPr>
              <w:t xml:space="preserve">the role of </w:t>
            </w:r>
            <w:r w:rsidR="00C8332F" w:rsidRPr="008A534C">
              <w:rPr>
                <w:color w:val="000000" w:themeColor="text1"/>
                <w:sz w:val="20"/>
                <w:szCs w:val="20"/>
              </w:rPr>
              <w:t xml:space="preserve">ecosystems </w:t>
            </w:r>
            <w:r w:rsidRPr="008A534C">
              <w:rPr>
                <w:color w:val="000000" w:themeColor="text1"/>
                <w:sz w:val="20"/>
                <w:szCs w:val="20"/>
              </w:rPr>
              <w:t xml:space="preserve">resilience </w:t>
            </w:r>
            <w:r w:rsidR="008F1F35" w:rsidRPr="008A534C">
              <w:rPr>
                <w:color w:val="000000" w:themeColor="text1"/>
                <w:sz w:val="20"/>
                <w:szCs w:val="20"/>
              </w:rPr>
              <w:t>in sustaining carbon stocks</w:t>
            </w:r>
            <w:r w:rsidR="00A67F93" w:rsidRPr="008A534C">
              <w:rPr>
                <w:color w:val="000000" w:themeColor="text1"/>
                <w:sz w:val="20"/>
                <w:szCs w:val="20"/>
              </w:rPr>
              <w:t xml:space="preserve"> under climate change</w:t>
            </w:r>
            <w:r w:rsidR="008F1F35" w:rsidRPr="008A534C">
              <w:rPr>
                <w:color w:val="000000" w:themeColor="text1"/>
                <w:sz w:val="20"/>
                <w:szCs w:val="20"/>
              </w:rPr>
              <w:t xml:space="preserve">. Furthermore, it does not </w:t>
            </w:r>
            <w:r w:rsidR="000F1F4F" w:rsidRPr="008A534C">
              <w:rPr>
                <w:color w:val="000000" w:themeColor="text1"/>
                <w:sz w:val="20"/>
                <w:szCs w:val="20"/>
              </w:rPr>
              <w:t xml:space="preserve">address “areas of high biodiversity importance” or ecosystems of high ecological integrity” as identified in the </w:t>
            </w:r>
            <w:r w:rsidR="00842BBC" w:rsidRPr="008A534C">
              <w:rPr>
                <w:color w:val="000000" w:themeColor="text1"/>
                <w:sz w:val="20"/>
                <w:szCs w:val="20"/>
              </w:rPr>
              <w:t xml:space="preserve">Kunming-Montreal Global Biodiversity Framework </w:t>
            </w:r>
            <w:r w:rsidR="00CE6D2E" w:rsidRPr="008A534C">
              <w:rPr>
                <w:color w:val="000000" w:themeColor="text1"/>
                <w:sz w:val="20"/>
                <w:szCs w:val="20"/>
              </w:rPr>
              <w:t>Targets</w:t>
            </w:r>
            <w:r w:rsidR="00A67F93" w:rsidRPr="008A534C">
              <w:rPr>
                <w:color w:val="000000" w:themeColor="text1"/>
                <w:sz w:val="20"/>
                <w:szCs w:val="20"/>
              </w:rPr>
              <w:t xml:space="preserve"> 1-3</w:t>
            </w:r>
            <w:r w:rsidR="000F1F4F" w:rsidRPr="008A534C">
              <w:rPr>
                <w:color w:val="000000" w:themeColor="text1"/>
                <w:sz w:val="20"/>
                <w:szCs w:val="20"/>
              </w:rPr>
              <w:t>.</w:t>
            </w:r>
          </w:p>
        </w:tc>
      </w:tr>
      <w:tr w:rsidR="00D60EC2" w:rsidRPr="001C16B9" w14:paraId="55B5F7F2" w14:textId="77777777" w:rsidTr="001F7A09">
        <w:trPr>
          <w:trHeight w:val="300"/>
        </w:trPr>
        <w:tc>
          <w:tcPr>
            <w:tcW w:w="3546" w:type="dxa"/>
            <w:tcBorders>
              <w:top w:val="single" w:sz="4" w:space="0" w:color="auto"/>
              <w:left w:val="single" w:sz="4" w:space="0" w:color="auto"/>
              <w:bottom w:val="single" w:sz="4" w:space="0" w:color="auto"/>
              <w:right w:val="single" w:sz="4" w:space="0" w:color="auto"/>
            </w:tcBorders>
          </w:tcPr>
          <w:p w14:paraId="535010CA" w14:textId="77777777" w:rsidR="75484D09" w:rsidRPr="008A534C" w:rsidRDefault="75484D09" w:rsidP="008A534C">
            <w:pPr>
              <w:spacing w:after="120"/>
              <w:jc w:val="left"/>
              <w:rPr>
                <w:color w:val="000000" w:themeColor="text1"/>
                <w:sz w:val="20"/>
                <w:szCs w:val="20"/>
              </w:rPr>
            </w:pPr>
            <w:r w:rsidRPr="008A534C">
              <w:rPr>
                <w:b/>
                <w:bCs/>
                <w:color w:val="000000" w:themeColor="text1"/>
                <w:sz w:val="20"/>
                <w:szCs w:val="20"/>
              </w:rPr>
              <w:lastRenderedPageBreak/>
              <w:t>Goal B</w:t>
            </w:r>
            <w:r w:rsidRPr="008A534C">
              <w:rPr>
                <w:color w:val="000000" w:themeColor="text1"/>
                <w:sz w:val="20"/>
                <w:szCs w:val="20"/>
              </w:rPr>
              <w:t xml:space="preserve">: Biodiversity is sustainably used and managed and nature’s contributions to people, including ecosystem functions and services, are valued, maintained and enhanced, with those currently in decline being restored, supporting the achievement of sustainable development for the benefit of present and future generations by 2050. </w:t>
            </w:r>
          </w:p>
          <w:p w14:paraId="2B44EE46" w14:textId="77777777" w:rsidR="75484D09" w:rsidRPr="008A534C" w:rsidRDefault="75484D09" w:rsidP="008A534C">
            <w:pPr>
              <w:spacing w:after="120"/>
              <w:jc w:val="left"/>
              <w:rPr>
                <w:color w:val="000000" w:themeColor="text1"/>
                <w:sz w:val="20"/>
                <w:szCs w:val="20"/>
              </w:rPr>
            </w:pPr>
          </w:p>
        </w:tc>
        <w:tc>
          <w:tcPr>
            <w:tcW w:w="4675" w:type="dxa"/>
            <w:tcBorders>
              <w:top w:val="single" w:sz="4" w:space="0" w:color="auto"/>
              <w:left w:val="single" w:sz="4" w:space="0" w:color="auto"/>
              <w:bottom w:val="single" w:sz="4" w:space="0" w:color="auto"/>
              <w:right w:val="single" w:sz="4" w:space="0" w:color="auto"/>
            </w:tcBorders>
          </w:tcPr>
          <w:p w14:paraId="192EBCA5" w14:textId="627AA2F4" w:rsidR="005C00CD" w:rsidRPr="008A534C" w:rsidRDefault="58A49794" w:rsidP="008A534C">
            <w:pPr>
              <w:spacing w:after="299"/>
              <w:jc w:val="left"/>
              <w:rPr>
                <w:color w:val="000000" w:themeColor="text1"/>
                <w:sz w:val="20"/>
                <w:szCs w:val="20"/>
              </w:rPr>
            </w:pPr>
            <w:r w:rsidRPr="008A534C">
              <w:rPr>
                <w:color w:val="000000" w:themeColor="text1"/>
                <w:sz w:val="20"/>
                <w:szCs w:val="20"/>
              </w:rPr>
              <w:t>Relevant Sections:</w:t>
            </w:r>
            <w:r w:rsidR="7B2F7C89" w:rsidRPr="008A534C">
              <w:rPr>
                <w:color w:val="000000" w:themeColor="text1"/>
                <w:sz w:val="20"/>
                <w:szCs w:val="20"/>
              </w:rPr>
              <w:t xml:space="preserve"> </w:t>
            </w:r>
            <w:r w:rsidR="000F1F4F" w:rsidRPr="008A534C">
              <w:rPr>
                <w:color w:val="000000" w:themeColor="text1"/>
                <w:sz w:val="20"/>
                <w:szCs w:val="20"/>
              </w:rPr>
              <w:t xml:space="preserve">The </w:t>
            </w:r>
            <w:r w:rsidR="00BB35DE" w:rsidRPr="008A534C">
              <w:rPr>
                <w:color w:val="000000" w:themeColor="text1"/>
                <w:sz w:val="20"/>
                <w:szCs w:val="20"/>
              </w:rPr>
              <w:t>programme</w:t>
            </w:r>
            <w:r w:rsidR="000F1F4F" w:rsidRPr="008A534C">
              <w:rPr>
                <w:color w:val="000000" w:themeColor="text1"/>
                <w:sz w:val="20"/>
                <w:szCs w:val="20"/>
              </w:rPr>
              <w:t xml:space="preserve"> partially addresses s</w:t>
            </w:r>
            <w:r w:rsidR="7B2F7C89" w:rsidRPr="008A534C">
              <w:rPr>
                <w:color w:val="000000" w:themeColor="text1"/>
                <w:sz w:val="20"/>
                <w:szCs w:val="20"/>
              </w:rPr>
              <w:t xml:space="preserve">ustainable </w:t>
            </w:r>
            <w:r w:rsidR="00255DB7" w:rsidRPr="008A534C">
              <w:rPr>
                <w:color w:val="000000" w:themeColor="text1"/>
                <w:sz w:val="20"/>
                <w:szCs w:val="20"/>
              </w:rPr>
              <w:t>management,</w:t>
            </w:r>
            <w:r w:rsidR="7B2F7C89" w:rsidRPr="008A534C">
              <w:rPr>
                <w:color w:val="000000" w:themeColor="text1"/>
                <w:sz w:val="20"/>
                <w:szCs w:val="20"/>
              </w:rPr>
              <w:t xml:space="preserve"> and</w:t>
            </w:r>
            <w:r w:rsidR="000F1F4F" w:rsidRPr="008A534C">
              <w:rPr>
                <w:color w:val="000000" w:themeColor="text1"/>
                <w:sz w:val="20"/>
                <w:szCs w:val="20"/>
              </w:rPr>
              <w:t xml:space="preserve"> the benefits biodiversity provides to people </w:t>
            </w:r>
            <w:r w:rsidR="7B2F7C89" w:rsidRPr="008A534C">
              <w:rPr>
                <w:color w:val="000000" w:themeColor="text1"/>
                <w:sz w:val="20"/>
                <w:szCs w:val="20"/>
              </w:rPr>
              <w:t>within protected areas</w:t>
            </w:r>
            <w:r w:rsidR="000F1F4F" w:rsidRPr="008A534C">
              <w:rPr>
                <w:color w:val="000000" w:themeColor="text1"/>
                <w:sz w:val="20"/>
                <w:szCs w:val="20"/>
              </w:rPr>
              <w:t>.</w:t>
            </w:r>
            <w:r w:rsidR="7B2F7C89" w:rsidRPr="008A534C">
              <w:rPr>
                <w:color w:val="000000" w:themeColor="text1"/>
                <w:sz w:val="20"/>
                <w:szCs w:val="20"/>
              </w:rPr>
              <w:t xml:space="preserve"> </w:t>
            </w:r>
            <w:r w:rsidR="000F1F4F" w:rsidRPr="008A534C">
              <w:rPr>
                <w:color w:val="000000" w:themeColor="text1"/>
                <w:sz w:val="20"/>
                <w:szCs w:val="20"/>
              </w:rPr>
              <w:t xml:space="preserve"> </w:t>
            </w:r>
            <w:r w:rsidR="7B2F7C89" w:rsidRPr="008A534C">
              <w:rPr>
                <w:color w:val="000000" w:themeColor="text1"/>
                <w:sz w:val="20"/>
                <w:szCs w:val="20"/>
              </w:rPr>
              <w:t xml:space="preserve">Element 1 (Goal </w:t>
            </w:r>
            <w:r w:rsidR="000F1F4F" w:rsidRPr="008A534C">
              <w:rPr>
                <w:color w:val="000000" w:themeColor="text1"/>
                <w:sz w:val="20"/>
                <w:szCs w:val="20"/>
              </w:rPr>
              <w:t>1.</w:t>
            </w:r>
            <w:r w:rsidR="7B2F7C89" w:rsidRPr="008A534C">
              <w:rPr>
                <w:color w:val="000000" w:themeColor="text1"/>
                <w:sz w:val="20"/>
                <w:szCs w:val="20"/>
              </w:rPr>
              <w:t>2)</w:t>
            </w:r>
            <w:r w:rsidR="000F1F4F" w:rsidRPr="008A534C">
              <w:rPr>
                <w:color w:val="000000" w:themeColor="text1"/>
                <w:sz w:val="20"/>
                <w:szCs w:val="20"/>
              </w:rPr>
              <w:t xml:space="preserve"> </w:t>
            </w:r>
            <w:r w:rsidR="00255DB7" w:rsidRPr="008A534C">
              <w:rPr>
                <w:color w:val="000000" w:themeColor="text1"/>
                <w:sz w:val="20"/>
                <w:szCs w:val="20"/>
              </w:rPr>
              <w:t>addresses management</w:t>
            </w:r>
            <w:r w:rsidR="7B2F7C89" w:rsidRPr="008A534C">
              <w:rPr>
                <w:color w:val="000000" w:themeColor="text1"/>
                <w:sz w:val="20"/>
                <w:szCs w:val="20"/>
              </w:rPr>
              <w:t xml:space="preserve"> effectiveness</w:t>
            </w:r>
            <w:r w:rsidR="001E2041" w:rsidRPr="008A534C">
              <w:rPr>
                <w:color w:val="000000" w:themeColor="text1"/>
                <w:sz w:val="20"/>
                <w:szCs w:val="20"/>
              </w:rPr>
              <w:t xml:space="preserve"> and</w:t>
            </w:r>
            <w:r w:rsidR="7B2F7C89" w:rsidRPr="008A534C">
              <w:rPr>
                <w:color w:val="000000" w:themeColor="text1"/>
                <w:sz w:val="20"/>
                <w:szCs w:val="20"/>
              </w:rPr>
              <w:t xml:space="preserve"> sustainable management. Element 2 (Goal </w:t>
            </w:r>
            <w:r w:rsidR="00CE4D0C" w:rsidRPr="008A534C">
              <w:rPr>
                <w:color w:val="000000" w:themeColor="text1"/>
                <w:sz w:val="20"/>
                <w:szCs w:val="20"/>
              </w:rPr>
              <w:t>2.</w:t>
            </w:r>
            <w:r w:rsidR="7B2F7C89" w:rsidRPr="008A534C">
              <w:rPr>
                <w:color w:val="000000" w:themeColor="text1"/>
                <w:sz w:val="20"/>
                <w:szCs w:val="20"/>
              </w:rPr>
              <w:t xml:space="preserve">1): </w:t>
            </w:r>
            <w:r w:rsidR="001E2041" w:rsidRPr="008A534C">
              <w:rPr>
                <w:color w:val="000000" w:themeColor="text1"/>
                <w:sz w:val="20"/>
                <w:szCs w:val="20"/>
              </w:rPr>
              <w:t xml:space="preserve">focuses </w:t>
            </w:r>
            <w:r w:rsidR="00CE4D0C" w:rsidRPr="008A534C">
              <w:rPr>
                <w:color w:val="000000" w:themeColor="text1"/>
                <w:sz w:val="20"/>
                <w:szCs w:val="20"/>
              </w:rPr>
              <w:t>on equitable</w:t>
            </w:r>
            <w:r w:rsidR="7B2F7C89" w:rsidRPr="008A534C">
              <w:rPr>
                <w:color w:val="000000" w:themeColor="text1"/>
                <w:sz w:val="20"/>
                <w:szCs w:val="20"/>
              </w:rPr>
              <w:t xml:space="preserve"> benefit-sharing</w:t>
            </w:r>
            <w:r w:rsidR="00CE4D0C" w:rsidRPr="008A534C">
              <w:rPr>
                <w:color w:val="000000" w:themeColor="text1"/>
                <w:sz w:val="20"/>
                <w:szCs w:val="20"/>
              </w:rPr>
              <w:t xml:space="preserve">, and </w:t>
            </w:r>
            <w:r w:rsidR="7B2F7C89" w:rsidRPr="008A534C">
              <w:rPr>
                <w:color w:val="000000" w:themeColor="text1"/>
                <w:sz w:val="20"/>
                <w:szCs w:val="20"/>
              </w:rPr>
              <w:t>Element 4</w:t>
            </w:r>
            <w:r w:rsidR="29C9BA24" w:rsidRPr="008A534C">
              <w:rPr>
                <w:color w:val="000000" w:themeColor="text1"/>
                <w:sz w:val="20"/>
                <w:szCs w:val="20"/>
              </w:rPr>
              <w:t xml:space="preserve"> (</w:t>
            </w:r>
            <w:r w:rsidR="7B2F7C89" w:rsidRPr="008A534C">
              <w:rPr>
                <w:color w:val="000000" w:themeColor="text1"/>
                <w:sz w:val="20"/>
                <w:szCs w:val="20"/>
              </w:rPr>
              <w:t xml:space="preserve">Goal </w:t>
            </w:r>
            <w:r w:rsidR="00CE4D0C" w:rsidRPr="008A534C">
              <w:rPr>
                <w:color w:val="000000" w:themeColor="text1"/>
                <w:sz w:val="20"/>
                <w:szCs w:val="20"/>
              </w:rPr>
              <w:t>4.</w:t>
            </w:r>
            <w:r w:rsidR="7B2F7C89" w:rsidRPr="008A534C">
              <w:rPr>
                <w:color w:val="000000" w:themeColor="text1"/>
                <w:sz w:val="20"/>
                <w:szCs w:val="20"/>
              </w:rPr>
              <w:t>1</w:t>
            </w:r>
            <w:r w:rsidR="00255DB7" w:rsidRPr="008A534C">
              <w:rPr>
                <w:color w:val="000000" w:themeColor="text1"/>
                <w:sz w:val="20"/>
                <w:szCs w:val="20"/>
              </w:rPr>
              <w:t>) management</w:t>
            </w:r>
            <w:r w:rsidR="7B2F7C89" w:rsidRPr="008A534C">
              <w:rPr>
                <w:color w:val="000000" w:themeColor="text1"/>
                <w:sz w:val="20"/>
                <w:szCs w:val="20"/>
              </w:rPr>
              <w:t xml:space="preserve"> effectiveness</w:t>
            </w:r>
            <w:r w:rsidR="00CE4D0C" w:rsidRPr="008A534C">
              <w:rPr>
                <w:color w:val="000000" w:themeColor="text1"/>
                <w:sz w:val="20"/>
                <w:szCs w:val="20"/>
              </w:rPr>
              <w:t>.</w:t>
            </w:r>
            <w:r w:rsidR="7B2F7C89" w:rsidRPr="008A534C">
              <w:rPr>
                <w:color w:val="000000" w:themeColor="text1"/>
                <w:sz w:val="20"/>
                <w:szCs w:val="20"/>
              </w:rPr>
              <w:t xml:space="preserve"> </w:t>
            </w:r>
            <w:r w:rsidR="005C00CD" w:rsidRPr="008A534C">
              <w:rPr>
                <w:color w:val="000000" w:themeColor="text1"/>
                <w:sz w:val="20"/>
                <w:szCs w:val="20"/>
              </w:rPr>
              <w:t xml:space="preserve">The programme also promotes the use of </w:t>
            </w:r>
            <w:r w:rsidR="00CE4D0C" w:rsidRPr="008A534C">
              <w:rPr>
                <w:color w:val="000000" w:themeColor="text1"/>
                <w:sz w:val="20"/>
                <w:szCs w:val="20"/>
              </w:rPr>
              <w:t>social and economic benefits</w:t>
            </w:r>
            <w:r w:rsidR="005C00CD" w:rsidRPr="008A534C">
              <w:rPr>
                <w:color w:val="000000" w:themeColor="text1"/>
                <w:sz w:val="20"/>
                <w:szCs w:val="20"/>
              </w:rPr>
              <w:t>, including for</w:t>
            </w:r>
            <w:r w:rsidR="00CE4D0C" w:rsidRPr="008A534C">
              <w:rPr>
                <w:color w:val="000000" w:themeColor="text1"/>
                <w:sz w:val="20"/>
                <w:szCs w:val="20"/>
              </w:rPr>
              <w:t xml:space="preserve"> poverty reduction</w:t>
            </w:r>
            <w:r w:rsidR="005C00CD" w:rsidRPr="008A534C">
              <w:rPr>
                <w:color w:val="000000" w:themeColor="text1"/>
                <w:sz w:val="20"/>
                <w:szCs w:val="20"/>
              </w:rPr>
              <w:t>,</w:t>
            </w:r>
            <w:r w:rsidR="00CE4D0C" w:rsidRPr="008A534C">
              <w:rPr>
                <w:color w:val="000000" w:themeColor="text1"/>
                <w:sz w:val="20"/>
                <w:szCs w:val="20"/>
              </w:rPr>
              <w:t xml:space="preserve"> </w:t>
            </w:r>
            <w:proofErr w:type="gramStart"/>
            <w:r w:rsidR="00255DB7" w:rsidRPr="008A534C">
              <w:rPr>
                <w:color w:val="000000" w:themeColor="text1"/>
                <w:sz w:val="20"/>
                <w:szCs w:val="20"/>
              </w:rPr>
              <w:t>where</w:t>
            </w:r>
            <w:proofErr w:type="gramEnd"/>
            <w:r w:rsidR="00CE4D0C" w:rsidRPr="008A534C">
              <w:rPr>
                <w:color w:val="000000" w:themeColor="text1"/>
                <w:sz w:val="20"/>
                <w:szCs w:val="20"/>
              </w:rPr>
              <w:t xml:space="preserve"> consistent with conservation objectives. </w:t>
            </w:r>
          </w:p>
          <w:p w14:paraId="30A369E4" w14:textId="39CC8891" w:rsidR="666F805A" w:rsidRPr="008A534C" w:rsidRDefault="666F805A" w:rsidP="008A534C">
            <w:pPr>
              <w:spacing w:after="299"/>
              <w:jc w:val="left"/>
              <w:rPr>
                <w:color w:val="000000" w:themeColor="text1"/>
                <w:sz w:val="20"/>
                <w:szCs w:val="20"/>
              </w:rPr>
            </w:pPr>
            <w:r w:rsidRPr="008A534C">
              <w:rPr>
                <w:color w:val="000000" w:themeColor="text1"/>
                <w:sz w:val="20"/>
                <w:szCs w:val="20"/>
              </w:rPr>
              <w:t xml:space="preserve">Gaps: </w:t>
            </w:r>
            <w:r w:rsidR="00CE4D0C" w:rsidRPr="008A534C">
              <w:rPr>
                <w:color w:val="000000" w:themeColor="text1"/>
                <w:sz w:val="20"/>
                <w:szCs w:val="20"/>
              </w:rPr>
              <w:t>T</w:t>
            </w:r>
            <w:r w:rsidR="00BB35DE" w:rsidRPr="008A534C">
              <w:rPr>
                <w:color w:val="000000" w:themeColor="text1"/>
                <w:sz w:val="20"/>
                <w:szCs w:val="20"/>
              </w:rPr>
              <w:t>he programme</w:t>
            </w:r>
            <w:r w:rsidR="00CE6D2E" w:rsidRPr="008A534C">
              <w:rPr>
                <w:color w:val="000000" w:themeColor="text1"/>
                <w:sz w:val="20"/>
                <w:szCs w:val="20"/>
              </w:rPr>
              <w:t xml:space="preserve"> does not fully address </w:t>
            </w:r>
            <w:r w:rsidR="00BB3951" w:rsidRPr="008A534C">
              <w:rPr>
                <w:color w:val="000000" w:themeColor="text1"/>
                <w:sz w:val="20"/>
                <w:szCs w:val="20"/>
              </w:rPr>
              <w:t>the integration of sustainable use across production landscapes and seascapes.</w:t>
            </w:r>
            <w:r w:rsidR="00CE4D0C" w:rsidRPr="008A534C">
              <w:rPr>
                <w:color w:val="000000" w:themeColor="text1"/>
                <w:sz w:val="20"/>
                <w:szCs w:val="20"/>
              </w:rPr>
              <w:t xml:space="preserve"> </w:t>
            </w:r>
            <w:r w:rsidR="0040730B" w:rsidRPr="008A534C">
              <w:rPr>
                <w:color w:val="000000" w:themeColor="text1"/>
                <w:sz w:val="20"/>
                <w:szCs w:val="20"/>
              </w:rPr>
              <w:t>In addition, i</w:t>
            </w:r>
            <w:r w:rsidR="00CE4D0C" w:rsidRPr="008A534C">
              <w:rPr>
                <w:color w:val="000000" w:themeColor="text1"/>
                <w:sz w:val="20"/>
                <w:szCs w:val="20"/>
              </w:rPr>
              <w:t xml:space="preserve">t lacks </w:t>
            </w:r>
            <w:r w:rsidR="003260C8" w:rsidRPr="008A534C">
              <w:rPr>
                <w:color w:val="000000" w:themeColor="text1"/>
                <w:sz w:val="20"/>
                <w:szCs w:val="20"/>
              </w:rPr>
              <w:t>outcome-oriented</w:t>
            </w:r>
            <w:r w:rsidR="001D0F55" w:rsidRPr="008A534C">
              <w:rPr>
                <w:color w:val="000000" w:themeColor="text1"/>
                <w:sz w:val="20"/>
                <w:szCs w:val="20"/>
              </w:rPr>
              <w:t xml:space="preserve"> guidance</w:t>
            </w:r>
            <w:r w:rsidR="0040730B" w:rsidRPr="008A534C">
              <w:rPr>
                <w:color w:val="000000" w:themeColor="text1"/>
                <w:sz w:val="20"/>
                <w:szCs w:val="20"/>
              </w:rPr>
              <w:t xml:space="preserve"> to assess</w:t>
            </w:r>
            <w:r w:rsidR="001D0F55" w:rsidRPr="008A534C">
              <w:rPr>
                <w:color w:val="000000" w:themeColor="text1"/>
                <w:sz w:val="20"/>
                <w:szCs w:val="20"/>
              </w:rPr>
              <w:t xml:space="preserve"> how protected and conserved areas contribute to human health, risk reduction, and climate resilience</w:t>
            </w:r>
            <w:r w:rsidR="005C00CD" w:rsidRPr="008A534C">
              <w:rPr>
                <w:color w:val="000000" w:themeColor="text1"/>
                <w:sz w:val="20"/>
                <w:szCs w:val="20"/>
              </w:rPr>
              <w:t>,</w:t>
            </w:r>
            <w:r w:rsidR="001D0F55" w:rsidRPr="008A534C">
              <w:rPr>
                <w:color w:val="000000" w:themeColor="text1"/>
                <w:sz w:val="20"/>
                <w:szCs w:val="20"/>
              </w:rPr>
              <w:t xml:space="preserve"> as r</w:t>
            </w:r>
            <w:r w:rsidR="007A57BB" w:rsidRPr="008A534C">
              <w:rPr>
                <w:color w:val="000000" w:themeColor="text1"/>
                <w:sz w:val="20"/>
                <w:szCs w:val="20"/>
              </w:rPr>
              <w:t>eflected</w:t>
            </w:r>
            <w:r w:rsidR="001D0F55" w:rsidRPr="008A534C">
              <w:rPr>
                <w:color w:val="000000" w:themeColor="text1"/>
                <w:sz w:val="20"/>
                <w:szCs w:val="20"/>
              </w:rPr>
              <w:t xml:space="preserve"> </w:t>
            </w:r>
            <w:r w:rsidR="007A57BB" w:rsidRPr="008A534C">
              <w:rPr>
                <w:color w:val="000000" w:themeColor="text1"/>
                <w:sz w:val="20"/>
                <w:szCs w:val="20"/>
              </w:rPr>
              <w:t>in</w:t>
            </w:r>
            <w:r w:rsidR="001D0F55" w:rsidRPr="008A534C">
              <w:rPr>
                <w:color w:val="000000" w:themeColor="text1"/>
                <w:sz w:val="20"/>
                <w:szCs w:val="20"/>
              </w:rPr>
              <w:t xml:space="preserve"> Target 11.</w:t>
            </w:r>
            <w:r w:rsidR="00CE4D0C" w:rsidRPr="008A534C">
              <w:rPr>
                <w:color w:val="000000" w:themeColor="text1"/>
                <w:sz w:val="20"/>
                <w:szCs w:val="20"/>
              </w:rPr>
              <w:t xml:space="preserve"> </w:t>
            </w:r>
          </w:p>
        </w:tc>
      </w:tr>
      <w:tr w:rsidR="00D60EC2" w:rsidRPr="001C16B9" w14:paraId="4CFBBB59" w14:textId="77777777" w:rsidTr="001F7A09">
        <w:trPr>
          <w:trHeight w:val="300"/>
        </w:trPr>
        <w:tc>
          <w:tcPr>
            <w:tcW w:w="3546" w:type="dxa"/>
            <w:tcBorders>
              <w:top w:val="single" w:sz="4" w:space="0" w:color="auto"/>
              <w:left w:val="single" w:sz="4" w:space="0" w:color="auto"/>
              <w:bottom w:val="single" w:sz="4" w:space="0" w:color="auto"/>
              <w:right w:val="single" w:sz="4" w:space="0" w:color="auto"/>
            </w:tcBorders>
          </w:tcPr>
          <w:p w14:paraId="28EC5532" w14:textId="494936E6" w:rsidR="75484D09" w:rsidRPr="008A534C" w:rsidRDefault="75484D09" w:rsidP="008A534C">
            <w:pPr>
              <w:spacing w:after="120"/>
              <w:jc w:val="left"/>
              <w:rPr>
                <w:color w:val="000000" w:themeColor="text1"/>
                <w:sz w:val="20"/>
                <w:szCs w:val="20"/>
              </w:rPr>
            </w:pPr>
            <w:r w:rsidRPr="008A534C">
              <w:rPr>
                <w:b/>
                <w:bCs/>
                <w:color w:val="000000" w:themeColor="text1"/>
                <w:sz w:val="20"/>
                <w:szCs w:val="20"/>
              </w:rPr>
              <w:t>Goal C</w:t>
            </w:r>
            <w:r w:rsidRPr="008A534C">
              <w:rPr>
                <w:color w:val="000000" w:themeColor="text1"/>
                <w:sz w:val="20"/>
                <w:szCs w:val="20"/>
              </w:rPr>
              <w:t>: The monetary and non-monetary benefits from the utilization of genetic resources and digital sequence information on genetic resources, and of traditional knowledge associated with genetic resources, as applicable, are shared fairly and equitably, including, as appropriate with indigenous peoples and local communities</w:t>
            </w:r>
            <w:r w:rsidR="00087032" w:rsidRPr="008A534C">
              <w:rPr>
                <w:color w:val="000000" w:themeColor="text1"/>
                <w:sz w:val="20"/>
                <w:szCs w:val="20"/>
              </w:rPr>
              <w:t>,</w:t>
            </w:r>
            <w:r w:rsidRPr="008A534C">
              <w:rPr>
                <w:color w:val="000000" w:themeColor="text1"/>
                <w:sz w:val="20"/>
                <w:szCs w:val="20"/>
              </w:rPr>
              <w:t xml:space="preserve"> and substantially increased by 2050, while ensuring traditional knowledge associated with genetic resources is appropriately protected, thereby contributing to the conservation and sustainable use of biodiversity, in accordance with internationally agreed access and benefit-sharing instruments. </w:t>
            </w:r>
          </w:p>
          <w:p w14:paraId="4E00C893" w14:textId="77777777" w:rsidR="75484D09" w:rsidRPr="008A534C" w:rsidRDefault="75484D09" w:rsidP="008A534C">
            <w:pPr>
              <w:spacing w:after="120"/>
              <w:jc w:val="left"/>
              <w:rPr>
                <w:color w:val="000000" w:themeColor="text1"/>
                <w:sz w:val="20"/>
                <w:szCs w:val="20"/>
              </w:rPr>
            </w:pPr>
          </w:p>
        </w:tc>
        <w:tc>
          <w:tcPr>
            <w:tcW w:w="4675" w:type="dxa"/>
            <w:tcBorders>
              <w:top w:val="single" w:sz="4" w:space="0" w:color="auto"/>
              <w:left w:val="single" w:sz="4" w:space="0" w:color="auto"/>
              <w:bottom w:val="single" w:sz="4" w:space="0" w:color="auto"/>
              <w:right w:val="single" w:sz="4" w:space="0" w:color="auto"/>
            </w:tcBorders>
          </w:tcPr>
          <w:p w14:paraId="1BD1D8CA" w14:textId="7C34C200" w:rsidR="75484D09" w:rsidRPr="008A534C" w:rsidRDefault="58A49794" w:rsidP="008A534C">
            <w:pPr>
              <w:spacing w:after="240"/>
              <w:jc w:val="left"/>
              <w:rPr>
                <w:color w:val="000000" w:themeColor="text1"/>
                <w:sz w:val="20"/>
                <w:szCs w:val="20"/>
              </w:rPr>
            </w:pPr>
            <w:r w:rsidRPr="008A534C">
              <w:rPr>
                <w:rFonts w:eastAsiaTheme="minorEastAsia"/>
                <w:color w:val="000000" w:themeColor="text1"/>
                <w:sz w:val="20"/>
                <w:szCs w:val="20"/>
              </w:rPr>
              <w:t>Relevant sections:</w:t>
            </w:r>
            <w:r w:rsidR="665326D8" w:rsidRPr="008A534C">
              <w:rPr>
                <w:rFonts w:eastAsiaTheme="minorEastAsia"/>
                <w:color w:val="000000" w:themeColor="text1"/>
                <w:sz w:val="20"/>
                <w:szCs w:val="20"/>
              </w:rPr>
              <w:t xml:space="preserve"> </w:t>
            </w:r>
            <w:r w:rsidR="001D0F55" w:rsidRPr="008A534C">
              <w:rPr>
                <w:rFonts w:eastAsiaTheme="minorEastAsia"/>
                <w:color w:val="000000" w:themeColor="text1"/>
                <w:sz w:val="20"/>
                <w:szCs w:val="20"/>
              </w:rPr>
              <w:t>The programme partially addresses e</w:t>
            </w:r>
            <w:r w:rsidR="5AFAA1A3" w:rsidRPr="008A534C">
              <w:rPr>
                <w:rFonts w:eastAsiaTheme="minorEastAsia"/>
                <w:color w:val="000000" w:themeColor="text1"/>
                <w:sz w:val="20"/>
                <w:szCs w:val="20"/>
              </w:rPr>
              <w:t xml:space="preserve">quity, participation, and benefit-sharing primarily </w:t>
            </w:r>
            <w:r w:rsidR="001D0F55" w:rsidRPr="008A534C">
              <w:rPr>
                <w:rFonts w:eastAsiaTheme="minorEastAsia"/>
                <w:color w:val="000000" w:themeColor="text1"/>
                <w:sz w:val="20"/>
                <w:szCs w:val="20"/>
              </w:rPr>
              <w:t xml:space="preserve">through </w:t>
            </w:r>
            <w:r w:rsidR="5AFAA1A3" w:rsidRPr="008A534C">
              <w:rPr>
                <w:rFonts w:eastAsiaTheme="minorEastAsia"/>
                <w:color w:val="000000" w:themeColor="text1"/>
                <w:sz w:val="20"/>
                <w:szCs w:val="20"/>
              </w:rPr>
              <w:t xml:space="preserve">Element 2 (Goal </w:t>
            </w:r>
            <w:r w:rsidR="001D0F55" w:rsidRPr="008A534C">
              <w:rPr>
                <w:rFonts w:eastAsiaTheme="minorEastAsia"/>
                <w:color w:val="000000" w:themeColor="text1"/>
                <w:sz w:val="20"/>
                <w:szCs w:val="20"/>
              </w:rPr>
              <w:t>2.</w:t>
            </w:r>
            <w:r w:rsidR="5AFAA1A3" w:rsidRPr="008A534C">
              <w:rPr>
                <w:rFonts w:eastAsiaTheme="minorEastAsia"/>
                <w:color w:val="000000" w:themeColor="text1"/>
                <w:sz w:val="20"/>
                <w:szCs w:val="20"/>
              </w:rPr>
              <w:t xml:space="preserve">1) </w:t>
            </w:r>
            <w:r w:rsidR="001D0F55" w:rsidRPr="008A534C">
              <w:rPr>
                <w:rFonts w:eastAsiaTheme="minorEastAsia"/>
                <w:color w:val="000000" w:themeColor="text1"/>
                <w:sz w:val="20"/>
                <w:szCs w:val="20"/>
              </w:rPr>
              <w:t>which calls for the “</w:t>
            </w:r>
            <w:r w:rsidR="5AFAA1A3" w:rsidRPr="008A534C">
              <w:rPr>
                <w:rFonts w:eastAsiaTheme="minorEastAsia"/>
                <w:color w:val="000000" w:themeColor="text1"/>
                <w:sz w:val="20"/>
                <w:szCs w:val="20"/>
              </w:rPr>
              <w:t>equitable benefit-sharing</w:t>
            </w:r>
            <w:r w:rsidR="001D0F55" w:rsidRPr="008A534C">
              <w:rPr>
                <w:rFonts w:eastAsiaTheme="minorEastAsia"/>
                <w:color w:val="000000" w:themeColor="text1"/>
                <w:sz w:val="20"/>
                <w:szCs w:val="20"/>
              </w:rPr>
              <w:t xml:space="preserve"> of both costs and benefits arising from the establishment and management of protected areas”. </w:t>
            </w:r>
            <w:r w:rsidR="5AFAA1A3" w:rsidRPr="008A534C">
              <w:rPr>
                <w:rFonts w:eastAsiaTheme="minorEastAsia"/>
                <w:color w:val="000000" w:themeColor="text1"/>
                <w:sz w:val="20"/>
                <w:szCs w:val="20"/>
              </w:rPr>
              <w:t xml:space="preserve">Traditional knowledge is </w:t>
            </w:r>
            <w:r w:rsidR="12826855" w:rsidRPr="008A534C">
              <w:rPr>
                <w:rFonts w:eastAsiaTheme="minorEastAsia"/>
                <w:color w:val="000000" w:themeColor="text1"/>
                <w:sz w:val="20"/>
                <w:szCs w:val="20"/>
              </w:rPr>
              <w:t>addressed</w:t>
            </w:r>
            <w:r w:rsidR="5AFAA1A3" w:rsidRPr="008A534C">
              <w:rPr>
                <w:rFonts w:eastAsiaTheme="minorEastAsia"/>
                <w:color w:val="000000" w:themeColor="text1"/>
                <w:sz w:val="20"/>
                <w:szCs w:val="20"/>
              </w:rPr>
              <w:t xml:space="preserve"> </w:t>
            </w:r>
            <w:r w:rsidR="001D0F55" w:rsidRPr="008A534C">
              <w:rPr>
                <w:rFonts w:eastAsiaTheme="minorEastAsia"/>
                <w:color w:val="000000" w:themeColor="text1"/>
                <w:sz w:val="20"/>
                <w:szCs w:val="20"/>
              </w:rPr>
              <w:t>through</w:t>
            </w:r>
            <w:r w:rsidR="00CC3AE5" w:rsidRPr="008A534C">
              <w:rPr>
                <w:rFonts w:eastAsiaTheme="minorEastAsia"/>
                <w:color w:val="000000" w:themeColor="text1"/>
                <w:sz w:val="20"/>
                <w:szCs w:val="20"/>
              </w:rPr>
              <w:t xml:space="preserve"> </w:t>
            </w:r>
            <w:r w:rsidR="5AFAA1A3" w:rsidRPr="008A534C">
              <w:rPr>
                <w:rFonts w:eastAsiaTheme="minorEastAsia"/>
                <w:color w:val="000000" w:themeColor="text1"/>
                <w:sz w:val="20"/>
                <w:szCs w:val="20"/>
              </w:rPr>
              <w:t>Element 3</w:t>
            </w:r>
            <w:r w:rsidR="41D7D4E3" w:rsidRPr="008A534C">
              <w:rPr>
                <w:rFonts w:eastAsiaTheme="minorEastAsia"/>
                <w:color w:val="000000" w:themeColor="text1"/>
                <w:sz w:val="20"/>
                <w:szCs w:val="20"/>
              </w:rPr>
              <w:t xml:space="preserve"> (</w:t>
            </w:r>
            <w:r w:rsidR="5AFAA1A3" w:rsidRPr="008A534C">
              <w:rPr>
                <w:rFonts w:eastAsiaTheme="minorEastAsia"/>
                <w:color w:val="000000" w:themeColor="text1"/>
                <w:sz w:val="20"/>
                <w:szCs w:val="20"/>
              </w:rPr>
              <w:t xml:space="preserve">Goal </w:t>
            </w:r>
            <w:r w:rsidR="001D0F55" w:rsidRPr="008A534C">
              <w:rPr>
                <w:rFonts w:eastAsiaTheme="minorEastAsia"/>
                <w:color w:val="000000" w:themeColor="text1"/>
                <w:sz w:val="20"/>
                <w:szCs w:val="20"/>
              </w:rPr>
              <w:t>3.</w:t>
            </w:r>
            <w:r w:rsidR="5AFAA1A3" w:rsidRPr="008A534C">
              <w:rPr>
                <w:rFonts w:eastAsiaTheme="minorEastAsia"/>
                <w:color w:val="000000" w:themeColor="text1"/>
                <w:sz w:val="20"/>
                <w:szCs w:val="20"/>
              </w:rPr>
              <w:t>1</w:t>
            </w:r>
            <w:r w:rsidR="001D0F55" w:rsidRPr="008A534C">
              <w:rPr>
                <w:rFonts w:eastAsiaTheme="minorEastAsia"/>
                <w:color w:val="000000" w:themeColor="text1"/>
                <w:sz w:val="20"/>
                <w:szCs w:val="20"/>
              </w:rPr>
              <w:t xml:space="preserve"> and 3.2</w:t>
            </w:r>
            <w:r w:rsidR="6DAA4201" w:rsidRPr="008A534C">
              <w:rPr>
                <w:rFonts w:eastAsiaTheme="minorEastAsia"/>
                <w:color w:val="000000" w:themeColor="text1"/>
                <w:sz w:val="20"/>
                <w:szCs w:val="20"/>
              </w:rPr>
              <w:t>)</w:t>
            </w:r>
            <w:r w:rsidR="005C00CD" w:rsidRPr="008A534C">
              <w:rPr>
                <w:rFonts w:eastAsiaTheme="minorEastAsia"/>
                <w:color w:val="000000" w:themeColor="text1"/>
                <w:sz w:val="20"/>
                <w:szCs w:val="20"/>
              </w:rPr>
              <w:t>,</w:t>
            </w:r>
            <w:r w:rsidR="001D0F55" w:rsidRPr="008A534C">
              <w:rPr>
                <w:rFonts w:eastAsiaTheme="minorEastAsia"/>
                <w:color w:val="000000" w:themeColor="text1"/>
                <w:sz w:val="20"/>
                <w:szCs w:val="20"/>
              </w:rPr>
              <w:t xml:space="preserve"> which promote</w:t>
            </w:r>
            <w:r w:rsidR="5AFAA1A3" w:rsidRPr="008A534C">
              <w:rPr>
                <w:rFonts w:eastAsiaTheme="minorEastAsia"/>
                <w:color w:val="000000" w:themeColor="text1"/>
                <w:sz w:val="20"/>
                <w:szCs w:val="20"/>
              </w:rPr>
              <w:t xml:space="preserve"> research and </w:t>
            </w:r>
            <w:r w:rsidR="001D0F55" w:rsidRPr="008A534C">
              <w:rPr>
                <w:rFonts w:eastAsiaTheme="minorEastAsia"/>
                <w:color w:val="000000" w:themeColor="text1"/>
                <w:sz w:val="20"/>
                <w:szCs w:val="20"/>
              </w:rPr>
              <w:t xml:space="preserve">the documentation of traditional practices </w:t>
            </w:r>
            <w:r w:rsidR="5AFAA1A3" w:rsidRPr="008A534C">
              <w:rPr>
                <w:rFonts w:eastAsiaTheme="minorEastAsia"/>
                <w:color w:val="000000" w:themeColor="text1"/>
                <w:sz w:val="20"/>
                <w:szCs w:val="20"/>
              </w:rPr>
              <w:t xml:space="preserve">relevant to </w:t>
            </w:r>
            <w:r w:rsidR="007A57BB" w:rsidRPr="008A534C">
              <w:rPr>
                <w:rFonts w:eastAsiaTheme="minorEastAsia"/>
                <w:color w:val="000000" w:themeColor="text1"/>
                <w:sz w:val="20"/>
                <w:szCs w:val="20"/>
              </w:rPr>
              <w:t>protected areas</w:t>
            </w:r>
            <w:r w:rsidR="5AFAA1A3" w:rsidRPr="008A534C">
              <w:rPr>
                <w:rFonts w:eastAsiaTheme="minorEastAsia"/>
                <w:color w:val="000000" w:themeColor="text1"/>
                <w:sz w:val="20"/>
                <w:szCs w:val="20"/>
              </w:rPr>
              <w:t xml:space="preserve"> management</w:t>
            </w:r>
            <w:r w:rsidR="001D0F55" w:rsidRPr="008A534C">
              <w:rPr>
                <w:rFonts w:eastAsiaTheme="minorEastAsia"/>
                <w:color w:val="000000" w:themeColor="text1"/>
                <w:sz w:val="20"/>
                <w:szCs w:val="20"/>
              </w:rPr>
              <w:t>.</w:t>
            </w:r>
          </w:p>
          <w:p w14:paraId="174EB4CF" w14:textId="0F036ED1" w:rsidR="75484D09" w:rsidRPr="008A534C" w:rsidRDefault="58A49794" w:rsidP="008A534C">
            <w:pPr>
              <w:spacing w:after="120"/>
              <w:jc w:val="left"/>
              <w:rPr>
                <w:b/>
                <w:bCs/>
                <w:color w:val="000000" w:themeColor="text1"/>
                <w:sz w:val="20"/>
                <w:szCs w:val="20"/>
              </w:rPr>
            </w:pPr>
            <w:r w:rsidRPr="008A534C">
              <w:rPr>
                <w:color w:val="000000" w:themeColor="text1"/>
                <w:sz w:val="20"/>
                <w:szCs w:val="20"/>
              </w:rPr>
              <w:t xml:space="preserve">Gaps: </w:t>
            </w:r>
            <w:r w:rsidR="00BB35DE" w:rsidRPr="008A534C">
              <w:rPr>
                <w:color w:val="000000" w:themeColor="text1"/>
                <w:sz w:val="20"/>
                <w:szCs w:val="20"/>
              </w:rPr>
              <w:t xml:space="preserve">The programme </w:t>
            </w:r>
            <w:r w:rsidR="00CE6D2E" w:rsidRPr="008A534C">
              <w:rPr>
                <w:color w:val="000000" w:themeColor="text1"/>
                <w:sz w:val="20"/>
                <w:szCs w:val="20"/>
              </w:rPr>
              <w:t>does not</w:t>
            </w:r>
            <w:r w:rsidR="5448BE8E" w:rsidRPr="008A534C">
              <w:rPr>
                <w:color w:val="000000" w:themeColor="text1"/>
                <w:sz w:val="20"/>
                <w:szCs w:val="20"/>
              </w:rPr>
              <w:t xml:space="preserve"> explicitly address access and benefit-sharing related to genetic resources and digital sequence information</w:t>
            </w:r>
            <w:r w:rsidR="001D0F55" w:rsidRPr="008A534C">
              <w:rPr>
                <w:color w:val="000000" w:themeColor="text1"/>
                <w:sz w:val="20"/>
                <w:szCs w:val="20"/>
              </w:rPr>
              <w:t xml:space="preserve"> in the context of the Nagoya Protocol</w:t>
            </w:r>
            <w:r w:rsidR="5448BE8E" w:rsidRPr="008A534C">
              <w:rPr>
                <w:color w:val="000000" w:themeColor="text1"/>
                <w:sz w:val="20"/>
                <w:szCs w:val="20"/>
              </w:rPr>
              <w:t xml:space="preserve">, </w:t>
            </w:r>
            <w:r w:rsidR="00CE6D2E" w:rsidRPr="008A534C">
              <w:rPr>
                <w:color w:val="000000" w:themeColor="text1"/>
                <w:sz w:val="20"/>
                <w:szCs w:val="20"/>
              </w:rPr>
              <w:t>nor does it sufficiently</w:t>
            </w:r>
            <w:r w:rsidR="5448BE8E" w:rsidRPr="008A534C">
              <w:rPr>
                <w:color w:val="000000" w:themeColor="text1"/>
                <w:sz w:val="20"/>
                <w:szCs w:val="20"/>
              </w:rPr>
              <w:t xml:space="preserve"> elaborate on non-monetary benefits, governance authority, and the protection of traditional knowledge.</w:t>
            </w:r>
          </w:p>
        </w:tc>
      </w:tr>
      <w:tr w:rsidR="75484D09" w:rsidRPr="001C16B9" w14:paraId="35791F91" w14:textId="77777777" w:rsidTr="001F7A09">
        <w:trPr>
          <w:trHeight w:val="300"/>
        </w:trPr>
        <w:tc>
          <w:tcPr>
            <w:tcW w:w="3546" w:type="dxa"/>
            <w:tcBorders>
              <w:top w:val="single" w:sz="4" w:space="0" w:color="auto"/>
              <w:left w:val="single" w:sz="4" w:space="0" w:color="auto"/>
              <w:bottom w:val="single" w:sz="4" w:space="0" w:color="auto"/>
              <w:right w:val="single" w:sz="4" w:space="0" w:color="auto"/>
            </w:tcBorders>
          </w:tcPr>
          <w:p w14:paraId="398D5F41" w14:textId="19601B23" w:rsidR="75484D09" w:rsidRPr="008A534C" w:rsidRDefault="75484D09" w:rsidP="008A534C">
            <w:pPr>
              <w:spacing w:after="120"/>
              <w:jc w:val="left"/>
              <w:rPr>
                <w:color w:val="000000" w:themeColor="text1"/>
                <w:sz w:val="20"/>
                <w:szCs w:val="20"/>
              </w:rPr>
            </w:pPr>
            <w:r w:rsidRPr="008A534C">
              <w:rPr>
                <w:b/>
                <w:bCs/>
                <w:color w:val="000000" w:themeColor="text1"/>
                <w:sz w:val="20"/>
                <w:szCs w:val="20"/>
              </w:rPr>
              <w:t>Goal D</w:t>
            </w:r>
            <w:r w:rsidRPr="008A534C">
              <w:rPr>
                <w:color w:val="000000" w:themeColor="text1"/>
                <w:sz w:val="20"/>
                <w:szCs w:val="20"/>
              </w:rPr>
              <w:t xml:space="preserve">: Adequate means of implementation, including financial resources, capacity-building, technical and scientific cooperation, and access to </w:t>
            </w:r>
            <w:r w:rsidRPr="008A534C">
              <w:rPr>
                <w:color w:val="000000" w:themeColor="text1"/>
                <w:sz w:val="20"/>
                <w:szCs w:val="20"/>
              </w:rPr>
              <w:lastRenderedPageBreak/>
              <w:t>and transfer of technology to fully implement the Kunming-Montreal Global Biodiversity Framework are secured and equitably accessible to all Parties, especially developing country Parties, in particular the least developed countries and small island developing States, as well as countries with economies in transition, progressively closing the biodiversity finance gap of $700 billion per year, and aligning financial flows with the Kunming-Montreal Global Biodiversity Framework and the 2050 Vision for biodiversity.</w:t>
            </w:r>
          </w:p>
        </w:tc>
        <w:tc>
          <w:tcPr>
            <w:tcW w:w="4675" w:type="dxa"/>
            <w:tcBorders>
              <w:top w:val="single" w:sz="4" w:space="0" w:color="auto"/>
              <w:left w:val="single" w:sz="4" w:space="0" w:color="auto"/>
              <w:bottom w:val="single" w:sz="4" w:space="0" w:color="auto"/>
              <w:right w:val="single" w:sz="4" w:space="0" w:color="auto"/>
            </w:tcBorders>
          </w:tcPr>
          <w:p w14:paraId="421C912D" w14:textId="2A1FC0BB" w:rsidR="003260C8" w:rsidRPr="008A534C" w:rsidRDefault="58A49794" w:rsidP="008A534C">
            <w:pPr>
              <w:spacing w:after="120"/>
              <w:jc w:val="left"/>
              <w:rPr>
                <w:color w:val="000000" w:themeColor="text1"/>
                <w:sz w:val="20"/>
                <w:szCs w:val="20"/>
              </w:rPr>
            </w:pPr>
            <w:r w:rsidRPr="008A534C">
              <w:rPr>
                <w:color w:val="000000" w:themeColor="text1"/>
                <w:sz w:val="20"/>
                <w:szCs w:val="20"/>
              </w:rPr>
              <w:lastRenderedPageBreak/>
              <w:t>Relevant sections:</w:t>
            </w:r>
            <w:r w:rsidR="003260C8" w:rsidRPr="008A534C">
              <w:rPr>
                <w:color w:val="000000" w:themeColor="text1"/>
                <w:sz w:val="20"/>
                <w:szCs w:val="20"/>
              </w:rPr>
              <w:t xml:space="preserve"> The </w:t>
            </w:r>
            <w:r w:rsidR="00BB35DE" w:rsidRPr="008A534C">
              <w:rPr>
                <w:color w:val="000000" w:themeColor="text1"/>
                <w:sz w:val="20"/>
                <w:szCs w:val="20"/>
              </w:rPr>
              <w:t>programme</w:t>
            </w:r>
            <w:r w:rsidR="003260C8" w:rsidRPr="008A534C">
              <w:rPr>
                <w:color w:val="000000" w:themeColor="text1"/>
                <w:sz w:val="20"/>
                <w:szCs w:val="20"/>
              </w:rPr>
              <w:t xml:space="preserve"> provides a strong foundation for implementation with </w:t>
            </w:r>
            <w:r w:rsidR="3CF0273D" w:rsidRPr="008A534C">
              <w:rPr>
                <w:color w:val="000000" w:themeColor="text1"/>
                <w:sz w:val="20"/>
                <w:szCs w:val="20"/>
              </w:rPr>
              <w:t>Element 3</w:t>
            </w:r>
            <w:r w:rsidR="007A57BB" w:rsidRPr="008A534C">
              <w:rPr>
                <w:color w:val="000000" w:themeColor="text1"/>
                <w:sz w:val="20"/>
                <w:szCs w:val="20"/>
              </w:rPr>
              <w:t>,</w:t>
            </w:r>
            <w:r w:rsidR="003260C8" w:rsidRPr="008A534C">
              <w:rPr>
                <w:color w:val="000000" w:themeColor="text1"/>
                <w:sz w:val="20"/>
                <w:szCs w:val="20"/>
              </w:rPr>
              <w:t xml:space="preserve"> dedicated entirely to </w:t>
            </w:r>
            <w:r w:rsidR="00FA1DD9" w:rsidRPr="008A534C">
              <w:rPr>
                <w:color w:val="000000" w:themeColor="text1"/>
                <w:sz w:val="20"/>
                <w:szCs w:val="20"/>
              </w:rPr>
              <w:t>capacity</w:t>
            </w:r>
            <w:r w:rsidR="003260C8" w:rsidRPr="008A534C">
              <w:rPr>
                <w:color w:val="000000" w:themeColor="text1"/>
                <w:sz w:val="20"/>
                <w:szCs w:val="20"/>
              </w:rPr>
              <w:t xml:space="preserve"> building</w:t>
            </w:r>
            <w:r w:rsidR="3CF0273D" w:rsidRPr="008A534C">
              <w:rPr>
                <w:color w:val="000000" w:themeColor="text1"/>
                <w:sz w:val="20"/>
                <w:szCs w:val="20"/>
              </w:rPr>
              <w:t xml:space="preserve"> (Goal </w:t>
            </w:r>
            <w:r w:rsidR="003260C8" w:rsidRPr="008A534C">
              <w:rPr>
                <w:color w:val="000000" w:themeColor="text1"/>
                <w:sz w:val="20"/>
                <w:szCs w:val="20"/>
              </w:rPr>
              <w:t>3.</w:t>
            </w:r>
            <w:r w:rsidR="3CF0273D" w:rsidRPr="008A534C">
              <w:rPr>
                <w:color w:val="000000" w:themeColor="text1"/>
                <w:sz w:val="20"/>
                <w:szCs w:val="20"/>
              </w:rPr>
              <w:t>2)</w:t>
            </w:r>
            <w:r w:rsidR="003260C8" w:rsidRPr="008A534C">
              <w:rPr>
                <w:color w:val="000000" w:themeColor="text1"/>
                <w:sz w:val="20"/>
                <w:szCs w:val="20"/>
              </w:rPr>
              <w:t>, technology transfer (Goal 3.3), and f</w:t>
            </w:r>
            <w:r w:rsidR="3CF0273D" w:rsidRPr="008A534C">
              <w:rPr>
                <w:color w:val="000000" w:themeColor="text1"/>
                <w:sz w:val="20"/>
                <w:szCs w:val="20"/>
              </w:rPr>
              <w:t xml:space="preserve">inancial </w:t>
            </w:r>
            <w:r w:rsidR="3CF0273D" w:rsidRPr="008A534C">
              <w:rPr>
                <w:color w:val="000000" w:themeColor="text1"/>
                <w:sz w:val="20"/>
                <w:szCs w:val="20"/>
              </w:rPr>
              <w:lastRenderedPageBreak/>
              <w:t xml:space="preserve">sustainability </w:t>
            </w:r>
            <w:r w:rsidR="6DCAFDE9" w:rsidRPr="008A534C">
              <w:rPr>
                <w:color w:val="000000" w:themeColor="text1"/>
                <w:sz w:val="20"/>
                <w:szCs w:val="20"/>
              </w:rPr>
              <w:t>(</w:t>
            </w:r>
            <w:r w:rsidR="3CF0273D" w:rsidRPr="008A534C">
              <w:rPr>
                <w:color w:val="000000" w:themeColor="text1"/>
                <w:sz w:val="20"/>
                <w:szCs w:val="20"/>
              </w:rPr>
              <w:t xml:space="preserve">Goal </w:t>
            </w:r>
            <w:r w:rsidR="003260C8" w:rsidRPr="008A534C">
              <w:rPr>
                <w:color w:val="000000" w:themeColor="text1"/>
                <w:sz w:val="20"/>
                <w:szCs w:val="20"/>
              </w:rPr>
              <w:t>3.</w:t>
            </w:r>
            <w:r w:rsidR="3CF0273D" w:rsidRPr="008A534C">
              <w:rPr>
                <w:color w:val="000000" w:themeColor="text1"/>
                <w:sz w:val="20"/>
                <w:szCs w:val="20"/>
              </w:rPr>
              <w:t>4</w:t>
            </w:r>
            <w:r w:rsidR="65E866E1" w:rsidRPr="008A534C">
              <w:rPr>
                <w:color w:val="000000" w:themeColor="text1"/>
                <w:sz w:val="20"/>
                <w:szCs w:val="20"/>
              </w:rPr>
              <w:t>)</w:t>
            </w:r>
            <w:r w:rsidR="003260C8" w:rsidRPr="008A534C">
              <w:rPr>
                <w:color w:val="000000" w:themeColor="text1"/>
                <w:sz w:val="20"/>
                <w:szCs w:val="20"/>
              </w:rPr>
              <w:t xml:space="preserve">. It covers national capacity needs and assessments and the development of sustainable financing plans. </w:t>
            </w:r>
          </w:p>
          <w:p w14:paraId="5284B7B9" w14:textId="2E433730" w:rsidR="75484D09" w:rsidRPr="008A534C" w:rsidRDefault="58A49794" w:rsidP="008A534C">
            <w:pPr>
              <w:spacing w:after="120"/>
              <w:jc w:val="left"/>
              <w:rPr>
                <w:color w:val="000000" w:themeColor="text1"/>
                <w:sz w:val="20"/>
                <w:szCs w:val="20"/>
              </w:rPr>
            </w:pPr>
            <w:r w:rsidRPr="008A534C">
              <w:rPr>
                <w:color w:val="000000" w:themeColor="text1"/>
                <w:sz w:val="20"/>
                <w:szCs w:val="20"/>
              </w:rPr>
              <w:t xml:space="preserve">Gaps: </w:t>
            </w:r>
            <w:r w:rsidR="00CE6D2E" w:rsidRPr="008A534C">
              <w:rPr>
                <w:color w:val="000000" w:themeColor="text1"/>
                <w:sz w:val="20"/>
                <w:szCs w:val="20"/>
              </w:rPr>
              <w:t xml:space="preserve">While </w:t>
            </w:r>
            <w:r w:rsidR="000A5305" w:rsidRPr="008A534C">
              <w:rPr>
                <w:color w:val="000000" w:themeColor="text1"/>
                <w:sz w:val="20"/>
                <w:szCs w:val="20"/>
              </w:rPr>
              <w:t xml:space="preserve">the </w:t>
            </w:r>
            <w:r w:rsidR="00BB35DE" w:rsidRPr="008A534C">
              <w:rPr>
                <w:color w:val="000000" w:themeColor="text1"/>
                <w:sz w:val="20"/>
                <w:szCs w:val="20"/>
              </w:rPr>
              <w:t xml:space="preserve">programme </w:t>
            </w:r>
            <w:r w:rsidR="00CE6D2E" w:rsidRPr="008A534C">
              <w:rPr>
                <w:color w:val="000000" w:themeColor="text1"/>
                <w:sz w:val="20"/>
                <w:szCs w:val="20"/>
              </w:rPr>
              <w:t>addresses aspects o</w:t>
            </w:r>
            <w:r w:rsidR="007A57BB" w:rsidRPr="008A534C">
              <w:rPr>
                <w:color w:val="000000" w:themeColor="text1"/>
                <w:sz w:val="20"/>
                <w:szCs w:val="20"/>
              </w:rPr>
              <w:t>f</w:t>
            </w:r>
            <w:r w:rsidR="00CE6D2E" w:rsidRPr="008A534C">
              <w:rPr>
                <w:color w:val="000000" w:themeColor="text1"/>
                <w:sz w:val="20"/>
                <w:szCs w:val="20"/>
              </w:rPr>
              <w:t xml:space="preserve"> financial sustainability, it does not adequately reflect </w:t>
            </w:r>
            <w:r w:rsidR="007A57BB" w:rsidRPr="008A534C">
              <w:rPr>
                <w:color w:val="000000" w:themeColor="text1"/>
                <w:sz w:val="20"/>
                <w:szCs w:val="20"/>
              </w:rPr>
              <w:t xml:space="preserve">developments in </w:t>
            </w:r>
            <w:r w:rsidR="00CE6D2E" w:rsidRPr="008A534C">
              <w:rPr>
                <w:color w:val="000000" w:themeColor="text1"/>
                <w:sz w:val="20"/>
                <w:szCs w:val="20"/>
              </w:rPr>
              <w:t>sustainable financing mechanisms since its adoption.</w:t>
            </w:r>
          </w:p>
        </w:tc>
      </w:tr>
    </w:tbl>
    <w:p w14:paraId="70BD8812" w14:textId="77777777" w:rsidR="00E963F8" w:rsidRPr="008A534C" w:rsidRDefault="00E963F8" w:rsidP="002F67CC">
      <w:pPr>
        <w:spacing w:after="120"/>
        <w:rPr>
          <w:color w:val="000000" w:themeColor="text1"/>
        </w:rPr>
      </w:pPr>
    </w:p>
    <w:p w14:paraId="58CA29FB" w14:textId="25FC3799" w:rsidR="002F67CC" w:rsidRPr="008A534C" w:rsidRDefault="008038E7" w:rsidP="008038E7">
      <w:pPr>
        <w:pStyle w:val="CBDH2"/>
      </w:pPr>
      <w:bookmarkStart w:id="7" w:name="_Toc200723350"/>
      <w:bookmarkStart w:id="8" w:name="_Toc229408679"/>
      <w:r>
        <w:t>B.</w:t>
      </w:r>
      <w:r>
        <w:tab/>
      </w:r>
      <w:r w:rsidR="00F22C88" w:rsidRPr="008A534C">
        <w:t>Alignment with and g</w:t>
      </w:r>
      <w:r w:rsidR="00883351" w:rsidRPr="008A534C">
        <w:t xml:space="preserve">aps vis-à-vis </w:t>
      </w:r>
      <w:r w:rsidR="00674B0E" w:rsidRPr="008A534C">
        <w:t xml:space="preserve">the </w:t>
      </w:r>
      <w:r w:rsidR="00883351" w:rsidRPr="008A534C">
        <w:t>K</w:t>
      </w:r>
      <w:r w:rsidR="00F22C88" w:rsidRPr="008A534C">
        <w:t>unming-Montreal Global Biodiversity Framewor</w:t>
      </w:r>
      <w:r w:rsidR="00867CD3" w:rsidRPr="008A534C">
        <w:t>k</w:t>
      </w:r>
      <w:r w:rsidR="00883351" w:rsidRPr="008A534C">
        <w:t xml:space="preserve"> Targets</w:t>
      </w:r>
      <w:bookmarkEnd w:id="7"/>
      <w:bookmarkEnd w:id="8"/>
    </w:p>
    <w:p w14:paraId="08BF8967" w14:textId="3A62F6C7" w:rsidR="00AB263B" w:rsidRPr="00331B2A" w:rsidRDefault="00AB263B" w:rsidP="008A534C">
      <w:pPr>
        <w:pStyle w:val="CBDH3"/>
        <w:rPr>
          <w:rStyle w:val="Strong"/>
          <w:rFonts w:ascii="Times New Roman Bold" w:eastAsiaTheme="majorEastAsia" w:hAnsi="Times New Roman Bold" w:cstheme="majorBidi"/>
          <w:b/>
          <w:bCs w:val="0"/>
          <w:sz w:val="24"/>
          <w:szCs w:val="26"/>
        </w:rPr>
      </w:pPr>
      <w:bookmarkStart w:id="9" w:name="_Toc200723351"/>
      <w:bookmarkStart w:id="10" w:name="_Toc229408680"/>
      <w:r w:rsidRPr="00331B2A">
        <w:rPr>
          <w:rStyle w:val="Strong"/>
          <w:b/>
          <w:bCs w:val="0"/>
        </w:rPr>
        <w:t>Target 1: Plan and Manage all Areas to Reduce Biodiversity Loss</w:t>
      </w:r>
      <w:bookmarkEnd w:id="9"/>
      <w:bookmarkEnd w:id="10"/>
    </w:p>
    <w:p w14:paraId="7A357910" w14:textId="0DEBF0F8" w:rsidR="6991A37E" w:rsidRPr="008A534C" w:rsidRDefault="00AB263B" w:rsidP="001F7A09">
      <w:pPr>
        <w:spacing w:after="120"/>
        <w:ind w:left="567"/>
        <w:rPr>
          <w:i/>
          <w:iCs/>
          <w:color w:val="000000" w:themeColor="text1"/>
        </w:rPr>
      </w:pPr>
      <w:r w:rsidRPr="008A534C">
        <w:rPr>
          <w:i/>
          <w:iCs/>
          <w:color w:val="000000" w:themeColor="text1"/>
        </w:rPr>
        <w:t xml:space="preserve">Ensure that all areas are under participatory, integrated, and biodiversity-inclusive spatial planning and/or effective management processes addressing land- and </w:t>
      </w:r>
      <w:r w:rsidR="005864A4" w:rsidRPr="008A534C">
        <w:rPr>
          <w:i/>
          <w:iCs/>
          <w:color w:val="000000" w:themeColor="text1"/>
        </w:rPr>
        <w:t>sea use</w:t>
      </w:r>
      <w:r w:rsidRPr="008A534C">
        <w:rPr>
          <w:i/>
          <w:iCs/>
          <w:color w:val="000000" w:themeColor="text1"/>
        </w:rPr>
        <w:t xml:space="preserve"> change to bring the loss of areas of high biodiversity importance, including ecosystems of high ecological integrity, close to zero by 2030 while respecting the rights of indigenous peoples and local communities.</w:t>
      </w:r>
    </w:p>
    <w:p w14:paraId="7471E4E7" w14:textId="63A8FA70" w:rsidR="00CD4B33" w:rsidRPr="008A534C" w:rsidRDefault="00BB35DE" w:rsidP="008A534C">
      <w:pPr>
        <w:pStyle w:val="CBDNormalNumber"/>
        <w:rPr>
          <w:color w:val="000000" w:themeColor="text1"/>
        </w:rPr>
      </w:pPr>
      <w:r w:rsidRPr="008A534C">
        <w:rPr>
          <w:color w:val="000000" w:themeColor="text1"/>
        </w:rPr>
        <w:t>The programme</w:t>
      </w:r>
      <w:r w:rsidR="00EA10A4" w:rsidRPr="008A534C">
        <w:rPr>
          <w:color w:val="000000" w:themeColor="text1"/>
        </w:rPr>
        <w:t xml:space="preserve"> elements</w:t>
      </w:r>
      <w:r w:rsidR="01EC6D51" w:rsidRPr="008A534C">
        <w:rPr>
          <w:color w:val="000000" w:themeColor="text1"/>
        </w:rPr>
        <w:t xml:space="preserve"> 1, 2, and 4 include goals, targets, and activities that support participatory and science-based spatial planning in protected areas and in the broader land and seascapes. They promote effective planning, establishment, and management of protected area systems; strengthen governance, participation, equity, and benefit-sharing; and guide standards, assessment, and </w:t>
      </w:r>
      <w:r w:rsidR="01EC6D51" w:rsidRPr="008A534C">
        <w:t>monitoring</w:t>
      </w:r>
      <w:r w:rsidR="01EC6D51" w:rsidRPr="008A534C">
        <w:rPr>
          <w:color w:val="000000" w:themeColor="text1"/>
        </w:rPr>
        <w:t xml:space="preserve">. These elements emphasize respect for the rights of </w:t>
      </w:r>
      <w:r w:rsidR="00EA10A4" w:rsidRPr="008A534C">
        <w:rPr>
          <w:color w:val="000000" w:themeColor="text1"/>
        </w:rPr>
        <w:t>i</w:t>
      </w:r>
      <w:r w:rsidR="01EC6D51" w:rsidRPr="008A534C">
        <w:rPr>
          <w:color w:val="000000" w:themeColor="text1"/>
        </w:rPr>
        <w:t xml:space="preserve">ndigenous </w:t>
      </w:r>
      <w:r w:rsidR="00EA10A4" w:rsidRPr="008A534C">
        <w:rPr>
          <w:color w:val="000000" w:themeColor="text1"/>
        </w:rPr>
        <w:t>p</w:t>
      </w:r>
      <w:r w:rsidR="01EC6D51" w:rsidRPr="008A534C">
        <w:rPr>
          <w:color w:val="000000" w:themeColor="text1"/>
        </w:rPr>
        <w:t>eoples and local communities and focus on safeguarding areas of high biodiversity importance</w:t>
      </w:r>
      <w:r w:rsidR="1E07E0FE" w:rsidRPr="008A534C">
        <w:rPr>
          <w:color w:val="000000" w:themeColor="text1"/>
        </w:rPr>
        <w:t xml:space="preserve">, and to enhance </w:t>
      </w:r>
      <w:r w:rsidR="0B0BB6D2" w:rsidRPr="008A534C">
        <w:rPr>
          <w:color w:val="000000" w:themeColor="text1"/>
        </w:rPr>
        <w:t>full and effective participation</w:t>
      </w:r>
      <w:r w:rsidR="1E07E0FE" w:rsidRPr="008A534C">
        <w:rPr>
          <w:color w:val="000000" w:themeColor="text1"/>
        </w:rPr>
        <w:t xml:space="preserve"> of indigenous peoples and local communities in decision making</w:t>
      </w:r>
      <w:r w:rsidR="00831368" w:rsidRPr="008A534C">
        <w:rPr>
          <w:color w:val="000000" w:themeColor="text1"/>
        </w:rPr>
        <w:t>.</w:t>
      </w:r>
      <w:r w:rsidR="01EC6D51" w:rsidRPr="008A534C">
        <w:rPr>
          <w:color w:val="000000" w:themeColor="text1"/>
        </w:rPr>
        <w:t xml:space="preserve"> Relevant activities include 1.1.2, 1.2.2, 1.4.1, 1.4.7, 2.1.5, 2.2.2, 4.1.1, 4.1.4.</w:t>
      </w:r>
      <w:r w:rsidR="2EB4B3EB" w:rsidRPr="008A534C">
        <w:rPr>
          <w:color w:val="000000" w:themeColor="text1"/>
        </w:rPr>
        <w:t xml:space="preserve"> </w:t>
      </w:r>
      <w:r w:rsidR="38E46336" w:rsidRPr="008A534C">
        <w:rPr>
          <w:color w:val="000000" w:themeColor="text1"/>
        </w:rPr>
        <w:t>Th</w:t>
      </w:r>
      <w:r w:rsidR="13DC42E1" w:rsidRPr="008A534C">
        <w:rPr>
          <w:color w:val="000000" w:themeColor="text1"/>
        </w:rPr>
        <w:t>ese</w:t>
      </w:r>
      <w:r w:rsidR="38E46336" w:rsidRPr="008A534C">
        <w:rPr>
          <w:color w:val="000000" w:themeColor="text1"/>
        </w:rPr>
        <w:t xml:space="preserve"> activit</w:t>
      </w:r>
      <w:r w:rsidR="13DC42E1" w:rsidRPr="008A534C">
        <w:rPr>
          <w:color w:val="000000" w:themeColor="text1"/>
        </w:rPr>
        <w:t>ies are</w:t>
      </w:r>
      <w:r w:rsidR="38E46336" w:rsidRPr="008A534C">
        <w:rPr>
          <w:color w:val="000000" w:themeColor="text1"/>
        </w:rPr>
        <w:t xml:space="preserve"> closely aligned with</w:t>
      </w:r>
      <w:r w:rsidR="737D3177" w:rsidRPr="008A534C">
        <w:rPr>
          <w:color w:val="000000" w:themeColor="text1"/>
        </w:rPr>
        <w:t xml:space="preserve"> </w:t>
      </w:r>
      <w:r w:rsidR="38E46336" w:rsidRPr="008A534C">
        <w:rPr>
          <w:color w:val="000000" w:themeColor="text1"/>
        </w:rPr>
        <w:t>Target</w:t>
      </w:r>
      <w:r w:rsidR="737D3177" w:rsidRPr="008A534C">
        <w:rPr>
          <w:color w:val="000000" w:themeColor="text1"/>
        </w:rPr>
        <w:t xml:space="preserve"> </w:t>
      </w:r>
      <w:r w:rsidR="38E46336" w:rsidRPr="008A534C">
        <w:rPr>
          <w:color w:val="000000" w:themeColor="text1"/>
        </w:rPr>
        <w:t>1</w:t>
      </w:r>
      <w:r w:rsidR="1926AF81" w:rsidRPr="008A534C">
        <w:rPr>
          <w:color w:val="000000" w:themeColor="text1"/>
        </w:rPr>
        <w:t>.</w:t>
      </w:r>
    </w:p>
    <w:p w14:paraId="6F051868" w14:textId="7065B643" w:rsidR="00C44DD9" w:rsidRPr="00331B2A" w:rsidRDefault="00C44DD9" w:rsidP="008A534C">
      <w:pPr>
        <w:pStyle w:val="CBDH4"/>
        <w:ind w:firstLine="0"/>
      </w:pPr>
      <w:bookmarkStart w:id="11" w:name="_Hlk199831481"/>
      <w:r w:rsidRPr="00331B2A">
        <w:t>Gaps in alignment and guidance</w:t>
      </w:r>
      <w:r w:rsidR="003260C8" w:rsidRPr="00331B2A">
        <w:t>: results from analysis</w:t>
      </w:r>
    </w:p>
    <w:bookmarkEnd w:id="11"/>
    <w:p w14:paraId="6E883162" w14:textId="4CCD52F3" w:rsidR="000B5EB4" w:rsidRPr="008A534C" w:rsidRDefault="135EF964" w:rsidP="008A534C">
      <w:pPr>
        <w:pStyle w:val="CBDNormalNumber"/>
        <w:rPr>
          <w:color w:val="000000" w:themeColor="text1"/>
        </w:rPr>
      </w:pPr>
      <w:r w:rsidRPr="008A534C">
        <w:rPr>
          <w:color w:val="000000" w:themeColor="text1"/>
        </w:rPr>
        <w:t xml:space="preserve">The </w:t>
      </w:r>
      <w:r w:rsidR="00BB35DE" w:rsidRPr="008A534C">
        <w:rPr>
          <w:color w:val="000000" w:themeColor="text1"/>
        </w:rPr>
        <w:t xml:space="preserve">programme </w:t>
      </w:r>
      <w:r w:rsidRPr="008A534C">
        <w:rPr>
          <w:color w:val="000000" w:themeColor="text1"/>
        </w:rPr>
        <w:t xml:space="preserve">recognizes the need to manage protected areas within broader land and seascapes, yet current approaches to </w:t>
      </w:r>
      <w:r w:rsidR="3936FD16" w:rsidRPr="008A534C">
        <w:rPr>
          <w:color w:val="000000" w:themeColor="text1"/>
        </w:rPr>
        <w:t xml:space="preserve">ecological </w:t>
      </w:r>
      <w:r w:rsidRPr="008A534C">
        <w:rPr>
          <w:color w:val="000000" w:themeColor="text1"/>
        </w:rPr>
        <w:t xml:space="preserve">integrity, </w:t>
      </w:r>
      <w:r w:rsidR="6E8CBC2D" w:rsidRPr="008A534C">
        <w:rPr>
          <w:color w:val="000000" w:themeColor="text1"/>
        </w:rPr>
        <w:t xml:space="preserve">ecological </w:t>
      </w:r>
      <w:r w:rsidRPr="008A534C">
        <w:rPr>
          <w:color w:val="000000" w:themeColor="text1"/>
        </w:rPr>
        <w:t>connectivity, and landscape-scale planning have advanced significantly</w:t>
      </w:r>
      <w:r w:rsidR="00661C2F" w:rsidRPr="008A534C">
        <w:rPr>
          <w:color w:val="000000" w:themeColor="text1"/>
        </w:rPr>
        <w:t xml:space="preserve"> since its adoption</w:t>
      </w:r>
      <w:r w:rsidR="00EA10A4" w:rsidRPr="008A534C">
        <w:rPr>
          <w:color w:val="000000" w:themeColor="text1"/>
        </w:rPr>
        <w:t xml:space="preserve">. </w:t>
      </w:r>
      <w:r w:rsidRPr="008A534C">
        <w:rPr>
          <w:color w:val="000000" w:themeColor="text1"/>
        </w:rPr>
        <w:t>Concepts such as ecological integrity and biodiversity-inclusive spatial planning</w:t>
      </w:r>
      <w:r w:rsidR="00830F1A" w:rsidRPr="008A534C">
        <w:rPr>
          <w:color w:val="000000" w:themeColor="text1"/>
        </w:rPr>
        <w:t>, areas of high biodiversity importance and ecosystems of high ecological integrity,</w:t>
      </w:r>
      <w:r w:rsidRPr="008A534C">
        <w:rPr>
          <w:color w:val="000000" w:themeColor="text1"/>
        </w:rPr>
        <w:t xml:space="preserve"> </w:t>
      </w:r>
      <w:r w:rsidR="00EA10A4" w:rsidRPr="008A534C">
        <w:rPr>
          <w:color w:val="000000" w:themeColor="text1"/>
        </w:rPr>
        <w:t>are not</w:t>
      </w:r>
      <w:r w:rsidRPr="008A534C">
        <w:rPr>
          <w:color w:val="000000" w:themeColor="text1"/>
        </w:rPr>
        <w:t xml:space="preserve"> explicitly</w:t>
      </w:r>
      <w:r w:rsidR="00EA10A4" w:rsidRPr="008A534C">
        <w:rPr>
          <w:color w:val="000000" w:themeColor="text1"/>
        </w:rPr>
        <w:t xml:space="preserve"> articulated</w:t>
      </w:r>
      <w:r w:rsidRPr="008A534C">
        <w:rPr>
          <w:color w:val="000000" w:themeColor="text1"/>
        </w:rPr>
        <w:t xml:space="preserve"> in</w:t>
      </w:r>
      <w:r w:rsidR="00EA10A4" w:rsidRPr="008A534C">
        <w:rPr>
          <w:color w:val="000000" w:themeColor="text1"/>
        </w:rPr>
        <w:t xml:space="preserve"> the</w:t>
      </w:r>
      <w:r w:rsidRPr="008A534C">
        <w:rPr>
          <w:color w:val="000000" w:themeColor="text1"/>
        </w:rPr>
        <w:t xml:space="preserve"> </w:t>
      </w:r>
      <w:r w:rsidR="00BB35DE" w:rsidRPr="008A534C">
        <w:rPr>
          <w:color w:val="000000" w:themeColor="text1"/>
        </w:rPr>
        <w:t>programme</w:t>
      </w:r>
      <w:r w:rsidR="00EA10A4" w:rsidRPr="008A534C">
        <w:rPr>
          <w:color w:val="000000" w:themeColor="text1"/>
        </w:rPr>
        <w:t xml:space="preserve">; </w:t>
      </w:r>
      <w:r w:rsidR="00D20D0D" w:rsidRPr="008A534C">
        <w:rPr>
          <w:color w:val="000000" w:themeColor="text1"/>
        </w:rPr>
        <w:t>however,</w:t>
      </w:r>
      <w:r w:rsidR="00EA10A4" w:rsidRPr="008A534C">
        <w:rPr>
          <w:color w:val="000000" w:themeColor="text1"/>
        </w:rPr>
        <w:t xml:space="preserve"> </w:t>
      </w:r>
      <w:r w:rsidR="00EA10A4" w:rsidRPr="008A534C">
        <w:t>several</w:t>
      </w:r>
      <w:r w:rsidRPr="008A534C">
        <w:rPr>
          <w:color w:val="000000" w:themeColor="text1"/>
        </w:rPr>
        <w:t xml:space="preserve"> activities relate indirectly to these themes (</w:t>
      </w:r>
      <w:r w:rsidR="00EA10A4" w:rsidRPr="008A534C">
        <w:rPr>
          <w:color w:val="000000" w:themeColor="text1"/>
        </w:rPr>
        <w:t>e.g.</w:t>
      </w:r>
      <w:r w:rsidRPr="008A534C">
        <w:rPr>
          <w:color w:val="000000" w:themeColor="text1"/>
        </w:rPr>
        <w:t xml:space="preserve"> activity 1.5.3</w:t>
      </w:r>
      <w:r w:rsidR="00EA10A4" w:rsidRPr="008A534C">
        <w:rPr>
          <w:color w:val="000000" w:themeColor="text1"/>
        </w:rPr>
        <w:t>, which</w:t>
      </w:r>
      <w:r w:rsidRPr="008A534C">
        <w:rPr>
          <w:color w:val="000000" w:themeColor="text1"/>
        </w:rPr>
        <w:t xml:space="preserve"> refers to the</w:t>
      </w:r>
      <w:r w:rsidR="00022C81" w:rsidRPr="008A534C">
        <w:rPr>
          <w:color w:val="000000" w:themeColor="text1"/>
        </w:rPr>
        <w:t xml:space="preserve"> </w:t>
      </w:r>
      <w:r w:rsidRPr="008A534C">
        <w:rPr>
          <w:color w:val="000000" w:themeColor="text1"/>
        </w:rPr>
        <w:t>rehabilitation and restoration of the ecological integrity of protected areas).</w:t>
      </w:r>
      <w:r w:rsidR="000E3198" w:rsidRPr="008A534C">
        <w:rPr>
          <w:color w:val="000000" w:themeColor="text1"/>
        </w:rPr>
        <w:t xml:space="preserve"> </w:t>
      </w:r>
      <w:r w:rsidR="00661C2F" w:rsidRPr="008A534C">
        <w:rPr>
          <w:color w:val="000000" w:themeColor="text1"/>
        </w:rPr>
        <w:t>Strengthening these approaches was identified as a priority action for a potential update of the programme of work.</w:t>
      </w:r>
    </w:p>
    <w:p w14:paraId="7289C256" w14:textId="0B34B9F6" w:rsidR="000B5EB4" w:rsidRPr="007275FE" w:rsidRDefault="000B5EB4" w:rsidP="008A534C">
      <w:pPr>
        <w:pStyle w:val="CBDH4"/>
        <w:ind w:firstLine="0"/>
      </w:pPr>
      <w:r w:rsidRPr="007275FE">
        <w:t>Summary of submissions</w:t>
      </w:r>
    </w:p>
    <w:p w14:paraId="67386D4A" w14:textId="5271F365" w:rsidR="52419646" w:rsidRPr="008A534C" w:rsidRDefault="00D63F35" w:rsidP="008A534C">
      <w:pPr>
        <w:pStyle w:val="CBDNormalNumber"/>
        <w:rPr>
          <w:color w:val="000000" w:themeColor="text1"/>
        </w:rPr>
      </w:pPr>
      <w:r w:rsidRPr="008A534C">
        <w:rPr>
          <w:color w:val="000000" w:themeColor="text1"/>
        </w:rPr>
        <w:t>Submissions echoed this assessment, emphasizing improved integration of</w:t>
      </w:r>
      <w:r w:rsidR="00282067" w:rsidRPr="008A534C">
        <w:rPr>
          <w:color w:val="000000" w:themeColor="text1"/>
        </w:rPr>
        <w:t xml:space="preserve"> </w:t>
      </w:r>
      <w:r w:rsidR="0079324C" w:rsidRPr="008A534C">
        <w:rPr>
          <w:color w:val="000000" w:themeColor="text1"/>
        </w:rPr>
        <w:t xml:space="preserve">protected and conserved areas </w:t>
      </w:r>
      <w:r w:rsidR="00B4581C" w:rsidRPr="008A534C">
        <w:rPr>
          <w:color w:val="000000" w:themeColor="text1"/>
        </w:rPr>
        <w:t xml:space="preserve">(including </w:t>
      </w:r>
      <w:r w:rsidR="004E7B4A" w:rsidRPr="008A534C">
        <w:rPr>
          <w:color w:val="000000" w:themeColor="text1"/>
        </w:rPr>
        <w:t>indigenous traditional territories</w:t>
      </w:r>
      <w:r w:rsidR="0079324C" w:rsidRPr="008A534C">
        <w:rPr>
          <w:color w:val="000000" w:themeColor="text1"/>
        </w:rPr>
        <w:t>, whe</w:t>
      </w:r>
      <w:r w:rsidR="000B5EB4" w:rsidRPr="008A534C">
        <w:rPr>
          <w:color w:val="000000" w:themeColor="text1"/>
        </w:rPr>
        <w:t>re</w:t>
      </w:r>
      <w:r w:rsidR="0079324C" w:rsidRPr="008A534C">
        <w:rPr>
          <w:color w:val="000000" w:themeColor="text1"/>
        </w:rPr>
        <w:t xml:space="preserve"> </w:t>
      </w:r>
      <w:r w:rsidR="00C122FA" w:rsidRPr="008A534C">
        <w:rPr>
          <w:color w:val="000000" w:themeColor="text1"/>
        </w:rPr>
        <w:t>appropriate,</w:t>
      </w:r>
      <w:r w:rsidR="00B4581C" w:rsidRPr="008A534C">
        <w:rPr>
          <w:color w:val="000000" w:themeColor="text1"/>
        </w:rPr>
        <w:t xml:space="preserve"> and </w:t>
      </w:r>
      <w:r w:rsidR="004E7B4A" w:rsidRPr="008A534C">
        <w:rPr>
          <w:color w:val="000000" w:themeColor="text1"/>
        </w:rPr>
        <w:t>other effective area-based conservation measures</w:t>
      </w:r>
      <w:r w:rsidR="00B4581C" w:rsidRPr="008A534C">
        <w:rPr>
          <w:color w:val="000000" w:themeColor="text1"/>
        </w:rPr>
        <w:t>)</w:t>
      </w:r>
      <w:r w:rsidR="00282067" w:rsidRPr="008A534C">
        <w:rPr>
          <w:color w:val="000000" w:themeColor="text1"/>
        </w:rPr>
        <w:t xml:space="preserve"> into broader land‑ and seascapes through </w:t>
      </w:r>
      <w:r w:rsidR="00820A9D" w:rsidRPr="008A534C">
        <w:rPr>
          <w:color w:val="000000" w:themeColor="text1"/>
        </w:rPr>
        <w:t>coherent policy, legal, and spatial planning frameworks</w:t>
      </w:r>
      <w:r w:rsidRPr="008A534C">
        <w:rPr>
          <w:color w:val="000000" w:themeColor="text1"/>
        </w:rPr>
        <w:t xml:space="preserve">, and to </w:t>
      </w:r>
      <w:r w:rsidR="00C12100" w:rsidRPr="008A534C">
        <w:rPr>
          <w:color w:val="000000" w:themeColor="text1"/>
        </w:rPr>
        <w:t>strengthen</w:t>
      </w:r>
      <w:r w:rsidR="00820A9D" w:rsidRPr="008A534C">
        <w:rPr>
          <w:color w:val="000000" w:themeColor="text1"/>
        </w:rPr>
        <w:t xml:space="preserve"> ecological connectivity and representativeness</w:t>
      </w:r>
      <w:r w:rsidR="00BC45A9" w:rsidRPr="008A534C">
        <w:rPr>
          <w:color w:val="000000" w:themeColor="text1"/>
        </w:rPr>
        <w:t>.</w:t>
      </w:r>
      <w:r w:rsidR="00590B28" w:rsidRPr="008A534C">
        <w:rPr>
          <w:color w:val="000000" w:themeColor="text1"/>
        </w:rPr>
        <w:t xml:space="preserve"> </w:t>
      </w:r>
      <w:r w:rsidR="00BC45A9" w:rsidRPr="008A534C">
        <w:rPr>
          <w:color w:val="000000" w:themeColor="text1"/>
        </w:rPr>
        <w:t xml:space="preserve">This is </w:t>
      </w:r>
      <w:r w:rsidR="00820A9D" w:rsidRPr="008A534C">
        <w:rPr>
          <w:color w:val="000000" w:themeColor="text1"/>
        </w:rPr>
        <w:t>particularly</w:t>
      </w:r>
      <w:r w:rsidR="00BC45A9" w:rsidRPr="008A534C">
        <w:rPr>
          <w:color w:val="000000" w:themeColor="text1"/>
        </w:rPr>
        <w:t xml:space="preserve"> relevant for</w:t>
      </w:r>
      <w:r w:rsidR="00820A9D" w:rsidRPr="008A534C">
        <w:rPr>
          <w:color w:val="000000" w:themeColor="text1"/>
        </w:rPr>
        <w:t xml:space="preserve"> large, intact or highly irreplaceable areas, </w:t>
      </w:r>
      <w:r w:rsidR="006D7554" w:rsidRPr="008A534C">
        <w:rPr>
          <w:color w:val="000000" w:themeColor="text1"/>
        </w:rPr>
        <w:t xml:space="preserve">areas of particular importance for biodiversity and </w:t>
      </w:r>
      <w:r w:rsidR="00927D4E" w:rsidRPr="008A534C">
        <w:rPr>
          <w:color w:val="000000" w:themeColor="text1"/>
        </w:rPr>
        <w:t>ecosystem</w:t>
      </w:r>
      <w:r w:rsidR="006D7554" w:rsidRPr="008A534C">
        <w:rPr>
          <w:color w:val="000000" w:themeColor="text1"/>
        </w:rPr>
        <w:t xml:space="preserve"> </w:t>
      </w:r>
      <w:r w:rsidR="00927D4E" w:rsidRPr="008A534C">
        <w:rPr>
          <w:color w:val="000000" w:themeColor="text1"/>
        </w:rPr>
        <w:t>functions</w:t>
      </w:r>
      <w:r w:rsidR="006D7554" w:rsidRPr="008A534C">
        <w:rPr>
          <w:color w:val="000000" w:themeColor="text1"/>
        </w:rPr>
        <w:t xml:space="preserve"> and services </w:t>
      </w:r>
      <w:r w:rsidR="00927D4E" w:rsidRPr="008A534C">
        <w:rPr>
          <w:color w:val="000000" w:themeColor="text1"/>
        </w:rPr>
        <w:t>in terrestrial</w:t>
      </w:r>
      <w:r w:rsidR="00E115D0" w:rsidRPr="008A534C">
        <w:rPr>
          <w:color w:val="000000" w:themeColor="text1"/>
        </w:rPr>
        <w:t xml:space="preserve">, </w:t>
      </w:r>
      <w:r w:rsidR="00927D4E" w:rsidRPr="008A534C">
        <w:rPr>
          <w:color w:val="000000" w:themeColor="text1"/>
        </w:rPr>
        <w:t>marine</w:t>
      </w:r>
      <w:r w:rsidR="00E115D0" w:rsidRPr="008A534C">
        <w:rPr>
          <w:color w:val="000000" w:themeColor="text1"/>
        </w:rPr>
        <w:t>, freshwater</w:t>
      </w:r>
      <w:r w:rsidR="00927D4E" w:rsidRPr="008A534C">
        <w:rPr>
          <w:color w:val="000000" w:themeColor="text1"/>
        </w:rPr>
        <w:t xml:space="preserve"> and coastal </w:t>
      </w:r>
      <w:r w:rsidR="00503886" w:rsidRPr="008A534C">
        <w:rPr>
          <w:color w:val="000000" w:themeColor="text1"/>
        </w:rPr>
        <w:t>ecosystems, mi</w:t>
      </w:r>
      <w:r w:rsidR="00820A9D" w:rsidRPr="008A534C">
        <w:rPr>
          <w:color w:val="000000" w:themeColor="text1"/>
        </w:rPr>
        <w:t>gratory corridors, and climate refugi</w:t>
      </w:r>
      <w:r w:rsidR="003576EF" w:rsidRPr="008A534C">
        <w:rPr>
          <w:color w:val="000000" w:themeColor="text1"/>
        </w:rPr>
        <w:t>a</w:t>
      </w:r>
      <w:r w:rsidR="00820A9D" w:rsidRPr="008A534C">
        <w:rPr>
          <w:color w:val="000000" w:themeColor="text1"/>
        </w:rPr>
        <w:t xml:space="preserve">. </w:t>
      </w:r>
      <w:r w:rsidR="00FB7172" w:rsidRPr="008A534C">
        <w:rPr>
          <w:color w:val="000000" w:themeColor="text1"/>
        </w:rPr>
        <w:t xml:space="preserve">A submission </w:t>
      </w:r>
      <w:r w:rsidR="00106421" w:rsidRPr="008A534C">
        <w:rPr>
          <w:color w:val="000000" w:themeColor="text1"/>
        </w:rPr>
        <w:t xml:space="preserve">highlighted </w:t>
      </w:r>
      <w:r w:rsidR="0011103C" w:rsidRPr="008A534C">
        <w:rPr>
          <w:color w:val="000000" w:themeColor="text1"/>
        </w:rPr>
        <w:t xml:space="preserve">that </w:t>
      </w:r>
      <w:r w:rsidR="004E7B4A" w:rsidRPr="008A534C">
        <w:rPr>
          <w:color w:val="000000" w:themeColor="text1"/>
        </w:rPr>
        <w:lastRenderedPageBreak/>
        <w:t xml:space="preserve">indigenous traditional territories </w:t>
      </w:r>
      <w:r w:rsidR="0011103C" w:rsidRPr="008A534C">
        <w:rPr>
          <w:color w:val="000000" w:themeColor="text1"/>
        </w:rPr>
        <w:t>may be subject to policy and legal constraints that limit their recognition and integration within national frameworks.</w:t>
      </w:r>
      <w:r w:rsidR="00D70D19" w:rsidRPr="008A534C">
        <w:rPr>
          <w:color w:val="000000" w:themeColor="text1"/>
        </w:rPr>
        <w:t xml:space="preserve"> </w:t>
      </w:r>
      <w:r w:rsidR="52419646" w:rsidRPr="008A534C">
        <w:rPr>
          <w:color w:val="000000" w:themeColor="text1"/>
        </w:rPr>
        <w:t xml:space="preserve">One </w:t>
      </w:r>
      <w:r w:rsidR="52419646" w:rsidRPr="008A534C">
        <w:t>submission</w:t>
      </w:r>
      <w:r w:rsidR="52419646" w:rsidRPr="008A534C">
        <w:rPr>
          <w:color w:val="000000" w:themeColor="text1"/>
        </w:rPr>
        <w:t xml:space="preserve"> proposed the inclusion of a new programme element on ecological connectivity, which could consolidate guidance on ecological networks and corridors, large‑scale spatial planning, restoration for connectivity, climate‑informed spatial design and transboundary cooperation, while also providing a platform for enhanced synergies with the Convention on the Conservation of Migratory Species of Wild Animals (CMS).</w:t>
      </w:r>
    </w:p>
    <w:p w14:paraId="5B081462" w14:textId="4A8EF29A" w:rsidR="00CF7AE4" w:rsidRPr="008A534C" w:rsidRDefault="00820A9D" w:rsidP="008A534C">
      <w:pPr>
        <w:pStyle w:val="CBDNormalNumber"/>
        <w:rPr>
          <w:color w:val="000000" w:themeColor="text1"/>
        </w:rPr>
      </w:pPr>
      <w:r w:rsidRPr="008A534C">
        <w:rPr>
          <w:color w:val="000000" w:themeColor="text1"/>
        </w:rPr>
        <w:t xml:space="preserve">Submissions also consistently highlight the importance of </w:t>
      </w:r>
      <w:r w:rsidR="00C6555D" w:rsidRPr="008A534C">
        <w:rPr>
          <w:color w:val="000000" w:themeColor="text1"/>
        </w:rPr>
        <w:t xml:space="preserve">human </w:t>
      </w:r>
      <w:r w:rsidRPr="008A534C">
        <w:rPr>
          <w:color w:val="000000" w:themeColor="text1"/>
        </w:rPr>
        <w:t>rights</w:t>
      </w:r>
      <w:r w:rsidR="00865DFC" w:rsidRPr="008A534C">
        <w:rPr>
          <w:color w:val="000000" w:themeColor="text1"/>
        </w:rPr>
        <w:t>-</w:t>
      </w:r>
      <w:r w:rsidRPr="008A534C">
        <w:rPr>
          <w:color w:val="000000" w:themeColor="text1"/>
        </w:rPr>
        <w:t>based, highly participatory planning processes that enable indigenous peoples’ and local communities’ leadership and stewardship</w:t>
      </w:r>
      <w:r w:rsidR="003B2F4D" w:rsidRPr="008A534C">
        <w:rPr>
          <w:color w:val="000000" w:themeColor="text1"/>
        </w:rPr>
        <w:t>.</w:t>
      </w:r>
      <w:r w:rsidR="007B7F11" w:rsidRPr="008A534C">
        <w:rPr>
          <w:color w:val="000000" w:themeColor="text1"/>
        </w:rPr>
        <w:t xml:space="preserve"> </w:t>
      </w:r>
      <w:r w:rsidRPr="008A534C">
        <w:rPr>
          <w:color w:val="000000" w:themeColor="text1"/>
        </w:rPr>
        <w:t xml:space="preserve">Inputs also addressed ecosystem restoration, conservation mosaics, and the application of new and emerging technologies. In the marine context, submissions underscore the need for planning and management approaches that reflect the </w:t>
      </w:r>
      <w:r w:rsidR="008D7FD4" w:rsidRPr="008A534C">
        <w:rPr>
          <w:color w:val="000000" w:themeColor="text1"/>
        </w:rPr>
        <w:t>three-dimensional</w:t>
      </w:r>
      <w:r w:rsidRPr="008A534C">
        <w:rPr>
          <w:color w:val="000000" w:themeColor="text1"/>
        </w:rPr>
        <w:t xml:space="preserve"> and dynamic nature of marine systems, and strengthen scientific and technical cooperation, </w:t>
      </w:r>
      <w:r w:rsidRPr="008A534C">
        <w:t>including</w:t>
      </w:r>
      <w:r w:rsidRPr="008A534C">
        <w:rPr>
          <w:color w:val="000000" w:themeColor="text1"/>
        </w:rPr>
        <w:t xml:space="preserve"> through explicit linkages with </w:t>
      </w:r>
      <w:r w:rsidR="00582746" w:rsidRPr="008A534C">
        <w:rPr>
          <w:color w:val="000000" w:themeColor="text1"/>
        </w:rPr>
        <w:t>t</w:t>
      </w:r>
      <w:r w:rsidR="20187F46" w:rsidRPr="008A534C">
        <w:rPr>
          <w:color w:val="000000" w:themeColor="text1"/>
        </w:rPr>
        <w:t>he Agreement under the United Nations Convention on the Law of the Sea on the Conservation and Sustainable Use of Marine Biological Diversity of Areas beyond National Jurisdiction</w:t>
      </w:r>
      <w:r w:rsidR="00C12100" w:rsidRPr="008A534C">
        <w:rPr>
          <w:color w:val="000000" w:themeColor="text1"/>
        </w:rPr>
        <w:t xml:space="preserve"> (BBNJ)</w:t>
      </w:r>
      <w:r w:rsidR="00DD3C3B" w:rsidRPr="008A534C">
        <w:rPr>
          <w:color w:val="000000" w:themeColor="text1"/>
        </w:rPr>
        <w:t>.</w:t>
      </w:r>
      <w:r w:rsidR="349DFC17" w:rsidRPr="008A534C">
        <w:rPr>
          <w:color w:val="000000" w:themeColor="text1"/>
        </w:rPr>
        <w:t xml:space="preserve"> Further, it was emphasized that freshwater ecosystems have their own key ecological attributes, which also merit special consideration.</w:t>
      </w:r>
    </w:p>
    <w:p w14:paraId="2AFA813F" w14:textId="5D787F9F" w:rsidR="0004514A" w:rsidRPr="007275FE" w:rsidRDefault="0004514A" w:rsidP="008A534C">
      <w:pPr>
        <w:pStyle w:val="CBDH3"/>
        <w:rPr>
          <w:rStyle w:val="Strong"/>
          <w:b/>
          <w:bCs w:val="0"/>
        </w:rPr>
      </w:pPr>
      <w:bookmarkStart w:id="12" w:name="_Toc200723352"/>
      <w:bookmarkStart w:id="13" w:name="_Toc229408681"/>
      <w:r w:rsidRPr="007275FE">
        <w:rPr>
          <w:rStyle w:val="Strong"/>
          <w:b/>
          <w:bCs w:val="0"/>
        </w:rPr>
        <w:t>Target 2</w:t>
      </w:r>
      <w:r w:rsidR="00EF47D8" w:rsidRPr="007275FE">
        <w:rPr>
          <w:rStyle w:val="Strong"/>
          <w:b/>
          <w:bCs w:val="0"/>
        </w:rPr>
        <w:t>: Restore 30% of all degraded ecosystems</w:t>
      </w:r>
      <w:bookmarkEnd w:id="12"/>
      <w:bookmarkEnd w:id="13"/>
    </w:p>
    <w:p w14:paraId="6A8CE85E" w14:textId="7C465C66" w:rsidR="0004514A" w:rsidRPr="008A534C" w:rsidRDefault="0004514A" w:rsidP="001F7A09">
      <w:pPr>
        <w:spacing w:after="120"/>
        <w:ind w:left="567"/>
        <w:rPr>
          <w:i/>
          <w:iCs/>
          <w:color w:val="000000" w:themeColor="text1"/>
        </w:rPr>
      </w:pPr>
      <w:r w:rsidRPr="008A534C">
        <w:rPr>
          <w:i/>
          <w:iCs/>
          <w:color w:val="000000" w:themeColor="text1"/>
        </w:rPr>
        <w:t xml:space="preserve">Ensure that by 2030 at least 30 per cent of areas of degraded terrestrial, inland water, and marine and coastal ecosystems are under effective restoration, </w:t>
      </w:r>
      <w:proofErr w:type="gramStart"/>
      <w:r w:rsidRPr="008A534C">
        <w:rPr>
          <w:i/>
          <w:iCs/>
          <w:color w:val="000000" w:themeColor="text1"/>
        </w:rPr>
        <w:t>in order to</w:t>
      </w:r>
      <w:proofErr w:type="gramEnd"/>
      <w:r w:rsidRPr="008A534C">
        <w:rPr>
          <w:i/>
          <w:iCs/>
          <w:color w:val="000000" w:themeColor="text1"/>
        </w:rPr>
        <w:t xml:space="preserve"> enhance biodiversity and ecosystem functions and services, ecological integrity and connectivity.</w:t>
      </w:r>
    </w:p>
    <w:p w14:paraId="6066AB78" w14:textId="5F77F2DE" w:rsidR="3968E6FD" w:rsidRPr="008A534C" w:rsidRDefault="107C921A" w:rsidP="008A534C">
      <w:pPr>
        <w:pStyle w:val="CBDNormalNumber"/>
        <w:rPr>
          <w:color w:val="000000" w:themeColor="text1"/>
        </w:rPr>
      </w:pPr>
      <w:r w:rsidRPr="008A534C">
        <w:rPr>
          <w:color w:val="000000" w:themeColor="text1"/>
        </w:rPr>
        <w:t>Programme elements 1 and 3 include goals, targets, and activities that support restoration in protected areas and in the wider landscapes and seascapes that sustain them. Element 1 guides Parties to strengthen ecological conditions in protected areas and address degradation through improved management, site-level interventions, and ecological networks. Element 3</w:t>
      </w:r>
      <w:r w:rsidR="2263D85C" w:rsidRPr="008A534C">
        <w:rPr>
          <w:color w:val="000000" w:themeColor="text1"/>
        </w:rPr>
        <w:t xml:space="preserve"> identifies actions intended to </w:t>
      </w:r>
      <w:r w:rsidR="0050712A" w:rsidRPr="008A534C">
        <w:rPr>
          <w:color w:val="000000" w:themeColor="text1"/>
        </w:rPr>
        <w:t>strengthen enabling</w:t>
      </w:r>
      <w:r w:rsidRPr="008A534C">
        <w:rPr>
          <w:color w:val="000000" w:themeColor="text1"/>
        </w:rPr>
        <w:t xml:space="preserve"> </w:t>
      </w:r>
      <w:r w:rsidRPr="008A534C">
        <w:t>conditions</w:t>
      </w:r>
      <w:r w:rsidRPr="008A534C">
        <w:rPr>
          <w:color w:val="000000" w:themeColor="text1"/>
        </w:rPr>
        <w:t xml:space="preserve"> through capacity development, policy support, and knowledge tools that help Parties plan and carry out restoration actions. Activities such as 1.2.5, 1.5.3, and 3.3.3 contribute to restoring degraded ecosystems, improving ecological processes, and supporting conditions that maintain or recover biodiversity and connectivity (</w:t>
      </w:r>
      <w:proofErr w:type="spellStart"/>
      <w:r w:rsidRPr="008A534C">
        <w:rPr>
          <w:color w:val="000000" w:themeColor="text1"/>
        </w:rPr>
        <w:t>i.e</w:t>
      </w:r>
      <w:proofErr w:type="spellEnd"/>
      <w:r w:rsidRPr="008A534C">
        <w:rPr>
          <w:color w:val="000000" w:themeColor="text1"/>
        </w:rPr>
        <w:t xml:space="preserve"> act</w:t>
      </w:r>
      <w:r w:rsidR="00622888" w:rsidRPr="008A534C">
        <w:rPr>
          <w:color w:val="000000" w:themeColor="text1"/>
        </w:rPr>
        <w:t>ivity</w:t>
      </w:r>
      <w:r w:rsidRPr="008A534C">
        <w:rPr>
          <w:color w:val="000000" w:themeColor="text1"/>
        </w:rPr>
        <w:t xml:space="preserve"> 1.2.5 ecological corridors and / or buffer zones).</w:t>
      </w:r>
    </w:p>
    <w:p w14:paraId="633EB59F" w14:textId="789352AA" w:rsidR="3968E6FD" w:rsidRPr="008A534C" w:rsidRDefault="107C921A" w:rsidP="008A534C">
      <w:pPr>
        <w:pStyle w:val="CBDNormalNumber"/>
        <w:rPr>
          <w:color w:val="000000" w:themeColor="text1"/>
        </w:rPr>
      </w:pPr>
      <w:proofErr w:type="gramStart"/>
      <w:r w:rsidRPr="008A534C">
        <w:rPr>
          <w:color w:val="000000" w:themeColor="text1"/>
        </w:rPr>
        <w:t xml:space="preserve">Several </w:t>
      </w:r>
      <w:r w:rsidR="000C78FB" w:rsidRPr="008A534C">
        <w:rPr>
          <w:color w:val="000000" w:themeColor="text1"/>
        </w:rPr>
        <w:t xml:space="preserve"> </w:t>
      </w:r>
      <w:r w:rsidRPr="008A534C">
        <w:rPr>
          <w:color w:val="000000" w:themeColor="text1"/>
        </w:rPr>
        <w:t>decisions</w:t>
      </w:r>
      <w:proofErr w:type="gramEnd"/>
      <w:r w:rsidRPr="008A534C">
        <w:rPr>
          <w:color w:val="000000" w:themeColor="text1"/>
        </w:rPr>
        <w:t xml:space="preserve"> </w:t>
      </w:r>
      <w:r w:rsidR="002B4C8B" w:rsidRPr="008A534C">
        <w:rPr>
          <w:color w:val="000000" w:themeColor="text1"/>
        </w:rPr>
        <w:t xml:space="preserve">of the Conference of the Parties </w:t>
      </w:r>
      <w:r w:rsidRPr="008A534C">
        <w:rPr>
          <w:color w:val="000000" w:themeColor="text1"/>
        </w:rPr>
        <w:t xml:space="preserve">provide additional guidance that protected area managers can use to advance restoration. </w:t>
      </w:r>
      <w:r w:rsidR="00A806C6" w:rsidRPr="008A534C">
        <w:rPr>
          <w:color w:val="000000" w:themeColor="text1"/>
        </w:rPr>
        <w:t>For example, through d</w:t>
      </w:r>
      <w:r w:rsidRPr="008A534C">
        <w:rPr>
          <w:color w:val="000000" w:themeColor="text1"/>
        </w:rPr>
        <w:t xml:space="preserve">ecision </w:t>
      </w:r>
      <w:hyperlink r:id="rId27">
        <w:r w:rsidRPr="008A534C">
          <w:rPr>
            <w:color w:val="000000" w:themeColor="text1"/>
          </w:rPr>
          <w:t>XIII/5</w:t>
        </w:r>
      </w:hyperlink>
      <w:r w:rsidR="4C729BD8" w:rsidRPr="008A534C">
        <w:rPr>
          <w:color w:val="000000" w:themeColor="text1"/>
        </w:rPr>
        <w:t xml:space="preserve">, </w:t>
      </w:r>
      <w:r w:rsidR="002B7A57" w:rsidRPr="008A534C">
        <w:rPr>
          <w:color w:val="000000" w:themeColor="text1"/>
        </w:rPr>
        <w:t xml:space="preserve">the Conference of the Parties </w:t>
      </w:r>
      <w:r w:rsidRPr="008A534C">
        <w:rPr>
          <w:color w:val="000000" w:themeColor="text1"/>
        </w:rPr>
        <w:t>offer</w:t>
      </w:r>
      <w:r w:rsidR="00A806C6" w:rsidRPr="008A534C">
        <w:rPr>
          <w:color w:val="000000" w:themeColor="text1"/>
        </w:rPr>
        <w:t>ed</w:t>
      </w:r>
      <w:r w:rsidRPr="008A534C">
        <w:rPr>
          <w:color w:val="000000" w:themeColor="text1"/>
        </w:rPr>
        <w:t xml:space="preserve"> </w:t>
      </w:r>
      <w:r w:rsidRPr="008A534C">
        <w:t>comprehensive</w:t>
      </w:r>
      <w:r w:rsidRPr="008A534C">
        <w:rPr>
          <w:color w:val="000000" w:themeColor="text1"/>
        </w:rPr>
        <w:t xml:space="preserve"> direction for restoration across ecosystems, including approaches relevant to degraded habitats in priority areas such as </w:t>
      </w:r>
      <w:r w:rsidR="000C78FB" w:rsidRPr="008A534C">
        <w:rPr>
          <w:color w:val="000000" w:themeColor="text1"/>
        </w:rPr>
        <w:t>protected and conserved areas</w:t>
      </w:r>
      <w:r w:rsidRPr="008A534C">
        <w:rPr>
          <w:color w:val="000000" w:themeColor="text1"/>
        </w:rPr>
        <w:t xml:space="preserve">. </w:t>
      </w:r>
    </w:p>
    <w:p w14:paraId="09CE3E36" w14:textId="07488DAB" w:rsidR="3968E6FD" w:rsidRPr="008A534C" w:rsidRDefault="00A806C6" w:rsidP="008A534C">
      <w:pPr>
        <w:pStyle w:val="CBDNormalNumber"/>
        <w:rPr>
          <w:color w:val="000000" w:themeColor="text1"/>
        </w:rPr>
      </w:pPr>
      <w:r w:rsidRPr="008A534C">
        <w:rPr>
          <w:color w:val="000000" w:themeColor="text1"/>
        </w:rPr>
        <w:t>Through d</w:t>
      </w:r>
      <w:r w:rsidR="107C921A" w:rsidRPr="008A534C">
        <w:rPr>
          <w:color w:val="000000" w:themeColor="text1"/>
        </w:rPr>
        <w:t>ecision</w:t>
      </w:r>
      <w:r w:rsidR="53F58E84" w:rsidRPr="008A534C">
        <w:rPr>
          <w:color w:val="000000" w:themeColor="text1"/>
        </w:rPr>
        <w:t xml:space="preserve"> </w:t>
      </w:r>
      <w:hyperlink r:id="rId28">
        <w:r w:rsidR="53F58E84" w:rsidRPr="008A534C">
          <w:rPr>
            <w:color w:val="000000" w:themeColor="text1"/>
          </w:rPr>
          <w:t>XIII/3</w:t>
        </w:r>
      </w:hyperlink>
      <w:r w:rsidRPr="008A534C">
        <w:rPr>
          <w:color w:val="000000" w:themeColor="text1"/>
        </w:rPr>
        <w:t xml:space="preserve">, the </w:t>
      </w:r>
      <w:r w:rsidR="000C78FB" w:rsidRPr="008A534C">
        <w:rPr>
          <w:color w:val="000000" w:themeColor="text1"/>
        </w:rPr>
        <w:t xml:space="preserve">Conference of the Parties </w:t>
      </w:r>
      <w:r w:rsidR="107C921A" w:rsidRPr="008A534C">
        <w:rPr>
          <w:color w:val="000000" w:themeColor="text1"/>
        </w:rPr>
        <w:t>highlight</w:t>
      </w:r>
      <w:r w:rsidRPr="008A534C">
        <w:rPr>
          <w:color w:val="000000" w:themeColor="text1"/>
        </w:rPr>
        <w:t>ed</w:t>
      </w:r>
      <w:r w:rsidR="107C921A" w:rsidRPr="008A534C">
        <w:rPr>
          <w:color w:val="000000" w:themeColor="text1"/>
        </w:rPr>
        <w:t xml:space="preserve"> the importance of restoring areas near protected areas to buffer pressures, reinforce ecological functions, and support wider landscape approaches. Tools and guidance developed under the </w:t>
      </w:r>
      <w:r w:rsidR="000C78FB" w:rsidRPr="008A534C">
        <w:rPr>
          <w:color w:val="000000" w:themeColor="text1"/>
        </w:rPr>
        <w:t xml:space="preserve">United Nations </w:t>
      </w:r>
      <w:r w:rsidR="107C921A" w:rsidRPr="008A534C">
        <w:rPr>
          <w:color w:val="000000" w:themeColor="text1"/>
        </w:rPr>
        <w:t xml:space="preserve">Decade on Ecosystem Restoration and the Target 2 Resource Manual also support Parties in planning and implementing effective restoration in </w:t>
      </w:r>
      <w:r w:rsidR="107C921A" w:rsidRPr="008A534C">
        <w:t>and</w:t>
      </w:r>
      <w:r w:rsidR="107C921A" w:rsidRPr="008A534C">
        <w:rPr>
          <w:color w:val="000000" w:themeColor="text1"/>
        </w:rPr>
        <w:t xml:space="preserve"> around protected areas.</w:t>
      </w:r>
    </w:p>
    <w:p w14:paraId="7FB54CAD" w14:textId="51B1B6D0" w:rsidR="001117CE" w:rsidRPr="007275FE" w:rsidRDefault="001117CE" w:rsidP="008A534C">
      <w:pPr>
        <w:pStyle w:val="CBDH4"/>
        <w:ind w:firstLine="0"/>
      </w:pPr>
      <w:bookmarkStart w:id="14" w:name="_Hlk199831510"/>
      <w:r w:rsidRPr="007275FE">
        <w:t>Gaps in alignment</w:t>
      </w:r>
      <w:r w:rsidR="00C44DD9" w:rsidRPr="007275FE">
        <w:t xml:space="preserve"> and </w:t>
      </w:r>
      <w:r w:rsidRPr="007275FE">
        <w:t>guidance</w:t>
      </w:r>
      <w:r w:rsidR="003260C8" w:rsidRPr="007275FE">
        <w:t>: results from analysis</w:t>
      </w:r>
    </w:p>
    <w:p w14:paraId="021143B7" w14:textId="6BFE602C" w:rsidR="00197886" w:rsidRPr="008A534C" w:rsidRDefault="00D20D0D" w:rsidP="008A534C">
      <w:pPr>
        <w:pStyle w:val="CBDNormalNumber"/>
        <w:rPr>
          <w:color w:val="000000" w:themeColor="text1"/>
        </w:rPr>
      </w:pPr>
      <w:r w:rsidRPr="008A534C">
        <w:rPr>
          <w:color w:val="000000" w:themeColor="text1"/>
        </w:rPr>
        <w:t xml:space="preserve">The </w:t>
      </w:r>
      <w:r w:rsidR="00BB35DE" w:rsidRPr="008A534C">
        <w:rPr>
          <w:color w:val="000000" w:themeColor="text1"/>
        </w:rPr>
        <w:t>programme</w:t>
      </w:r>
      <w:r w:rsidR="3FFF1090" w:rsidRPr="008A534C">
        <w:rPr>
          <w:color w:val="000000" w:themeColor="text1"/>
        </w:rPr>
        <w:t xml:space="preserve"> provides a </w:t>
      </w:r>
      <w:r w:rsidR="3FFF1090" w:rsidRPr="008A534C">
        <w:t>general</w:t>
      </w:r>
      <w:r w:rsidR="3FFF1090" w:rsidRPr="008A534C">
        <w:rPr>
          <w:color w:val="000000" w:themeColor="text1"/>
        </w:rPr>
        <w:t xml:space="preserve"> foundation for restoration but does not address several elements now recognized as essential for meeting Target 2. For example, </w:t>
      </w:r>
      <w:r w:rsidRPr="008A534C">
        <w:rPr>
          <w:color w:val="000000" w:themeColor="text1"/>
        </w:rPr>
        <w:t xml:space="preserve">the </w:t>
      </w:r>
      <w:r w:rsidR="00BB35DE" w:rsidRPr="008A534C">
        <w:rPr>
          <w:color w:val="000000" w:themeColor="text1"/>
        </w:rPr>
        <w:t xml:space="preserve">programme </w:t>
      </w:r>
      <w:r w:rsidR="3FFF1090" w:rsidRPr="008A534C">
        <w:rPr>
          <w:color w:val="000000" w:themeColor="text1"/>
        </w:rPr>
        <w:t xml:space="preserve">does not outline criteria for identifying priority restoration areas, such as degraded habitats within protected areas, buffer zones, ecological corridors, coastal and riparian systems, or sites where restoration can strengthen </w:t>
      </w:r>
      <w:r w:rsidR="2C6A0E9E" w:rsidRPr="008A534C">
        <w:rPr>
          <w:color w:val="000000" w:themeColor="text1"/>
        </w:rPr>
        <w:t xml:space="preserve">ecological </w:t>
      </w:r>
      <w:r w:rsidR="3FFF1090" w:rsidRPr="008A534C">
        <w:rPr>
          <w:color w:val="000000" w:themeColor="text1"/>
        </w:rPr>
        <w:t>connectivity. It also does not define what successful restoration should achieve in terms of ecological integrity, species composition, or ecosystem functions</w:t>
      </w:r>
      <w:r w:rsidR="00661C2F" w:rsidRPr="008A534C">
        <w:rPr>
          <w:color w:val="000000" w:themeColor="text1"/>
        </w:rPr>
        <w:t>, or socially inclusive and gender-responsive implementation, as appropriate</w:t>
      </w:r>
      <w:r w:rsidR="0070218A" w:rsidRPr="008A534C">
        <w:rPr>
          <w:color w:val="000000" w:themeColor="text1"/>
        </w:rPr>
        <w:t>.</w:t>
      </w:r>
    </w:p>
    <w:p w14:paraId="167992BB" w14:textId="48298E30" w:rsidR="003B2F4D" w:rsidRPr="008A534C" w:rsidRDefault="3FFF1090" w:rsidP="008A534C">
      <w:pPr>
        <w:pStyle w:val="CBDNormalNumber"/>
        <w:rPr>
          <w:color w:val="000000" w:themeColor="text1"/>
        </w:rPr>
      </w:pPr>
      <w:r w:rsidRPr="008A534C">
        <w:rPr>
          <w:color w:val="000000" w:themeColor="text1"/>
        </w:rPr>
        <w:t xml:space="preserve">Contemporary restoration science emphasizes the need to consider site-specific ecological conditions, climate-related risks, disturbance regimes, and the role of key functional species. </w:t>
      </w:r>
      <w:r w:rsidR="00D20D0D" w:rsidRPr="008A534C">
        <w:rPr>
          <w:color w:val="000000" w:themeColor="text1"/>
        </w:rPr>
        <w:t xml:space="preserve">The </w:t>
      </w:r>
      <w:r w:rsidR="00BB35DE" w:rsidRPr="008A534C">
        <w:rPr>
          <w:color w:val="000000" w:themeColor="text1"/>
        </w:rPr>
        <w:lastRenderedPageBreak/>
        <w:t xml:space="preserve">programme </w:t>
      </w:r>
      <w:r w:rsidRPr="008A534C">
        <w:rPr>
          <w:color w:val="000000" w:themeColor="text1"/>
        </w:rPr>
        <w:t>touches on these issues indirectly</w:t>
      </w:r>
      <w:r w:rsidR="00661C2F" w:rsidRPr="008A534C">
        <w:rPr>
          <w:color w:val="000000" w:themeColor="text1"/>
        </w:rPr>
        <w:t xml:space="preserve">, it </w:t>
      </w:r>
      <w:r w:rsidR="00661C2F" w:rsidRPr="008A534C">
        <w:t>does</w:t>
      </w:r>
      <w:r w:rsidR="00661C2F" w:rsidRPr="008A534C">
        <w:rPr>
          <w:color w:val="000000" w:themeColor="text1"/>
        </w:rPr>
        <w:t xml:space="preserve"> not </w:t>
      </w:r>
      <w:r w:rsidR="00255DB7" w:rsidRPr="008A534C">
        <w:rPr>
          <w:color w:val="000000" w:themeColor="text1"/>
        </w:rPr>
        <w:t>reflect more</w:t>
      </w:r>
      <w:r w:rsidR="00661C2F" w:rsidRPr="008A534C">
        <w:rPr>
          <w:color w:val="000000" w:themeColor="text1"/>
        </w:rPr>
        <w:t xml:space="preserve"> recent approaches, </w:t>
      </w:r>
      <w:r w:rsidRPr="008A534C">
        <w:rPr>
          <w:color w:val="000000" w:themeColor="text1"/>
        </w:rPr>
        <w:t xml:space="preserve">knowledge </w:t>
      </w:r>
      <w:r w:rsidR="00661C2F" w:rsidRPr="008A534C">
        <w:rPr>
          <w:color w:val="000000" w:themeColor="text1"/>
        </w:rPr>
        <w:t>and</w:t>
      </w:r>
      <w:r w:rsidRPr="008A534C">
        <w:rPr>
          <w:color w:val="000000" w:themeColor="text1"/>
        </w:rPr>
        <w:t xml:space="preserve"> tools </w:t>
      </w:r>
      <w:r w:rsidR="00661C2F" w:rsidRPr="008A534C">
        <w:rPr>
          <w:color w:val="000000" w:themeColor="text1"/>
        </w:rPr>
        <w:t xml:space="preserve">that have emerged </w:t>
      </w:r>
      <w:r w:rsidRPr="008A534C">
        <w:rPr>
          <w:color w:val="000000" w:themeColor="text1"/>
        </w:rPr>
        <w:t xml:space="preserve">through global </w:t>
      </w:r>
      <w:r w:rsidR="00661C2F" w:rsidRPr="008A534C">
        <w:rPr>
          <w:color w:val="000000" w:themeColor="text1"/>
        </w:rPr>
        <w:t xml:space="preserve">restoration </w:t>
      </w:r>
      <w:r w:rsidRPr="008A534C">
        <w:rPr>
          <w:color w:val="000000" w:themeColor="text1"/>
        </w:rPr>
        <w:t>initiatives.</w:t>
      </w:r>
      <w:bookmarkEnd w:id="14"/>
    </w:p>
    <w:p w14:paraId="3F01F6FD" w14:textId="0C5FD4B1" w:rsidR="003260C8" w:rsidRPr="008A534C" w:rsidRDefault="003260C8" w:rsidP="008A534C">
      <w:pPr>
        <w:pStyle w:val="CBDH4"/>
        <w:ind w:firstLine="0"/>
      </w:pPr>
      <w:r w:rsidRPr="007275FE">
        <w:t>Summary of submissions</w:t>
      </w:r>
    </w:p>
    <w:p w14:paraId="7B9524E9" w14:textId="3B588AF1" w:rsidR="3FFF1090" w:rsidRPr="008A534C" w:rsidRDefault="0023005F" w:rsidP="008A534C">
      <w:pPr>
        <w:pStyle w:val="CBDNormalNumber"/>
        <w:rPr>
          <w:color w:val="000000" w:themeColor="text1"/>
        </w:rPr>
      </w:pPr>
      <w:r w:rsidRPr="008A534C">
        <w:rPr>
          <w:rFonts w:eastAsia="Helvetica"/>
          <w:color w:val="000000" w:themeColor="text1"/>
        </w:rPr>
        <w:t xml:space="preserve">Submissions </w:t>
      </w:r>
      <w:r w:rsidR="003B2F4D" w:rsidRPr="008A534C">
        <w:rPr>
          <w:rFonts w:eastAsia="Helvetica"/>
          <w:color w:val="000000" w:themeColor="text1"/>
        </w:rPr>
        <w:t>further stress the need to</w:t>
      </w:r>
      <w:r w:rsidRPr="008A534C">
        <w:rPr>
          <w:rFonts w:eastAsia="Helvetica"/>
          <w:color w:val="000000" w:themeColor="text1"/>
        </w:rPr>
        <w:t xml:space="preserve"> integrat</w:t>
      </w:r>
      <w:r w:rsidR="003B2F4D" w:rsidRPr="008A534C">
        <w:rPr>
          <w:rFonts w:eastAsia="Helvetica"/>
          <w:color w:val="000000" w:themeColor="text1"/>
        </w:rPr>
        <w:t>e</w:t>
      </w:r>
      <w:r w:rsidRPr="008A534C">
        <w:rPr>
          <w:rFonts w:eastAsia="Helvetica"/>
          <w:color w:val="000000" w:themeColor="text1"/>
        </w:rPr>
        <w:t xml:space="preserve"> climate resilience and ecosystem restoration into the planning and management of </w:t>
      </w:r>
      <w:r w:rsidR="000C78FB" w:rsidRPr="008A534C">
        <w:rPr>
          <w:rFonts w:eastAsia="Helvetica"/>
          <w:color w:val="000000" w:themeColor="text1"/>
        </w:rPr>
        <w:t>protected and conserved areas</w:t>
      </w:r>
      <w:r w:rsidRPr="008A534C">
        <w:rPr>
          <w:rFonts w:eastAsia="Helvetica"/>
          <w:color w:val="000000" w:themeColor="text1"/>
        </w:rPr>
        <w:t xml:space="preserve">, including </w:t>
      </w:r>
      <w:r w:rsidR="003B2F4D" w:rsidRPr="008A534C">
        <w:rPr>
          <w:rFonts w:eastAsia="Helvetica"/>
          <w:color w:val="000000" w:themeColor="text1"/>
        </w:rPr>
        <w:t xml:space="preserve">by strengthening </w:t>
      </w:r>
      <w:r w:rsidRPr="008A534C">
        <w:rPr>
          <w:rFonts w:eastAsia="Helvetica"/>
          <w:color w:val="000000" w:themeColor="text1"/>
        </w:rPr>
        <w:t>ecological connectivity</w:t>
      </w:r>
      <w:r w:rsidR="732F27D2" w:rsidRPr="008A534C">
        <w:rPr>
          <w:rFonts w:eastAsia="Helvetica"/>
          <w:color w:val="000000" w:themeColor="text1"/>
        </w:rPr>
        <w:t xml:space="preserve"> and considering vertical and horizontal dimensions for marine ecosystem connectivity</w:t>
      </w:r>
      <w:r w:rsidRPr="008A534C">
        <w:rPr>
          <w:rFonts w:eastAsia="Helvetica"/>
          <w:color w:val="000000" w:themeColor="text1"/>
        </w:rPr>
        <w:t>. They</w:t>
      </w:r>
      <w:r w:rsidR="003B2F4D" w:rsidRPr="008A534C">
        <w:rPr>
          <w:rFonts w:eastAsia="Helvetica"/>
          <w:color w:val="000000" w:themeColor="text1"/>
        </w:rPr>
        <w:t xml:space="preserve"> also</w:t>
      </w:r>
      <w:r w:rsidRPr="008A534C">
        <w:rPr>
          <w:rFonts w:eastAsia="Helvetica"/>
          <w:color w:val="000000" w:themeColor="text1"/>
        </w:rPr>
        <w:t xml:space="preserve"> </w:t>
      </w:r>
      <w:r w:rsidRPr="008A534C">
        <w:t>emphasize</w:t>
      </w:r>
      <w:r w:rsidRPr="008A534C">
        <w:rPr>
          <w:rFonts w:eastAsia="Helvetica"/>
          <w:color w:val="000000" w:themeColor="text1"/>
        </w:rPr>
        <w:t xml:space="preserve"> the use of appropriate technologies, </w:t>
      </w:r>
      <w:r w:rsidR="003B2F4D" w:rsidRPr="008A534C">
        <w:rPr>
          <w:rFonts w:eastAsia="Helvetica"/>
          <w:color w:val="000000" w:themeColor="text1"/>
        </w:rPr>
        <w:t xml:space="preserve">and their </w:t>
      </w:r>
      <w:r w:rsidR="003B2F4D" w:rsidRPr="008A534C">
        <w:rPr>
          <w:color w:val="000000" w:themeColor="text1"/>
        </w:rPr>
        <w:t>integration with the</w:t>
      </w:r>
      <w:r w:rsidRPr="008A534C">
        <w:rPr>
          <w:color w:val="000000" w:themeColor="text1"/>
        </w:rPr>
        <w:t xml:space="preserve"> knowledge of indigenous peoples and local communities to support </w:t>
      </w:r>
      <w:r w:rsidR="003B2F4D" w:rsidRPr="008A534C">
        <w:rPr>
          <w:color w:val="000000" w:themeColor="text1"/>
        </w:rPr>
        <w:t>effective</w:t>
      </w:r>
      <w:r w:rsidRPr="008A534C">
        <w:rPr>
          <w:color w:val="000000" w:themeColor="text1"/>
        </w:rPr>
        <w:t xml:space="preserve"> restoration, monitoring, and </w:t>
      </w:r>
      <w:r w:rsidR="003B2F4D" w:rsidRPr="008A534C">
        <w:rPr>
          <w:color w:val="000000" w:themeColor="text1"/>
        </w:rPr>
        <w:t>adaptive management.</w:t>
      </w:r>
    </w:p>
    <w:p w14:paraId="2228DF14" w14:textId="4BE7E253" w:rsidR="004A6720" w:rsidRPr="008A534C" w:rsidRDefault="00EE4300" w:rsidP="008A534C">
      <w:pPr>
        <w:pStyle w:val="CBDNormalNumber"/>
        <w:rPr>
          <w:color w:val="000000" w:themeColor="text1"/>
        </w:rPr>
      </w:pPr>
      <w:r w:rsidRPr="008A534C">
        <w:rPr>
          <w:color w:val="000000" w:themeColor="text1"/>
        </w:rPr>
        <w:t xml:space="preserve">Submissions also emphasize the need to address synergies among key drivers of biodiversity loss, particularly climate change. They </w:t>
      </w:r>
      <w:r w:rsidRPr="008A534C">
        <w:t>highlight</w:t>
      </w:r>
      <w:r w:rsidR="4596AB1D" w:rsidRPr="008A534C">
        <w:t>ed</w:t>
      </w:r>
      <w:r w:rsidRPr="008A534C">
        <w:rPr>
          <w:color w:val="000000" w:themeColor="text1"/>
        </w:rPr>
        <w:t xml:space="preserve"> increasing </w:t>
      </w:r>
      <w:r w:rsidR="7E4B20D2" w:rsidRPr="008A534C">
        <w:rPr>
          <w:color w:val="000000" w:themeColor="text1"/>
        </w:rPr>
        <w:t xml:space="preserve">incidence of </w:t>
      </w:r>
      <w:r w:rsidRPr="008A534C">
        <w:rPr>
          <w:color w:val="000000" w:themeColor="text1"/>
        </w:rPr>
        <w:t xml:space="preserve">wildfires and their </w:t>
      </w:r>
      <w:r w:rsidR="1EA30594" w:rsidRPr="008A534C">
        <w:rPr>
          <w:color w:val="000000" w:themeColor="text1"/>
        </w:rPr>
        <w:t>impacts</w:t>
      </w:r>
      <w:r w:rsidRPr="008A534C">
        <w:rPr>
          <w:color w:val="000000" w:themeColor="text1"/>
        </w:rPr>
        <w:t>,</w:t>
      </w:r>
      <w:r w:rsidR="51CA1917" w:rsidRPr="008A534C">
        <w:rPr>
          <w:color w:val="000000" w:themeColor="text1"/>
        </w:rPr>
        <w:t xml:space="preserve"> and called</w:t>
      </w:r>
      <w:r w:rsidRPr="008A534C">
        <w:rPr>
          <w:color w:val="000000" w:themeColor="text1"/>
        </w:rPr>
        <w:t xml:space="preserve"> for </w:t>
      </w:r>
      <w:r w:rsidR="000F12A0" w:rsidRPr="008A534C">
        <w:rPr>
          <w:color w:val="000000" w:themeColor="text1"/>
        </w:rPr>
        <w:t>stronger</w:t>
      </w:r>
      <w:r w:rsidRPr="008A534C">
        <w:rPr>
          <w:color w:val="000000" w:themeColor="text1"/>
        </w:rPr>
        <w:t xml:space="preserve"> guidance on risk reduction, post-disturbance restoration, and landscape</w:t>
      </w:r>
      <w:r w:rsidR="11BF8B58" w:rsidRPr="008A534C">
        <w:rPr>
          <w:color w:val="000000" w:themeColor="text1"/>
        </w:rPr>
        <w:t>-level</w:t>
      </w:r>
      <w:r w:rsidRPr="008A534C">
        <w:rPr>
          <w:color w:val="000000" w:themeColor="text1"/>
        </w:rPr>
        <w:t xml:space="preserve"> planning to enhance resilience in protected and conserved areas.</w:t>
      </w:r>
    </w:p>
    <w:p w14:paraId="67D1C9C3" w14:textId="54F743CA" w:rsidR="007A5DE5" w:rsidRPr="007275FE" w:rsidRDefault="007A5DE5" w:rsidP="008A534C">
      <w:pPr>
        <w:pStyle w:val="CBDH3"/>
        <w:rPr>
          <w:rStyle w:val="Strong"/>
          <w:b/>
          <w:bCs w:val="0"/>
        </w:rPr>
      </w:pPr>
      <w:bookmarkStart w:id="15" w:name="_Toc200723353"/>
      <w:bookmarkStart w:id="16" w:name="_Toc229408682"/>
      <w:r w:rsidRPr="007275FE">
        <w:rPr>
          <w:rStyle w:val="Strong"/>
          <w:b/>
          <w:bCs w:val="0"/>
        </w:rPr>
        <w:t>Target 3: Conserve 30% of Land, Waters, and Seas</w:t>
      </w:r>
      <w:bookmarkEnd w:id="15"/>
      <w:bookmarkEnd w:id="16"/>
    </w:p>
    <w:p w14:paraId="75317907" w14:textId="153C5E76" w:rsidR="005E3CE8" w:rsidRPr="008A534C" w:rsidRDefault="007A5DE5" w:rsidP="001F7A09">
      <w:pPr>
        <w:spacing w:after="120"/>
        <w:ind w:left="567"/>
        <w:rPr>
          <w:i/>
          <w:iCs/>
          <w:color w:val="000000" w:themeColor="text1"/>
        </w:rPr>
      </w:pPr>
      <w:r w:rsidRPr="008A534C">
        <w:rPr>
          <w:i/>
          <w:iCs/>
          <w:color w:val="000000" w:themeColor="text1"/>
        </w:rPr>
        <w:t>Ensure and enable that by 2030 at least 30 per</w:t>
      </w:r>
      <w:r w:rsidR="001D1C44" w:rsidRPr="008A534C">
        <w:rPr>
          <w:i/>
          <w:iCs/>
          <w:color w:val="000000" w:themeColor="text1"/>
        </w:rPr>
        <w:t xml:space="preserve"> </w:t>
      </w:r>
      <w:r w:rsidRPr="008A534C">
        <w:rPr>
          <w:i/>
          <w:iCs/>
          <w:color w:val="000000" w:themeColor="text1"/>
        </w:rPr>
        <w:t>cent of</w:t>
      </w:r>
      <w:r w:rsidR="0076264F" w:rsidRPr="008A534C">
        <w:rPr>
          <w:i/>
          <w:iCs/>
          <w:color w:val="000000" w:themeColor="text1"/>
        </w:rPr>
        <w:t xml:space="preserve"> </w:t>
      </w:r>
      <w:r w:rsidRPr="008A534C">
        <w:rPr>
          <w:i/>
          <w:iCs/>
          <w:color w:val="000000" w:themeColor="text1"/>
        </w:rPr>
        <w:t>terrestrial and inland water areas, and of marine and coastal areas, especially areas of particular importance for biodiversity and ecosystem functions and services, are effectively conserved and managed through ecologically representative, well-connected and equitably governed systems of protected areas and other effective area-based conservation measures, recognizing indigenous</w:t>
      </w:r>
      <w:r w:rsidR="0076264F" w:rsidRPr="008A534C">
        <w:rPr>
          <w:i/>
          <w:iCs/>
          <w:color w:val="000000" w:themeColor="text1"/>
        </w:rPr>
        <w:t xml:space="preserve"> </w:t>
      </w:r>
      <w:r w:rsidRPr="008A534C">
        <w:rPr>
          <w:i/>
          <w:iCs/>
          <w:color w:val="000000" w:themeColor="text1"/>
        </w:rPr>
        <w:t>and traditional territories, where applicable, and integrated into wider landscapes, seascapes and the ocean, while ensuring that any sustainable use, where appropriate in such areas, is fully consistent with conservation outcomes, recognizing and respecting the rights of indigenous peoples and local communities, including over their traditional territories.</w:t>
      </w:r>
    </w:p>
    <w:p w14:paraId="5C1972F3" w14:textId="620375A3" w:rsidR="7F364423" w:rsidRPr="008A534C" w:rsidRDefault="0072227E" w:rsidP="008A534C">
      <w:pPr>
        <w:pStyle w:val="CBDNormalNumber"/>
        <w:rPr>
          <w:rFonts w:eastAsia="Helvetica"/>
          <w:color w:val="000000" w:themeColor="text1"/>
        </w:rPr>
      </w:pPr>
      <w:r w:rsidRPr="008A534C">
        <w:rPr>
          <w:rFonts w:eastAsia="Helvetica"/>
          <w:color w:val="000000" w:themeColor="text1"/>
        </w:rPr>
        <w:t>T</w:t>
      </w:r>
      <w:r w:rsidR="6D364D07" w:rsidRPr="008A534C">
        <w:rPr>
          <w:rFonts w:eastAsia="Helvetica"/>
          <w:color w:val="000000" w:themeColor="text1"/>
        </w:rPr>
        <w:t xml:space="preserve">he </w:t>
      </w:r>
      <w:r w:rsidR="00BB35DE" w:rsidRPr="008A534C">
        <w:rPr>
          <w:rFonts w:eastAsia="Helvetica"/>
          <w:color w:val="000000" w:themeColor="text1"/>
        </w:rPr>
        <w:t xml:space="preserve">programme </w:t>
      </w:r>
      <w:r w:rsidR="6D364D07" w:rsidRPr="008A534C">
        <w:rPr>
          <w:rFonts w:eastAsia="Helvetica"/>
          <w:color w:val="000000" w:themeColor="text1"/>
        </w:rPr>
        <w:t>provide</w:t>
      </w:r>
      <w:r w:rsidR="000E2010" w:rsidRPr="008A534C">
        <w:rPr>
          <w:rFonts w:eastAsia="Helvetica"/>
          <w:color w:val="000000" w:themeColor="text1"/>
        </w:rPr>
        <w:t>s</w:t>
      </w:r>
      <w:r w:rsidR="6D364D07" w:rsidRPr="008A534C">
        <w:rPr>
          <w:rFonts w:eastAsia="Helvetica"/>
          <w:color w:val="000000" w:themeColor="text1"/>
        </w:rPr>
        <w:t xml:space="preserve"> the most complete framework within the Convention for advancing Target 3</w:t>
      </w:r>
      <w:r w:rsidR="4EE9ACC7" w:rsidRPr="008A534C">
        <w:rPr>
          <w:rFonts w:eastAsia="Helvetica"/>
          <w:color w:val="000000" w:themeColor="text1"/>
        </w:rPr>
        <w:t xml:space="preserve">, particularly with respect to coverage, representativeness, </w:t>
      </w:r>
      <w:r w:rsidR="3A362FED" w:rsidRPr="008A534C">
        <w:rPr>
          <w:rFonts w:eastAsia="Helvetica"/>
          <w:color w:val="000000" w:themeColor="text1"/>
        </w:rPr>
        <w:t xml:space="preserve">ecological </w:t>
      </w:r>
      <w:r w:rsidR="4EE9ACC7" w:rsidRPr="008A534C">
        <w:rPr>
          <w:rFonts w:eastAsia="Helvetica"/>
          <w:color w:val="000000" w:themeColor="text1"/>
        </w:rPr>
        <w:t>connectivity, and effective and equitable governance across protected and conserved areas</w:t>
      </w:r>
      <w:r w:rsidR="004D5EC1" w:rsidRPr="008A534C">
        <w:rPr>
          <w:rFonts w:eastAsia="Helvetica"/>
          <w:color w:val="000000" w:themeColor="text1"/>
        </w:rPr>
        <w:t>, complemented by relevant guidance from the program</w:t>
      </w:r>
      <w:r w:rsidR="5C146F1E" w:rsidRPr="008A534C">
        <w:rPr>
          <w:rFonts w:eastAsia="Helvetica"/>
          <w:color w:val="000000" w:themeColor="text1"/>
        </w:rPr>
        <w:t>me</w:t>
      </w:r>
      <w:r w:rsidR="004D5EC1" w:rsidRPr="008A534C">
        <w:rPr>
          <w:rFonts w:eastAsia="Helvetica"/>
          <w:color w:val="000000" w:themeColor="text1"/>
        </w:rPr>
        <w:t xml:space="preserve"> of work on marine and coastal biodiversity for implementation in marine and coastal contexts</w:t>
      </w:r>
      <w:r w:rsidR="4EE9ACC7" w:rsidRPr="008A534C">
        <w:rPr>
          <w:rFonts w:eastAsia="Helvetica"/>
          <w:color w:val="000000" w:themeColor="text1"/>
        </w:rPr>
        <w:t>.</w:t>
      </w:r>
      <w:r w:rsidR="6D364D07" w:rsidRPr="008A534C">
        <w:rPr>
          <w:rFonts w:eastAsia="Helvetica"/>
          <w:color w:val="000000" w:themeColor="text1"/>
        </w:rPr>
        <w:t xml:space="preserve"> These elements include goals, targets, and activities that support the identification, selection, establishment, strengthening, and effective management of protected areas, while also addressing governance quality, equity, participation, capacity development, and monitoring. </w:t>
      </w:r>
      <w:r w:rsidR="002A619C" w:rsidRPr="008A534C">
        <w:rPr>
          <w:rFonts w:eastAsia="Helvetica"/>
          <w:color w:val="000000" w:themeColor="text1"/>
        </w:rPr>
        <w:t>A</w:t>
      </w:r>
      <w:r w:rsidR="6D364D07" w:rsidRPr="008A534C">
        <w:rPr>
          <w:rFonts w:eastAsia="Helvetica"/>
          <w:color w:val="000000" w:themeColor="text1"/>
        </w:rPr>
        <w:t xml:space="preserve">ctivities cover all qualitative dimensions of Target 3, providing substantial guidance </w:t>
      </w:r>
      <w:r w:rsidR="1D78E72A" w:rsidRPr="008A534C">
        <w:rPr>
          <w:rFonts w:eastAsia="Helvetica"/>
          <w:color w:val="000000" w:themeColor="text1"/>
        </w:rPr>
        <w:t>closely</w:t>
      </w:r>
      <w:r w:rsidR="6D364D07" w:rsidRPr="008A534C">
        <w:rPr>
          <w:rFonts w:eastAsia="Helvetica"/>
          <w:color w:val="000000" w:themeColor="text1"/>
        </w:rPr>
        <w:t xml:space="preserve"> </w:t>
      </w:r>
      <w:r w:rsidR="00084AEB" w:rsidRPr="008A534C">
        <w:rPr>
          <w:rFonts w:eastAsia="Helvetica"/>
          <w:color w:val="000000" w:themeColor="text1"/>
        </w:rPr>
        <w:t>aligned</w:t>
      </w:r>
      <w:r w:rsidR="6D364D07" w:rsidRPr="008A534C">
        <w:rPr>
          <w:rFonts w:eastAsia="Helvetica"/>
          <w:color w:val="000000" w:themeColor="text1"/>
        </w:rPr>
        <w:t xml:space="preserve"> with Target 3</w:t>
      </w:r>
      <w:r w:rsidR="008B77AE" w:rsidRPr="008A534C">
        <w:rPr>
          <w:rFonts w:eastAsia="Helvetica"/>
          <w:color w:val="000000" w:themeColor="text1"/>
        </w:rPr>
        <w:t>;</w:t>
      </w:r>
      <w:r w:rsidR="6D364D07" w:rsidRPr="008A534C">
        <w:rPr>
          <w:rFonts w:eastAsia="Helvetica"/>
          <w:color w:val="000000" w:themeColor="text1"/>
        </w:rPr>
        <w:t xml:space="preserve"> ecological representation, management effectiveness,</w:t>
      </w:r>
      <w:r w:rsidR="1A6EE214" w:rsidRPr="008A534C">
        <w:rPr>
          <w:rFonts w:eastAsia="Helvetica"/>
          <w:color w:val="000000" w:themeColor="text1"/>
        </w:rPr>
        <w:t xml:space="preserve"> </w:t>
      </w:r>
      <w:r w:rsidR="006F4753" w:rsidRPr="008A534C">
        <w:rPr>
          <w:rFonts w:eastAsia="Helvetica"/>
          <w:color w:val="000000" w:themeColor="text1"/>
        </w:rPr>
        <w:t>ecological connectivity</w:t>
      </w:r>
      <w:r w:rsidR="6D364D07" w:rsidRPr="008A534C">
        <w:rPr>
          <w:rFonts w:eastAsia="Helvetica"/>
          <w:color w:val="000000" w:themeColor="text1"/>
        </w:rPr>
        <w:t xml:space="preserve">, equity, </w:t>
      </w:r>
      <w:r w:rsidR="00C6555D" w:rsidRPr="008A534C">
        <w:rPr>
          <w:rFonts w:eastAsia="Helvetica"/>
          <w:color w:val="000000" w:themeColor="text1"/>
        </w:rPr>
        <w:t xml:space="preserve">human </w:t>
      </w:r>
      <w:r w:rsidR="6D364D07" w:rsidRPr="008A534C">
        <w:rPr>
          <w:rFonts w:eastAsia="Helvetica"/>
          <w:color w:val="000000" w:themeColor="text1"/>
        </w:rPr>
        <w:t xml:space="preserve">rights-based approach, and integration with broader planning processes. Activities under </w:t>
      </w:r>
      <w:r w:rsidR="00251A36" w:rsidRPr="008A534C">
        <w:rPr>
          <w:rFonts w:eastAsia="Helvetica"/>
          <w:color w:val="000000" w:themeColor="text1"/>
        </w:rPr>
        <w:t>p</w:t>
      </w:r>
      <w:r w:rsidR="6D364D07" w:rsidRPr="008A534C">
        <w:rPr>
          <w:rFonts w:eastAsia="Helvetica"/>
          <w:color w:val="000000" w:themeColor="text1"/>
        </w:rPr>
        <w:t xml:space="preserve">rogramme elements 1.1, 1.2, 1.4, </w:t>
      </w:r>
      <w:r w:rsidR="004D5EC1" w:rsidRPr="008A534C">
        <w:rPr>
          <w:rFonts w:eastAsia="Helvetica"/>
          <w:color w:val="000000" w:themeColor="text1"/>
        </w:rPr>
        <w:t xml:space="preserve">1.5, </w:t>
      </w:r>
      <w:r w:rsidR="6D364D07" w:rsidRPr="008A534C">
        <w:rPr>
          <w:rFonts w:eastAsia="Helvetica"/>
          <w:color w:val="000000" w:themeColor="text1"/>
        </w:rPr>
        <w:t>2.1, 2.2, 3.1, 3.2 and 4.1 directly support the establishment of protected area systems and the conditions needed for long-term conservation outcomes.</w:t>
      </w:r>
    </w:p>
    <w:p w14:paraId="714AC3D4" w14:textId="5B8B6980" w:rsidR="00B30225" w:rsidRPr="008A534C" w:rsidRDefault="56B53A79" w:rsidP="008A534C">
      <w:pPr>
        <w:pStyle w:val="CBDNormalNumber"/>
        <w:rPr>
          <w:rFonts w:eastAsia="Helvetica"/>
          <w:color w:val="000000" w:themeColor="text1"/>
        </w:rPr>
      </w:pPr>
      <w:r w:rsidRPr="008A534C">
        <w:rPr>
          <w:rFonts w:eastAsia="Helvetica"/>
          <w:color w:val="000000" w:themeColor="text1"/>
        </w:rPr>
        <w:t xml:space="preserve">There have been numerous </w:t>
      </w:r>
      <w:r w:rsidR="000C78FB" w:rsidRPr="008A534C">
        <w:rPr>
          <w:rFonts w:eastAsia="Helvetica"/>
          <w:color w:val="000000" w:themeColor="text1"/>
        </w:rPr>
        <w:t>Conference of the Parties</w:t>
      </w:r>
      <w:r w:rsidR="00A066C6" w:rsidRPr="008A534C">
        <w:rPr>
          <w:rFonts w:eastAsia="Helvetica"/>
          <w:color w:val="000000" w:themeColor="text1"/>
        </w:rPr>
        <w:t xml:space="preserve"> </w:t>
      </w:r>
      <w:r w:rsidR="00182E2F" w:rsidRPr="008A534C">
        <w:rPr>
          <w:rFonts w:eastAsia="Helvetica"/>
          <w:color w:val="000000" w:themeColor="text1"/>
        </w:rPr>
        <w:t>d</w:t>
      </w:r>
      <w:r w:rsidRPr="008A534C">
        <w:rPr>
          <w:rFonts w:eastAsia="Helvetica"/>
          <w:color w:val="000000" w:themeColor="text1"/>
        </w:rPr>
        <w:t xml:space="preserve">ecisions on </w:t>
      </w:r>
      <w:r w:rsidR="000C78FB" w:rsidRPr="008A534C">
        <w:rPr>
          <w:rFonts w:eastAsia="Helvetica"/>
          <w:color w:val="000000" w:themeColor="text1"/>
        </w:rPr>
        <w:t xml:space="preserve">protected and conserved areas </w:t>
      </w:r>
      <w:r w:rsidR="5DCBCEB3" w:rsidRPr="008A534C">
        <w:rPr>
          <w:rFonts w:eastAsia="Helvetica"/>
          <w:color w:val="000000" w:themeColor="text1"/>
        </w:rPr>
        <w:t xml:space="preserve">after </w:t>
      </w:r>
      <w:r w:rsidR="00A066C6" w:rsidRPr="008A534C">
        <w:rPr>
          <w:rFonts w:eastAsia="Helvetica"/>
          <w:color w:val="000000" w:themeColor="text1"/>
        </w:rPr>
        <w:t xml:space="preserve">the adoption of </w:t>
      </w:r>
      <w:r w:rsidR="0072227E" w:rsidRPr="008A534C">
        <w:rPr>
          <w:rFonts w:eastAsia="Helvetica"/>
          <w:color w:val="000000" w:themeColor="text1"/>
        </w:rPr>
        <w:t>the</w:t>
      </w:r>
      <w:r w:rsidR="00BB35DE" w:rsidRPr="008A534C">
        <w:rPr>
          <w:rFonts w:eastAsia="Helvetica"/>
          <w:color w:val="000000" w:themeColor="text1"/>
        </w:rPr>
        <w:t xml:space="preserve"> programme of work</w:t>
      </w:r>
      <w:r w:rsidR="5DCBCEB3" w:rsidRPr="008A534C">
        <w:rPr>
          <w:rFonts w:eastAsia="Helvetica"/>
          <w:color w:val="000000" w:themeColor="text1"/>
        </w:rPr>
        <w:t xml:space="preserve"> </w:t>
      </w:r>
      <w:r w:rsidR="00A066C6" w:rsidRPr="008A534C">
        <w:rPr>
          <w:rFonts w:eastAsia="Helvetica"/>
          <w:color w:val="000000" w:themeColor="text1"/>
        </w:rPr>
        <w:t xml:space="preserve">including </w:t>
      </w:r>
      <w:r w:rsidR="00182E2F" w:rsidRPr="008A534C">
        <w:rPr>
          <w:rFonts w:eastAsia="Helvetica"/>
          <w:color w:val="000000" w:themeColor="text1"/>
        </w:rPr>
        <w:t>d</w:t>
      </w:r>
      <w:r w:rsidR="11F4023A" w:rsidRPr="008A534C">
        <w:rPr>
          <w:rFonts w:eastAsia="Helvetica"/>
          <w:color w:val="000000" w:themeColor="text1"/>
        </w:rPr>
        <w:t>ecision</w:t>
      </w:r>
      <w:r w:rsidR="36B4BAFC" w:rsidRPr="008A534C">
        <w:rPr>
          <w:rFonts w:eastAsia="Helvetica"/>
          <w:color w:val="000000" w:themeColor="text1"/>
        </w:rPr>
        <w:t>s</w:t>
      </w:r>
      <w:r w:rsidR="11F4023A" w:rsidRPr="008A534C">
        <w:rPr>
          <w:rFonts w:eastAsia="Helvetica"/>
          <w:color w:val="000000" w:themeColor="text1"/>
        </w:rPr>
        <w:t xml:space="preserve"> </w:t>
      </w:r>
      <w:hyperlink r:id="rId29">
        <w:r w:rsidR="42AEEB5E" w:rsidRPr="007275FE">
          <w:rPr>
            <w:rFonts w:eastAsia="Helvetica"/>
          </w:rPr>
          <w:t>XI</w:t>
        </w:r>
        <w:r w:rsidR="11F4023A" w:rsidRPr="007275FE">
          <w:rPr>
            <w:rFonts w:eastAsia="Helvetica"/>
          </w:rPr>
          <w:t>/24</w:t>
        </w:r>
      </w:hyperlink>
      <w:r w:rsidR="36B4BAFC" w:rsidRPr="008A534C">
        <w:rPr>
          <w:rFonts w:eastAsia="Helvetica"/>
          <w:color w:val="000000" w:themeColor="text1"/>
        </w:rPr>
        <w:t xml:space="preserve"> and </w:t>
      </w:r>
      <w:hyperlink r:id="rId30">
        <w:r w:rsidR="36B4BAFC" w:rsidRPr="007275FE">
          <w:rPr>
            <w:rFonts w:eastAsia="Helvetica"/>
          </w:rPr>
          <w:t>14/8</w:t>
        </w:r>
      </w:hyperlink>
      <w:r w:rsidR="11F4023A" w:rsidRPr="008A534C">
        <w:rPr>
          <w:rFonts w:eastAsia="Helvetica"/>
          <w:color w:val="000000" w:themeColor="text1"/>
        </w:rPr>
        <w:t xml:space="preserve"> </w:t>
      </w:r>
      <w:r w:rsidR="00A066C6" w:rsidRPr="008A534C">
        <w:rPr>
          <w:rFonts w:eastAsia="Helvetica"/>
          <w:color w:val="000000" w:themeColor="text1"/>
        </w:rPr>
        <w:t xml:space="preserve">that </w:t>
      </w:r>
      <w:r w:rsidR="3301ED4E" w:rsidRPr="008A534C">
        <w:rPr>
          <w:rFonts w:eastAsia="Helvetica"/>
          <w:color w:val="000000" w:themeColor="text1"/>
        </w:rPr>
        <w:t xml:space="preserve">expand the policy landscape relevant </w:t>
      </w:r>
      <w:r w:rsidR="3301ED4E" w:rsidRPr="008A534C">
        <w:t>to</w:t>
      </w:r>
      <w:r w:rsidR="3301ED4E" w:rsidRPr="008A534C">
        <w:rPr>
          <w:rFonts w:eastAsia="Helvetica"/>
          <w:color w:val="000000" w:themeColor="text1"/>
        </w:rPr>
        <w:t xml:space="preserve"> </w:t>
      </w:r>
      <w:r w:rsidR="0072227E" w:rsidRPr="008A534C">
        <w:rPr>
          <w:rFonts w:eastAsia="Helvetica"/>
          <w:color w:val="000000" w:themeColor="text1"/>
        </w:rPr>
        <w:t xml:space="preserve">the </w:t>
      </w:r>
      <w:r w:rsidR="00BB35DE" w:rsidRPr="008A534C">
        <w:rPr>
          <w:rFonts w:eastAsia="Helvetica"/>
          <w:color w:val="000000" w:themeColor="text1"/>
        </w:rPr>
        <w:t>programme</w:t>
      </w:r>
      <w:r w:rsidR="3301ED4E" w:rsidRPr="008A534C">
        <w:rPr>
          <w:rFonts w:eastAsia="Helvetica"/>
          <w:color w:val="000000" w:themeColor="text1"/>
        </w:rPr>
        <w:t xml:space="preserve"> implementation by encouraging Parties to integrate protected areas into wider land- and seascape planning through intersectoral cooperation. </w:t>
      </w:r>
      <w:r w:rsidR="00A806C6" w:rsidRPr="008A534C">
        <w:rPr>
          <w:rFonts w:eastAsia="Helvetica"/>
          <w:color w:val="000000" w:themeColor="text1"/>
        </w:rPr>
        <w:t>Through d</w:t>
      </w:r>
      <w:r w:rsidR="3301ED4E" w:rsidRPr="008A534C">
        <w:rPr>
          <w:rFonts w:eastAsia="Helvetica"/>
          <w:color w:val="000000" w:themeColor="text1"/>
        </w:rPr>
        <w:t xml:space="preserve">ecision </w:t>
      </w:r>
      <w:hyperlink r:id="rId31">
        <w:r w:rsidR="00084AEB" w:rsidRPr="007275FE">
          <w:rPr>
            <w:rFonts w:eastAsia="Helvetica"/>
          </w:rPr>
          <w:t>14/8</w:t>
        </w:r>
      </w:hyperlink>
      <w:r w:rsidR="00A806C6" w:rsidRPr="008A534C">
        <w:rPr>
          <w:rFonts w:eastAsia="Helvetica"/>
          <w:color w:val="000000" w:themeColor="text1"/>
        </w:rPr>
        <w:t xml:space="preserve">, the </w:t>
      </w:r>
      <w:r w:rsidR="000C78FB" w:rsidRPr="008A534C">
        <w:rPr>
          <w:rFonts w:eastAsia="Helvetica"/>
          <w:color w:val="000000" w:themeColor="text1"/>
        </w:rPr>
        <w:t>Conference of the Parties</w:t>
      </w:r>
      <w:r w:rsidR="00084AEB" w:rsidRPr="008A534C">
        <w:rPr>
          <w:rFonts w:eastAsia="Helvetica"/>
          <w:color w:val="000000" w:themeColor="text1"/>
        </w:rPr>
        <w:t xml:space="preserve"> </w:t>
      </w:r>
      <w:r w:rsidR="3301ED4E" w:rsidRPr="008A534C">
        <w:rPr>
          <w:rFonts w:eastAsia="Helvetica"/>
          <w:color w:val="000000" w:themeColor="text1"/>
        </w:rPr>
        <w:t xml:space="preserve">introduced a major conceptual development by adopting the definition of </w:t>
      </w:r>
      <w:r w:rsidR="004E7B4A" w:rsidRPr="008A534C">
        <w:rPr>
          <w:rFonts w:eastAsia="Helvetica"/>
          <w:color w:val="000000" w:themeColor="text1"/>
        </w:rPr>
        <w:t>other effective area-based conservation measures</w:t>
      </w:r>
      <w:r w:rsidR="3301ED4E" w:rsidRPr="008A534C">
        <w:rPr>
          <w:rFonts w:eastAsia="Helvetica"/>
          <w:color w:val="000000" w:themeColor="text1"/>
        </w:rPr>
        <w:t xml:space="preserve"> and encouraging Parties to identify, support, and report areas outside protected areas that deliver sustained in situ biodiversity outcomes</w:t>
      </w:r>
      <w:r w:rsidR="009174BB" w:rsidRPr="008A534C">
        <w:rPr>
          <w:rFonts w:eastAsia="Helvetica"/>
          <w:color w:val="000000" w:themeColor="text1"/>
        </w:rPr>
        <w:t xml:space="preserve"> (such as </w:t>
      </w:r>
      <w:r w:rsidR="004E7B4A" w:rsidRPr="008A534C">
        <w:rPr>
          <w:rFonts w:eastAsia="Helvetica"/>
          <w:color w:val="000000" w:themeColor="text1"/>
        </w:rPr>
        <w:t>other effective area-based conservation measures</w:t>
      </w:r>
      <w:r w:rsidR="009174BB" w:rsidRPr="008A534C">
        <w:rPr>
          <w:rFonts w:eastAsia="Helvetica"/>
          <w:color w:val="000000" w:themeColor="text1"/>
        </w:rPr>
        <w:t xml:space="preserve"> and </w:t>
      </w:r>
      <w:r w:rsidR="004E7B4A" w:rsidRPr="008A534C">
        <w:rPr>
          <w:rFonts w:eastAsia="Helvetica"/>
          <w:color w:val="000000" w:themeColor="text1"/>
        </w:rPr>
        <w:t>indigenous traditional territories</w:t>
      </w:r>
      <w:r w:rsidR="009174BB" w:rsidRPr="008A534C">
        <w:rPr>
          <w:rFonts w:eastAsia="Helvetica"/>
          <w:color w:val="000000" w:themeColor="text1"/>
        </w:rPr>
        <w:t>)</w:t>
      </w:r>
      <w:r w:rsidR="3301ED4E" w:rsidRPr="008A534C">
        <w:rPr>
          <w:rFonts w:eastAsia="Helvetica"/>
          <w:color w:val="000000" w:themeColor="text1"/>
        </w:rPr>
        <w:t>.</w:t>
      </w:r>
      <w:r w:rsidR="00A066C6" w:rsidRPr="008A534C">
        <w:rPr>
          <w:rFonts w:eastAsia="Helvetica"/>
          <w:color w:val="000000" w:themeColor="text1"/>
        </w:rPr>
        <w:t xml:space="preserve"> </w:t>
      </w:r>
      <w:r w:rsidR="00A806C6" w:rsidRPr="008A534C">
        <w:rPr>
          <w:rFonts w:eastAsia="Helvetica"/>
          <w:color w:val="000000" w:themeColor="text1"/>
        </w:rPr>
        <w:t>Through d</w:t>
      </w:r>
      <w:r w:rsidR="11F4023A" w:rsidRPr="008A534C">
        <w:rPr>
          <w:rFonts w:eastAsia="Helvetica"/>
          <w:color w:val="000000" w:themeColor="text1"/>
        </w:rPr>
        <w:t xml:space="preserve">ecision </w:t>
      </w:r>
      <w:hyperlink r:id="rId32">
        <w:r w:rsidR="79FEA40C" w:rsidRPr="007275FE">
          <w:rPr>
            <w:rFonts w:eastAsia="Helvetica"/>
          </w:rPr>
          <w:t>XIII</w:t>
        </w:r>
        <w:r w:rsidR="11F4023A" w:rsidRPr="007275FE">
          <w:rPr>
            <w:rFonts w:eastAsia="Helvetica"/>
          </w:rPr>
          <w:t>/2</w:t>
        </w:r>
      </w:hyperlink>
      <w:r w:rsidR="00A806C6" w:rsidRPr="008A534C">
        <w:rPr>
          <w:rFonts w:eastAsia="Helvetica"/>
          <w:color w:val="000000" w:themeColor="text1"/>
        </w:rPr>
        <w:t xml:space="preserve">, the </w:t>
      </w:r>
      <w:r w:rsidR="000C78FB" w:rsidRPr="008A534C">
        <w:rPr>
          <w:rFonts w:eastAsia="Helvetica"/>
          <w:color w:val="000000" w:themeColor="text1"/>
        </w:rPr>
        <w:t>Conference of the Parties</w:t>
      </w:r>
      <w:r w:rsidR="11F4023A" w:rsidRPr="008A534C">
        <w:rPr>
          <w:rFonts w:eastAsia="Helvetica"/>
          <w:color w:val="000000" w:themeColor="text1"/>
        </w:rPr>
        <w:t xml:space="preserve"> request</w:t>
      </w:r>
      <w:r w:rsidR="00A806C6" w:rsidRPr="008A534C">
        <w:rPr>
          <w:rFonts w:eastAsia="Helvetica"/>
          <w:color w:val="000000" w:themeColor="text1"/>
        </w:rPr>
        <w:t>ed</w:t>
      </w:r>
      <w:r w:rsidR="11F4023A" w:rsidRPr="008A534C">
        <w:rPr>
          <w:rFonts w:eastAsia="Helvetica"/>
          <w:color w:val="000000" w:themeColor="text1"/>
        </w:rPr>
        <w:t xml:space="preserve"> Parties to determine the management effectiveness </w:t>
      </w:r>
      <w:r w:rsidRPr="008A534C">
        <w:rPr>
          <w:rFonts w:eastAsia="Helvetica"/>
          <w:color w:val="000000" w:themeColor="text1"/>
        </w:rPr>
        <w:t xml:space="preserve">and determine priority areas for protection </w:t>
      </w:r>
      <w:r w:rsidR="36B4BAFC" w:rsidRPr="008A534C">
        <w:rPr>
          <w:rFonts w:eastAsia="Helvetica"/>
          <w:color w:val="000000" w:themeColor="text1"/>
        </w:rPr>
        <w:t xml:space="preserve">based on their importance to biodiversity, </w:t>
      </w:r>
      <w:r w:rsidRPr="008A534C">
        <w:rPr>
          <w:rFonts w:eastAsia="Helvetica"/>
          <w:color w:val="000000" w:themeColor="text1"/>
        </w:rPr>
        <w:t xml:space="preserve">while </w:t>
      </w:r>
      <w:r w:rsidR="00A806C6" w:rsidRPr="008A534C">
        <w:rPr>
          <w:rFonts w:eastAsia="Helvetica"/>
          <w:color w:val="000000" w:themeColor="text1"/>
        </w:rPr>
        <w:t xml:space="preserve">through </w:t>
      </w:r>
      <w:r w:rsidR="41C1BF3E" w:rsidRPr="008A534C">
        <w:rPr>
          <w:rFonts w:eastAsia="Helvetica"/>
          <w:color w:val="000000" w:themeColor="text1"/>
        </w:rPr>
        <w:t>d</w:t>
      </w:r>
      <w:r w:rsidRPr="008A534C">
        <w:rPr>
          <w:rFonts w:eastAsia="Helvetica"/>
          <w:color w:val="000000" w:themeColor="text1"/>
        </w:rPr>
        <w:t xml:space="preserve">ecision </w:t>
      </w:r>
      <w:hyperlink r:id="rId33">
        <w:r w:rsidR="27422FD7" w:rsidRPr="007275FE">
          <w:rPr>
            <w:rFonts w:eastAsia="Helvetica"/>
          </w:rPr>
          <w:t>XIII</w:t>
        </w:r>
        <w:r w:rsidRPr="007275FE">
          <w:rPr>
            <w:rFonts w:eastAsia="Helvetica"/>
          </w:rPr>
          <w:t>/3</w:t>
        </w:r>
      </w:hyperlink>
      <w:r w:rsidRPr="008A534C">
        <w:rPr>
          <w:rFonts w:eastAsia="Helvetica"/>
          <w:color w:val="000000" w:themeColor="text1"/>
        </w:rPr>
        <w:t xml:space="preserve"> </w:t>
      </w:r>
      <w:r w:rsidR="00A806C6" w:rsidRPr="008A534C">
        <w:rPr>
          <w:rFonts w:eastAsia="Helvetica"/>
          <w:color w:val="000000" w:themeColor="text1"/>
        </w:rPr>
        <w:t xml:space="preserve">the </w:t>
      </w:r>
      <w:r w:rsidR="000C78FB" w:rsidRPr="008A534C">
        <w:rPr>
          <w:rFonts w:eastAsia="Helvetica"/>
          <w:color w:val="000000" w:themeColor="text1"/>
        </w:rPr>
        <w:t>Conference of the Parties</w:t>
      </w:r>
      <w:r w:rsidR="00A806C6" w:rsidRPr="008A534C">
        <w:rPr>
          <w:rFonts w:eastAsia="Helvetica"/>
          <w:color w:val="000000" w:themeColor="text1"/>
        </w:rPr>
        <w:t xml:space="preserve"> encourage </w:t>
      </w:r>
      <w:r w:rsidR="00255DB7" w:rsidRPr="008A534C">
        <w:rPr>
          <w:rFonts w:eastAsia="Helvetica"/>
          <w:color w:val="000000" w:themeColor="text1"/>
        </w:rPr>
        <w:t>ecological connectivity</w:t>
      </w:r>
      <w:r w:rsidRPr="008A534C">
        <w:rPr>
          <w:rFonts w:eastAsia="Helvetica"/>
          <w:color w:val="000000" w:themeColor="text1"/>
        </w:rPr>
        <w:t xml:space="preserve"> among protected areas.</w:t>
      </w:r>
      <w:r w:rsidR="5DCBCEB3" w:rsidRPr="008A534C">
        <w:rPr>
          <w:rFonts w:eastAsia="Helvetica"/>
          <w:color w:val="000000" w:themeColor="text1"/>
        </w:rPr>
        <w:t xml:space="preserve"> </w:t>
      </w:r>
      <w:r w:rsidR="00A806C6" w:rsidRPr="008A534C">
        <w:rPr>
          <w:rFonts w:eastAsia="Helvetica"/>
          <w:color w:val="000000" w:themeColor="text1"/>
        </w:rPr>
        <w:t>Through d</w:t>
      </w:r>
      <w:r w:rsidR="36B4BAFC" w:rsidRPr="008A534C">
        <w:rPr>
          <w:rFonts w:eastAsia="Helvetica"/>
          <w:color w:val="000000" w:themeColor="text1"/>
        </w:rPr>
        <w:t>ecision</w:t>
      </w:r>
      <w:r w:rsidR="5DCBCEB3" w:rsidRPr="008A534C">
        <w:rPr>
          <w:rFonts w:eastAsia="Helvetica"/>
          <w:color w:val="000000" w:themeColor="text1"/>
        </w:rPr>
        <w:t>s</w:t>
      </w:r>
      <w:r w:rsidR="36B4BAFC" w:rsidRPr="008A534C">
        <w:rPr>
          <w:rFonts w:eastAsia="Helvetica"/>
          <w:color w:val="000000" w:themeColor="text1"/>
        </w:rPr>
        <w:t xml:space="preserve"> </w:t>
      </w:r>
      <w:hyperlink r:id="rId34">
        <w:r w:rsidR="3A81DCE2" w:rsidRPr="007275FE">
          <w:rPr>
            <w:rFonts w:eastAsia="Helvetica"/>
          </w:rPr>
          <w:t>XI</w:t>
        </w:r>
        <w:r w:rsidR="5DCBCEB3" w:rsidRPr="007275FE">
          <w:rPr>
            <w:rFonts w:eastAsia="Helvetica"/>
          </w:rPr>
          <w:t>/21</w:t>
        </w:r>
      </w:hyperlink>
      <w:r w:rsidR="5DCBCEB3" w:rsidRPr="008A534C">
        <w:rPr>
          <w:rFonts w:eastAsia="Helvetica"/>
          <w:color w:val="000000" w:themeColor="text1"/>
        </w:rPr>
        <w:t xml:space="preserve"> and </w:t>
      </w:r>
      <w:hyperlink r:id="rId35">
        <w:r w:rsidR="7735C2C6" w:rsidRPr="007275FE">
          <w:rPr>
            <w:rFonts w:eastAsia="Helvetica"/>
          </w:rPr>
          <w:t>XIII</w:t>
        </w:r>
        <w:r w:rsidR="36B4BAFC" w:rsidRPr="007275FE">
          <w:rPr>
            <w:rFonts w:eastAsia="Helvetica"/>
          </w:rPr>
          <w:t>/4</w:t>
        </w:r>
      </w:hyperlink>
      <w:r w:rsidR="00A806C6" w:rsidRPr="008A534C">
        <w:rPr>
          <w:rFonts w:eastAsia="Helvetica"/>
          <w:color w:val="000000" w:themeColor="text1"/>
        </w:rPr>
        <w:t xml:space="preserve">, the </w:t>
      </w:r>
      <w:r w:rsidR="000C78FB" w:rsidRPr="008A534C">
        <w:rPr>
          <w:rFonts w:eastAsia="Helvetica"/>
          <w:color w:val="000000" w:themeColor="text1"/>
        </w:rPr>
        <w:t>Conference of the Parties</w:t>
      </w:r>
      <w:r w:rsidR="000E2010" w:rsidRPr="008A534C">
        <w:rPr>
          <w:rFonts w:eastAsia="Helvetica"/>
          <w:color w:val="000000" w:themeColor="text1"/>
        </w:rPr>
        <w:t xml:space="preserve"> no</w:t>
      </w:r>
      <w:r w:rsidR="36B4BAFC" w:rsidRPr="008A534C">
        <w:rPr>
          <w:rFonts w:eastAsia="Helvetica"/>
          <w:color w:val="000000" w:themeColor="text1"/>
        </w:rPr>
        <w:t>te</w:t>
      </w:r>
      <w:r w:rsidR="00A806C6" w:rsidRPr="008A534C">
        <w:rPr>
          <w:rFonts w:eastAsia="Helvetica"/>
          <w:color w:val="000000" w:themeColor="text1"/>
        </w:rPr>
        <w:t>d</w:t>
      </w:r>
      <w:r w:rsidR="36B4BAFC" w:rsidRPr="008A534C">
        <w:rPr>
          <w:rFonts w:eastAsia="Helvetica"/>
          <w:color w:val="000000" w:themeColor="text1"/>
        </w:rPr>
        <w:t xml:space="preserve"> the importance of </w:t>
      </w:r>
      <w:r w:rsidR="000C78FB" w:rsidRPr="008A534C">
        <w:rPr>
          <w:rFonts w:eastAsia="Helvetica"/>
          <w:color w:val="000000" w:themeColor="text1"/>
        </w:rPr>
        <w:t xml:space="preserve">protected and conserved areas </w:t>
      </w:r>
      <w:r w:rsidR="36B4BAFC" w:rsidRPr="008A534C">
        <w:rPr>
          <w:rFonts w:eastAsia="Helvetica"/>
          <w:color w:val="000000" w:themeColor="text1"/>
        </w:rPr>
        <w:t>for climate change adaptation and mitigation as well as disaster risk reduction.</w:t>
      </w:r>
    </w:p>
    <w:p w14:paraId="2BE178BB" w14:textId="52A2AB01" w:rsidR="0332D543" w:rsidRPr="008A534C" w:rsidRDefault="7E50562E" w:rsidP="008A534C">
      <w:pPr>
        <w:pStyle w:val="CBDH4"/>
        <w:ind w:firstLine="0"/>
      </w:pPr>
      <w:bookmarkStart w:id="17" w:name="_Hlk199831536"/>
      <w:r w:rsidRPr="007275FE">
        <w:lastRenderedPageBreak/>
        <w:t>Gaps in alignment</w:t>
      </w:r>
      <w:r w:rsidR="57B8AA49" w:rsidRPr="007275FE">
        <w:t xml:space="preserve"> and </w:t>
      </w:r>
      <w:r w:rsidRPr="007275FE">
        <w:t>guidance</w:t>
      </w:r>
      <w:r w:rsidR="00C7569F" w:rsidRPr="007275FE">
        <w:t>: results fr</w:t>
      </w:r>
      <w:r w:rsidR="00EA3A8B" w:rsidRPr="007275FE">
        <w:t>om analysis</w:t>
      </w:r>
      <w:r w:rsidRPr="007275FE">
        <w:t xml:space="preserve"> </w:t>
      </w:r>
    </w:p>
    <w:p w14:paraId="34C47CDE" w14:textId="6AD1A325" w:rsidR="002C3E82" w:rsidRPr="008A534C" w:rsidRDefault="00C8332F" w:rsidP="008A534C">
      <w:pPr>
        <w:pStyle w:val="CBDNormalNumber"/>
        <w:rPr>
          <w:rFonts w:eastAsia="Helvetica"/>
          <w:color w:val="000000" w:themeColor="text1"/>
        </w:rPr>
      </w:pPr>
      <w:r w:rsidRPr="008A534C">
        <w:rPr>
          <w:rFonts w:eastAsia="Helvetica"/>
          <w:color w:val="000000" w:themeColor="text1"/>
        </w:rPr>
        <w:t xml:space="preserve">While the </w:t>
      </w:r>
      <w:r w:rsidR="00BB35DE" w:rsidRPr="008A534C">
        <w:rPr>
          <w:rFonts w:eastAsia="Helvetica"/>
          <w:color w:val="000000" w:themeColor="text1"/>
        </w:rPr>
        <w:t xml:space="preserve">programme </w:t>
      </w:r>
      <w:r w:rsidRPr="008A534C">
        <w:rPr>
          <w:rFonts w:eastAsia="Helvetica"/>
          <w:color w:val="000000" w:themeColor="text1"/>
        </w:rPr>
        <w:t xml:space="preserve">provides a substantial foundation for the </w:t>
      </w:r>
      <w:r w:rsidR="000321E1" w:rsidRPr="008A534C">
        <w:rPr>
          <w:rFonts w:eastAsia="Helvetica"/>
          <w:color w:val="000000" w:themeColor="text1"/>
        </w:rPr>
        <w:t xml:space="preserve">achievement of </w:t>
      </w:r>
      <w:r w:rsidRPr="008A534C">
        <w:rPr>
          <w:rFonts w:eastAsia="Helvetica"/>
          <w:color w:val="000000" w:themeColor="text1"/>
        </w:rPr>
        <w:t xml:space="preserve">Target 3, several gaps </w:t>
      </w:r>
      <w:r w:rsidR="00513993" w:rsidRPr="008A534C">
        <w:rPr>
          <w:rFonts w:eastAsia="Helvetica"/>
          <w:color w:val="000000" w:themeColor="text1"/>
        </w:rPr>
        <w:t>have been identified for strengthening</w:t>
      </w:r>
      <w:r w:rsidRPr="008A534C">
        <w:rPr>
          <w:rFonts w:eastAsia="Helvetica"/>
          <w:color w:val="000000" w:themeColor="text1"/>
        </w:rPr>
        <w:t xml:space="preserve"> </w:t>
      </w:r>
      <w:proofErr w:type="gramStart"/>
      <w:r w:rsidRPr="008A534C">
        <w:rPr>
          <w:rFonts w:eastAsia="Helvetica"/>
          <w:color w:val="000000" w:themeColor="text1"/>
        </w:rPr>
        <w:t>in light of</w:t>
      </w:r>
      <w:proofErr w:type="gramEnd"/>
      <w:r w:rsidRPr="008A534C">
        <w:rPr>
          <w:rFonts w:eastAsia="Helvetica"/>
          <w:color w:val="000000" w:themeColor="text1"/>
        </w:rPr>
        <w:t xml:space="preserve"> subsequent developments</w:t>
      </w:r>
      <w:r w:rsidR="00F57F33" w:rsidRPr="008A534C">
        <w:rPr>
          <w:rFonts w:eastAsia="Helvetica"/>
          <w:color w:val="000000" w:themeColor="text1"/>
        </w:rPr>
        <w:t xml:space="preserve"> and </w:t>
      </w:r>
      <w:r w:rsidRPr="008A534C">
        <w:rPr>
          <w:rFonts w:eastAsia="Helvetica"/>
          <w:color w:val="000000" w:themeColor="text1"/>
        </w:rPr>
        <w:t>conceptual advances</w:t>
      </w:r>
      <w:r w:rsidR="004E7B69" w:rsidRPr="008A534C">
        <w:rPr>
          <w:rFonts w:eastAsia="Helvetica"/>
          <w:color w:val="000000" w:themeColor="text1"/>
        </w:rPr>
        <w:t>. These</w:t>
      </w:r>
      <w:r w:rsidR="00F57F33" w:rsidRPr="008A534C">
        <w:rPr>
          <w:rFonts w:eastAsia="Helvetica"/>
          <w:color w:val="000000" w:themeColor="text1"/>
        </w:rPr>
        <w:t xml:space="preserve"> </w:t>
      </w:r>
      <w:r w:rsidR="004E7B69" w:rsidRPr="008A534C">
        <w:rPr>
          <w:rFonts w:eastAsia="Helvetica"/>
          <w:color w:val="000000" w:themeColor="text1"/>
        </w:rPr>
        <w:t xml:space="preserve">include </w:t>
      </w:r>
      <w:r w:rsidR="00513993" w:rsidRPr="008A534C">
        <w:rPr>
          <w:rFonts w:eastAsia="Helvetica"/>
          <w:color w:val="000000" w:themeColor="text1"/>
        </w:rPr>
        <w:t xml:space="preserve">reflecting the language, scope and timelines of Target 3 of the Kunming–Montreal Global Biodiversity Framework; </w:t>
      </w:r>
      <w:r w:rsidRPr="008A534C">
        <w:rPr>
          <w:rFonts w:eastAsia="Helvetica"/>
          <w:color w:val="000000" w:themeColor="text1"/>
        </w:rPr>
        <w:t xml:space="preserve">the recognition of </w:t>
      </w:r>
      <w:r w:rsidR="004E7B4A" w:rsidRPr="008A534C">
        <w:rPr>
          <w:rFonts w:eastAsia="Helvetica"/>
          <w:color w:val="000000" w:themeColor="text1"/>
        </w:rPr>
        <w:t>other effective area-based conservation measures</w:t>
      </w:r>
      <w:r w:rsidRPr="008A534C">
        <w:rPr>
          <w:rFonts w:eastAsia="Helvetica"/>
          <w:color w:val="000000" w:themeColor="text1"/>
        </w:rPr>
        <w:t xml:space="preserve">; </w:t>
      </w:r>
      <w:r w:rsidR="354C6838" w:rsidRPr="008A534C">
        <w:rPr>
          <w:rFonts w:eastAsia="Helvetica"/>
          <w:color w:val="000000" w:themeColor="text1"/>
        </w:rPr>
        <w:t>the inclusion of</w:t>
      </w:r>
      <w:r w:rsidR="00012372" w:rsidRPr="008A534C">
        <w:rPr>
          <w:rFonts w:eastAsia="Helvetica"/>
          <w:color w:val="000000" w:themeColor="text1"/>
        </w:rPr>
        <w:t xml:space="preserve"> </w:t>
      </w:r>
      <w:r w:rsidR="004E7B4A" w:rsidRPr="008A534C">
        <w:rPr>
          <w:rFonts w:eastAsia="Helvetica"/>
          <w:color w:val="000000" w:themeColor="text1"/>
        </w:rPr>
        <w:t>indigenous traditional territories</w:t>
      </w:r>
      <w:r w:rsidR="354C6838" w:rsidRPr="008A534C">
        <w:rPr>
          <w:rFonts w:eastAsia="Helvetica"/>
          <w:color w:val="000000" w:themeColor="text1"/>
        </w:rPr>
        <w:t>,</w:t>
      </w:r>
      <w:r w:rsidR="00ED710C" w:rsidRPr="008A534C">
        <w:rPr>
          <w:rFonts w:eastAsia="Helvetica"/>
          <w:color w:val="000000" w:themeColor="text1"/>
        </w:rPr>
        <w:t xml:space="preserve"> where applicable,</w:t>
      </w:r>
      <w:r w:rsidR="354C6838" w:rsidRPr="008A534C">
        <w:rPr>
          <w:rFonts w:eastAsia="Helvetica"/>
          <w:color w:val="000000" w:themeColor="text1"/>
        </w:rPr>
        <w:t xml:space="preserve"> </w:t>
      </w:r>
      <w:r w:rsidRPr="008A534C">
        <w:rPr>
          <w:rFonts w:eastAsia="Helvetica"/>
          <w:color w:val="000000" w:themeColor="text1"/>
        </w:rPr>
        <w:t xml:space="preserve">the explicit adoption of </w:t>
      </w:r>
      <w:r w:rsidR="00C6555D" w:rsidRPr="008A534C">
        <w:rPr>
          <w:rFonts w:eastAsia="Helvetica"/>
          <w:color w:val="000000" w:themeColor="text1"/>
        </w:rPr>
        <w:t xml:space="preserve">human </w:t>
      </w:r>
      <w:r w:rsidRPr="008A534C">
        <w:rPr>
          <w:rFonts w:eastAsia="Helvetica"/>
          <w:color w:val="000000" w:themeColor="text1"/>
        </w:rPr>
        <w:t>rights-</w:t>
      </w:r>
      <w:r w:rsidRPr="008A534C">
        <w:t>based</w:t>
      </w:r>
      <w:r w:rsidRPr="008A534C">
        <w:rPr>
          <w:rFonts w:eastAsia="Helvetica"/>
          <w:color w:val="000000" w:themeColor="text1"/>
        </w:rPr>
        <w:t xml:space="preserve"> and equitable governance approaches; a stronger emphasis on ecological integrity</w:t>
      </w:r>
      <w:r w:rsidR="00227D47" w:rsidRPr="008A534C">
        <w:rPr>
          <w:rFonts w:eastAsia="Helvetica"/>
          <w:color w:val="000000" w:themeColor="text1"/>
        </w:rPr>
        <w:t>,</w:t>
      </w:r>
      <w:r w:rsidRPr="008A534C">
        <w:rPr>
          <w:rFonts w:eastAsia="Helvetica"/>
          <w:color w:val="000000" w:themeColor="text1"/>
        </w:rPr>
        <w:t xml:space="preserve"> ecosystem resilience</w:t>
      </w:r>
      <w:r w:rsidR="00227D47" w:rsidRPr="008A534C">
        <w:rPr>
          <w:rFonts w:eastAsia="Helvetica"/>
          <w:color w:val="000000" w:themeColor="text1"/>
        </w:rPr>
        <w:t xml:space="preserve"> and conservation effectiveness</w:t>
      </w:r>
      <w:r w:rsidRPr="008A534C">
        <w:rPr>
          <w:rFonts w:eastAsia="Helvetica"/>
          <w:color w:val="000000" w:themeColor="text1"/>
        </w:rPr>
        <w:t>;</w:t>
      </w:r>
      <w:r w:rsidR="00227D47" w:rsidRPr="008A534C">
        <w:rPr>
          <w:rFonts w:eastAsia="Helvetica"/>
          <w:color w:val="000000" w:themeColor="text1"/>
        </w:rPr>
        <w:t xml:space="preserve"> and</w:t>
      </w:r>
      <w:r w:rsidRPr="008A534C">
        <w:rPr>
          <w:rFonts w:eastAsia="Helvetica"/>
          <w:color w:val="000000" w:themeColor="text1"/>
        </w:rPr>
        <w:t xml:space="preserve"> greater attention to conservation effectiveness and </w:t>
      </w:r>
      <w:r w:rsidR="004E7B69" w:rsidRPr="008A534C">
        <w:rPr>
          <w:rFonts w:eastAsia="Helvetica"/>
          <w:color w:val="000000" w:themeColor="text1"/>
        </w:rPr>
        <w:t xml:space="preserve">measurable </w:t>
      </w:r>
      <w:r w:rsidRPr="008A534C">
        <w:rPr>
          <w:rFonts w:eastAsia="Helvetica"/>
          <w:color w:val="000000" w:themeColor="text1"/>
        </w:rPr>
        <w:t>outcomes</w:t>
      </w:r>
      <w:r w:rsidR="002C3E82" w:rsidRPr="008A534C">
        <w:rPr>
          <w:rFonts w:eastAsia="Helvetica"/>
          <w:color w:val="000000" w:themeColor="text1"/>
        </w:rPr>
        <w:t>.</w:t>
      </w:r>
    </w:p>
    <w:p w14:paraId="3A600718" w14:textId="4D419715" w:rsidR="00C8332F" w:rsidRPr="008A534C" w:rsidRDefault="000E2010" w:rsidP="008A534C">
      <w:pPr>
        <w:pStyle w:val="CBDNormalNumber"/>
        <w:rPr>
          <w:rFonts w:eastAsia="Helvetica"/>
          <w:color w:val="000000" w:themeColor="text1"/>
        </w:rPr>
      </w:pPr>
      <w:r w:rsidRPr="008A534C">
        <w:rPr>
          <w:rFonts w:eastAsia="Helvetica"/>
          <w:color w:val="000000" w:themeColor="text1"/>
        </w:rPr>
        <w:t xml:space="preserve"> </w:t>
      </w:r>
      <w:r w:rsidR="00227D47" w:rsidRPr="008A534C">
        <w:rPr>
          <w:rFonts w:eastAsia="Helvetica"/>
          <w:color w:val="000000" w:themeColor="text1"/>
        </w:rPr>
        <w:t>A</w:t>
      </w:r>
      <w:r w:rsidR="002C3E82" w:rsidRPr="008A534C">
        <w:rPr>
          <w:rFonts w:eastAsia="Helvetica"/>
          <w:color w:val="000000" w:themeColor="text1"/>
        </w:rPr>
        <w:t>ddition</w:t>
      </w:r>
      <w:r w:rsidR="00227D47" w:rsidRPr="008A534C">
        <w:rPr>
          <w:rFonts w:eastAsia="Helvetica"/>
          <w:color w:val="000000" w:themeColor="text1"/>
        </w:rPr>
        <w:t xml:space="preserve">al areas identified for </w:t>
      </w:r>
      <w:r w:rsidR="002C3E82" w:rsidRPr="008A534C">
        <w:rPr>
          <w:rFonts w:eastAsia="Helvetica"/>
          <w:color w:val="000000" w:themeColor="text1"/>
        </w:rPr>
        <w:t>s</w:t>
      </w:r>
      <w:r w:rsidRPr="008A534C">
        <w:rPr>
          <w:rFonts w:eastAsia="Helvetica"/>
          <w:color w:val="000000" w:themeColor="text1"/>
        </w:rPr>
        <w:t>trengthen</w:t>
      </w:r>
      <w:r w:rsidR="00227D47" w:rsidRPr="008A534C">
        <w:rPr>
          <w:rFonts w:eastAsia="Helvetica"/>
          <w:color w:val="000000" w:themeColor="text1"/>
        </w:rPr>
        <w:t>ing include</w:t>
      </w:r>
      <w:r w:rsidRPr="008A534C">
        <w:rPr>
          <w:rFonts w:eastAsia="Helvetica"/>
          <w:color w:val="000000" w:themeColor="text1"/>
        </w:rPr>
        <w:t xml:space="preserve"> monitoring and evaluation systems </w:t>
      </w:r>
      <w:r w:rsidR="00227D47" w:rsidRPr="008A534C">
        <w:rPr>
          <w:rFonts w:eastAsia="Helvetica"/>
          <w:color w:val="000000" w:themeColor="text1"/>
        </w:rPr>
        <w:t xml:space="preserve">for terrestrial, inland waters, marine and coastal areas including </w:t>
      </w:r>
      <w:r w:rsidRPr="008A534C">
        <w:rPr>
          <w:rFonts w:eastAsia="Helvetica"/>
          <w:color w:val="000000" w:themeColor="text1"/>
        </w:rPr>
        <w:t xml:space="preserve">management effectiveness, governance quality, socioeconomic outcomes, equity considerations and biodiversity </w:t>
      </w:r>
      <w:r w:rsidR="00227D47" w:rsidRPr="008A534C">
        <w:rPr>
          <w:rFonts w:eastAsia="Helvetica"/>
          <w:color w:val="000000" w:themeColor="text1"/>
        </w:rPr>
        <w:t>outcomes. This also includes improved reporting on governance types, the integration of gender-disaggregated indicators, and the use of available tools and new technologies to support assessment and reporting.</w:t>
      </w:r>
    </w:p>
    <w:p w14:paraId="10FCE4B0" w14:textId="684DEBB3" w:rsidR="00C8332F" w:rsidRPr="008A534C" w:rsidRDefault="00C8332F" w:rsidP="008A534C">
      <w:pPr>
        <w:pStyle w:val="CBDNormalNumber"/>
        <w:rPr>
          <w:rFonts w:eastAsia="Helvetica"/>
          <w:color w:val="000000" w:themeColor="text1"/>
        </w:rPr>
      </w:pPr>
      <w:r w:rsidRPr="008A534C">
        <w:rPr>
          <w:rFonts w:eastAsia="Helvetica"/>
          <w:color w:val="000000" w:themeColor="text1"/>
        </w:rPr>
        <w:t xml:space="preserve">The </w:t>
      </w:r>
      <w:r w:rsidR="00DB1C45" w:rsidRPr="008A534C">
        <w:rPr>
          <w:rFonts w:eastAsia="Helvetica"/>
          <w:color w:val="000000" w:themeColor="text1"/>
        </w:rPr>
        <w:t>programme</w:t>
      </w:r>
      <w:r w:rsidRPr="008A534C">
        <w:rPr>
          <w:rFonts w:eastAsia="Helvetica"/>
          <w:color w:val="000000" w:themeColor="text1"/>
        </w:rPr>
        <w:t xml:space="preserve"> promotes connectivity but does not explicitly reflect contemporary approaches to ecological networks, including climate-informed corridor design or </w:t>
      </w:r>
      <w:r w:rsidR="3E46F819" w:rsidRPr="008A534C">
        <w:rPr>
          <w:rFonts w:eastAsia="Helvetica"/>
          <w:color w:val="000000" w:themeColor="text1"/>
        </w:rPr>
        <w:t xml:space="preserve">ecological </w:t>
      </w:r>
      <w:r w:rsidRPr="008A534C">
        <w:rPr>
          <w:rFonts w:eastAsia="Helvetica"/>
          <w:color w:val="000000" w:themeColor="text1"/>
        </w:rPr>
        <w:t>connectivity across large-scale landscapes</w:t>
      </w:r>
      <w:r w:rsidR="00227D47" w:rsidRPr="008A534C">
        <w:rPr>
          <w:rFonts w:eastAsia="Helvetica"/>
          <w:color w:val="000000" w:themeColor="text1"/>
        </w:rPr>
        <w:t>,</w:t>
      </w:r>
      <w:r w:rsidRPr="008A534C">
        <w:rPr>
          <w:rFonts w:eastAsia="Helvetica"/>
          <w:color w:val="000000" w:themeColor="text1"/>
        </w:rPr>
        <w:t xml:space="preserve"> </w:t>
      </w:r>
      <w:r w:rsidR="00227D47" w:rsidRPr="008A534C">
        <w:rPr>
          <w:rFonts w:eastAsia="Helvetica"/>
          <w:color w:val="000000" w:themeColor="text1"/>
        </w:rPr>
        <w:t xml:space="preserve">inland waters, </w:t>
      </w:r>
      <w:r w:rsidRPr="008A534C">
        <w:rPr>
          <w:rFonts w:eastAsia="Helvetica"/>
          <w:color w:val="000000" w:themeColor="text1"/>
        </w:rPr>
        <w:t>and seascapes</w:t>
      </w:r>
      <w:r w:rsidR="00227D47" w:rsidRPr="008A534C">
        <w:rPr>
          <w:rFonts w:eastAsia="Helvetica"/>
          <w:color w:val="000000" w:themeColor="text1"/>
        </w:rPr>
        <w:t>, including transboundary conservation</w:t>
      </w:r>
      <w:r w:rsidRPr="008A534C">
        <w:rPr>
          <w:rFonts w:eastAsia="Helvetica"/>
          <w:color w:val="000000" w:themeColor="text1"/>
        </w:rPr>
        <w:t xml:space="preserve">. More recent </w:t>
      </w:r>
      <w:r w:rsidR="00A806C6" w:rsidRPr="008A534C">
        <w:rPr>
          <w:rFonts w:eastAsia="Helvetica"/>
          <w:color w:val="000000" w:themeColor="text1"/>
        </w:rPr>
        <w:t xml:space="preserve">decisions of the </w:t>
      </w:r>
      <w:r w:rsidRPr="008A534C">
        <w:rPr>
          <w:rFonts w:eastAsia="Helvetica"/>
          <w:color w:val="000000" w:themeColor="text1"/>
        </w:rPr>
        <w:t>CBD</w:t>
      </w:r>
      <w:r w:rsidR="00DC2C40" w:rsidRPr="008A534C">
        <w:rPr>
          <w:rFonts w:eastAsia="Helvetica"/>
          <w:color w:val="000000" w:themeColor="text1"/>
        </w:rPr>
        <w:t xml:space="preserve"> COP</w:t>
      </w:r>
      <w:r w:rsidRPr="008A534C">
        <w:rPr>
          <w:rFonts w:eastAsia="Helvetica"/>
          <w:color w:val="000000" w:themeColor="text1"/>
        </w:rPr>
        <w:t>,</w:t>
      </w:r>
      <w:r w:rsidR="2972200D" w:rsidRPr="008A534C">
        <w:rPr>
          <w:rFonts w:eastAsia="Helvetica"/>
          <w:color w:val="000000" w:themeColor="text1"/>
        </w:rPr>
        <w:t xml:space="preserve"> </w:t>
      </w:r>
      <w:r w:rsidR="00A806C6" w:rsidRPr="008A534C">
        <w:rPr>
          <w:rFonts w:eastAsia="Helvetica"/>
          <w:color w:val="000000" w:themeColor="text1"/>
        </w:rPr>
        <w:t>(</w:t>
      </w:r>
      <w:r w:rsidRPr="008A534C">
        <w:t>including</w:t>
      </w:r>
      <w:r w:rsidRPr="008A534C">
        <w:rPr>
          <w:rFonts w:eastAsia="Helvetica"/>
          <w:color w:val="000000" w:themeColor="text1"/>
        </w:rPr>
        <w:t xml:space="preserve"> </w:t>
      </w:r>
      <w:r w:rsidR="00182E2F" w:rsidRPr="008A534C">
        <w:rPr>
          <w:rFonts w:eastAsia="Helvetica"/>
          <w:color w:val="000000" w:themeColor="text1"/>
        </w:rPr>
        <w:t>d</w:t>
      </w:r>
      <w:r w:rsidRPr="008A534C">
        <w:rPr>
          <w:rFonts w:eastAsia="Helvetica"/>
          <w:color w:val="000000" w:themeColor="text1"/>
        </w:rPr>
        <w:t>ecision 14/8</w:t>
      </w:r>
      <w:r w:rsidR="00A806C6" w:rsidRPr="008A534C">
        <w:rPr>
          <w:rFonts w:eastAsia="Helvetica"/>
          <w:color w:val="000000" w:themeColor="text1"/>
        </w:rPr>
        <w:t>)</w:t>
      </w:r>
      <w:r w:rsidRPr="008A534C">
        <w:rPr>
          <w:rFonts w:eastAsia="Helvetica"/>
          <w:color w:val="000000" w:themeColor="text1"/>
        </w:rPr>
        <w:t xml:space="preserve"> incorporate these dimensions.</w:t>
      </w:r>
    </w:p>
    <w:p w14:paraId="64865952" w14:textId="4253C578" w:rsidR="00EA3A8B" w:rsidRPr="008A534C" w:rsidRDefault="00C8332F" w:rsidP="008A534C">
      <w:pPr>
        <w:pStyle w:val="CBDNormalNumber"/>
        <w:rPr>
          <w:rFonts w:eastAsia="Helvetica"/>
          <w:color w:val="000000" w:themeColor="text1"/>
        </w:rPr>
      </w:pPr>
      <w:r w:rsidRPr="008A534C">
        <w:rPr>
          <w:rFonts w:eastAsia="Helvetica"/>
          <w:color w:val="000000" w:themeColor="text1"/>
        </w:rPr>
        <w:t xml:space="preserve">The </w:t>
      </w:r>
      <w:r w:rsidR="00DB1C45" w:rsidRPr="008A534C">
        <w:rPr>
          <w:rFonts w:eastAsia="Helvetica"/>
          <w:color w:val="000000" w:themeColor="text1"/>
        </w:rPr>
        <w:t xml:space="preserve">programme </w:t>
      </w:r>
      <w:r w:rsidRPr="008A534C">
        <w:rPr>
          <w:rFonts w:eastAsia="Helvetica"/>
          <w:color w:val="000000" w:themeColor="text1"/>
        </w:rPr>
        <w:t xml:space="preserve">addresses governance, equity, and participation; however, subsequent </w:t>
      </w:r>
      <w:r w:rsidR="00227D47" w:rsidRPr="008A534C">
        <w:rPr>
          <w:rFonts w:eastAsia="Helvetica"/>
          <w:color w:val="000000" w:themeColor="text1"/>
        </w:rPr>
        <w:t xml:space="preserve">decisions of the Conference of the Parties </w:t>
      </w:r>
      <w:r w:rsidRPr="008A534C">
        <w:rPr>
          <w:rFonts w:eastAsia="Helvetica"/>
          <w:color w:val="000000" w:themeColor="text1"/>
        </w:rPr>
        <w:t xml:space="preserve">  and implementation practice have </w:t>
      </w:r>
      <w:r w:rsidR="00227D47" w:rsidRPr="008A534C">
        <w:rPr>
          <w:rFonts w:eastAsia="Helvetica"/>
          <w:color w:val="000000" w:themeColor="text1"/>
        </w:rPr>
        <w:t xml:space="preserve">increasingly </w:t>
      </w:r>
      <w:r w:rsidRPr="008A534C">
        <w:rPr>
          <w:rFonts w:eastAsia="Helvetica"/>
          <w:color w:val="000000" w:themeColor="text1"/>
        </w:rPr>
        <w:t xml:space="preserve">moved toward explicitly </w:t>
      </w:r>
      <w:r w:rsidR="00227D47" w:rsidRPr="008A534C">
        <w:rPr>
          <w:rFonts w:eastAsia="Helvetica"/>
          <w:color w:val="000000" w:themeColor="text1"/>
        </w:rPr>
        <w:t xml:space="preserve">human </w:t>
      </w:r>
      <w:r w:rsidRPr="008A534C">
        <w:rPr>
          <w:rFonts w:eastAsia="Helvetica"/>
          <w:color w:val="000000" w:themeColor="text1"/>
        </w:rPr>
        <w:t>rights-based conservation approaches, including recognition</w:t>
      </w:r>
      <w:r w:rsidR="00C9436D" w:rsidRPr="008A534C">
        <w:rPr>
          <w:rFonts w:eastAsia="Helvetica"/>
          <w:color w:val="000000" w:themeColor="text1"/>
        </w:rPr>
        <w:t>, respect and support</w:t>
      </w:r>
      <w:r w:rsidRPr="008A534C">
        <w:rPr>
          <w:rFonts w:eastAsia="Helvetica"/>
          <w:color w:val="000000" w:themeColor="text1"/>
        </w:rPr>
        <w:t xml:space="preserve"> </w:t>
      </w:r>
      <w:r w:rsidR="00227D47" w:rsidRPr="008A534C">
        <w:rPr>
          <w:rFonts w:eastAsia="Helvetica"/>
          <w:color w:val="000000" w:themeColor="text1"/>
        </w:rPr>
        <w:t>for the rights of</w:t>
      </w:r>
      <w:r w:rsidRPr="008A534C">
        <w:rPr>
          <w:rFonts w:eastAsia="Helvetica"/>
          <w:color w:val="000000" w:themeColor="text1"/>
        </w:rPr>
        <w:t xml:space="preserve"> </w:t>
      </w:r>
      <w:r w:rsidR="00DD3C3B" w:rsidRPr="008A534C">
        <w:t>i</w:t>
      </w:r>
      <w:r w:rsidRPr="008A534C">
        <w:t>ndigenous</w:t>
      </w:r>
      <w:r w:rsidRPr="008A534C">
        <w:rPr>
          <w:rFonts w:eastAsia="Helvetica"/>
          <w:color w:val="000000" w:themeColor="text1"/>
        </w:rPr>
        <w:t xml:space="preserve"> peoples and local communities, </w:t>
      </w:r>
      <w:r w:rsidR="001D1C36" w:rsidRPr="008A534C">
        <w:rPr>
          <w:rFonts w:eastAsia="Helvetica"/>
          <w:color w:val="000000" w:themeColor="text1"/>
        </w:rPr>
        <w:t xml:space="preserve">recognition of </w:t>
      </w:r>
      <w:r w:rsidR="004E7B4A" w:rsidRPr="008A534C">
        <w:rPr>
          <w:rFonts w:eastAsia="Helvetica"/>
          <w:color w:val="000000" w:themeColor="text1"/>
        </w:rPr>
        <w:t>indigenous traditional territories</w:t>
      </w:r>
      <w:r w:rsidR="00AF4EC3" w:rsidRPr="008A534C">
        <w:rPr>
          <w:rFonts w:eastAsia="Helvetica"/>
          <w:color w:val="000000" w:themeColor="text1"/>
        </w:rPr>
        <w:t>, where applicable, access to information, free, prior and informed consent</w:t>
      </w:r>
      <w:r w:rsidRPr="008A534C">
        <w:rPr>
          <w:rFonts w:eastAsia="Helvetica"/>
          <w:color w:val="000000" w:themeColor="text1"/>
        </w:rPr>
        <w:t>, and diverse models of shared, equitable, and consent-based governance</w:t>
      </w:r>
      <w:r w:rsidR="00AF4EC3" w:rsidRPr="008A534C">
        <w:rPr>
          <w:rFonts w:eastAsia="Helvetica"/>
          <w:color w:val="000000" w:themeColor="text1"/>
        </w:rPr>
        <w:t xml:space="preserve"> and co-management </w:t>
      </w:r>
      <w:r w:rsidR="00D70D19" w:rsidRPr="008A534C">
        <w:rPr>
          <w:rFonts w:eastAsia="Helvetica"/>
          <w:color w:val="000000" w:themeColor="text1"/>
        </w:rPr>
        <w:t>arrangements</w:t>
      </w:r>
      <w:r w:rsidRPr="008A534C">
        <w:rPr>
          <w:rFonts w:eastAsia="Helvetica"/>
          <w:color w:val="000000" w:themeColor="text1"/>
        </w:rPr>
        <w:t xml:space="preserve">. </w:t>
      </w:r>
    </w:p>
    <w:p w14:paraId="768AD087" w14:textId="45DA589D" w:rsidR="00EA3A8B" w:rsidRPr="008A534C" w:rsidRDefault="00EA3A8B" w:rsidP="008A534C">
      <w:pPr>
        <w:pStyle w:val="CBDH4"/>
        <w:ind w:firstLine="0"/>
      </w:pPr>
      <w:r w:rsidRPr="007275FE">
        <w:t>Summary of submissions</w:t>
      </w:r>
    </w:p>
    <w:p w14:paraId="6937574D" w14:textId="20AEB974" w:rsidR="005D1628" w:rsidRPr="008A534C" w:rsidRDefault="005D1628" w:rsidP="008A534C">
      <w:pPr>
        <w:pStyle w:val="CBDNormalNumber"/>
        <w:rPr>
          <w:rFonts w:eastAsia="Helvetica"/>
          <w:color w:val="000000" w:themeColor="text1"/>
        </w:rPr>
      </w:pPr>
      <w:r w:rsidRPr="008A534C">
        <w:rPr>
          <w:rFonts w:eastAsia="Helvetica"/>
          <w:color w:val="000000" w:themeColor="text1"/>
        </w:rPr>
        <w:t xml:space="preserve">Submissions recognize that the </w:t>
      </w:r>
      <w:r w:rsidR="00DB1C45" w:rsidRPr="008A534C">
        <w:rPr>
          <w:rFonts w:eastAsia="Helvetica"/>
          <w:color w:val="000000" w:themeColor="text1"/>
        </w:rPr>
        <w:t>programme</w:t>
      </w:r>
      <w:r w:rsidRPr="008A534C">
        <w:rPr>
          <w:rFonts w:eastAsia="Helvetica"/>
          <w:color w:val="000000" w:themeColor="text1"/>
        </w:rPr>
        <w:t xml:space="preserve"> continues to address</w:t>
      </w:r>
      <w:r w:rsidR="760D9AA7" w:rsidRPr="008A534C">
        <w:rPr>
          <w:rFonts w:eastAsia="Helvetica"/>
          <w:color w:val="000000" w:themeColor="text1"/>
        </w:rPr>
        <w:t xml:space="preserve"> some</w:t>
      </w:r>
      <w:r w:rsidRPr="008A534C">
        <w:rPr>
          <w:rFonts w:eastAsia="Helvetica"/>
          <w:color w:val="000000" w:themeColor="text1"/>
        </w:rPr>
        <w:t xml:space="preserve"> core priorities but requires revision</w:t>
      </w:r>
      <w:r w:rsidR="008B77AE" w:rsidRPr="008A534C">
        <w:rPr>
          <w:rFonts w:eastAsia="Helvetica"/>
          <w:color w:val="000000" w:themeColor="text1"/>
        </w:rPr>
        <w:t>s</w:t>
      </w:r>
      <w:r w:rsidRPr="008A534C">
        <w:rPr>
          <w:rFonts w:eastAsia="Helvetica"/>
          <w:color w:val="000000" w:themeColor="text1"/>
        </w:rPr>
        <w:t xml:space="preserve"> to align fully with the </w:t>
      </w:r>
      <w:r w:rsidR="00842BBC" w:rsidRPr="008A534C">
        <w:rPr>
          <w:rFonts w:eastAsia="Helvetica"/>
          <w:color w:val="000000" w:themeColor="text1"/>
        </w:rPr>
        <w:t>Framework</w:t>
      </w:r>
      <w:r w:rsidRPr="008A534C">
        <w:rPr>
          <w:rFonts w:eastAsia="Helvetica"/>
          <w:color w:val="000000" w:themeColor="text1"/>
        </w:rPr>
        <w:t xml:space="preserve">. A recurring recommendation is to expand the scope from a focus on protected </w:t>
      </w:r>
      <w:r w:rsidRPr="008A534C">
        <w:t>areas</w:t>
      </w:r>
      <w:r w:rsidRPr="008A534C">
        <w:rPr>
          <w:rFonts w:eastAsia="Helvetica"/>
          <w:color w:val="000000" w:themeColor="text1"/>
        </w:rPr>
        <w:t xml:space="preserve"> alone toward </w:t>
      </w:r>
      <w:r w:rsidR="00606A44" w:rsidRPr="008A534C">
        <w:rPr>
          <w:rFonts w:eastAsia="Helvetica"/>
          <w:color w:val="000000" w:themeColor="text1"/>
        </w:rPr>
        <w:t>protected and conserved areas </w:t>
      </w:r>
      <w:r w:rsidRPr="008A534C">
        <w:rPr>
          <w:rFonts w:eastAsia="Helvetica"/>
          <w:color w:val="000000" w:themeColor="text1"/>
        </w:rPr>
        <w:t>as an umbrella concept encompassing protected areas</w:t>
      </w:r>
      <w:r w:rsidR="004E7B4A" w:rsidRPr="008A534C">
        <w:rPr>
          <w:rFonts w:eastAsia="Helvetica"/>
          <w:color w:val="000000" w:themeColor="text1"/>
        </w:rPr>
        <w:t>, other effective area-based conservation measures</w:t>
      </w:r>
      <w:r w:rsidRPr="008A534C">
        <w:rPr>
          <w:rFonts w:eastAsia="Helvetica"/>
          <w:color w:val="000000" w:themeColor="text1"/>
        </w:rPr>
        <w:t xml:space="preserve">, </w:t>
      </w:r>
      <w:r w:rsidR="00B13DD2" w:rsidRPr="008A534C">
        <w:rPr>
          <w:rFonts w:eastAsia="Helvetica"/>
          <w:color w:val="000000" w:themeColor="text1"/>
        </w:rPr>
        <w:t xml:space="preserve">and </w:t>
      </w:r>
      <w:r w:rsidR="004E7B4A" w:rsidRPr="008A534C">
        <w:rPr>
          <w:rFonts w:eastAsia="Helvetica"/>
          <w:color w:val="000000" w:themeColor="text1"/>
        </w:rPr>
        <w:t xml:space="preserve">indigenous traditional territories </w:t>
      </w:r>
      <w:r w:rsidR="0063697A" w:rsidRPr="008A534C">
        <w:rPr>
          <w:rFonts w:eastAsia="Helvetica"/>
          <w:color w:val="000000" w:themeColor="text1"/>
        </w:rPr>
        <w:t>(where appropriate, and subject to relevant international and national legislation)</w:t>
      </w:r>
      <w:r w:rsidR="00223F88" w:rsidRPr="008A534C">
        <w:rPr>
          <w:rFonts w:eastAsia="Helvetica"/>
          <w:color w:val="000000" w:themeColor="text1"/>
        </w:rPr>
        <w:t xml:space="preserve">, </w:t>
      </w:r>
      <w:r w:rsidRPr="008A534C">
        <w:rPr>
          <w:rFonts w:eastAsia="Helvetica"/>
          <w:color w:val="000000" w:themeColor="text1"/>
        </w:rPr>
        <w:t xml:space="preserve">consistent with Target 3. One submission suggested the use of conservation areas as an all-encompassing </w:t>
      </w:r>
      <w:r w:rsidR="0062032D" w:rsidRPr="008A534C">
        <w:rPr>
          <w:rFonts w:eastAsia="Helvetica"/>
          <w:color w:val="000000" w:themeColor="text1"/>
        </w:rPr>
        <w:t>term;</w:t>
      </w:r>
      <w:r w:rsidR="000E2010" w:rsidRPr="008A534C">
        <w:rPr>
          <w:rFonts w:eastAsia="Helvetica"/>
          <w:color w:val="000000" w:themeColor="text1"/>
        </w:rPr>
        <w:t xml:space="preserve"> another submission suggested the term areas for conservation</w:t>
      </w:r>
      <w:r w:rsidRPr="008A534C">
        <w:rPr>
          <w:rFonts w:eastAsia="Helvetica"/>
          <w:color w:val="000000" w:themeColor="text1"/>
        </w:rPr>
        <w:t>. Several submissions emphasize the need to remove outdated provisions, update timelines, clarify terminology, maintain political momentum,</w:t>
      </w:r>
      <w:r w:rsidR="00CD6690" w:rsidRPr="008A534C">
        <w:rPr>
          <w:rFonts w:eastAsia="Helvetica"/>
          <w:color w:val="000000" w:themeColor="text1"/>
        </w:rPr>
        <w:t xml:space="preserve"> </w:t>
      </w:r>
      <w:r w:rsidRPr="008A534C">
        <w:rPr>
          <w:rFonts w:eastAsia="Helvetica"/>
          <w:color w:val="000000" w:themeColor="text1"/>
        </w:rPr>
        <w:t xml:space="preserve">and ensure coherence with other </w:t>
      </w:r>
      <w:r w:rsidR="000C78FB" w:rsidRPr="008A534C">
        <w:rPr>
          <w:rFonts w:eastAsia="Helvetica"/>
          <w:color w:val="000000" w:themeColor="text1"/>
        </w:rPr>
        <w:t>Convention</w:t>
      </w:r>
      <w:r w:rsidR="00FB6FF9" w:rsidRPr="008A534C">
        <w:rPr>
          <w:rFonts w:eastAsia="Helvetica"/>
          <w:color w:val="000000" w:themeColor="text1"/>
        </w:rPr>
        <w:t xml:space="preserve">’s </w:t>
      </w:r>
      <w:r w:rsidRPr="008A534C">
        <w:rPr>
          <w:rFonts w:eastAsia="Helvetica"/>
          <w:color w:val="000000" w:themeColor="text1"/>
        </w:rPr>
        <w:t>processes, including</w:t>
      </w:r>
      <w:r w:rsidR="00747BFD" w:rsidRPr="008A534C">
        <w:rPr>
          <w:rFonts w:eastAsia="Helvetica"/>
          <w:color w:val="000000" w:themeColor="text1"/>
        </w:rPr>
        <w:t xml:space="preserve"> the Programme of Work on A</w:t>
      </w:r>
      <w:r w:rsidRPr="008A534C">
        <w:rPr>
          <w:rFonts w:eastAsia="Helvetica"/>
          <w:color w:val="000000" w:themeColor="text1"/>
        </w:rPr>
        <w:t xml:space="preserve">rticle </w:t>
      </w:r>
      <w:r w:rsidR="00391A12" w:rsidRPr="008A534C">
        <w:rPr>
          <w:rFonts w:eastAsia="Helvetica"/>
          <w:color w:val="000000" w:themeColor="text1"/>
        </w:rPr>
        <w:t>8(j)</w:t>
      </w:r>
      <w:r w:rsidRPr="008A534C">
        <w:rPr>
          <w:rFonts w:eastAsia="Helvetica"/>
          <w:color w:val="000000" w:themeColor="text1"/>
        </w:rPr>
        <w:t xml:space="preserve"> and </w:t>
      </w:r>
      <w:r w:rsidR="00747BFD" w:rsidRPr="008A534C">
        <w:rPr>
          <w:rFonts w:eastAsia="Helvetica"/>
          <w:color w:val="000000" w:themeColor="text1"/>
        </w:rPr>
        <w:t>related provisions</w:t>
      </w:r>
      <w:r w:rsidR="00E77723" w:rsidRPr="008A534C">
        <w:rPr>
          <w:rFonts w:eastAsia="Helvetica"/>
          <w:color w:val="000000" w:themeColor="text1"/>
        </w:rPr>
        <w:t xml:space="preserve"> related to indigenous peoples and local communities</w:t>
      </w:r>
      <w:r w:rsidRPr="008A534C">
        <w:rPr>
          <w:rFonts w:eastAsia="Helvetica"/>
          <w:color w:val="000000" w:themeColor="text1"/>
        </w:rPr>
        <w:t xml:space="preserve">, as well as relevant global and regional instruments. </w:t>
      </w:r>
    </w:p>
    <w:p w14:paraId="39E9B149" w14:textId="4419AB1A" w:rsidR="00BA2527" w:rsidRPr="008A534C" w:rsidRDefault="005D1628" w:rsidP="008A534C">
      <w:pPr>
        <w:pStyle w:val="CBDNormalNumber"/>
        <w:rPr>
          <w:rFonts w:eastAsia="Helvetica"/>
          <w:color w:val="000000" w:themeColor="text1"/>
        </w:rPr>
      </w:pPr>
      <w:r w:rsidRPr="008A534C">
        <w:rPr>
          <w:rFonts w:eastAsia="Helvetica"/>
          <w:color w:val="000000" w:themeColor="text1"/>
        </w:rPr>
        <w:t>Some submissions called for shift</w:t>
      </w:r>
      <w:r w:rsidR="00BA2527" w:rsidRPr="008A534C">
        <w:rPr>
          <w:rFonts w:eastAsia="Helvetica"/>
          <w:color w:val="000000" w:themeColor="text1"/>
        </w:rPr>
        <w:t>ing</w:t>
      </w:r>
      <w:r w:rsidRPr="008A534C">
        <w:rPr>
          <w:rFonts w:eastAsia="Helvetica"/>
          <w:color w:val="000000" w:themeColor="text1"/>
        </w:rPr>
        <w:t xml:space="preserve"> </w:t>
      </w:r>
      <w:r w:rsidR="00BA2527" w:rsidRPr="008A534C">
        <w:rPr>
          <w:rFonts w:eastAsia="Helvetica"/>
          <w:color w:val="000000" w:themeColor="text1"/>
        </w:rPr>
        <w:t>the focus from</w:t>
      </w:r>
      <w:r w:rsidRPr="008A534C">
        <w:rPr>
          <w:rFonts w:eastAsia="Helvetica"/>
          <w:color w:val="000000" w:themeColor="text1"/>
        </w:rPr>
        <w:t xml:space="preserve"> designation and spatial coverage to management effectiveness and ecological outcomes. Submissions also highlighted the need to consider the latest connectivity science and best practices, address underrepresentation of marine, inland water and other poorly represented bioregions, and to prevent downgrading, downsizing and </w:t>
      </w:r>
      <w:proofErr w:type="spellStart"/>
      <w:r w:rsidRPr="008A534C">
        <w:rPr>
          <w:rFonts w:eastAsia="Helvetica"/>
          <w:color w:val="000000" w:themeColor="text1"/>
        </w:rPr>
        <w:t>degazettement</w:t>
      </w:r>
      <w:proofErr w:type="spellEnd"/>
      <w:r w:rsidRPr="008A534C">
        <w:rPr>
          <w:rFonts w:eastAsia="Helvetica"/>
          <w:color w:val="000000" w:themeColor="text1"/>
        </w:rPr>
        <w:t xml:space="preserve"> of </w:t>
      </w:r>
      <w:r w:rsidR="000C78FB" w:rsidRPr="008A534C">
        <w:rPr>
          <w:rFonts w:eastAsia="Helvetica"/>
          <w:color w:val="000000" w:themeColor="text1"/>
        </w:rPr>
        <w:t>protected and conserved areas</w:t>
      </w:r>
      <w:r w:rsidRPr="008A534C">
        <w:rPr>
          <w:rFonts w:eastAsia="Helvetica"/>
          <w:color w:val="000000" w:themeColor="text1"/>
        </w:rPr>
        <w:t xml:space="preserve">. </w:t>
      </w:r>
      <w:r w:rsidR="00F11D1C" w:rsidRPr="008A534C">
        <w:rPr>
          <w:rFonts w:eastAsia="Helvetica"/>
          <w:color w:val="000000" w:themeColor="text1"/>
        </w:rPr>
        <w:t xml:space="preserve">Several contributions call for internationally recognized norms, minimum </w:t>
      </w:r>
      <w:r w:rsidR="00F11D1C" w:rsidRPr="008A534C">
        <w:t>standards</w:t>
      </w:r>
      <w:r w:rsidR="00F11D1C" w:rsidRPr="008A534C">
        <w:rPr>
          <w:rFonts w:eastAsia="Helvetica"/>
          <w:color w:val="000000" w:themeColor="text1"/>
        </w:rPr>
        <w:t>, tools, and case studies</w:t>
      </w:r>
      <w:r w:rsidR="00C012E9" w:rsidRPr="008A534C">
        <w:rPr>
          <w:rFonts w:eastAsia="Helvetica"/>
          <w:color w:val="000000" w:themeColor="text1"/>
        </w:rPr>
        <w:t>, including on transboundary conservation,</w:t>
      </w:r>
      <w:r w:rsidR="00F11D1C" w:rsidRPr="008A534C">
        <w:rPr>
          <w:rFonts w:eastAsia="Helvetica"/>
          <w:color w:val="000000" w:themeColor="text1"/>
        </w:rPr>
        <w:t xml:space="preserve"> to guide the selection, planning, management, and governance of conservation areas. </w:t>
      </w:r>
      <w:r w:rsidRPr="008A534C">
        <w:rPr>
          <w:rFonts w:eastAsia="Helvetica"/>
          <w:color w:val="000000" w:themeColor="text1"/>
        </w:rPr>
        <w:t>Several contributions further propose rev</w:t>
      </w:r>
      <w:r w:rsidR="00595152" w:rsidRPr="008A534C">
        <w:rPr>
          <w:rFonts w:eastAsia="Helvetica"/>
          <w:color w:val="000000" w:themeColor="text1"/>
        </w:rPr>
        <w:t>isions</w:t>
      </w:r>
      <w:r w:rsidRPr="008A534C">
        <w:rPr>
          <w:rFonts w:eastAsia="Helvetica"/>
          <w:color w:val="000000" w:themeColor="text1"/>
        </w:rPr>
        <w:t xml:space="preserve"> of the role of conservation areas in maintaining and prioritizing areas </w:t>
      </w:r>
      <w:r w:rsidR="00BA2527" w:rsidRPr="008A534C">
        <w:rPr>
          <w:rFonts w:eastAsia="Helvetica"/>
          <w:color w:val="000000" w:themeColor="text1"/>
        </w:rPr>
        <w:t>critical for</w:t>
      </w:r>
      <w:r w:rsidRPr="008A534C">
        <w:rPr>
          <w:rFonts w:eastAsia="Helvetica"/>
          <w:color w:val="000000" w:themeColor="text1"/>
        </w:rPr>
        <w:t xml:space="preserve"> biodiversity and ecosystem functions, including </w:t>
      </w:r>
      <w:r w:rsidR="006A644F" w:rsidRPr="008A534C">
        <w:rPr>
          <w:rFonts w:eastAsia="Helvetica"/>
          <w:color w:val="000000" w:themeColor="text1"/>
        </w:rPr>
        <w:t>k</w:t>
      </w:r>
      <w:r w:rsidR="004D5EC1" w:rsidRPr="008A534C">
        <w:rPr>
          <w:rFonts w:eastAsia="Helvetica"/>
          <w:color w:val="000000" w:themeColor="text1"/>
        </w:rPr>
        <w:t xml:space="preserve">ey </w:t>
      </w:r>
      <w:r w:rsidR="006A644F" w:rsidRPr="008A534C">
        <w:rPr>
          <w:rFonts w:eastAsia="Helvetica"/>
          <w:color w:val="000000" w:themeColor="text1"/>
        </w:rPr>
        <w:t>b</w:t>
      </w:r>
      <w:r w:rsidR="004D5EC1" w:rsidRPr="008A534C">
        <w:rPr>
          <w:rFonts w:eastAsia="Helvetica"/>
          <w:color w:val="000000" w:themeColor="text1"/>
        </w:rPr>
        <w:t xml:space="preserve">iodiversity </w:t>
      </w:r>
      <w:r w:rsidR="006A644F" w:rsidRPr="008A534C">
        <w:rPr>
          <w:rFonts w:eastAsia="Helvetica"/>
          <w:color w:val="000000" w:themeColor="text1"/>
        </w:rPr>
        <w:t>a</w:t>
      </w:r>
      <w:r w:rsidR="004D5EC1" w:rsidRPr="008A534C">
        <w:rPr>
          <w:rFonts w:eastAsia="Helvetica"/>
          <w:color w:val="000000" w:themeColor="text1"/>
        </w:rPr>
        <w:t>reas (</w:t>
      </w:r>
      <w:r w:rsidR="00B4581C" w:rsidRPr="008A534C">
        <w:rPr>
          <w:rFonts w:eastAsia="Helvetica"/>
          <w:color w:val="000000" w:themeColor="text1"/>
        </w:rPr>
        <w:t>KBAs</w:t>
      </w:r>
      <w:r w:rsidR="004D5EC1" w:rsidRPr="008A534C">
        <w:rPr>
          <w:rFonts w:eastAsia="Helvetica"/>
          <w:color w:val="000000" w:themeColor="text1"/>
        </w:rPr>
        <w:t xml:space="preserve">) and </w:t>
      </w:r>
      <w:r w:rsidR="006A644F" w:rsidRPr="008A534C">
        <w:rPr>
          <w:rFonts w:eastAsia="Helvetica"/>
          <w:color w:val="000000" w:themeColor="text1"/>
        </w:rPr>
        <w:t>e</w:t>
      </w:r>
      <w:r w:rsidR="004D5EC1" w:rsidRPr="008A534C">
        <w:rPr>
          <w:rFonts w:eastAsia="Helvetica"/>
          <w:color w:val="000000" w:themeColor="text1"/>
        </w:rPr>
        <w:t xml:space="preserve">cologically or </w:t>
      </w:r>
      <w:r w:rsidR="006A644F" w:rsidRPr="008A534C">
        <w:rPr>
          <w:rFonts w:eastAsia="Helvetica"/>
          <w:color w:val="000000" w:themeColor="text1"/>
        </w:rPr>
        <w:t>b</w:t>
      </w:r>
      <w:r w:rsidR="004D5EC1" w:rsidRPr="008A534C">
        <w:rPr>
          <w:rFonts w:eastAsia="Helvetica"/>
          <w:color w:val="000000" w:themeColor="text1"/>
        </w:rPr>
        <w:t xml:space="preserve">iologically </w:t>
      </w:r>
      <w:r w:rsidR="006A644F" w:rsidRPr="008A534C">
        <w:rPr>
          <w:rFonts w:eastAsia="Helvetica"/>
          <w:color w:val="000000" w:themeColor="text1"/>
        </w:rPr>
        <w:t>s</w:t>
      </w:r>
      <w:r w:rsidR="004D5EC1" w:rsidRPr="008A534C">
        <w:rPr>
          <w:rFonts w:eastAsia="Helvetica"/>
          <w:color w:val="000000" w:themeColor="text1"/>
        </w:rPr>
        <w:t xml:space="preserve">ignificant </w:t>
      </w:r>
      <w:r w:rsidR="006A644F" w:rsidRPr="008A534C">
        <w:rPr>
          <w:rFonts w:eastAsia="Helvetica"/>
          <w:color w:val="000000" w:themeColor="text1"/>
        </w:rPr>
        <w:t>m</w:t>
      </w:r>
      <w:r w:rsidR="004D5EC1" w:rsidRPr="008A534C">
        <w:rPr>
          <w:rFonts w:eastAsia="Helvetica"/>
          <w:color w:val="000000" w:themeColor="text1"/>
        </w:rPr>
        <w:t xml:space="preserve">arine </w:t>
      </w:r>
      <w:r w:rsidR="006A644F" w:rsidRPr="008A534C">
        <w:rPr>
          <w:rFonts w:eastAsia="Helvetica"/>
          <w:color w:val="000000" w:themeColor="text1"/>
        </w:rPr>
        <w:t>a</w:t>
      </w:r>
      <w:r w:rsidR="004D5EC1" w:rsidRPr="008A534C">
        <w:rPr>
          <w:rFonts w:eastAsia="Helvetica"/>
          <w:color w:val="000000" w:themeColor="text1"/>
        </w:rPr>
        <w:t>reas (EBSAs) as per the program of work on marine and coastal biodiversity</w:t>
      </w:r>
      <w:r w:rsidRPr="008A534C">
        <w:rPr>
          <w:rFonts w:eastAsia="Helvetica"/>
          <w:color w:val="000000" w:themeColor="text1"/>
        </w:rPr>
        <w:t>.</w:t>
      </w:r>
    </w:p>
    <w:p w14:paraId="5E15C61D" w14:textId="1FB9F9B7" w:rsidR="13EEF7C0" w:rsidRPr="008A534C" w:rsidRDefault="13EEF7C0" w:rsidP="008A534C">
      <w:pPr>
        <w:pStyle w:val="CBDNormalNumber"/>
        <w:rPr>
          <w:rFonts w:eastAsia="Helvetica"/>
          <w:color w:val="000000" w:themeColor="text1"/>
        </w:rPr>
      </w:pPr>
      <w:r w:rsidRPr="008A534C">
        <w:rPr>
          <w:rFonts w:eastAsia="Helvetica"/>
          <w:color w:val="000000" w:themeColor="text1"/>
        </w:rPr>
        <w:lastRenderedPageBreak/>
        <w:t xml:space="preserve">Some submissions highlighted the </w:t>
      </w:r>
      <w:r w:rsidR="16E7947A" w:rsidRPr="008A534C">
        <w:rPr>
          <w:rFonts w:eastAsia="Helvetica"/>
          <w:color w:val="000000" w:themeColor="text1"/>
        </w:rPr>
        <w:t>n</w:t>
      </w:r>
      <w:r w:rsidRPr="008A534C">
        <w:rPr>
          <w:rFonts w:eastAsia="Helvetica"/>
          <w:color w:val="000000" w:themeColor="text1"/>
        </w:rPr>
        <w:t xml:space="preserve">eed to address climate change impacts on protected and conserved areas, including for </w:t>
      </w:r>
      <w:r w:rsidRPr="008A534C">
        <w:t>anticipatory</w:t>
      </w:r>
      <w:r w:rsidRPr="008A534C">
        <w:rPr>
          <w:rFonts w:eastAsia="Helvetica"/>
          <w:color w:val="000000" w:themeColor="text1"/>
        </w:rPr>
        <w:t xml:space="preserve"> and adaptive approaches, </w:t>
      </w:r>
      <w:proofErr w:type="gramStart"/>
      <w:r w:rsidRPr="008A534C">
        <w:rPr>
          <w:rFonts w:eastAsia="Helvetica"/>
          <w:color w:val="000000" w:themeColor="text1"/>
        </w:rPr>
        <w:t>in particular for</w:t>
      </w:r>
      <w:proofErr w:type="gramEnd"/>
      <w:r w:rsidRPr="008A534C">
        <w:rPr>
          <w:rFonts w:eastAsia="Helvetica"/>
          <w:color w:val="000000" w:themeColor="text1"/>
        </w:rPr>
        <w:t xml:space="preserve"> the </w:t>
      </w:r>
      <w:r w:rsidR="5E8C7363" w:rsidRPr="008A534C">
        <w:rPr>
          <w:rFonts w:eastAsia="Helvetica"/>
          <w:color w:val="000000" w:themeColor="text1"/>
        </w:rPr>
        <w:t>Arctic</w:t>
      </w:r>
      <w:r w:rsidR="0100B477" w:rsidRPr="008A534C">
        <w:rPr>
          <w:rFonts w:eastAsia="Helvetica"/>
          <w:color w:val="000000" w:themeColor="text1"/>
        </w:rPr>
        <w:t>.</w:t>
      </w:r>
    </w:p>
    <w:p w14:paraId="1C7D29AB" w14:textId="4730AFDD" w:rsidR="008B77AE" w:rsidRPr="008A534C" w:rsidRDefault="005D384D" w:rsidP="008A534C">
      <w:pPr>
        <w:pStyle w:val="CBDNormalNumber"/>
        <w:rPr>
          <w:rFonts w:eastAsia="Helvetica"/>
          <w:color w:val="000000" w:themeColor="text1"/>
        </w:rPr>
      </w:pPr>
      <w:r w:rsidRPr="008A534C">
        <w:rPr>
          <w:rFonts w:eastAsia="Helvetica"/>
          <w:color w:val="000000" w:themeColor="text1"/>
        </w:rPr>
        <w:t xml:space="preserve">Multiple submissions </w:t>
      </w:r>
      <w:r w:rsidR="008B77AE" w:rsidRPr="008A534C">
        <w:rPr>
          <w:rFonts w:eastAsia="Helvetica"/>
          <w:color w:val="000000" w:themeColor="text1"/>
        </w:rPr>
        <w:t xml:space="preserve">stress explicit operationalization of equitable governance, </w:t>
      </w:r>
      <w:r w:rsidRPr="008A534C">
        <w:rPr>
          <w:rFonts w:eastAsia="Helvetica"/>
          <w:color w:val="000000" w:themeColor="text1"/>
        </w:rPr>
        <w:t xml:space="preserve">addressed the need to embed human rights-based approach more effectively, moving away from </w:t>
      </w:r>
      <w:r w:rsidR="23755896" w:rsidRPr="008A534C">
        <w:rPr>
          <w:rFonts w:eastAsia="Helvetica"/>
          <w:color w:val="000000" w:themeColor="text1"/>
        </w:rPr>
        <w:t>beneficiary</w:t>
      </w:r>
      <w:r w:rsidR="00CD495F" w:rsidRPr="008A534C">
        <w:rPr>
          <w:rFonts w:eastAsia="Helvetica"/>
          <w:color w:val="000000" w:themeColor="text1"/>
        </w:rPr>
        <w:t>-</w:t>
      </w:r>
      <w:r w:rsidR="23755896" w:rsidRPr="008A534C">
        <w:rPr>
          <w:rFonts w:eastAsia="Helvetica"/>
          <w:color w:val="000000" w:themeColor="text1"/>
        </w:rPr>
        <w:t>based</w:t>
      </w:r>
      <w:r w:rsidRPr="008A534C">
        <w:rPr>
          <w:rFonts w:eastAsia="Helvetica"/>
          <w:color w:val="000000" w:themeColor="text1"/>
        </w:rPr>
        <w:t xml:space="preserve"> narratives toward a rightsholder framework</w:t>
      </w:r>
      <w:r w:rsidR="008B77AE" w:rsidRPr="008A534C">
        <w:rPr>
          <w:rFonts w:eastAsia="Helvetica"/>
          <w:color w:val="000000" w:themeColor="text1"/>
        </w:rPr>
        <w:t xml:space="preserve"> </w:t>
      </w:r>
      <w:r w:rsidRPr="008A534C">
        <w:rPr>
          <w:rFonts w:eastAsia="Helvetica"/>
          <w:color w:val="000000" w:themeColor="text1"/>
        </w:rPr>
        <w:t xml:space="preserve">and strengthened requirements for </w:t>
      </w:r>
      <w:r w:rsidR="00204848" w:rsidRPr="008A534C">
        <w:rPr>
          <w:rFonts w:eastAsia="Helvetica"/>
          <w:color w:val="000000" w:themeColor="text1"/>
        </w:rPr>
        <w:t>free prior and informed consent</w:t>
      </w:r>
      <w:r w:rsidRPr="008A534C">
        <w:rPr>
          <w:rFonts w:eastAsia="Helvetica"/>
          <w:color w:val="000000" w:themeColor="text1"/>
        </w:rPr>
        <w:t xml:space="preserve">. </w:t>
      </w:r>
      <w:r w:rsidR="00E75FA4" w:rsidRPr="008A534C">
        <w:rPr>
          <w:rFonts w:eastAsia="Helvetica"/>
          <w:color w:val="000000" w:themeColor="text1"/>
        </w:rPr>
        <w:t xml:space="preserve">Ensuring </w:t>
      </w:r>
      <w:r w:rsidR="4E7ADCED" w:rsidRPr="008A534C">
        <w:rPr>
          <w:rFonts w:eastAsia="Helvetica"/>
          <w:color w:val="000000" w:themeColor="text1"/>
        </w:rPr>
        <w:t xml:space="preserve">effective participation of </w:t>
      </w:r>
      <w:r w:rsidR="00FA7EB8" w:rsidRPr="008A534C">
        <w:rPr>
          <w:rFonts w:eastAsia="Helvetica"/>
          <w:color w:val="000000" w:themeColor="text1"/>
        </w:rPr>
        <w:t xml:space="preserve">indigenous peoples </w:t>
      </w:r>
      <w:r w:rsidR="6EB3DAC9" w:rsidRPr="008A534C">
        <w:rPr>
          <w:rFonts w:eastAsia="Helvetica"/>
          <w:color w:val="000000" w:themeColor="text1"/>
        </w:rPr>
        <w:t>and local communities</w:t>
      </w:r>
      <w:r w:rsidR="00FA7EB8" w:rsidRPr="008A534C">
        <w:rPr>
          <w:rFonts w:eastAsia="Helvetica"/>
          <w:color w:val="000000" w:themeColor="text1"/>
        </w:rPr>
        <w:t xml:space="preserve"> </w:t>
      </w:r>
      <w:r w:rsidR="23198EF9" w:rsidRPr="008A534C">
        <w:rPr>
          <w:rFonts w:eastAsia="Helvetica"/>
          <w:color w:val="000000" w:themeColor="text1"/>
        </w:rPr>
        <w:t xml:space="preserve">in </w:t>
      </w:r>
      <w:r w:rsidR="008B64A8" w:rsidRPr="008A534C">
        <w:rPr>
          <w:rFonts w:eastAsia="Helvetica"/>
          <w:color w:val="000000" w:themeColor="text1"/>
        </w:rPr>
        <w:t>decision-making processes concerning their lands, territories and resources</w:t>
      </w:r>
      <w:r w:rsidR="729789E2" w:rsidRPr="008A534C">
        <w:rPr>
          <w:rFonts w:eastAsia="Helvetica"/>
          <w:color w:val="000000" w:themeColor="text1"/>
        </w:rPr>
        <w:t>,</w:t>
      </w:r>
      <w:r w:rsidR="008B64A8" w:rsidRPr="008A534C">
        <w:rPr>
          <w:rFonts w:eastAsia="Helvetica"/>
          <w:color w:val="000000" w:themeColor="text1"/>
        </w:rPr>
        <w:t xml:space="preserve"> including in </w:t>
      </w:r>
      <w:r w:rsidR="00CB3E2B" w:rsidRPr="008A534C">
        <w:rPr>
          <w:rFonts w:eastAsia="Helvetica"/>
          <w:color w:val="000000" w:themeColor="text1"/>
        </w:rPr>
        <w:t>the planning process of conservation measures.</w:t>
      </w:r>
      <w:r w:rsidR="00695310" w:rsidRPr="008A534C">
        <w:rPr>
          <w:rFonts w:eastAsia="Helvetica"/>
          <w:color w:val="000000" w:themeColor="text1"/>
        </w:rPr>
        <w:t xml:space="preserve"> </w:t>
      </w:r>
      <w:r w:rsidR="229BC0B4" w:rsidRPr="008A534C">
        <w:rPr>
          <w:rFonts w:eastAsia="Helvetica"/>
          <w:color w:val="000000" w:themeColor="text1"/>
        </w:rPr>
        <w:t>Further, one submission highlighted the need to recognize the role of youth and future generations as rights</w:t>
      </w:r>
      <w:r w:rsidR="00173B23" w:rsidRPr="008A534C">
        <w:rPr>
          <w:rFonts w:eastAsia="Helvetica"/>
          <w:color w:val="000000" w:themeColor="text1"/>
        </w:rPr>
        <w:t>-</w:t>
      </w:r>
      <w:r w:rsidR="229BC0B4" w:rsidRPr="008A534C">
        <w:rPr>
          <w:rFonts w:eastAsia="Helvetica"/>
          <w:color w:val="000000" w:themeColor="text1"/>
        </w:rPr>
        <w:t>holders.</w:t>
      </w:r>
      <w:r w:rsidR="006D31F1" w:rsidRPr="008A534C">
        <w:rPr>
          <w:rFonts w:eastAsia="Helvetica"/>
          <w:color w:val="000000" w:themeColor="text1"/>
        </w:rPr>
        <w:t xml:space="preserve"> Another submission suggested the inclusion of </w:t>
      </w:r>
      <w:r w:rsidR="006D31F1" w:rsidRPr="008A534C">
        <w:t>the</w:t>
      </w:r>
      <w:r w:rsidR="006D31F1" w:rsidRPr="008A534C">
        <w:rPr>
          <w:rFonts w:eastAsia="Helvetica"/>
          <w:color w:val="000000" w:themeColor="text1"/>
        </w:rPr>
        <w:t xml:space="preserve"> label </w:t>
      </w:r>
      <w:r w:rsidR="00400B11" w:rsidRPr="008A534C">
        <w:rPr>
          <w:rFonts w:eastAsia="Helvetica"/>
          <w:color w:val="000000" w:themeColor="text1"/>
        </w:rPr>
        <w:t>“</w:t>
      </w:r>
      <w:r w:rsidR="006D31F1" w:rsidRPr="008A534C">
        <w:rPr>
          <w:rFonts w:eastAsia="Helvetica"/>
          <w:color w:val="000000" w:themeColor="text1"/>
        </w:rPr>
        <w:t>ICCAs Territories of Life</w:t>
      </w:r>
      <w:r w:rsidR="00400B11" w:rsidRPr="008A534C">
        <w:rPr>
          <w:rFonts w:eastAsia="Helvetica"/>
          <w:color w:val="000000" w:themeColor="text1"/>
        </w:rPr>
        <w:t>”</w:t>
      </w:r>
      <w:r w:rsidR="006D31F1" w:rsidRPr="008A534C">
        <w:rPr>
          <w:rFonts w:eastAsia="Helvetica"/>
          <w:color w:val="000000" w:themeColor="text1"/>
        </w:rPr>
        <w:t xml:space="preserve"> </w:t>
      </w:r>
      <w:r w:rsidR="00400B11" w:rsidRPr="008A534C">
        <w:rPr>
          <w:rFonts w:eastAsia="Helvetica"/>
          <w:color w:val="000000" w:themeColor="text1"/>
        </w:rPr>
        <w:t>to refer to</w:t>
      </w:r>
      <w:r w:rsidR="006D31F1" w:rsidRPr="008A534C">
        <w:rPr>
          <w:rFonts w:eastAsia="Helvetica"/>
          <w:color w:val="000000" w:themeColor="text1"/>
        </w:rPr>
        <w:t xml:space="preserve"> territories and areas conserved by indigenous peoples and local communities.</w:t>
      </w:r>
    </w:p>
    <w:p w14:paraId="6B990CBA" w14:textId="7CA12CDA" w:rsidR="005D384D" w:rsidRPr="008A534C" w:rsidRDefault="005D384D" w:rsidP="008A534C">
      <w:pPr>
        <w:pStyle w:val="CBDNormalNumber"/>
        <w:rPr>
          <w:rFonts w:eastAsia="Helvetica"/>
          <w:color w:val="000000" w:themeColor="text1"/>
        </w:rPr>
      </w:pPr>
      <w:r w:rsidRPr="008A534C">
        <w:rPr>
          <w:rFonts w:eastAsia="Helvetica"/>
          <w:color w:val="000000" w:themeColor="text1"/>
        </w:rPr>
        <w:t xml:space="preserve">Many </w:t>
      </w:r>
      <w:r w:rsidR="3F579CFE" w:rsidRPr="008A534C">
        <w:rPr>
          <w:rFonts w:eastAsia="Helvetica"/>
          <w:color w:val="000000" w:themeColor="text1"/>
        </w:rPr>
        <w:t>submissions</w:t>
      </w:r>
      <w:r w:rsidRPr="008A534C">
        <w:rPr>
          <w:rFonts w:eastAsia="Helvetica"/>
          <w:color w:val="000000" w:themeColor="text1"/>
        </w:rPr>
        <w:t xml:space="preserve"> emphasize minimum standards for participation, shared governance and co</w:t>
      </w:r>
      <w:r w:rsidR="1AED4154" w:rsidRPr="008A534C">
        <w:rPr>
          <w:rFonts w:eastAsia="Helvetica"/>
          <w:color w:val="000000" w:themeColor="text1"/>
        </w:rPr>
        <w:t>-</w:t>
      </w:r>
      <w:r w:rsidRPr="008A534C">
        <w:rPr>
          <w:rFonts w:eastAsia="Helvetica"/>
          <w:color w:val="000000" w:themeColor="text1"/>
        </w:rPr>
        <w:t xml:space="preserve">management arrangements, culturally appropriate access to information, and grievance and redress mechanisms. Attention was given to </w:t>
      </w:r>
      <w:r w:rsidR="00E673A7" w:rsidRPr="008A534C">
        <w:t>addressing</w:t>
      </w:r>
      <w:r w:rsidR="00E673A7" w:rsidRPr="008A534C">
        <w:rPr>
          <w:rFonts w:eastAsia="Helvetica"/>
          <w:color w:val="000000" w:themeColor="text1"/>
        </w:rPr>
        <w:t xml:space="preserve"> </w:t>
      </w:r>
      <w:r w:rsidRPr="008A534C">
        <w:rPr>
          <w:rFonts w:eastAsia="Helvetica"/>
          <w:color w:val="000000" w:themeColor="text1"/>
        </w:rPr>
        <w:t>overlap</w:t>
      </w:r>
      <w:r w:rsidR="00E673A7" w:rsidRPr="008A534C">
        <w:rPr>
          <w:rFonts w:eastAsia="Helvetica"/>
          <w:color w:val="000000" w:themeColor="text1"/>
        </w:rPr>
        <w:t>s</w:t>
      </w:r>
      <w:r w:rsidRPr="008A534C">
        <w:rPr>
          <w:rFonts w:eastAsia="Helvetica"/>
          <w:color w:val="000000" w:themeColor="text1"/>
        </w:rPr>
        <w:t xml:space="preserve"> with indigenous </w:t>
      </w:r>
      <w:r w:rsidR="6D469AB6" w:rsidRPr="008A534C">
        <w:rPr>
          <w:rFonts w:eastAsia="Helvetica"/>
          <w:color w:val="000000" w:themeColor="text1"/>
        </w:rPr>
        <w:t xml:space="preserve">peoples and local communities' lands </w:t>
      </w:r>
      <w:r w:rsidR="30A62169" w:rsidRPr="008A534C">
        <w:rPr>
          <w:rFonts w:eastAsia="Helvetica"/>
          <w:color w:val="000000" w:themeColor="text1"/>
        </w:rPr>
        <w:t xml:space="preserve">and </w:t>
      </w:r>
      <w:r w:rsidRPr="008A534C">
        <w:rPr>
          <w:rFonts w:eastAsia="Helvetica"/>
          <w:color w:val="000000" w:themeColor="text1"/>
        </w:rPr>
        <w:t>territories,</w:t>
      </w:r>
      <w:r w:rsidR="00E673A7" w:rsidRPr="008A534C">
        <w:rPr>
          <w:rFonts w:eastAsia="Helvetica"/>
          <w:color w:val="000000" w:themeColor="text1"/>
        </w:rPr>
        <w:t xml:space="preserve"> through rights recognition, </w:t>
      </w:r>
      <w:r w:rsidR="00AF6F40" w:rsidRPr="008A534C">
        <w:rPr>
          <w:rFonts w:eastAsia="Helvetica"/>
          <w:color w:val="000000" w:themeColor="text1"/>
        </w:rPr>
        <w:t xml:space="preserve">and to principles related to </w:t>
      </w:r>
      <w:r w:rsidR="00E673A7" w:rsidRPr="008A534C">
        <w:rPr>
          <w:rFonts w:eastAsia="Helvetica"/>
          <w:color w:val="000000" w:themeColor="text1"/>
        </w:rPr>
        <w:t>free, prior and informed consent and equitable governance arrangements, while</w:t>
      </w:r>
      <w:r w:rsidRPr="008A534C">
        <w:rPr>
          <w:rFonts w:eastAsia="Helvetica"/>
          <w:color w:val="000000" w:themeColor="text1"/>
        </w:rPr>
        <w:t xml:space="preserve"> ensuring comprehensive protection and differentiated approaches for </w:t>
      </w:r>
      <w:r w:rsidR="00A52D0F" w:rsidRPr="008A534C">
        <w:rPr>
          <w:rFonts w:eastAsia="Helvetica"/>
          <w:color w:val="000000" w:themeColor="text1"/>
        </w:rPr>
        <w:t>i</w:t>
      </w:r>
      <w:r w:rsidRPr="008A534C">
        <w:rPr>
          <w:rFonts w:eastAsia="Helvetica"/>
          <w:color w:val="000000" w:themeColor="text1"/>
        </w:rPr>
        <w:t xml:space="preserve">ndigenous </w:t>
      </w:r>
      <w:r w:rsidR="00A52D0F" w:rsidRPr="008A534C">
        <w:rPr>
          <w:rFonts w:eastAsia="Helvetica"/>
          <w:color w:val="000000" w:themeColor="text1"/>
        </w:rPr>
        <w:t>p</w:t>
      </w:r>
      <w:r w:rsidRPr="008A534C">
        <w:rPr>
          <w:rFonts w:eastAsia="Helvetica"/>
          <w:color w:val="000000" w:themeColor="text1"/>
        </w:rPr>
        <w:t>eoples in voluntary isolation and initial contact</w:t>
      </w:r>
      <w:r w:rsidR="00CD6690" w:rsidRPr="008A534C">
        <w:rPr>
          <w:rFonts w:eastAsia="Helvetica"/>
          <w:color w:val="000000" w:themeColor="text1"/>
        </w:rPr>
        <w:t>.</w:t>
      </w:r>
    </w:p>
    <w:p w14:paraId="6C7279F0" w14:textId="57376EBB" w:rsidR="005D384D" w:rsidRPr="008A534C" w:rsidRDefault="005D384D" w:rsidP="008A534C">
      <w:pPr>
        <w:pStyle w:val="CBDNormalNumber"/>
        <w:rPr>
          <w:rFonts w:eastAsia="Helvetica"/>
          <w:color w:val="000000" w:themeColor="text1"/>
        </w:rPr>
      </w:pPr>
      <w:r w:rsidRPr="008A534C">
        <w:rPr>
          <w:rFonts w:eastAsia="Helvetica"/>
          <w:color w:val="000000" w:themeColor="text1"/>
        </w:rPr>
        <w:t xml:space="preserve">Several submissions called for guidance regarding the recognition of </w:t>
      </w:r>
      <w:r w:rsidR="004E7B4A" w:rsidRPr="008A534C">
        <w:rPr>
          <w:rFonts w:eastAsia="Helvetica"/>
          <w:color w:val="000000" w:themeColor="text1"/>
        </w:rPr>
        <w:t>indigenous traditional territories</w:t>
      </w:r>
      <w:r w:rsidR="008F3B8A" w:rsidRPr="008A534C">
        <w:rPr>
          <w:rFonts w:eastAsia="Helvetica"/>
          <w:color w:val="000000" w:themeColor="text1"/>
        </w:rPr>
        <w:t>, where appropriate,</w:t>
      </w:r>
      <w:r w:rsidRPr="008A534C">
        <w:rPr>
          <w:rFonts w:eastAsia="Helvetica"/>
          <w:color w:val="000000" w:themeColor="text1"/>
        </w:rPr>
        <w:t xml:space="preserve"> and the need to support the establishment of enabling frameworks for </w:t>
      </w:r>
      <w:r w:rsidR="00BB567F" w:rsidRPr="008A534C">
        <w:rPr>
          <w:rFonts w:eastAsia="Helvetica"/>
          <w:color w:val="000000" w:themeColor="text1"/>
        </w:rPr>
        <w:t xml:space="preserve">identifying, </w:t>
      </w:r>
      <w:r w:rsidRPr="008A534C">
        <w:rPr>
          <w:rFonts w:eastAsia="Helvetica"/>
          <w:color w:val="000000" w:themeColor="text1"/>
        </w:rPr>
        <w:t>recognizing</w:t>
      </w:r>
      <w:r w:rsidR="00EF66F8" w:rsidRPr="008A534C">
        <w:rPr>
          <w:rFonts w:eastAsia="Helvetica"/>
          <w:color w:val="000000" w:themeColor="text1"/>
        </w:rPr>
        <w:t>,</w:t>
      </w:r>
      <w:r w:rsidRPr="008A534C">
        <w:rPr>
          <w:rFonts w:eastAsia="Helvetica"/>
          <w:color w:val="000000" w:themeColor="text1"/>
        </w:rPr>
        <w:t xml:space="preserve"> supporting</w:t>
      </w:r>
      <w:r w:rsidR="00EF66F8" w:rsidRPr="008A534C">
        <w:rPr>
          <w:rFonts w:eastAsia="Helvetica"/>
          <w:color w:val="000000" w:themeColor="text1"/>
        </w:rPr>
        <w:t xml:space="preserve"> and reporting</w:t>
      </w:r>
      <w:r w:rsidRPr="008A534C">
        <w:rPr>
          <w:rFonts w:eastAsia="Helvetica"/>
          <w:color w:val="000000" w:themeColor="text1"/>
        </w:rPr>
        <w:t xml:space="preserve"> </w:t>
      </w:r>
      <w:r w:rsidR="004E7B4A" w:rsidRPr="008A534C">
        <w:rPr>
          <w:rFonts w:eastAsia="Helvetica"/>
          <w:color w:val="000000" w:themeColor="text1"/>
        </w:rPr>
        <w:t>other effective area-based conservation measures</w:t>
      </w:r>
      <w:r w:rsidRPr="008A534C">
        <w:rPr>
          <w:rFonts w:eastAsia="Helvetica"/>
          <w:color w:val="000000" w:themeColor="text1"/>
        </w:rPr>
        <w:t xml:space="preserve">, </w:t>
      </w:r>
      <w:r w:rsidR="4ADAF6B9" w:rsidRPr="008A534C">
        <w:rPr>
          <w:rFonts w:eastAsia="Helvetica"/>
          <w:color w:val="000000" w:themeColor="text1"/>
        </w:rPr>
        <w:t xml:space="preserve">particularly on marine </w:t>
      </w:r>
      <w:r w:rsidR="4ADAF6B9" w:rsidRPr="008A534C">
        <w:t>ecosystems</w:t>
      </w:r>
      <w:r w:rsidR="4ADAF6B9" w:rsidRPr="008A534C">
        <w:rPr>
          <w:rFonts w:eastAsia="Helvetica"/>
          <w:color w:val="000000" w:themeColor="text1"/>
        </w:rPr>
        <w:t>, to</w:t>
      </w:r>
      <w:r w:rsidRPr="008A534C">
        <w:rPr>
          <w:rFonts w:eastAsia="Helvetica"/>
          <w:color w:val="000000" w:themeColor="text1"/>
        </w:rPr>
        <w:t xml:space="preserve"> integrate them into reporting systems, and provide capacity support</w:t>
      </w:r>
      <w:r w:rsidR="00223F88" w:rsidRPr="008A534C">
        <w:rPr>
          <w:rFonts w:eastAsia="Helvetica"/>
          <w:color w:val="000000" w:themeColor="text1"/>
        </w:rPr>
        <w:t xml:space="preserve">. </w:t>
      </w:r>
      <w:r w:rsidR="006D31F1" w:rsidRPr="008A534C">
        <w:rPr>
          <w:rFonts w:eastAsia="Helvetica"/>
          <w:color w:val="000000" w:themeColor="text1"/>
        </w:rPr>
        <w:t xml:space="preserve">One </w:t>
      </w:r>
      <w:r w:rsidR="00255DB7" w:rsidRPr="008A534C">
        <w:rPr>
          <w:rFonts w:eastAsia="Helvetica"/>
          <w:color w:val="000000" w:themeColor="text1"/>
        </w:rPr>
        <w:t>submission</w:t>
      </w:r>
      <w:r w:rsidR="006D31F1" w:rsidRPr="008A534C">
        <w:rPr>
          <w:rFonts w:eastAsia="Helvetica"/>
          <w:color w:val="000000" w:themeColor="text1"/>
        </w:rPr>
        <w:t xml:space="preserve"> call to appropriately recognize and support national and global registries to be used as a </w:t>
      </w:r>
      <w:r w:rsidR="00400B11" w:rsidRPr="008A534C">
        <w:rPr>
          <w:rFonts w:eastAsia="Helvetica"/>
          <w:color w:val="000000" w:themeColor="text1"/>
        </w:rPr>
        <w:t>potential data source</w:t>
      </w:r>
      <w:r w:rsidR="006D31F1" w:rsidRPr="008A534C">
        <w:rPr>
          <w:rFonts w:eastAsia="Helvetica"/>
          <w:color w:val="000000" w:themeColor="text1"/>
        </w:rPr>
        <w:t xml:space="preserve"> for information for protected and conserved areas including territories and areas conserved by indigenous peoples and local </w:t>
      </w:r>
      <w:r w:rsidR="00400B11" w:rsidRPr="008A534C">
        <w:rPr>
          <w:rFonts w:eastAsia="Helvetica"/>
          <w:color w:val="000000" w:themeColor="text1"/>
        </w:rPr>
        <w:t>communities</w:t>
      </w:r>
      <w:r w:rsidR="006D31F1" w:rsidRPr="008A534C">
        <w:rPr>
          <w:rFonts w:eastAsia="Helvetica"/>
          <w:color w:val="000000" w:themeColor="text1"/>
        </w:rPr>
        <w:t xml:space="preserve">. </w:t>
      </w:r>
      <w:r w:rsidR="00B51376" w:rsidRPr="008A534C">
        <w:rPr>
          <w:rFonts w:eastAsia="Helvetica"/>
          <w:color w:val="000000" w:themeColor="text1"/>
        </w:rPr>
        <w:t>Submissions also emphasized the need to strengthen legislative and institutional support for trans</w:t>
      </w:r>
      <w:r w:rsidR="00C72E15" w:rsidRPr="008A534C">
        <w:rPr>
          <w:rFonts w:eastAsia="Helvetica"/>
          <w:color w:val="000000" w:themeColor="text1"/>
        </w:rPr>
        <w:t xml:space="preserve">boundary </w:t>
      </w:r>
      <w:r w:rsidR="00B51376" w:rsidRPr="008A534C">
        <w:rPr>
          <w:rFonts w:eastAsia="Helvetica"/>
          <w:color w:val="000000" w:themeColor="text1"/>
        </w:rPr>
        <w:t>conservation area</w:t>
      </w:r>
      <w:r w:rsidR="00C72E15" w:rsidRPr="008A534C">
        <w:rPr>
          <w:rFonts w:eastAsia="Helvetica"/>
          <w:color w:val="000000" w:themeColor="text1"/>
        </w:rPr>
        <w:t>s</w:t>
      </w:r>
      <w:r w:rsidR="00B51376" w:rsidRPr="008A534C">
        <w:rPr>
          <w:rFonts w:eastAsia="Helvetica"/>
          <w:color w:val="000000" w:themeColor="text1"/>
        </w:rPr>
        <w:t xml:space="preserve"> coordination platforms and for the designation and protection of wildlife corridors, in order to enhance </w:t>
      </w:r>
      <w:r w:rsidR="0831A3A9" w:rsidRPr="008A534C">
        <w:rPr>
          <w:rFonts w:eastAsia="Helvetica"/>
          <w:color w:val="000000" w:themeColor="text1"/>
        </w:rPr>
        <w:t>landscape scale</w:t>
      </w:r>
      <w:r w:rsidR="00B51376" w:rsidRPr="008A534C">
        <w:rPr>
          <w:rFonts w:eastAsia="Helvetica"/>
          <w:color w:val="000000" w:themeColor="text1"/>
        </w:rPr>
        <w:t xml:space="preserve"> connectivity</w:t>
      </w:r>
      <w:r w:rsidR="00656398" w:rsidRPr="008A534C">
        <w:rPr>
          <w:rFonts w:eastAsia="Helvetica"/>
          <w:color w:val="000000" w:themeColor="text1"/>
        </w:rPr>
        <w:t xml:space="preserve"> including </w:t>
      </w:r>
      <w:r w:rsidR="00984853" w:rsidRPr="008A534C">
        <w:rPr>
          <w:rFonts w:eastAsia="Helvetica"/>
          <w:color w:val="000000" w:themeColor="text1"/>
        </w:rPr>
        <w:t xml:space="preserve">opportunities for marine protected areas in areas beyond national jurisdiction, under the </w:t>
      </w:r>
      <w:r w:rsidR="00204848" w:rsidRPr="008A534C">
        <w:rPr>
          <w:rFonts w:eastAsia="Helvetica"/>
          <w:color w:val="000000" w:themeColor="text1"/>
        </w:rPr>
        <w:t>“Agreement under the United Nations Convention on the Law of the Sea on the Conservation and Sustainable Use of Marine Biological Diversity of Areas beyond National Jurisdiction” (</w:t>
      </w:r>
      <w:r w:rsidR="00984853" w:rsidRPr="008A534C">
        <w:rPr>
          <w:rFonts w:eastAsia="Helvetica"/>
          <w:color w:val="000000" w:themeColor="text1"/>
        </w:rPr>
        <w:t>BBNJ Agreement</w:t>
      </w:r>
      <w:r w:rsidR="00204848" w:rsidRPr="008A534C">
        <w:rPr>
          <w:rFonts w:eastAsia="Helvetica"/>
          <w:color w:val="000000" w:themeColor="text1"/>
        </w:rPr>
        <w:t>).</w:t>
      </w:r>
    </w:p>
    <w:p w14:paraId="3725D7CC" w14:textId="6B930D30" w:rsidR="00223F88" w:rsidRPr="008A534C" w:rsidRDefault="00223F88" w:rsidP="008A534C">
      <w:pPr>
        <w:pStyle w:val="CBDNormalNumber"/>
      </w:pPr>
      <w:r w:rsidRPr="008A534C">
        <w:t xml:space="preserve">Submissions stressed the need to </w:t>
      </w:r>
      <w:r w:rsidR="0072227E" w:rsidRPr="008A534C">
        <w:t>strengthen</w:t>
      </w:r>
      <w:r w:rsidRPr="008A534C">
        <w:t xml:space="preserve"> monitoring and evaluation systems to capture</w:t>
      </w:r>
      <w:r w:rsidR="00391A12" w:rsidRPr="008A534C">
        <w:t xml:space="preserve"> </w:t>
      </w:r>
      <w:r w:rsidRPr="008A534C">
        <w:t xml:space="preserve">management effectiveness, governance quality, socioeconomic outcomes, equity and biodiversity results. This includes improving the accuracy of reporting governance types, integrating </w:t>
      </w:r>
      <w:r w:rsidR="11C79BA1" w:rsidRPr="008A534C">
        <w:t>gender disaggregated</w:t>
      </w:r>
      <w:r w:rsidRPr="008A534C">
        <w:t xml:space="preserve"> indicators, and revi</w:t>
      </w:r>
      <w:r w:rsidR="00595152" w:rsidRPr="008A534C">
        <w:t>s</w:t>
      </w:r>
      <w:r w:rsidRPr="008A534C">
        <w:t xml:space="preserve">ing characteristics of protected areas, </w:t>
      </w:r>
      <w:r w:rsidR="004E7B4A" w:rsidRPr="008A534C">
        <w:t>other effective area-based conservation measures</w:t>
      </w:r>
      <w:r w:rsidRPr="008A534C">
        <w:t xml:space="preserve"> and </w:t>
      </w:r>
      <w:r w:rsidR="004E7B4A" w:rsidRPr="008A534C">
        <w:t xml:space="preserve">indigenous traditional territories </w:t>
      </w:r>
      <w:r w:rsidRPr="008A534C">
        <w:t>from a biodiversity</w:t>
      </w:r>
      <w:r w:rsidR="004169E1" w:rsidRPr="008A534C">
        <w:t>-</w:t>
      </w:r>
      <w:r w:rsidRPr="008A534C">
        <w:t>outcomes perspective.</w:t>
      </w:r>
      <w:r w:rsidR="108165EC" w:rsidRPr="008A534C">
        <w:t xml:space="preserve"> </w:t>
      </w:r>
    </w:p>
    <w:p w14:paraId="73CD32E7" w14:textId="41FFDB34" w:rsidR="00223F88" w:rsidRPr="008A534C" w:rsidRDefault="00223F88" w:rsidP="008A534C">
      <w:pPr>
        <w:pStyle w:val="CBDNormalNumber"/>
      </w:pPr>
      <w:r w:rsidRPr="008A534C">
        <w:t>Submissions highlighted the need for long</w:t>
      </w:r>
      <w:r w:rsidR="004169E1" w:rsidRPr="008A534C">
        <w:t>-</w:t>
      </w:r>
      <w:r w:rsidRPr="008A534C">
        <w:t>term institutional support and professionalization of the conservation workforce, including rangers</w:t>
      </w:r>
      <w:r w:rsidR="007A46A8" w:rsidRPr="008A534C">
        <w:t>,</w:t>
      </w:r>
      <w:r w:rsidR="008A78D0" w:rsidRPr="008A534C">
        <w:t xml:space="preserve"> and marine protected areas managers.</w:t>
      </w:r>
      <w:r w:rsidRPr="008A534C">
        <w:t xml:space="preserve"> </w:t>
      </w:r>
    </w:p>
    <w:p w14:paraId="633FB0E7" w14:textId="036DD72A" w:rsidR="00223F88" w:rsidRPr="008A534C" w:rsidRDefault="00223F88" w:rsidP="008A534C">
      <w:pPr>
        <w:pStyle w:val="CBDNormalNumber"/>
      </w:pPr>
      <w:r w:rsidRPr="008A534C">
        <w:t xml:space="preserve">Several submissions underline the importance of enabling political and institutional conditions, including national coordination platforms linking </w:t>
      </w:r>
      <w:r w:rsidR="004E7B4A" w:rsidRPr="008A534C">
        <w:t xml:space="preserve">protected and conserved areas </w:t>
      </w:r>
      <w:r w:rsidRPr="008A534C">
        <w:t>authorities with sectors such as mining, forestry, infrastructure and energy.</w:t>
      </w:r>
      <w:r w:rsidR="00635551" w:rsidRPr="008A534C">
        <w:t xml:space="preserve"> They also emphasize the need to better align conservation objectives with sustainable livelihoods, particularly for indigenous peoples and local communities.</w:t>
      </w:r>
    </w:p>
    <w:p w14:paraId="1DD6E183" w14:textId="4508C507" w:rsidR="00DE283E" w:rsidRPr="007275FE" w:rsidRDefault="00DE283E" w:rsidP="008A534C">
      <w:pPr>
        <w:pStyle w:val="CBDH3"/>
        <w:rPr>
          <w:rStyle w:val="Strong"/>
          <w:b/>
          <w:bCs w:val="0"/>
        </w:rPr>
      </w:pPr>
      <w:bookmarkStart w:id="18" w:name="_Toc200723354"/>
      <w:bookmarkStart w:id="19" w:name="_Toc229408683"/>
      <w:bookmarkEnd w:id="17"/>
      <w:r w:rsidRPr="007275FE">
        <w:rPr>
          <w:rStyle w:val="Strong"/>
          <w:b/>
          <w:bCs w:val="0"/>
        </w:rPr>
        <w:t>Target 4: Halt Species Extinction, Protect Genetic Diversity, and Manage Human-Wildlife Conflicts</w:t>
      </w:r>
      <w:bookmarkEnd w:id="18"/>
      <w:bookmarkEnd w:id="19"/>
    </w:p>
    <w:p w14:paraId="57962A1E" w14:textId="77777777" w:rsidR="00DE283E" w:rsidRPr="008A534C" w:rsidRDefault="00DE283E" w:rsidP="001F7A09">
      <w:pPr>
        <w:spacing w:after="120"/>
        <w:ind w:left="567"/>
        <w:rPr>
          <w:i/>
          <w:iCs/>
          <w:color w:val="000000" w:themeColor="text1"/>
        </w:rPr>
      </w:pPr>
      <w:r w:rsidRPr="008A534C">
        <w:rPr>
          <w:i/>
          <w:iCs/>
          <w:color w:val="000000" w:themeColor="text1"/>
        </w:rPr>
        <w:t xml:space="preserve">Ensure urgent management actions to halt human-induced extinction of known threatened species and for the recovery and conservation of species, in particular threatened species, to significantly reduce extinction risk, as well as to maintain and restore the genetic diversity within and between </w:t>
      </w:r>
      <w:r w:rsidRPr="008A534C">
        <w:rPr>
          <w:i/>
          <w:iCs/>
          <w:color w:val="000000" w:themeColor="text1"/>
        </w:rPr>
        <w:lastRenderedPageBreak/>
        <w:t>populations of native, wild and domesticated species to maintain their adaptive potential, including through in situ and ex-situ conservation and sustainable management practices, and effectively manage human-wildlife interactions to minimize human-wildlife conflict for coexistence.</w:t>
      </w:r>
    </w:p>
    <w:p w14:paraId="7B6511D8" w14:textId="541BC2F8" w:rsidR="003E1048" w:rsidRPr="008A534C" w:rsidRDefault="2481B38D" w:rsidP="008A534C">
      <w:pPr>
        <w:pStyle w:val="CBDNormalNumber"/>
      </w:pPr>
      <w:r w:rsidRPr="008A534C">
        <w:t xml:space="preserve">The goals, objectives, and activities under </w:t>
      </w:r>
      <w:r w:rsidR="004D7E71" w:rsidRPr="008A534C">
        <w:t>Element 1</w:t>
      </w:r>
      <w:r w:rsidRPr="008A534C">
        <w:t xml:space="preserve"> support actions to identify, secure, and manage threatened species and the critical habitats on which they depend. Activities such as 1.1.2 and 1.3.1 guide Parties in identifying </w:t>
      </w:r>
      <w:r w:rsidR="00A2237B" w:rsidRPr="008A534C">
        <w:t>k</w:t>
      </w:r>
      <w:r w:rsidRPr="008A534C">
        <w:t xml:space="preserve">ey </w:t>
      </w:r>
      <w:r w:rsidR="00A2237B" w:rsidRPr="008A534C">
        <w:t>b</w:t>
      </w:r>
      <w:r w:rsidRPr="008A534C">
        <w:t xml:space="preserve">iodiversity </w:t>
      </w:r>
      <w:r w:rsidR="00A2237B" w:rsidRPr="008A534C">
        <w:t>a</w:t>
      </w:r>
      <w:r w:rsidRPr="008A534C">
        <w:t>reas, prioritizing sites essential for species survival, and strengthening management actions to address specific threats.</w:t>
      </w:r>
    </w:p>
    <w:p w14:paraId="580A6C60" w14:textId="319BEB6D" w:rsidR="003E1048" w:rsidRPr="008A534C" w:rsidRDefault="007B7F11" w:rsidP="008A534C">
      <w:pPr>
        <w:pStyle w:val="CBDNormalNumber"/>
      </w:pPr>
      <w:r w:rsidRPr="008A534C">
        <w:t xml:space="preserve">The </w:t>
      </w:r>
      <w:r w:rsidR="00DB1C45" w:rsidRPr="008A534C">
        <w:t xml:space="preserve">programme </w:t>
      </w:r>
      <w:r w:rsidR="2481B38D" w:rsidRPr="008A534C">
        <w:t>further promotes in</w:t>
      </w:r>
      <w:r w:rsidR="004D7E71" w:rsidRPr="008A534C">
        <w:t>-</w:t>
      </w:r>
      <w:r w:rsidR="2481B38D" w:rsidRPr="008A534C">
        <w:t>situ conservation through the establishment and effective management of protected area systems, supporting the recovery of threatened species and the maintenance of genetic diversity. These provisions align with the need to conserve species across their ranges, maintain viable populations, and safeguard ecological processes that support adaptive potential.</w:t>
      </w:r>
    </w:p>
    <w:p w14:paraId="21220221" w14:textId="1A111F73" w:rsidR="003E1048" w:rsidRPr="008A534C" w:rsidRDefault="00DC791A" w:rsidP="008A534C">
      <w:pPr>
        <w:pStyle w:val="CBDH4"/>
        <w:ind w:firstLine="0"/>
      </w:pPr>
      <w:bookmarkStart w:id="20" w:name="_Hlk199831574"/>
      <w:r w:rsidRPr="007275FE">
        <w:t>Gaps in alignment</w:t>
      </w:r>
      <w:r w:rsidR="00867CD3" w:rsidRPr="007275FE">
        <w:t xml:space="preserve"> and </w:t>
      </w:r>
      <w:r w:rsidRPr="007275FE">
        <w:t>guidance</w:t>
      </w:r>
      <w:r w:rsidR="00EA3A8B" w:rsidRPr="007275FE">
        <w:t>: results from analysis</w:t>
      </w:r>
    </w:p>
    <w:p w14:paraId="5A29BC16" w14:textId="07A43D99" w:rsidR="587F5B76" w:rsidRPr="008A534C" w:rsidRDefault="2F9574A0" w:rsidP="008A534C">
      <w:pPr>
        <w:pStyle w:val="CBDNormalNumber"/>
      </w:pPr>
      <w:r w:rsidRPr="008A534C">
        <w:t xml:space="preserve">The </w:t>
      </w:r>
      <w:r w:rsidR="00DB1C45" w:rsidRPr="008A534C">
        <w:t xml:space="preserve">programme </w:t>
      </w:r>
      <w:r w:rsidR="25694519" w:rsidRPr="008A534C">
        <w:t xml:space="preserve">supports habitat protection and management actions for threatened species, but it does not cover the full scope of Target 4. </w:t>
      </w:r>
      <w:r w:rsidR="000B60D5" w:rsidRPr="008A534C">
        <w:t>In particular, t</w:t>
      </w:r>
      <w:r w:rsidR="25694519" w:rsidRPr="008A534C">
        <w:t>he program</w:t>
      </w:r>
      <w:r w:rsidR="008252E1" w:rsidRPr="008A534C">
        <w:t>me</w:t>
      </w:r>
      <w:r w:rsidR="25694519" w:rsidRPr="008A534C">
        <w:t xml:space="preserve"> does not address human</w:t>
      </w:r>
      <w:r w:rsidR="00B87FD1" w:rsidRPr="008A534C">
        <w:t>-</w:t>
      </w:r>
      <w:r w:rsidR="25694519" w:rsidRPr="008A534C">
        <w:t>wildlife conflict</w:t>
      </w:r>
      <w:r w:rsidR="000B60D5" w:rsidRPr="008A534C">
        <w:t>, including systematic human-wildlife risk assessment related to the establishment, expansion and zoning of protected and conserved areas, participatory risk assessment, rapid response mechanisms and inclusive community engagement approaches.</w:t>
      </w:r>
    </w:p>
    <w:p w14:paraId="13E1FBEA" w14:textId="42DBD047" w:rsidR="587F5B76" w:rsidRPr="008A534C" w:rsidRDefault="587F5B76" w:rsidP="008A534C">
      <w:pPr>
        <w:pStyle w:val="CBDNormalNumber"/>
      </w:pPr>
      <w:r w:rsidRPr="008A534C">
        <w:t xml:space="preserve"> </w:t>
      </w:r>
      <w:r w:rsidR="0072227E" w:rsidRPr="008A534C">
        <w:t xml:space="preserve">The </w:t>
      </w:r>
      <w:r w:rsidR="00DB1C45" w:rsidRPr="008A534C">
        <w:t xml:space="preserve">programme </w:t>
      </w:r>
      <w:r w:rsidRPr="008A534C">
        <w:t xml:space="preserve">does not fully address genetic diversity. While securing habitats and viable populations helps maintain genetic variation, the </w:t>
      </w:r>
      <w:r w:rsidR="00251A36" w:rsidRPr="008A534C">
        <w:t>p</w:t>
      </w:r>
      <w:r w:rsidRPr="008A534C">
        <w:t xml:space="preserve">rogramme provides no direction on </w:t>
      </w:r>
      <w:r w:rsidR="004169E1" w:rsidRPr="008A534C">
        <w:t xml:space="preserve">preventing loss of </w:t>
      </w:r>
      <w:r w:rsidRPr="008A534C">
        <w:t xml:space="preserve">genetic </w:t>
      </w:r>
      <w:r w:rsidR="004169E1" w:rsidRPr="008A534C">
        <w:t>diversity</w:t>
      </w:r>
      <w:r w:rsidRPr="008A534C">
        <w:t>, safeguarding small or isolated populations, or integrating genetic monitoring within protected area management.</w:t>
      </w:r>
    </w:p>
    <w:p w14:paraId="493EC92E" w14:textId="65989A93" w:rsidR="587F5B76" w:rsidRPr="008A534C" w:rsidRDefault="00513993" w:rsidP="008A534C">
      <w:pPr>
        <w:pStyle w:val="CBDNormalNumber"/>
      </w:pPr>
      <w:r w:rsidRPr="008A534C">
        <w:t>In addition, t</w:t>
      </w:r>
      <w:r w:rsidR="587F5B76" w:rsidRPr="008A534C">
        <w:t xml:space="preserve">he </w:t>
      </w:r>
      <w:r w:rsidR="00251A36" w:rsidRPr="008A534C">
        <w:t>p</w:t>
      </w:r>
      <w:r w:rsidR="587F5B76" w:rsidRPr="008A534C">
        <w:t>rogram</w:t>
      </w:r>
      <w:r w:rsidR="004E7B69" w:rsidRPr="008A534C">
        <w:t>me</w:t>
      </w:r>
      <w:r w:rsidR="587F5B76" w:rsidRPr="008A534C">
        <w:t xml:space="preserve"> does not reflect current scientific understanding of extinction risk in a rapidly changing climate. Climate vulnerability assessments, climate-informed connectivity, and climate-resilient site networks now play a central role in species conservation but appear only in post-</w:t>
      </w:r>
      <w:r w:rsidR="00DB1C45" w:rsidRPr="008A534C">
        <w:t xml:space="preserve">programme of work </w:t>
      </w:r>
      <w:r w:rsidR="587F5B76" w:rsidRPr="008A534C">
        <w:t xml:space="preserve">decisions and not in the </w:t>
      </w:r>
      <w:r w:rsidR="00251A36" w:rsidRPr="008A534C">
        <w:t>p</w:t>
      </w:r>
      <w:r w:rsidR="587F5B76" w:rsidRPr="008A534C">
        <w:t>rogramme itself.</w:t>
      </w:r>
    </w:p>
    <w:p w14:paraId="1792A75F" w14:textId="48984A32" w:rsidR="00EA3A8B" w:rsidRPr="008A534C" w:rsidRDefault="00EA3A8B" w:rsidP="008A534C">
      <w:pPr>
        <w:pStyle w:val="CBDH4"/>
        <w:ind w:firstLine="0"/>
      </w:pPr>
      <w:r w:rsidRPr="007275FE">
        <w:t>Summary of submissions</w:t>
      </w:r>
    </w:p>
    <w:p w14:paraId="0D8A47C9" w14:textId="515D6AF8" w:rsidR="00310577" w:rsidRPr="008A534C" w:rsidRDefault="00310577" w:rsidP="008A534C">
      <w:pPr>
        <w:pStyle w:val="CBDNormalNumber"/>
      </w:pPr>
      <w:r w:rsidRPr="008A534C">
        <w:t>Submissions emphasized the need to sustainably manage human-wildlife interactions and minimizing human-wildlife conflict</w:t>
      </w:r>
      <w:r w:rsidR="00906DD2" w:rsidRPr="008A534C">
        <w:t xml:space="preserve"> through </w:t>
      </w:r>
      <w:r w:rsidRPr="008A534C">
        <w:t xml:space="preserve">systematic human-wildlife risk assessment into the establishment, expansion and zoning of </w:t>
      </w:r>
      <w:r w:rsidR="00204848" w:rsidRPr="008A534C">
        <w:t>protected and conserved areas</w:t>
      </w:r>
      <w:r w:rsidRPr="008A534C">
        <w:t xml:space="preserve">, including </w:t>
      </w:r>
      <w:r w:rsidR="00906DD2" w:rsidRPr="008A534C">
        <w:t>via</w:t>
      </w:r>
      <w:r w:rsidR="00FB4A75" w:rsidRPr="008A534C">
        <w:t xml:space="preserve"> s</w:t>
      </w:r>
      <w:r w:rsidRPr="008A534C">
        <w:t xml:space="preserve">trategic </w:t>
      </w:r>
      <w:r w:rsidR="00FB4A75" w:rsidRPr="008A534C">
        <w:t>e</w:t>
      </w:r>
      <w:r w:rsidRPr="008A534C">
        <w:t xml:space="preserve">nvironmental </w:t>
      </w:r>
      <w:r w:rsidR="00FB4A75" w:rsidRPr="008A534C">
        <w:t>a</w:t>
      </w:r>
      <w:r w:rsidRPr="008A534C">
        <w:t xml:space="preserve">ssessment </w:t>
      </w:r>
      <w:r w:rsidR="00D65006" w:rsidRPr="008A534C">
        <w:t xml:space="preserve">(SEA) </w:t>
      </w:r>
      <w:r w:rsidRPr="008A534C">
        <w:t xml:space="preserve">and </w:t>
      </w:r>
      <w:r w:rsidR="00FB4A75" w:rsidRPr="008A534C">
        <w:t>e</w:t>
      </w:r>
      <w:r w:rsidRPr="008A534C">
        <w:t xml:space="preserve">nvironmental and </w:t>
      </w:r>
      <w:r w:rsidR="00FB4A75" w:rsidRPr="008A534C">
        <w:t>s</w:t>
      </w:r>
      <w:r w:rsidRPr="008A534C">
        <w:t xml:space="preserve">ocial </w:t>
      </w:r>
      <w:r w:rsidR="00FB4A75" w:rsidRPr="008A534C">
        <w:t>i</w:t>
      </w:r>
      <w:r w:rsidRPr="008A534C">
        <w:t xml:space="preserve">mpact </w:t>
      </w:r>
      <w:r w:rsidR="00FB4A75" w:rsidRPr="008A534C">
        <w:t>a</w:t>
      </w:r>
      <w:r w:rsidRPr="008A534C">
        <w:t>ssessment processes</w:t>
      </w:r>
      <w:r w:rsidR="00FB4A75" w:rsidRPr="008A534C">
        <w:t xml:space="preserve">. </w:t>
      </w:r>
      <w:r w:rsidR="00906DD2" w:rsidRPr="008A534C">
        <w:t xml:space="preserve">They also </w:t>
      </w:r>
      <w:r w:rsidR="00FB4A75" w:rsidRPr="008A534C">
        <w:t>highlighted the importance of embedding human</w:t>
      </w:r>
      <w:r w:rsidR="007B4BC6" w:rsidRPr="008A534C">
        <w:t>-</w:t>
      </w:r>
      <w:r w:rsidR="00FB4A75" w:rsidRPr="008A534C">
        <w:t xml:space="preserve">wildlife conflict within </w:t>
      </w:r>
      <w:r w:rsidR="00204848" w:rsidRPr="008A534C">
        <w:t xml:space="preserve">protected and conserved areas </w:t>
      </w:r>
      <w:r w:rsidR="00FB4A75" w:rsidRPr="008A534C">
        <w:t>governance systems, with clear roles</w:t>
      </w:r>
      <w:r w:rsidR="00906DD2" w:rsidRPr="008A534C">
        <w:t xml:space="preserve"> </w:t>
      </w:r>
      <w:r w:rsidR="00FB4A75" w:rsidRPr="008A534C">
        <w:t>and grievance mechanisms</w:t>
      </w:r>
      <w:r w:rsidR="00906DD2" w:rsidRPr="008A534C">
        <w:t xml:space="preserve"> alongside c</w:t>
      </w:r>
      <w:r w:rsidR="00FB4A75" w:rsidRPr="008A534C">
        <w:t>apacity building, participatory risk assessment, rapid response</w:t>
      </w:r>
      <w:r w:rsidR="000E3198" w:rsidRPr="008A534C">
        <w:t>,</w:t>
      </w:r>
      <w:r w:rsidR="00FB4A75" w:rsidRPr="008A534C">
        <w:t xml:space="preserve"> and community engagement. In addition, submissions stressed the need to integrate quantitative and qualitative indicators that distinguish between activities and impacts on both human behaviour and target species, and to strengthen national and regional biodiversity monitoring programmes to address key threats.</w:t>
      </w:r>
    </w:p>
    <w:p w14:paraId="2D06DDD5" w14:textId="2885E37A" w:rsidR="002F37CE" w:rsidRPr="007275FE" w:rsidRDefault="002F37CE" w:rsidP="008A534C">
      <w:pPr>
        <w:pStyle w:val="CBDH3"/>
        <w:rPr>
          <w:rStyle w:val="Strong"/>
          <w:b/>
          <w:bCs w:val="0"/>
        </w:rPr>
      </w:pPr>
      <w:bookmarkStart w:id="21" w:name="_Toc200723355"/>
      <w:bookmarkStart w:id="22" w:name="_Toc229408684"/>
      <w:bookmarkEnd w:id="20"/>
      <w:r w:rsidRPr="007275FE">
        <w:rPr>
          <w:rStyle w:val="Strong"/>
          <w:b/>
          <w:bCs w:val="0"/>
        </w:rPr>
        <w:t>Target 5: Ensure Sustainable, Safe and Legal Harvesting and Trade of Wild Species</w:t>
      </w:r>
      <w:bookmarkEnd w:id="21"/>
      <w:bookmarkEnd w:id="22"/>
    </w:p>
    <w:p w14:paraId="5DF9AFF5" w14:textId="40A85662" w:rsidR="00DE283E" w:rsidRPr="008A534C" w:rsidRDefault="33D7C514" w:rsidP="001F7A09">
      <w:pPr>
        <w:spacing w:after="120"/>
        <w:ind w:left="567"/>
        <w:rPr>
          <w:i/>
          <w:iCs/>
          <w:color w:val="000000" w:themeColor="text1"/>
        </w:rPr>
      </w:pPr>
      <w:r w:rsidRPr="008A534C">
        <w:rPr>
          <w:i/>
          <w:iCs/>
          <w:color w:val="000000" w:themeColor="text1"/>
        </w:rPr>
        <w:t>Ensure that the use, harvesting and trade of wild species is sustainable, safe and legal, preventing overexploitation, minimizing impacts on non-target species and ecosystems, and reducing the risk of pathogen spillover, applying the ecosystem approach, while respecting and protecting customary sustainable use by indigenous peoples and local communities.</w:t>
      </w:r>
    </w:p>
    <w:p w14:paraId="735F48CA" w14:textId="57C6FABD" w:rsidR="00920B6D" w:rsidRPr="008A534C" w:rsidRDefault="07F7A0DE" w:rsidP="008A534C">
      <w:pPr>
        <w:pStyle w:val="CBDNormalNumber"/>
      </w:pPr>
      <w:r w:rsidRPr="008A534C">
        <w:t xml:space="preserve">Programme Element 1, </w:t>
      </w:r>
      <w:r w:rsidR="0062032D" w:rsidRPr="008A534C">
        <w:t>Goal</w:t>
      </w:r>
      <w:r w:rsidRPr="008A534C">
        <w:t xml:space="preserve"> 1.4 on management effectiveness, provides guidance that partially supports Target 5. Activities 1.4.3 and 1.4.5 emphasize the prevention of illegal exploitation of resources within protected areas, while Activity 1.4.4 recognizes the importance of the customary use of biological resources by </w:t>
      </w:r>
      <w:r w:rsidR="00D20D0D" w:rsidRPr="008A534C">
        <w:t>i</w:t>
      </w:r>
      <w:r w:rsidRPr="008A534C">
        <w:t xml:space="preserve">ndigenous peoples and local communities, </w:t>
      </w:r>
      <w:r w:rsidR="0062032D" w:rsidRPr="008A534C">
        <w:t>were</w:t>
      </w:r>
      <w:r w:rsidRPr="008A534C">
        <w:t xml:space="preserve"> consistent with conservation objectives. However, this element frames resource use primarily through enforcement-oriented strategies within protected areas.</w:t>
      </w:r>
    </w:p>
    <w:p w14:paraId="119B62C6" w14:textId="6C4C3134" w:rsidR="00920B6D" w:rsidRPr="008A534C" w:rsidRDefault="00920B6D" w:rsidP="008A534C">
      <w:pPr>
        <w:pStyle w:val="CBDH4"/>
        <w:ind w:firstLine="0"/>
      </w:pPr>
      <w:r w:rsidRPr="007275FE">
        <w:lastRenderedPageBreak/>
        <w:t>Gaps in alignment</w:t>
      </w:r>
      <w:r w:rsidR="001D1255" w:rsidRPr="007275FE">
        <w:t xml:space="preserve"> and </w:t>
      </w:r>
      <w:r w:rsidRPr="007275FE">
        <w:t>guidance</w:t>
      </w:r>
      <w:r w:rsidR="00EA3A8B" w:rsidRPr="007275FE">
        <w:t>: results from analysis</w:t>
      </w:r>
      <w:r w:rsidRPr="007275FE">
        <w:t xml:space="preserve"> </w:t>
      </w:r>
    </w:p>
    <w:p w14:paraId="16F79E8C" w14:textId="34DFD495" w:rsidR="13071034" w:rsidRPr="008A534C" w:rsidRDefault="00541F47" w:rsidP="008A534C">
      <w:pPr>
        <w:pStyle w:val="CBDNormalNumber"/>
      </w:pPr>
      <w:r w:rsidRPr="008A534C">
        <w:t xml:space="preserve">The </w:t>
      </w:r>
      <w:r w:rsidR="00DB1C45" w:rsidRPr="008A534C">
        <w:t xml:space="preserve">programme </w:t>
      </w:r>
      <w:r w:rsidR="009F5A3F" w:rsidRPr="008A534C">
        <w:t>lacks explicit provisions on</w:t>
      </w:r>
      <w:r w:rsidR="002448F9" w:rsidRPr="008A534C">
        <w:t xml:space="preserve"> </w:t>
      </w:r>
      <w:r w:rsidR="00C82C5B" w:rsidRPr="008A534C">
        <w:t>addressing and managing t</w:t>
      </w:r>
      <w:r w:rsidR="002448F9" w:rsidRPr="008A534C">
        <w:t xml:space="preserve">he use </w:t>
      </w:r>
      <w:r w:rsidR="00C82C5B" w:rsidRPr="008A534C">
        <w:t xml:space="preserve">of wild species </w:t>
      </w:r>
      <w:r w:rsidR="002448F9" w:rsidRPr="008A534C">
        <w:t xml:space="preserve">within protected and conserved areas, </w:t>
      </w:r>
      <w:r w:rsidR="00C82C5B" w:rsidRPr="008A534C">
        <w:t>where such use occurs</w:t>
      </w:r>
      <w:r w:rsidR="002448F9" w:rsidRPr="008A534C">
        <w:t>, in a manner that mitigates risks to biodiversity and human health</w:t>
      </w:r>
      <w:r w:rsidR="00C82C5B" w:rsidRPr="008A534C">
        <w:t xml:space="preserve"> and is consistent with site-specific conservation objectives and zoning. It provides limited direction on addressing legality, sustainability and safety of use across the use chain including sustainable harvesting and trade and limited treatment of adaptive management approaches to maintain use within ecological limits.</w:t>
      </w:r>
      <w:r w:rsidR="009F5A3F" w:rsidRPr="008A534C">
        <w:t xml:space="preserve">, </w:t>
      </w:r>
      <w:r w:rsidR="00C82C5B" w:rsidRPr="008A534C">
        <w:t xml:space="preserve">In addition, the programme </w:t>
      </w:r>
      <w:r w:rsidR="009F5A3F" w:rsidRPr="008A534C">
        <w:t>does not adequately address sustainable and equitable use across landscapes and seascapes, including customary use, co‑management, benefit‑sharing and participatory governance.</w:t>
      </w:r>
    </w:p>
    <w:p w14:paraId="2510BD9A" w14:textId="33F573FB" w:rsidR="00EA3A8B" w:rsidRPr="008A534C" w:rsidRDefault="00EA3A8B" w:rsidP="008A534C">
      <w:pPr>
        <w:pStyle w:val="CBDH4"/>
        <w:ind w:firstLine="0"/>
      </w:pPr>
      <w:r w:rsidRPr="007275FE">
        <w:t>Summary of submissions</w:t>
      </w:r>
    </w:p>
    <w:p w14:paraId="677792DA" w14:textId="46D746F5" w:rsidR="00223EDB" w:rsidRPr="008A534C" w:rsidRDefault="009203D3" w:rsidP="008A534C">
      <w:pPr>
        <w:pStyle w:val="CBDNormalNumber"/>
      </w:pPr>
      <w:r w:rsidRPr="008A534C">
        <w:t xml:space="preserve">Submissions called for strengthened implementation of </w:t>
      </w:r>
      <w:r w:rsidR="000D0F4D" w:rsidRPr="008A534C">
        <w:t>t</w:t>
      </w:r>
      <w:r w:rsidRPr="008A534C">
        <w:t xml:space="preserve">argets 5 and 9 of the </w:t>
      </w:r>
      <w:r w:rsidR="001C2F39" w:rsidRPr="008A534C">
        <w:t>Framework</w:t>
      </w:r>
      <w:r w:rsidRPr="008A534C">
        <w:t xml:space="preserve">, including the elimination of destructive fishing practices, the restoration and maintenance of fish stocks at sustainable levels, enhanced enforcement, surveillance and patrolling, and recognition of traditional and other sustainable fishing practices. Several </w:t>
      </w:r>
      <w:r w:rsidR="05F4E0D1" w:rsidRPr="008A534C">
        <w:t>submissions</w:t>
      </w:r>
      <w:r w:rsidRPr="008A534C">
        <w:t xml:space="preserve"> note that existing approaches place disproportionate emphasis on illegal exploitation and highlight the need for broader, integrated guidance addressing sustainable use, harvesting and trade consistent with </w:t>
      </w:r>
      <w:r w:rsidR="00652FB1" w:rsidRPr="008A534C">
        <w:t>site-specific</w:t>
      </w:r>
      <w:r w:rsidRPr="008A534C">
        <w:t xml:space="preserve"> management objectives and zoning, including the application of One Health </w:t>
      </w:r>
      <w:r w:rsidR="00652FB1" w:rsidRPr="008A534C">
        <w:t>risk assessment</w:t>
      </w:r>
      <w:r w:rsidRPr="008A534C">
        <w:t xml:space="preserve"> frameworks where wildlife use is permitted. </w:t>
      </w:r>
    </w:p>
    <w:p w14:paraId="0EC06063" w14:textId="1CC98136" w:rsidR="009203D3" w:rsidRPr="008A534C" w:rsidRDefault="009203D3" w:rsidP="008A534C">
      <w:pPr>
        <w:pStyle w:val="CBDNormalNumber"/>
      </w:pPr>
      <w:r w:rsidRPr="008A534C">
        <w:t>Submissions stressed the</w:t>
      </w:r>
      <w:r w:rsidR="00977669" w:rsidRPr="008A534C">
        <w:t xml:space="preserve"> need to integrate </w:t>
      </w:r>
      <w:r w:rsidR="00BA2527" w:rsidRPr="008A534C">
        <w:t>crime prevention</w:t>
      </w:r>
      <w:r w:rsidR="00977669" w:rsidRPr="008A534C">
        <w:t xml:space="preserve"> strategies</w:t>
      </w:r>
      <w:r w:rsidR="00BA2527" w:rsidRPr="008A534C">
        <w:t>, strengthen cooperation under CITES to address illegal exploitation, and reinforc</w:t>
      </w:r>
      <w:r w:rsidR="00977669" w:rsidRPr="008A534C">
        <w:t>e</w:t>
      </w:r>
      <w:r w:rsidR="00BA2527" w:rsidRPr="008A534C">
        <w:t xml:space="preserve"> governance models across diverse management types to prevent illegal </w:t>
      </w:r>
      <w:r w:rsidR="00977669" w:rsidRPr="008A534C">
        <w:t>harvesting.</w:t>
      </w:r>
      <w:r w:rsidR="00BA2527" w:rsidRPr="008A534C">
        <w:t xml:space="preserve"> </w:t>
      </w:r>
      <w:r w:rsidR="00977669" w:rsidRPr="008A534C">
        <w:t xml:space="preserve">They also called for </w:t>
      </w:r>
      <w:r w:rsidR="004E7B69" w:rsidRPr="008A534C">
        <w:t>enhanced international</w:t>
      </w:r>
      <w:r w:rsidRPr="008A534C">
        <w:t xml:space="preserve"> and regional cooperation to eliminate illegal trade through a balanced combination of enforcement, crime prevention and restorative justice approaches, while encouraging the active participation of indigenous peoples and local communities. Additional priorities include promoting sustainable livelihood</w:t>
      </w:r>
      <w:r w:rsidR="00977669" w:rsidRPr="008A534C">
        <w:t>s</w:t>
      </w:r>
      <w:r w:rsidRPr="008A534C">
        <w:t xml:space="preserve"> in and around </w:t>
      </w:r>
      <w:r w:rsidR="00204848" w:rsidRPr="008A534C">
        <w:t>protected and conserved areas</w:t>
      </w:r>
      <w:r w:rsidRPr="008A534C">
        <w:t>, integrating ecological and social dimensions of sustainable use into monitoring and management frameworks, and providing direct financial and technical support to indigenous peoples and local communities to secure legal certainty and enable their own systems of biodiversity management, use and conservation.</w:t>
      </w:r>
    </w:p>
    <w:p w14:paraId="7C5EC61F" w14:textId="77777777" w:rsidR="00CC4B5E" w:rsidRPr="007275FE" w:rsidRDefault="00CC4B5E" w:rsidP="008A534C">
      <w:pPr>
        <w:pStyle w:val="CBDH3"/>
        <w:rPr>
          <w:rStyle w:val="Strong"/>
          <w:b/>
          <w:bCs w:val="0"/>
        </w:rPr>
      </w:pPr>
      <w:bookmarkStart w:id="23" w:name="_Toc200723356"/>
      <w:bookmarkStart w:id="24" w:name="_Toc229408685"/>
      <w:r w:rsidRPr="007275FE">
        <w:rPr>
          <w:rStyle w:val="Strong"/>
          <w:b/>
          <w:bCs w:val="0"/>
        </w:rPr>
        <w:t>Target 6: Reduce the Introduction of Invasive Alien Species by 50% and Minimize Their Impact</w:t>
      </w:r>
      <w:bookmarkEnd w:id="23"/>
      <w:bookmarkEnd w:id="24"/>
    </w:p>
    <w:p w14:paraId="5AE37E2F" w14:textId="7BD6A726" w:rsidR="00CC4B5E" w:rsidRPr="008A534C" w:rsidRDefault="23844A80" w:rsidP="001F7A09">
      <w:pPr>
        <w:spacing w:after="120"/>
        <w:ind w:left="567"/>
        <w:rPr>
          <w:i/>
          <w:iCs/>
          <w:color w:val="000000" w:themeColor="text1"/>
        </w:rPr>
      </w:pPr>
      <w:r w:rsidRPr="008A534C">
        <w:rPr>
          <w:i/>
          <w:iCs/>
          <w:color w:val="000000" w:themeColor="text1"/>
        </w:rPr>
        <w:t>Eliminate, minimize, reduce and or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w:t>
      </w:r>
      <w:r w:rsidR="44F97465" w:rsidRPr="008A534C">
        <w:rPr>
          <w:i/>
          <w:iCs/>
          <w:color w:val="000000" w:themeColor="text1"/>
        </w:rPr>
        <w:t> </w:t>
      </w:r>
      <w:r w:rsidRPr="008A534C">
        <w:rPr>
          <w:i/>
          <w:iCs/>
          <w:color w:val="000000" w:themeColor="text1"/>
        </w:rPr>
        <w:t>per cent by 2030, and eradicating or controlling invasive alien species, especially in priority sites, such as islands. </w:t>
      </w:r>
    </w:p>
    <w:p w14:paraId="47F7BB1B" w14:textId="11ED5F20" w:rsidR="6991A37E" w:rsidRPr="008A534C" w:rsidRDefault="18B65013" w:rsidP="008A534C">
      <w:pPr>
        <w:pStyle w:val="CBDNormalNumber"/>
      </w:pPr>
      <w:r w:rsidRPr="008A534C">
        <w:t xml:space="preserve">Programme Element 1, Goal 1.6, includes activities to prevent, control, and mitigate the negative impacts of invasive alien species within protected areas. </w:t>
      </w:r>
      <w:r w:rsidR="004E7B69" w:rsidRPr="008A534C">
        <w:t>Activity</w:t>
      </w:r>
      <w:r w:rsidRPr="008A534C">
        <w:t xml:space="preserve"> 1.6.1 calls for the establishment and implementation of mechanisms to manage risks associated with invasive alien species</w:t>
      </w:r>
      <w:r w:rsidR="00B433C9" w:rsidRPr="008A534C">
        <w:t xml:space="preserve"> (IAS)</w:t>
      </w:r>
      <w:r w:rsidRPr="008A534C">
        <w:t xml:space="preserve"> thereby supporting site-level management and the maintenance of ecological integrity</w:t>
      </w:r>
      <w:r w:rsidR="13399ED9" w:rsidRPr="008A534C">
        <w:t>.</w:t>
      </w:r>
    </w:p>
    <w:p w14:paraId="45598D6E" w14:textId="7FC669D3" w:rsidR="00527D48" w:rsidRPr="008A534C" w:rsidRDefault="00D952DD" w:rsidP="008A534C">
      <w:pPr>
        <w:pStyle w:val="CBDH4"/>
        <w:ind w:firstLine="0"/>
      </w:pPr>
      <w:bookmarkStart w:id="25" w:name="_Hlk199831680"/>
      <w:r w:rsidRPr="007275FE">
        <w:t>Gaps in alignment</w:t>
      </w:r>
      <w:r w:rsidR="001D1255" w:rsidRPr="007275FE">
        <w:t xml:space="preserve"> and </w:t>
      </w:r>
      <w:r w:rsidRPr="007275FE">
        <w:t>guidance</w:t>
      </w:r>
      <w:r w:rsidR="009F178F" w:rsidRPr="007275FE">
        <w:t>: results from analysis</w:t>
      </w:r>
    </w:p>
    <w:p w14:paraId="17D5ACEA" w14:textId="7E8EAE75" w:rsidR="6991A37E" w:rsidRPr="008A534C" w:rsidRDefault="00B433C9" w:rsidP="008A534C">
      <w:pPr>
        <w:pStyle w:val="CBDNormalNumber"/>
      </w:pPr>
      <w:r w:rsidRPr="008A534C">
        <w:t xml:space="preserve">The </w:t>
      </w:r>
      <w:r w:rsidR="00DB1C45" w:rsidRPr="008A534C">
        <w:t xml:space="preserve">programme </w:t>
      </w:r>
      <w:r w:rsidR="005D1308" w:rsidRPr="008A534C">
        <w:t xml:space="preserve">partially </w:t>
      </w:r>
      <w:r w:rsidR="5637BEE2" w:rsidRPr="008A534C">
        <w:t>include</w:t>
      </w:r>
      <w:r w:rsidR="005D1308" w:rsidRPr="008A534C">
        <w:t>s</w:t>
      </w:r>
      <w:r w:rsidR="5637BEE2" w:rsidRPr="008A534C">
        <w:t xml:space="preserve"> </w:t>
      </w:r>
      <w:r w:rsidR="00F5569A" w:rsidRPr="008A534C">
        <w:t xml:space="preserve">provisions </w:t>
      </w:r>
      <w:r w:rsidR="5637BEE2" w:rsidRPr="008A534C">
        <w:t>for preventing introductions or managing pathways</w:t>
      </w:r>
      <w:r w:rsidR="00F5569A" w:rsidRPr="008A534C">
        <w:t xml:space="preserve"> of </w:t>
      </w:r>
      <w:r w:rsidR="00204848" w:rsidRPr="008A534C">
        <w:t>invasive alien species</w:t>
      </w:r>
      <w:r w:rsidR="5637BEE2" w:rsidRPr="008A534C">
        <w:t xml:space="preserve">, which are central to reducing </w:t>
      </w:r>
      <w:r w:rsidR="00204848" w:rsidRPr="008A534C">
        <w:t>invasive alien species</w:t>
      </w:r>
      <w:r w:rsidR="5637BEE2" w:rsidRPr="008A534C">
        <w:t xml:space="preserve"> risks. It </w:t>
      </w:r>
      <w:r w:rsidR="00F5569A" w:rsidRPr="008A534C">
        <w:t xml:space="preserve">also </w:t>
      </w:r>
      <w:r w:rsidR="005D1308" w:rsidRPr="008A534C">
        <w:t xml:space="preserve">provides limited </w:t>
      </w:r>
      <w:r w:rsidR="5637BEE2" w:rsidRPr="008A534C">
        <w:t>direction</w:t>
      </w:r>
      <w:r w:rsidR="005D1308" w:rsidRPr="008A534C">
        <w:t>s</w:t>
      </w:r>
      <w:r w:rsidR="5637BEE2" w:rsidRPr="008A534C">
        <w:t xml:space="preserve"> on early detection and rapid response systems that minimize impacts before species become established</w:t>
      </w:r>
      <w:r w:rsidR="005D1308" w:rsidRPr="008A534C">
        <w:t>, including community based- monitoring</w:t>
      </w:r>
      <w:r w:rsidR="5637BEE2" w:rsidRPr="008A534C">
        <w:t xml:space="preserve">. </w:t>
      </w:r>
      <w:r w:rsidR="00F5569A" w:rsidRPr="008A534C">
        <w:t xml:space="preserve">In addition, the </w:t>
      </w:r>
      <w:r w:rsidR="00DB1C45" w:rsidRPr="008A534C">
        <w:t xml:space="preserve">programme </w:t>
      </w:r>
      <w:r w:rsidR="00F5569A" w:rsidRPr="008A534C">
        <w:t>provides limited treatment of landscape</w:t>
      </w:r>
      <w:r w:rsidR="00E7797D" w:rsidRPr="008A534C">
        <w:t xml:space="preserve"> and seascape </w:t>
      </w:r>
      <w:r w:rsidR="00F5569A" w:rsidRPr="008A534C">
        <w:t xml:space="preserve">scale eradication or control programmes, the integration of </w:t>
      </w:r>
      <w:r w:rsidR="00204848" w:rsidRPr="008A534C">
        <w:t>invasive alien species</w:t>
      </w:r>
      <w:r w:rsidR="00F5569A" w:rsidRPr="008A534C">
        <w:t xml:space="preserve"> management into ecological connectivity planning, and biosecurity and trade‑related measures</w:t>
      </w:r>
      <w:r w:rsidR="00ED215D" w:rsidRPr="008A534C">
        <w:t>.</w:t>
      </w:r>
    </w:p>
    <w:p w14:paraId="50CA9AF6" w14:textId="2E5FDAB2" w:rsidR="005F4A04" w:rsidRPr="008A534C" w:rsidRDefault="005F4A04" w:rsidP="008A534C">
      <w:pPr>
        <w:pStyle w:val="CBDH4"/>
        <w:ind w:firstLine="0"/>
      </w:pPr>
      <w:r w:rsidRPr="007275FE">
        <w:lastRenderedPageBreak/>
        <w:t>Summary of submissions</w:t>
      </w:r>
    </w:p>
    <w:p w14:paraId="71989EA1" w14:textId="02BF111C" w:rsidR="00CC4B5E" w:rsidRPr="008A534C" w:rsidRDefault="00C952AE" w:rsidP="008A534C">
      <w:pPr>
        <w:pStyle w:val="CBDNormalNumber"/>
      </w:pPr>
      <w:r w:rsidRPr="008A534C">
        <w:t xml:space="preserve">Submissions </w:t>
      </w:r>
      <w:r w:rsidR="00EF375E" w:rsidRPr="008A534C">
        <w:t xml:space="preserve">further </w:t>
      </w:r>
      <w:r w:rsidRPr="008A534C">
        <w:t xml:space="preserve">emphasized the need to prevent, control and, where feasible, eradicate </w:t>
      </w:r>
      <w:r w:rsidR="00204848" w:rsidRPr="008A534C">
        <w:t>invasive alien species</w:t>
      </w:r>
      <w:r w:rsidRPr="008A534C">
        <w:t xml:space="preserve"> in </w:t>
      </w:r>
      <w:r w:rsidR="00204848" w:rsidRPr="008A534C">
        <w:t xml:space="preserve">protected and conserved areas, as well </w:t>
      </w:r>
      <w:r w:rsidR="00255DB7" w:rsidRPr="008A534C">
        <w:t>as surrounding</w:t>
      </w:r>
      <w:r w:rsidRPr="008A534C">
        <w:t xml:space="preserve"> areas of influence. They also call for promoting an all</w:t>
      </w:r>
      <w:r w:rsidR="00906DD2" w:rsidRPr="008A534C">
        <w:t>-</w:t>
      </w:r>
      <w:r w:rsidRPr="008A534C">
        <w:t>hazards biosecurity approach by systematically integrating biosecurity risk assessment into planning and management processes, including the identification and management of priority invasion pathways. Submissions further stress the importance of strengthening capacity for prevention, early detection and rapid response, including through community-based surveillance linked to national</w:t>
      </w:r>
      <w:r w:rsidR="008C4F7E" w:rsidRPr="008A534C">
        <w:t xml:space="preserve"> </w:t>
      </w:r>
      <w:r w:rsidR="00204848" w:rsidRPr="008A534C">
        <w:t>invasive alien species</w:t>
      </w:r>
      <w:r w:rsidRPr="008A534C">
        <w:t xml:space="preserve"> frameworks, and of integrating harmonized indicators on the presence, absence and spread of priority invasive alien species to support monitoring, reporting and adaptive management</w:t>
      </w:r>
      <w:bookmarkEnd w:id="25"/>
      <w:r w:rsidR="00906DD2" w:rsidRPr="008A534C">
        <w:t>.</w:t>
      </w:r>
      <w:r w:rsidR="006F79AA" w:rsidRPr="008A534C">
        <w:t xml:space="preserve"> </w:t>
      </w:r>
    </w:p>
    <w:p w14:paraId="60549956" w14:textId="77777777" w:rsidR="00D30F7E" w:rsidRPr="007275FE" w:rsidRDefault="00D30F7E" w:rsidP="008A534C">
      <w:pPr>
        <w:pStyle w:val="CBDH3"/>
        <w:rPr>
          <w:rStyle w:val="Strong"/>
          <w:b/>
          <w:bCs w:val="0"/>
        </w:rPr>
      </w:pPr>
      <w:bookmarkStart w:id="26" w:name="_Toc200723357"/>
      <w:bookmarkStart w:id="27" w:name="_Toc229408686"/>
      <w:r w:rsidRPr="007275FE">
        <w:rPr>
          <w:rStyle w:val="Strong"/>
          <w:b/>
          <w:bCs w:val="0"/>
        </w:rPr>
        <w:t>Target 7: Reduce Pollution to Levels That are not Harmful to Biodiversity</w:t>
      </w:r>
      <w:bookmarkEnd w:id="26"/>
      <w:bookmarkEnd w:id="27"/>
    </w:p>
    <w:p w14:paraId="288B6078" w14:textId="77777777" w:rsidR="00D30F7E" w:rsidRPr="008A534C" w:rsidRDefault="01EFB036" w:rsidP="001F7A09">
      <w:pPr>
        <w:spacing w:after="120"/>
        <w:ind w:left="567"/>
        <w:rPr>
          <w:i/>
          <w:iCs/>
          <w:color w:val="000000" w:themeColor="text1"/>
        </w:rPr>
      </w:pPr>
      <w:r w:rsidRPr="008A534C">
        <w:rPr>
          <w:i/>
          <w:iCs/>
          <w:color w:val="000000" w:themeColor="text1"/>
        </w:rPr>
        <w:t>Reduce pollution risks and the negative impact of pollution from all sources by 2030, to levels that are not harmful to biodiversity and ecosystem functions and services, considering cumulative effects, including: (a) by reducing excess nutrients lost to the environment by at least half, including through more efficient nutrient cycling and use; (b) by reducing the overall risk from pesticides and highly hazardous chemicals by at least half, including through integrated pest management, based on science, taking into account food security and livelihoods; and (c) by preventing, reducing, and working towards eliminating plastic pollution.</w:t>
      </w:r>
    </w:p>
    <w:p w14:paraId="52BA0EE4" w14:textId="681BC563" w:rsidR="008C4F7E" w:rsidRPr="008A534C" w:rsidRDefault="00B433C9" w:rsidP="008A534C">
      <w:pPr>
        <w:pStyle w:val="CBDNormalNumber"/>
      </w:pPr>
      <w:r w:rsidRPr="008A534C">
        <w:t xml:space="preserve">Under </w:t>
      </w:r>
      <w:r w:rsidR="00774FC5" w:rsidRPr="008A534C">
        <w:t>E</w:t>
      </w:r>
      <w:r w:rsidR="49E3DFA5" w:rsidRPr="008A534C">
        <w:t>lement </w:t>
      </w:r>
      <w:r w:rsidR="00906DD2" w:rsidRPr="008A534C">
        <w:t>1,</w:t>
      </w:r>
      <w:r w:rsidR="49E3DFA5" w:rsidRPr="008A534C">
        <w:t xml:space="preserve"> pollution </w:t>
      </w:r>
      <w:r w:rsidRPr="008A534C">
        <w:t xml:space="preserve">is addressed </w:t>
      </w:r>
      <w:r w:rsidR="49E3DFA5" w:rsidRPr="008A534C">
        <w:t xml:space="preserve">through Activity 1.5.2, which calls for Parties to develop national approaches to liability and redress measures, incorporating the polluter-pays principle for damages to protected areas. </w:t>
      </w:r>
      <w:r w:rsidRPr="008A534C">
        <w:t xml:space="preserve"> While, this activity</w:t>
      </w:r>
      <w:r w:rsidR="49E3DFA5" w:rsidRPr="008A534C">
        <w:t xml:space="preserve"> promotes accountability</w:t>
      </w:r>
      <w:r w:rsidRPr="008A534C">
        <w:t>, it</w:t>
      </w:r>
      <w:r w:rsidR="49E3DFA5" w:rsidRPr="008A534C">
        <w:t xml:space="preserve"> focuses on remediation rather than prevention or reduction.</w:t>
      </w:r>
      <w:r w:rsidR="00C952AE" w:rsidRPr="008A534C">
        <w:t xml:space="preserve"> </w:t>
      </w:r>
    </w:p>
    <w:p w14:paraId="6AF3C2DA" w14:textId="2B8C6FFB" w:rsidR="00A101BB" w:rsidRPr="008A534C" w:rsidRDefault="00514EBA" w:rsidP="008A534C">
      <w:pPr>
        <w:pStyle w:val="CBDNormalNumber"/>
      </w:pPr>
      <w:r w:rsidRPr="008A534C">
        <w:t xml:space="preserve">No </w:t>
      </w:r>
      <w:r w:rsidR="00204848" w:rsidRPr="008A534C">
        <w:t>decisions of the Conference of the Parties</w:t>
      </w:r>
      <w:r w:rsidR="001D1C44" w:rsidRPr="008A534C">
        <w:t xml:space="preserve"> </w:t>
      </w:r>
      <w:r w:rsidR="00204848" w:rsidRPr="008A534C">
        <w:t xml:space="preserve">were identified that </w:t>
      </w:r>
      <w:r w:rsidR="001D1C44" w:rsidRPr="008A534C">
        <w:t xml:space="preserve">specifically </w:t>
      </w:r>
      <w:r w:rsidR="00204848" w:rsidRPr="008A534C">
        <w:t>address</w:t>
      </w:r>
      <w:r w:rsidR="001D1C44" w:rsidRPr="008A534C">
        <w:t xml:space="preserve"> pollution in </w:t>
      </w:r>
      <w:r w:rsidR="00204848" w:rsidRPr="008A534C">
        <w:t>protected and conserved areas</w:t>
      </w:r>
      <w:r w:rsidRPr="008A534C">
        <w:t>.</w:t>
      </w:r>
    </w:p>
    <w:p w14:paraId="47FD9FB3" w14:textId="3DF9AA21" w:rsidR="002C3753" w:rsidRPr="008A534C" w:rsidRDefault="002C3753" w:rsidP="008A534C">
      <w:pPr>
        <w:pStyle w:val="CBDH4"/>
        <w:ind w:firstLine="0"/>
      </w:pPr>
      <w:bookmarkStart w:id="28" w:name="_Hlk199831707"/>
      <w:r w:rsidRPr="007275FE">
        <w:t>Gaps in alignment</w:t>
      </w:r>
      <w:r w:rsidR="001D1255" w:rsidRPr="007275FE">
        <w:t xml:space="preserve"> and </w:t>
      </w:r>
      <w:r w:rsidRPr="007275FE">
        <w:t>guidance</w:t>
      </w:r>
      <w:r w:rsidR="005F4A04" w:rsidRPr="007275FE">
        <w:t>: results from analysis</w:t>
      </w:r>
    </w:p>
    <w:bookmarkEnd w:id="28"/>
    <w:p w14:paraId="50481AAE" w14:textId="7AC0A1BF" w:rsidR="00514EBA" w:rsidRPr="008A534C" w:rsidRDefault="00F5569A" w:rsidP="008A534C">
      <w:pPr>
        <w:pStyle w:val="CBDNormalNumber"/>
      </w:pPr>
      <w:r w:rsidRPr="008A534C">
        <w:t xml:space="preserve">The </w:t>
      </w:r>
      <w:r w:rsidR="007C1912" w:rsidRPr="008A534C">
        <w:t>programme</w:t>
      </w:r>
      <w:r w:rsidR="003662B1" w:rsidRPr="008A534C">
        <w:t xml:space="preserve"> </w:t>
      </w:r>
      <w:r w:rsidR="00DE1879" w:rsidRPr="008A534C">
        <w:t xml:space="preserve">partially addresses </w:t>
      </w:r>
      <w:r w:rsidRPr="008A534C">
        <w:t xml:space="preserve">preventive pollution control, monitoring and emerging pollutants, and does not adequately integrate pollution considerations with </w:t>
      </w:r>
      <w:r w:rsidR="00DE1879" w:rsidRPr="008A534C">
        <w:t xml:space="preserve">ecological </w:t>
      </w:r>
      <w:r w:rsidRPr="008A534C">
        <w:t xml:space="preserve">connectivity across broader landscapes, </w:t>
      </w:r>
      <w:r w:rsidR="00CC6459" w:rsidRPr="008A534C">
        <w:t xml:space="preserve">thereby </w:t>
      </w:r>
      <w:r w:rsidRPr="008A534C">
        <w:t xml:space="preserve">limiting support for </w:t>
      </w:r>
      <w:r w:rsidR="00CC6459" w:rsidRPr="008A534C">
        <w:t xml:space="preserve">the implementation of </w:t>
      </w:r>
      <w:r w:rsidRPr="008A534C">
        <w:t>Target 7.</w:t>
      </w:r>
      <w:r w:rsidR="00ED2239" w:rsidRPr="008A534C">
        <w:t xml:space="preserve"> </w:t>
      </w:r>
    </w:p>
    <w:p w14:paraId="65E06990" w14:textId="129D8CE4" w:rsidR="005F4A04" w:rsidRPr="008A534C" w:rsidRDefault="005F4A04" w:rsidP="008A534C">
      <w:pPr>
        <w:pStyle w:val="CBDH4"/>
        <w:ind w:firstLine="0"/>
      </w:pPr>
      <w:r w:rsidRPr="007275FE">
        <w:t>Summary of submissions</w:t>
      </w:r>
    </w:p>
    <w:p w14:paraId="64F5C95F" w14:textId="4B0A1C10" w:rsidR="00514EBA" w:rsidRPr="008A534C" w:rsidRDefault="00EF0AD2" w:rsidP="008A534C">
      <w:pPr>
        <w:pStyle w:val="CBDNormalNumber"/>
      </w:pPr>
      <w:r w:rsidRPr="008A534C">
        <w:t xml:space="preserve">Submissions called to </w:t>
      </w:r>
      <w:r w:rsidR="00906DD2" w:rsidRPr="008A534C">
        <w:t>strengthen</w:t>
      </w:r>
      <w:r w:rsidRPr="008A534C">
        <w:t xml:space="preserve"> guidance to address </w:t>
      </w:r>
      <w:r w:rsidR="00977669" w:rsidRPr="008A534C">
        <w:t>major</w:t>
      </w:r>
      <w:r w:rsidRPr="008A534C">
        <w:t xml:space="preserve"> pollution </w:t>
      </w:r>
      <w:r w:rsidR="004E7B69" w:rsidRPr="008A534C">
        <w:t>sources,</w:t>
      </w:r>
      <w:r w:rsidRPr="008A534C">
        <w:t xml:space="preserve"> such as excess nutrients, pesticides and highly hazardous </w:t>
      </w:r>
      <w:r w:rsidR="00906DD2" w:rsidRPr="008A534C">
        <w:t xml:space="preserve">chemicals </w:t>
      </w:r>
      <w:r w:rsidR="7624C2F1" w:rsidRPr="008A534C">
        <w:t xml:space="preserve">in accordance with the Basel, Rotterdam and Stockholm conventions, </w:t>
      </w:r>
      <w:proofErr w:type="gramStart"/>
      <w:r w:rsidR="00906DD2" w:rsidRPr="008A534C">
        <w:t>taking</w:t>
      </w:r>
      <w:r w:rsidRPr="008A534C">
        <w:t xml:space="preserve"> into account</w:t>
      </w:r>
      <w:proofErr w:type="gramEnd"/>
      <w:r w:rsidRPr="008A534C">
        <w:t xml:space="preserve"> the land–sea continuum</w:t>
      </w:r>
      <w:r w:rsidR="005E7997" w:rsidRPr="008A534C">
        <w:t xml:space="preserve">, </w:t>
      </w:r>
      <w:r w:rsidR="00FD6AB7" w:rsidRPr="008A534C">
        <w:t>recognizing</w:t>
      </w:r>
      <w:r w:rsidR="005E7997" w:rsidRPr="008A534C">
        <w:t xml:space="preserve"> their impacts in and around </w:t>
      </w:r>
      <w:r w:rsidR="004E7B4A" w:rsidRPr="008A534C">
        <w:t>protected and conserved areas</w:t>
      </w:r>
      <w:r w:rsidRPr="008A534C">
        <w:t xml:space="preserve">. </w:t>
      </w:r>
    </w:p>
    <w:p w14:paraId="0494FB20" w14:textId="0D905C54" w:rsidR="00977669" w:rsidRPr="008A534C" w:rsidRDefault="00EF0AD2" w:rsidP="008A534C">
      <w:pPr>
        <w:pStyle w:val="CBDNormalNumber"/>
      </w:pPr>
      <w:r w:rsidRPr="008A534C">
        <w:t>Submissions further highlight</w:t>
      </w:r>
      <w:r w:rsidR="12F44270" w:rsidRPr="008A534C">
        <w:t>ed</w:t>
      </w:r>
      <w:r w:rsidR="666B6365" w:rsidRPr="008A534C">
        <w:t xml:space="preserve"> the need to explicitly address marine plastic pollution affecting </w:t>
      </w:r>
      <w:r w:rsidR="00676760" w:rsidRPr="008A534C">
        <w:t>m</w:t>
      </w:r>
      <w:r w:rsidR="0D9B8ED5" w:rsidRPr="008A534C">
        <w:t xml:space="preserve">arine </w:t>
      </w:r>
      <w:r w:rsidR="00676760" w:rsidRPr="008A534C">
        <w:t>p</w:t>
      </w:r>
      <w:r w:rsidR="0D9B8ED5" w:rsidRPr="008A534C">
        <w:t xml:space="preserve">rotected </w:t>
      </w:r>
      <w:r w:rsidR="00676760" w:rsidRPr="008A534C">
        <w:t>a</w:t>
      </w:r>
      <w:r w:rsidR="0D9B8ED5" w:rsidRPr="008A534C">
        <w:t>rea</w:t>
      </w:r>
      <w:r w:rsidR="666B6365" w:rsidRPr="008A534C">
        <w:t xml:space="preserve">s and other coastal conserved areas. </w:t>
      </w:r>
      <w:r w:rsidR="11273791" w:rsidRPr="008A534C">
        <w:t>They</w:t>
      </w:r>
      <w:r w:rsidR="666B6365" w:rsidRPr="008A534C">
        <w:t xml:space="preserve"> </w:t>
      </w:r>
      <w:r w:rsidR="0A223C10" w:rsidRPr="008A534C">
        <w:t>also</w:t>
      </w:r>
      <w:r w:rsidR="666B6365" w:rsidRPr="008A534C">
        <w:t xml:space="preserve"> emphasized</w:t>
      </w:r>
      <w:r w:rsidRPr="008A534C">
        <w:t xml:space="preserve"> the role of </w:t>
      </w:r>
      <w:r w:rsidR="004E7B4A" w:rsidRPr="008A534C">
        <w:t xml:space="preserve">protected and conserved areas </w:t>
      </w:r>
      <w:r w:rsidRPr="008A534C">
        <w:t>as sentinel sites for monitoring upstream and surrounding pollution pressures, the importance of cross</w:t>
      </w:r>
      <w:r w:rsidR="4EC0916D" w:rsidRPr="008A534C">
        <w:t>-</w:t>
      </w:r>
      <w:r w:rsidRPr="008A534C">
        <w:t xml:space="preserve"> sectoral cooperation with agriculture, water, industry and health authorities, </w:t>
      </w:r>
      <w:r w:rsidR="0082138D" w:rsidRPr="008A534C">
        <w:t xml:space="preserve">including alignment </w:t>
      </w:r>
      <w:r w:rsidR="641FA138" w:rsidRPr="008A534C">
        <w:t>with</w:t>
      </w:r>
      <w:r w:rsidR="0082138D" w:rsidRPr="008A534C">
        <w:t xml:space="preserve"> the Global Action Plan on </w:t>
      </w:r>
      <w:r w:rsidR="00D77F77" w:rsidRPr="008A534C">
        <w:t>Biodiversity</w:t>
      </w:r>
      <w:r w:rsidR="0082138D" w:rsidRPr="008A534C">
        <w:t xml:space="preserve"> and Health and the application of the One Health Approach. Additional emphasis</w:t>
      </w:r>
      <w:r w:rsidR="0062032D" w:rsidRPr="008A534C">
        <w:t xml:space="preserve"> </w:t>
      </w:r>
      <w:r w:rsidR="5D57FA71" w:rsidRPr="008A534C">
        <w:t xml:space="preserve">was also </w:t>
      </w:r>
      <w:r w:rsidR="0062032D" w:rsidRPr="008A534C">
        <w:t>placed on</w:t>
      </w:r>
      <w:r w:rsidR="0082138D" w:rsidRPr="008A534C">
        <w:t xml:space="preserve"> </w:t>
      </w:r>
      <w:r w:rsidR="0062032D" w:rsidRPr="008A534C">
        <w:t>strengthening</w:t>
      </w:r>
      <w:r w:rsidRPr="008A534C">
        <w:t xml:space="preserve"> institutional capacity to monitor pollution, interpret results and engage with regulators. Additional emphasis is integrating harmonized indicators on pollution impacts to support monitoring, reporting and adaptive management.</w:t>
      </w:r>
    </w:p>
    <w:p w14:paraId="43FDFF15" w14:textId="77777777" w:rsidR="006437BB" w:rsidRPr="007275FE" w:rsidRDefault="006437BB" w:rsidP="008A534C">
      <w:pPr>
        <w:pStyle w:val="CBDH3"/>
        <w:rPr>
          <w:rStyle w:val="Strong"/>
          <w:b/>
          <w:bCs w:val="0"/>
        </w:rPr>
      </w:pPr>
      <w:bookmarkStart w:id="29" w:name="_Toc200723358"/>
      <w:bookmarkStart w:id="30" w:name="_Toc229408687"/>
      <w:r w:rsidRPr="007275FE">
        <w:rPr>
          <w:rStyle w:val="Strong"/>
          <w:b/>
          <w:bCs w:val="0"/>
        </w:rPr>
        <w:t>Target 8: Minimize the Impacts of Climate Change on Biodiversity and Build Resilience</w:t>
      </w:r>
      <w:bookmarkEnd w:id="29"/>
      <w:bookmarkEnd w:id="30"/>
    </w:p>
    <w:p w14:paraId="022FA612" w14:textId="77777777" w:rsidR="006437BB" w:rsidRPr="008A534C" w:rsidRDefault="09D4EC8E" w:rsidP="001F7A09">
      <w:pPr>
        <w:spacing w:after="120"/>
        <w:ind w:left="567"/>
        <w:rPr>
          <w:i/>
          <w:iCs/>
          <w:color w:val="000000" w:themeColor="text1"/>
        </w:rPr>
      </w:pPr>
      <w:r w:rsidRPr="008A534C">
        <w:rPr>
          <w:i/>
          <w:iCs/>
          <w:color w:val="000000" w:themeColor="text1"/>
        </w:rPr>
        <w:t>Minimize the impact of climate change and ocean acidification on biodiversity and increase its resilience through mitigation, adaptation, and disaster risk reduction actions, including through nature-based solutions and/or ecosystem-based approaches, while minimizing negative and fostering positive impacts of climate action on biodiversity. </w:t>
      </w:r>
    </w:p>
    <w:p w14:paraId="2D5D46CE" w14:textId="4FE4C449" w:rsidR="3E33F09D" w:rsidRPr="008A534C" w:rsidRDefault="00906DD2" w:rsidP="008A534C">
      <w:pPr>
        <w:pStyle w:val="CBDNormalNumber"/>
      </w:pPr>
      <w:r w:rsidRPr="008A534C">
        <w:lastRenderedPageBreak/>
        <w:t>P</w:t>
      </w:r>
      <w:r w:rsidR="3E33F09D" w:rsidRPr="008A534C">
        <w:t xml:space="preserve">rogramme </w:t>
      </w:r>
      <w:r w:rsidR="00EF0AD2" w:rsidRPr="008A534C">
        <w:t>E</w:t>
      </w:r>
      <w:r w:rsidR="3E33F09D" w:rsidRPr="008A534C">
        <w:t xml:space="preserve">lement 1, </w:t>
      </w:r>
      <w:r w:rsidR="00EF0AD2" w:rsidRPr="008A534C">
        <w:t>G</w:t>
      </w:r>
      <w:r w:rsidR="3E33F09D" w:rsidRPr="008A534C">
        <w:t xml:space="preserve">oal 1.4 </w:t>
      </w:r>
      <w:r w:rsidR="00EF0AD2" w:rsidRPr="008A534C">
        <w:t>includes activity</w:t>
      </w:r>
      <w:r w:rsidR="3E33F09D" w:rsidRPr="008A534C">
        <w:t xml:space="preserve"> </w:t>
      </w:r>
      <w:r w:rsidR="004E7B69" w:rsidRPr="008A534C">
        <w:t>1.4.5 that</w:t>
      </w:r>
      <w:r w:rsidR="3E33F09D" w:rsidRPr="008A534C">
        <w:t xml:space="preserve"> calls to </w:t>
      </w:r>
      <w:r w:rsidR="00EF0AD2" w:rsidRPr="008A534C">
        <w:t>i</w:t>
      </w:r>
      <w:r w:rsidR="3E33F09D" w:rsidRPr="008A534C">
        <w:t>ntegrate climate change adaptation measures in protected area planning, management strategies, and in the design of protected area systems.</w:t>
      </w:r>
    </w:p>
    <w:p w14:paraId="760C0EFB" w14:textId="29111CAD" w:rsidR="005A17B2" w:rsidRPr="008A534C" w:rsidRDefault="0E3D8DAF" w:rsidP="008A534C">
      <w:pPr>
        <w:pStyle w:val="CBDNormalNumber"/>
      </w:pPr>
      <w:r w:rsidRPr="008A534C">
        <w:t>Through a series of decisions (</w:t>
      </w:r>
      <w:hyperlink r:id="rId36">
        <w:r w:rsidRPr="008A534C">
          <w:t>X/33</w:t>
        </w:r>
      </w:hyperlink>
      <w:r w:rsidRPr="008A534C">
        <w:t xml:space="preserve">, </w:t>
      </w:r>
      <w:hyperlink r:id="rId37">
        <w:r w:rsidRPr="008A534C">
          <w:t>XI/19</w:t>
        </w:r>
      </w:hyperlink>
      <w:r w:rsidRPr="008A534C">
        <w:t xml:space="preserve">, </w:t>
      </w:r>
      <w:hyperlink r:id="rId38">
        <w:r w:rsidRPr="008A534C">
          <w:t>XII/20</w:t>
        </w:r>
      </w:hyperlink>
      <w:r w:rsidRPr="008A534C">
        <w:t xml:space="preserve">), the </w:t>
      </w:r>
      <w:r w:rsidR="00204848" w:rsidRPr="008A534C">
        <w:t xml:space="preserve">Conference of the Parties </w:t>
      </w:r>
      <w:r w:rsidRPr="008A534C">
        <w:t xml:space="preserve">recognized the importance of </w:t>
      </w:r>
      <w:r w:rsidR="0066238F" w:rsidRPr="008A534C">
        <w:t xml:space="preserve">nature based solutions and/or </w:t>
      </w:r>
      <w:r w:rsidRPr="008A534C">
        <w:t xml:space="preserve">ecosystem-based approaches for climate change mitigation and adaptation, and for biodiversity conservation across terrestrial, inland water, coastal, and marine ecosystems, including protected and conserved areas. Decision </w:t>
      </w:r>
      <w:hyperlink r:id="rId39">
        <w:r w:rsidR="0E813B8F" w:rsidRPr="008A534C">
          <w:t>XIII/7</w:t>
        </w:r>
      </w:hyperlink>
      <w:r w:rsidRPr="008A534C">
        <w:t xml:space="preserve"> encouraged Parties to integrate climate change mitigation and adaptation into relevant sectoral and spatial planning, including for </w:t>
      </w:r>
      <w:r w:rsidR="00204848" w:rsidRPr="008A534C">
        <w:t xml:space="preserve">protected and conserved areas, </w:t>
      </w:r>
      <w:r w:rsidRPr="008A534C">
        <w:t xml:space="preserve">and decision </w:t>
      </w:r>
      <w:hyperlink r:id="rId40">
        <w:r w:rsidR="3A9C4C14" w:rsidRPr="008A534C">
          <w:t>XIII/5</w:t>
        </w:r>
      </w:hyperlink>
      <w:r w:rsidRPr="008A534C">
        <w:t xml:space="preserve"> linked ecosystem restoration to climate change mitigation. More recently, decision </w:t>
      </w:r>
      <w:hyperlink r:id="rId41">
        <w:r w:rsidR="6F9F7F29" w:rsidRPr="008A534C">
          <w:t>16/22</w:t>
        </w:r>
      </w:hyperlink>
      <w:r w:rsidRPr="008A534C">
        <w:t xml:space="preserve"> on biodiversity and climate change provides further guidance to identify and maximize synergies between biodiversity and climate action, including by prioritizing the </w:t>
      </w:r>
      <w:r w:rsidR="00DE6945" w:rsidRPr="008A534C">
        <w:t>conservation</w:t>
      </w:r>
      <w:r w:rsidRPr="008A534C">
        <w:t>, restoration, and management of ecosystems and species that support the full carbon cycle and contribute to climate change adaptation.</w:t>
      </w:r>
    </w:p>
    <w:p w14:paraId="08E23E4F" w14:textId="1041AAE3" w:rsidR="007A398E" w:rsidRPr="008A534C" w:rsidRDefault="007A398E" w:rsidP="008A534C">
      <w:pPr>
        <w:pStyle w:val="CBDH4"/>
        <w:ind w:firstLine="0"/>
      </w:pPr>
      <w:bookmarkStart w:id="31" w:name="_Hlk199831770"/>
      <w:r w:rsidRPr="007275FE">
        <w:t>Gaps in alignment</w:t>
      </w:r>
      <w:r w:rsidR="001D1255" w:rsidRPr="007275FE">
        <w:t xml:space="preserve"> and</w:t>
      </w:r>
      <w:r w:rsidRPr="007275FE">
        <w:t xml:space="preserve"> guidance</w:t>
      </w:r>
      <w:r w:rsidR="005F4A04" w:rsidRPr="007275FE">
        <w:t>: Results from analysis</w:t>
      </w:r>
    </w:p>
    <w:bookmarkEnd w:id="31"/>
    <w:p w14:paraId="68406D7F" w14:textId="01DBBB76" w:rsidR="671A7D4C" w:rsidRPr="008A534C" w:rsidRDefault="671A7D4C" w:rsidP="008A534C">
      <w:pPr>
        <w:pStyle w:val="CBDNormalNumber"/>
      </w:pPr>
      <w:r w:rsidRPr="008A534C">
        <w:t xml:space="preserve">The gaps in </w:t>
      </w:r>
      <w:r w:rsidR="00A519E6" w:rsidRPr="008A534C">
        <w:t xml:space="preserve">the </w:t>
      </w:r>
      <w:r w:rsidR="00AD525B" w:rsidRPr="008A534C">
        <w:t>programme</w:t>
      </w:r>
      <w:r w:rsidRPr="008A534C">
        <w:t xml:space="preserve"> for climate change</w:t>
      </w:r>
      <w:r w:rsidR="00EF0AD2" w:rsidRPr="008A534C">
        <w:t xml:space="preserve"> reflect</w:t>
      </w:r>
      <w:r w:rsidRPr="008A534C">
        <w:t xml:space="preserve"> </w:t>
      </w:r>
      <w:r w:rsidR="00FA6EA4" w:rsidRPr="008A534C">
        <w:t xml:space="preserve">the </w:t>
      </w:r>
      <w:r w:rsidRPr="008A534C">
        <w:t xml:space="preserve">lack </w:t>
      </w:r>
      <w:r w:rsidR="00EF0AD2" w:rsidRPr="008A534C">
        <w:t xml:space="preserve">of </w:t>
      </w:r>
      <w:r w:rsidR="00EF01A1" w:rsidRPr="008A534C">
        <w:t xml:space="preserve">updated </w:t>
      </w:r>
      <w:r w:rsidRPr="008A534C">
        <w:t>climate-relevant concepts</w:t>
      </w:r>
      <w:r w:rsidR="00EF01A1" w:rsidRPr="008A534C">
        <w:t xml:space="preserve"> and approaches now embedded in Target 8</w:t>
      </w:r>
      <w:r w:rsidR="00374E39" w:rsidRPr="008A534C">
        <w:t>. While the programme refers to adaptation,</w:t>
      </w:r>
      <w:r w:rsidR="00AF1C58" w:rsidRPr="008A534C">
        <w:t xml:space="preserve"> it does not position protected and conserved areas as strategic instruments for climate change mitigation and adaptation</w:t>
      </w:r>
      <w:r w:rsidR="005D3D91" w:rsidRPr="008A534C">
        <w:t xml:space="preserve">. </w:t>
      </w:r>
      <w:proofErr w:type="gramStart"/>
      <w:r w:rsidR="005D3D91" w:rsidRPr="008A534C">
        <w:t>In</w:t>
      </w:r>
      <w:r w:rsidRPr="008A534C">
        <w:t xml:space="preserve"> particular</w:t>
      </w:r>
      <w:r w:rsidR="005D3D91" w:rsidRPr="008A534C">
        <w:t>, it</w:t>
      </w:r>
      <w:proofErr w:type="gramEnd"/>
      <w:r w:rsidR="005D3D91" w:rsidRPr="008A534C">
        <w:t xml:space="preserve"> lacks explicit integration of</w:t>
      </w:r>
      <w:r w:rsidRPr="008A534C">
        <w:t xml:space="preserve"> eco</w:t>
      </w:r>
      <w:r w:rsidR="00C963E0" w:rsidRPr="008A534C">
        <w:t>logical</w:t>
      </w:r>
      <w:r w:rsidRPr="008A534C">
        <w:t xml:space="preserve"> integrity</w:t>
      </w:r>
      <w:r w:rsidR="005D3D91" w:rsidRPr="008A534C">
        <w:t xml:space="preserve"> and</w:t>
      </w:r>
      <w:r w:rsidRPr="008A534C">
        <w:t xml:space="preserve"> </w:t>
      </w:r>
      <w:r w:rsidR="00AA1C27" w:rsidRPr="008A534C">
        <w:t>ecosystem</w:t>
      </w:r>
      <w:r w:rsidR="006E27F2" w:rsidRPr="008A534C">
        <w:t xml:space="preserve"> </w:t>
      </w:r>
      <w:r w:rsidRPr="008A534C">
        <w:t>resilience</w:t>
      </w:r>
      <w:r w:rsidR="00AA1C27" w:rsidRPr="008A534C">
        <w:t xml:space="preserve"> in climate </w:t>
      </w:r>
      <w:r w:rsidR="00255DB7" w:rsidRPr="008A534C">
        <w:t>context and</w:t>
      </w:r>
      <w:r w:rsidR="008727C1" w:rsidRPr="008A534C">
        <w:t xml:space="preserve"> does not link</w:t>
      </w:r>
      <w:r w:rsidR="00590C6F" w:rsidRPr="008A534C">
        <w:t xml:space="preserve"> these concepts to the capacity of ecosystems </w:t>
      </w:r>
      <w:r w:rsidRPr="008A534C">
        <w:t xml:space="preserve">to sustain biodiversity, </w:t>
      </w:r>
      <w:r w:rsidR="00E9155E" w:rsidRPr="008A534C">
        <w:t xml:space="preserve">maintain </w:t>
      </w:r>
      <w:r w:rsidRPr="008A534C">
        <w:t xml:space="preserve">carbon stocks, and </w:t>
      </w:r>
      <w:r w:rsidR="00E9155E" w:rsidRPr="008A534C">
        <w:t xml:space="preserve">support </w:t>
      </w:r>
      <w:r w:rsidRPr="008A534C">
        <w:t>species persistence under climate change.</w:t>
      </w:r>
      <w:r w:rsidR="00830F1A" w:rsidRPr="008A534C">
        <w:t xml:space="preserve"> </w:t>
      </w:r>
    </w:p>
    <w:p w14:paraId="1FB04677" w14:textId="77777777" w:rsidR="00544A23" w:rsidRPr="008A534C" w:rsidRDefault="003372EC" w:rsidP="008A534C">
      <w:pPr>
        <w:pStyle w:val="CBDNormalNumber"/>
      </w:pPr>
      <w:r w:rsidRPr="008A534C">
        <w:t>The programme provides limited</w:t>
      </w:r>
      <w:r w:rsidR="00882244" w:rsidRPr="008A534C">
        <w:t xml:space="preserve"> guidance </w:t>
      </w:r>
      <w:r w:rsidR="002A2E02" w:rsidRPr="008A534C">
        <w:t>on</w:t>
      </w:r>
      <w:r w:rsidR="00882244" w:rsidRPr="008A534C">
        <w:t xml:space="preserve"> strengthening the internal resilience of protected and conserved areas </w:t>
      </w:r>
      <w:r w:rsidR="00E473FB" w:rsidRPr="008A534C">
        <w:t>to climate change.</w:t>
      </w:r>
      <w:r w:rsidR="00882244" w:rsidRPr="008A534C">
        <w:t xml:space="preserve"> </w:t>
      </w:r>
      <w:r w:rsidR="002A2E02" w:rsidRPr="008A534C">
        <w:t>It does</w:t>
      </w:r>
      <w:r w:rsidR="00882244" w:rsidRPr="008A534C">
        <w:t xml:space="preserve"> not adequately support climate-informed system design</w:t>
      </w:r>
      <w:r w:rsidR="006416E0" w:rsidRPr="008A534C">
        <w:t>, including prospective analyses of climate vulnerability and drivers of biodiversity loss, nor dynamic planning approaches such as the identification of climate refugia, connectivity corridors, and areas of future biodiversity importance.</w:t>
      </w:r>
    </w:p>
    <w:p w14:paraId="2A162C4C" w14:textId="4F4FD7A9" w:rsidR="00BE788E" w:rsidRPr="008A534C" w:rsidRDefault="00544A23" w:rsidP="008A534C">
      <w:pPr>
        <w:pStyle w:val="CBDNormalNumber"/>
      </w:pPr>
      <w:r w:rsidRPr="008A534C">
        <w:t>In addition, t</w:t>
      </w:r>
      <w:r w:rsidR="00C511C9" w:rsidRPr="008A534C">
        <w:t xml:space="preserve">he programme does not adequately </w:t>
      </w:r>
      <w:r w:rsidR="00D64748" w:rsidRPr="008A534C">
        <w:t>address the use of nature-based solutions and/or ecosystem-based approaches to address climate change</w:t>
      </w:r>
      <w:r w:rsidR="006416E0" w:rsidRPr="008A534C">
        <w:t>.</w:t>
      </w:r>
    </w:p>
    <w:p w14:paraId="0066CF3A" w14:textId="4839D5DA" w:rsidR="005F4A04" w:rsidRPr="008A534C" w:rsidRDefault="005F4A04" w:rsidP="008A534C">
      <w:pPr>
        <w:pStyle w:val="CBDH4"/>
        <w:ind w:firstLine="0"/>
      </w:pPr>
      <w:r w:rsidRPr="007275FE">
        <w:t>Summary of submissions</w:t>
      </w:r>
    </w:p>
    <w:p w14:paraId="03942170" w14:textId="75D63562" w:rsidR="00514EBA" w:rsidRPr="008A534C" w:rsidRDefault="00705AC4" w:rsidP="008A534C">
      <w:pPr>
        <w:pStyle w:val="CBDNormalNumber"/>
      </w:pPr>
      <w:r w:rsidRPr="008A534C">
        <w:t>In line with the analysis, s</w:t>
      </w:r>
      <w:r w:rsidR="007A1A69" w:rsidRPr="008A534C">
        <w:t xml:space="preserve">ubmissions addressed the need to strengthen the integration of climate change </w:t>
      </w:r>
      <w:r w:rsidR="005E7997" w:rsidRPr="008A534C">
        <w:t>adaptation</w:t>
      </w:r>
      <w:r w:rsidR="007A1A69" w:rsidRPr="008A534C">
        <w:t xml:space="preserve"> into the planning and management of </w:t>
      </w:r>
      <w:r w:rsidR="00204848" w:rsidRPr="008A534C">
        <w:t>protected and conserved areas</w:t>
      </w:r>
      <w:r w:rsidR="007A1A69" w:rsidRPr="008A534C">
        <w:t>. They also suggested to</w:t>
      </w:r>
      <w:r w:rsidR="54B14F8F" w:rsidRPr="008A534C">
        <w:t xml:space="preserve"> include a more explicit focus on the contribution of </w:t>
      </w:r>
      <w:r w:rsidR="00EF7F72" w:rsidRPr="008A534C">
        <w:t xml:space="preserve">biodiversity and ecosystem services </w:t>
      </w:r>
      <w:r w:rsidR="54B14F8F" w:rsidRPr="008A534C">
        <w:t>to climate change responses, including through</w:t>
      </w:r>
      <w:r w:rsidR="007A1A69" w:rsidRPr="008A534C">
        <w:t xml:space="preserve"> nature-based solutions and</w:t>
      </w:r>
      <w:r w:rsidR="0078002D" w:rsidRPr="008A534C">
        <w:t>/or</w:t>
      </w:r>
      <w:r w:rsidR="007A1A69" w:rsidRPr="008A534C">
        <w:t xml:space="preserve"> ecosystem-based approaches to support </w:t>
      </w:r>
      <w:r w:rsidR="00F24314" w:rsidRPr="008A534C">
        <w:t>climate</w:t>
      </w:r>
      <w:r w:rsidR="007A1A69" w:rsidRPr="008A534C">
        <w:t xml:space="preserve"> change mitigation, adaptation and disaster risk reduction. </w:t>
      </w:r>
    </w:p>
    <w:p w14:paraId="7CF4807E" w14:textId="75FCF83A" w:rsidR="00906DD2" w:rsidRPr="008A534C" w:rsidRDefault="007A1A69" w:rsidP="008A534C">
      <w:pPr>
        <w:pStyle w:val="CBDNormalNumber"/>
      </w:pPr>
      <w:r w:rsidRPr="008A534C">
        <w:t xml:space="preserve">Several submissions </w:t>
      </w:r>
      <w:r w:rsidR="005E7997" w:rsidRPr="008A534C">
        <w:t>highlight</w:t>
      </w:r>
      <w:r w:rsidR="00514EBA" w:rsidRPr="008A534C">
        <w:t>ed</w:t>
      </w:r>
      <w:r w:rsidR="005E7997" w:rsidRPr="008A534C">
        <w:t xml:space="preserve"> the need to </w:t>
      </w:r>
      <w:r w:rsidRPr="008A534C">
        <w:t>integrat</w:t>
      </w:r>
      <w:r w:rsidR="005E7997" w:rsidRPr="008A534C">
        <w:t>e</w:t>
      </w:r>
      <w:r w:rsidRPr="008A534C">
        <w:t xml:space="preserve"> ecosystem</w:t>
      </w:r>
      <w:r w:rsidR="00906DD2" w:rsidRPr="008A534C">
        <w:t>-</w:t>
      </w:r>
      <w:r w:rsidRPr="008A534C">
        <w:t>based adaptation</w:t>
      </w:r>
      <w:r w:rsidR="005E7997" w:rsidRPr="008A534C">
        <w:t xml:space="preserve"> in climate vulnerable </w:t>
      </w:r>
      <w:r w:rsidR="00906DD2" w:rsidRPr="008A534C">
        <w:t>systems</w:t>
      </w:r>
      <w:r w:rsidRPr="008A534C">
        <w:t xml:space="preserve"> in coastal, coral reef </w:t>
      </w:r>
      <w:r w:rsidR="005E7997" w:rsidRPr="008A534C">
        <w:t>areas</w:t>
      </w:r>
      <w:r w:rsidR="0082138D" w:rsidRPr="008A534C">
        <w:t xml:space="preserve"> in addition to</w:t>
      </w:r>
      <w:r w:rsidR="003675A4" w:rsidRPr="008A534C">
        <w:t xml:space="preserve"> carbon rich ecosystems such as</w:t>
      </w:r>
      <w:r w:rsidR="0082138D" w:rsidRPr="008A534C">
        <w:t xml:space="preserve"> primary mature forests, wetlands and peatlands</w:t>
      </w:r>
      <w:r w:rsidRPr="008A534C">
        <w:t>. Additional emphasis is placed on addressing knowledge gaps through prospective analyses of direct and indirect drivers of biodiversity loss</w:t>
      </w:r>
      <w:r w:rsidR="00F24314" w:rsidRPr="008A534C">
        <w:t xml:space="preserve"> and</w:t>
      </w:r>
      <w:r w:rsidRPr="008A534C">
        <w:t xml:space="preserve"> climate vulnerability.</w:t>
      </w:r>
      <w:bookmarkStart w:id="32" w:name="_Toc200723359"/>
      <w:r w:rsidR="00830F1A" w:rsidRPr="008A534C">
        <w:t xml:space="preserve"> </w:t>
      </w:r>
    </w:p>
    <w:p w14:paraId="7B0963E7" w14:textId="4AB42B78" w:rsidR="00F6719F" w:rsidRPr="007275FE" w:rsidRDefault="00F6719F" w:rsidP="008A534C">
      <w:pPr>
        <w:pStyle w:val="CBDH3"/>
        <w:rPr>
          <w:rStyle w:val="Strong"/>
          <w:b/>
          <w:bCs w:val="0"/>
        </w:rPr>
      </w:pPr>
      <w:bookmarkStart w:id="33" w:name="_Toc229408688"/>
      <w:r w:rsidRPr="007275FE">
        <w:rPr>
          <w:rStyle w:val="Strong"/>
          <w:b/>
          <w:bCs w:val="0"/>
        </w:rPr>
        <w:t xml:space="preserve">Target 9: Manage Wild Species Sustainably </w:t>
      </w:r>
      <w:proofErr w:type="gramStart"/>
      <w:r w:rsidRPr="007275FE">
        <w:rPr>
          <w:rStyle w:val="Strong"/>
          <w:b/>
          <w:bCs w:val="0"/>
        </w:rPr>
        <w:t>To</w:t>
      </w:r>
      <w:proofErr w:type="gramEnd"/>
      <w:r w:rsidRPr="007275FE">
        <w:rPr>
          <w:rStyle w:val="Strong"/>
          <w:b/>
          <w:bCs w:val="0"/>
        </w:rPr>
        <w:t xml:space="preserve"> Benefit People</w:t>
      </w:r>
      <w:bookmarkEnd w:id="32"/>
      <w:bookmarkEnd w:id="33"/>
    </w:p>
    <w:p w14:paraId="324A871C" w14:textId="77777777" w:rsidR="00F6719F" w:rsidRPr="008A534C" w:rsidRDefault="39EF84EF" w:rsidP="001F7A09">
      <w:pPr>
        <w:spacing w:after="120"/>
        <w:ind w:left="567"/>
        <w:rPr>
          <w:i/>
          <w:iCs/>
          <w:color w:val="000000" w:themeColor="text1"/>
        </w:rPr>
      </w:pPr>
      <w:r w:rsidRPr="008A534C">
        <w:rPr>
          <w:i/>
          <w:iCs/>
          <w:color w:val="000000" w:themeColor="text1"/>
        </w:rPr>
        <w:t>Ensure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p>
    <w:p w14:paraId="593163FB" w14:textId="77777777" w:rsidR="005F4220" w:rsidRPr="008A534C" w:rsidRDefault="28F556A5" w:rsidP="008A534C">
      <w:pPr>
        <w:pStyle w:val="CBDNormalNumber"/>
      </w:pPr>
      <w:r w:rsidRPr="008A534C">
        <w:t xml:space="preserve">Programme Element 1, Goal 1.5, includes Activity 1.5.6, which calls for policies, governance improvements, and enforcement measures to halt illegal exploitation and trade of resources from protected areas, while recognizing and respecting customary sustainable use in accordance with Article 10(c) of the Convention. This activity contributes to compliance and enforcement objectives </w:t>
      </w:r>
      <w:r w:rsidRPr="008A534C">
        <w:lastRenderedPageBreak/>
        <w:t>but addresses sustainable use primarily through the lens of illegal activities within protected areas, rather than through broader guidance on sustainable wildlife management that supports livelihoods and long-term biodiversity outcome</w:t>
      </w:r>
      <w:r w:rsidR="00D054FF" w:rsidRPr="008A534C">
        <w:t xml:space="preserve">s. </w:t>
      </w:r>
    </w:p>
    <w:p w14:paraId="110EFAA5" w14:textId="47BB0851" w:rsidR="00D054FF" w:rsidRPr="008A534C" w:rsidRDefault="00D054FF" w:rsidP="008A534C">
      <w:pPr>
        <w:pStyle w:val="CBDNormalNumber"/>
      </w:pPr>
      <w:r w:rsidRPr="008A534C">
        <w:t xml:space="preserve">In addition, under </w:t>
      </w:r>
      <w:r w:rsidR="00251A36" w:rsidRPr="008A534C">
        <w:t>p</w:t>
      </w:r>
      <w:r w:rsidRPr="008A534C">
        <w:t>rogram</w:t>
      </w:r>
      <w:r w:rsidR="008252E1" w:rsidRPr="008A534C">
        <w:t>me</w:t>
      </w:r>
      <w:r w:rsidRPr="008A534C">
        <w:t xml:space="preserve"> Element 3, Activity 3.1.9 promotes economic opportunities and equitable sharing of benefits derived from protected areas. </w:t>
      </w:r>
    </w:p>
    <w:p w14:paraId="345C792C" w14:textId="35CAE2F1" w:rsidR="3019343E" w:rsidRPr="007275FE" w:rsidRDefault="00F6719F" w:rsidP="008A534C">
      <w:pPr>
        <w:pStyle w:val="CBDH4"/>
        <w:ind w:firstLine="0"/>
      </w:pPr>
      <w:bookmarkStart w:id="34" w:name="_Hlk199831797"/>
      <w:r w:rsidRPr="007275FE">
        <w:t>Gaps in alignment</w:t>
      </w:r>
      <w:r w:rsidR="008814E4" w:rsidRPr="007275FE">
        <w:t xml:space="preserve"> and </w:t>
      </w:r>
      <w:r w:rsidRPr="007275FE">
        <w:t>guidance</w:t>
      </w:r>
      <w:r w:rsidR="005F4A04" w:rsidRPr="007275FE">
        <w:t>: Results from analysis</w:t>
      </w:r>
    </w:p>
    <w:p w14:paraId="7E00BD88" w14:textId="05891B0C" w:rsidR="005F4A04" w:rsidRPr="008A534C" w:rsidRDefault="00633DA1" w:rsidP="008A534C">
      <w:pPr>
        <w:pStyle w:val="CBDNormalNumber"/>
      </w:pPr>
      <w:r w:rsidRPr="008A534C">
        <w:t>Complement</w:t>
      </w:r>
      <w:r w:rsidR="006F39D2" w:rsidRPr="008A534C">
        <w:t>ing</w:t>
      </w:r>
      <w:r w:rsidRPr="008A534C">
        <w:t xml:space="preserve"> the </w:t>
      </w:r>
      <w:r w:rsidR="005061FB" w:rsidRPr="008A534C">
        <w:t xml:space="preserve">identified gaps for Target 5, the </w:t>
      </w:r>
      <w:r w:rsidR="00AD525B" w:rsidRPr="008A534C">
        <w:t xml:space="preserve">programme </w:t>
      </w:r>
      <w:r w:rsidR="00082B7C" w:rsidRPr="008A534C">
        <w:t xml:space="preserve">would benefit from </w:t>
      </w:r>
      <w:r w:rsidR="00255DB7" w:rsidRPr="008A534C">
        <w:t>consolidating best</w:t>
      </w:r>
      <w:r w:rsidR="00082B7C" w:rsidRPr="008A534C">
        <w:t xml:space="preserve"> practices on sustainable </w:t>
      </w:r>
      <w:r w:rsidR="00C9727F" w:rsidRPr="008A534C">
        <w:t xml:space="preserve">biodiversity-based activities, </w:t>
      </w:r>
      <w:r w:rsidR="0043023D" w:rsidRPr="008A534C">
        <w:t>products</w:t>
      </w:r>
      <w:r w:rsidR="00340E91" w:rsidRPr="008A534C">
        <w:t xml:space="preserve">, </w:t>
      </w:r>
      <w:r w:rsidR="00C9727F" w:rsidRPr="008A534C">
        <w:t>services</w:t>
      </w:r>
      <w:r w:rsidR="00340E91" w:rsidRPr="008A534C">
        <w:t xml:space="preserve">, trade regulation and participatory governance. </w:t>
      </w:r>
      <w:r w:rsidR="00204848" w:rsidRPr="008A534C">
        <w:t xml:space="preserve">Through </w:t>
      </w:r>
      <w:r w:rsidR="0082138D" w:rsidRPr="008A534C">
        <w:t>d</w:t>
      </w:r>
      <w:r w:rsidR="00C7168D" w:rsidRPr="008A534C">
        <w:t xml:space="preserve">ecision </w:t>
      </w:r>
      <w:hyperlink r:id="rId42">
        <w:r w:rsidR="00C7168D" w:rsidRPr="008A534C">
          <w:t>16/12</w:t>
        </w:r>
      </w:hyperlink>
      <w:r w:rsidR="006E7B5B" w:rsidRPr="008A534C">
        <w:t xml:space="preserve">, </w:t>
      </w:r>
      <w:r w:rsidR="00204848" w:rsidRPr="008A534C">
        <w:t xml:space="preserve">the Conference of the Parties </w:t>
      </w:r>
      <w:r w:rsidR="006E7B5B" w:rsidRPr="008A534C">
        <w:t>decided that work could be advanced</w:t>
      </w:r>
      <w:r w:rsidR="0043023D" w:rsidRPr="008A534C">
        <w:t xml:space="preserve"> </w:t>
      </w:r>
      <w:r w:rsidR="006E7B5B" w:rsidRPr="008A534C">
        <w:t xml:space="preserve">on </w:t>
      </w:r>
      <w:r w:rsidR="00B868EB" w:rsidRPr="008A534C">
        <w:t>the sustainable biodiversity-based activities, products and services that enhance biodiversity</w:t>
      </w:r>
      <w:r w:rsidR="007F7DEF" w:rsidRPr="008A534C">
        <w:t>.</w:t>
      </w:r>
      <w:bookmarkEnd w:id="34"/>
    </w:p>
    <w:p w14:paraId="2A8D14EE" w14:textId="5F6A4AD1" w:rsidR="005F4A04" w:rsidRPr="008A534C" w:rsidRDefault="005F4A04" w:rsidP="008A534C">
      <w:pPr>
        <w:pStyle w:val="CBDH4"/>
        <w:ind w:firstLine="0"/>
      </w:pPr>
      <w:r w:rsidRPr="007275FE">
        <w:t>Summary of submissions</w:t>
      </w:r>
    </w:p>
    <w:p w14:paraId="512FF29B" w14:textId="4BCA00F1" w:rsidR="00514EBA" w:rsidRPr="008A534C" w:rsidRDefault="005C0366" w:rsidP="008A534C">
      <w:pPr>
        <w:pStyle w:val="CBDNormalNumber"/>
      </w:pPr>
      <w:r w:rsidRPr="008A534C">
        <w:t xml:space="preserve">Submissions highlighted the need to emphasize links between contributions of </w:t>
      </w:r>
      <w:r w:rsidR="00204848" w:rsidRPr="008A534C">
        <w:t xml:space="preserve">protected and conserved areas </w:t>
      </w:r>
      <w:r w:rsidRPr="008A534C">
        <w:t>to sustainable use in ways that support both biodiversity conservation and inclusive economic development. They emphasized promoting activities that are aligned with conservation objectives while contributing to livelihoods</w:t>
      </w:r>
      <w:r w:rsidR="0082138D" w:rsidRPr="008A534C">
        <w:t xml:space="preserve"> of indigenous peoples and local communities</w:t>
      </w:r>
      <w:r w:rsidRPr="008A534C">
        <w:t xml:space="preserve">, noting that Target 9 is currently addressed in a limited manner and that clearer, dedicated activities are needed to address synergies and trade‑offs with other targets, including </w:t>
      </w:r>
      <w:r w:rsidR="000D0F4D" w:rsidRPr="008A534C">
        <w:t>t</w:t>
      </w:r>
      <w:r w:rsidRPr="008A534C">
        <w:t xml:space="preserve">argets 1, 10 and 14. </w:t>
      </w:r>
    </w:p>
    <w:p w14:paraId="0994806E" w14:textId="038C87F2" w:rsidR="005C0366" w:rsidRPr="008A534C" w:rsidRDefault="005C0366" w:rsidP="008A534C">
      <w:pPr>
        <w:pStyle w:val="CBDNormalNumber"/>
      </w:pPr>
      <w:r w:rsidRPr="008A534C">
        <w:t>Several submissions further stress</w:t>
      </w:r>
      <w:r w:rsidR="00514EBA" w:rsidRPr="008A534C">
        <w:t>ed</w:t>
      </w:r>
      <w:r w:rsidRPr="008A534C">
        <w:t xml:space="preserve"> the importance of recognizing and respecting the traditional knowledge, innovations and practices of indigenous peoples and local communities, upholding </w:t>
      </w:r>
      <w:r w:rsidR="00931AA1" w:rsidRPr="008A534C">
        <w:t xml:space="preserve">their </w:t>
      </w:r>
      <w:r w:rsidR="00EE702C" w:rsidRPr="008A534C">
        <w:t>f</w:t>
      </w:r>
      <w:r w:rsidR="00204848" w:rsidRPr="008A534C">
        <w:t>ree</w:t>
      </w:r>
      <w:r w:rsidR="00EE702C" w:rsidRPr="008A534C">
        <w:t>, p</w:t>
      </w:r>
      <w:r w:rsidR="00204848" w:rsidRPr="008A534C">
        <w:t xml:space="preserve">rior and </w:t>
      </w:r>
      <w:r w:rsidR="00EE702C" w:rsidRPr="008A534C">
        <w:t>i</w:t>
      </w:r>
      <w:r w:rsidR="00204848" w:rsidRPr="008A534C">
        <w:t xml:space="preserve">nformed </w:t>
      </w:r>
      <w:r w:rsidR="00EE702C" w:rsidRPr="008A534C">
        <w:t>c</w:t>
      </w:r>
      <w:r w:rsidR="00204848" w:rsidRPr="008A534C">
        <w:t>onsent</w:t>
      </w:r>
      <w:r w:rsidRPr="008A534C">
        <w:t>.</w:t>
      </w:r>
    </w:p>
    <w:p w14:paraId="2B430833" w14:textId="77777777" w:rsidR="00B959CC" w:rsidRPr="007275FE" w:rsidRDefault="00B959CC" w:rsidP="008A534C">
      <w:pPr>
        <w:pStyle w:val="CBDH3"/>
        <w:rPr>
          <w:rStyle w:val="Strong"/>
          <w:b/>
          <w:bCs w:val="0"/>
        </w:rPr>
      </w:pPr>
      <w:bookmarkStart w:id="35" w:name="_Toc200723360"/>
      <w:bookmarkStart w:id="36" w:name="_Toc229408689"/>
      <w:r w:rsidRPr="007275FE">
        <w:rPr>
          <w:rStyle w:val="Strong"/>
          <w:b/>
          <w:bCs w:val="0"/>
        </w:rPr>
        <w:t>Target 10: Enhance Biodiversity and Sustainability in Agriculture, Aquaculture, Fisheries, and Forestry</w:t>
      </w:r>
      <w:bookmarkEnd w:id="35"/>
      <w:bookmarkEnd w:id="36"/>
    </w:p>
    <w:p w14:paraId="30362EF7" w14:textId="07E1984A" w:rsidR="003C79B5" w:rsidRPr="008A534C" w:rsidRDefault="53DA8D08" w:rsidP="001F7A09">
      <w:pPr>
        <w:spacing w:after="120"/>
        <w:ind w:left="567"/>
        <w:rPr>
          <w:i/>
          <w:iCs/>
          <w:color w:val="000000" w:themeColor="text1"/>
        </w:rPr>
      </w:pPr>
      <w:r w:rsidRPr="008A534C">
        <w:rPr>
          <w:i/>
          <w:iCs/>
          <w:color w:val="000000" w:themeColor="text1"/>
        </w:rPr>
        <w:t>Ensure that areas under agriculture, aquaculture, fisheries, and forestry are managed sustainably, in particular through the sustainable use of biodiversity, including through a substantial increase of the application of biodiversity-friendly practices, such as sustainable intensification, agroecological and other innovative approaches, contributing to the resilience and long-term efficiency and productivity of these production systems, and to food security, conserving and restoring biodiversity and maintaining nature’s contributions to people, including ecosystem functions and services.</w:t>
      </w:r>
    </w:p>
    <w:p w14:paraId="09F1CDF4" w14:textId="4147F773" w:rsidR="00AD4803" w:rsidRPr="008A534C" w:rsidRDefault="0BA069FD" w:rsidP="008A534C">
      <w:pPr>
        <w:pStyle w:val="CBDNormalNumber"/>
      </w:pPr>
      <w:r w:rsidRPr="008A534C">
        <w:t xml:space="preserve">There are no relevant elements in </w:t>
      </w:r>
      <w:r w:rsidR="007B7F11" w:rsidRPr="008A534C">
        <w:t xml:space="preserve">the </w:t>
      </w:r>
      <w:r w:rsidR="00AD525B" w:rsidRPr="008A534C">
        <w:t xml:space="preserve">programme </w:t>
      </w:r>
      <w:r w:rsidRPr="008A534C">
        <w:t>identified for this target.</w:t>
      </w:r>
    </w:p>
    <w:p w14:paraId="3A8081E6" w14:textId="6622311F" w:rsidR="00D43B45" w:rsidRPr="008A534C" w:rsidRDefault="008C2612" w:rsidP="008A534C">
      <w:pPr>
        <w:pStyle w:val="CBDH4"/>
        <w:ind w:firstLine="0"/>
      </w:pPr>
      <w:bookmarkStart w:id="37" w:name="_Hlk199831931"/>
      <w:r w:rsidRPr="007275FE">
        <w:t>Gaps in alignment</w:t>
      </w:r>
      <w:r w:rsidR="008815BE" w:rsidRPr="007275FE">
        <w:t xml:space="preserve"> and </w:t>
      </w:r>
      <w:r w:rsidRPr="007275FE">
        <w:t>guidance</w:t>
      </w:r>
      <w:r w:rsidR="005F4A04" w:rsidRPr="007275FE">
        <w:t>: results from analysis</w:t>
      </w:r>
    </w:p>
    <w:p w14:paraId="3CF6C0F5" w14:textId="2559A9F4" w:rsidR="00537232" w:rsidRPr="008A534C" w:rsidRDefault="0078413E" w:rsidP="008A534C">
      <w:pPr>
        <w:pStyle w:val="CBDNormalNumber"/>
      </w:pPr>
      <w:r w:rsidRPr="008A534C">
        <w:t xml:space="preserve">The </w:t>
      </w:r>
      <w:r w:rsidR="00251A36" w:rsidRPr="008A534C">
        <w:t>p</w:t>
      </w:r>
      <w:r w:rsidRPr="008A534C">
        <w:t xml:space="preserve">rogramme provides limited clarity on the complementary roles of </w:t>
      </w:r>
      <w:r w:rsidR="00204848" w:rsidRPr="008A534C">
        <w:t xml:space="preserve">protected and conserved areas </w:t>
      </w:r>
      <w:r w:rsidR="005F4220" w:rsidRPr="008A534C">
        <w:t>within</w:t>
      </w:r>
      <w:r w:rsidR="00364282" w:rsidRPr="008A534C">
        <w:t xml:space="preserve"> </w:t>
      </w:r>
      <w:r w:rsidR="203DF374" w:rsidRPr="008A534C">
        <w:t xml:space="preserve">sustainably managed forests, agricultural landscapes, and other productive systems, under community, </w:t>
      </w:r>
      <w:r w:rsidR="00D20D0D" w:rsidRPr="008A534C">
        <w:t>i</w:t>
      </w:r>
      <w:r w:rsidR="203DF374" w:rsidRPr="008A534C">
        <w:t xml:space="preserve">ndigenous, and private governance. It </w:t>
      </w:r>
      <w:r w:rsidR="00364282" w:rsidRPr="008A534C">
        <w:t xml:space="preserve">also does not fully </w:t>
      </w:r>
      <w:r w:rsidR="004E7B69" w:rsidRPr="008A534C">
        <w:t>address the</w:t>
      </w:r>
      <w:r w:rsidR="203DF374" w:rsidRPr="008A534C">
        <w:t xml:space="preserve"> connectivity across protected, conserved, and sustainably managed ecosystems, </w:t>
      </w:r>
      <w:r w:rsidR="00364282" w:rsidRPr="008A534C">
        <w:t xml:space="preserve">which is </w:t>
      </w:r>
      <w:r w:rsidR="005F4220" w:rsidRPr="008A534C">
        <w:t>key</w:t>
      </w:r>
      <w:r w:rsidR="00364282" w:rsidRPr="008A534C">
        <w:t xml:space="preserve"> to maintaining </w:t>
      </w:r>
      <w:r w:rsidR="203DF374" w:rsidRPr="008A534C">
        <w:t>ecosystem services and socio-ecological resilience.</w:t>
      </w:r>
      <w:r w:rsidR="2EDCA973" w:rsidRPr="008A534C">
        <w:t xml:space="preserve"> </w:t>
      </w:r>
    </w:p>
    <w:p w14:paraId="7BCD5D29" w14:textId="2A09EF15" w:rsidR="00537232" w:rsidRPr="007275FE" w:rsidRDefault="00537232" w:rsidP="008A534C">
      <w:pPr>
        <w:pStyle w:val="CBDH4"/>
        <w:ind w:firstLine="0"/>
      </w:pPr>
      <w:r w:rsidRPr="007275FE">
        <w:t>Summary of submissions</w:t>
      </w:r>
    </w:p>
    <w:p w14:paraId="49F8F53A" w14:textId="69236BB6" w:rsidR="00514EBA" w:rsidRPr="008A534C" w:rsidRDefault="2EDCA973" w:rsidP="008A534C">
      <w:pPr>
        <w:pStyle w:val="CBDNormalNumber"/>
      </w:pPr>
      <w:r w:rsidRPr="008A534C">
        <w:t xml:space="preserve">One submission noted that the establishment of a minimum </w:t>
      </w:r>
      <w:r w:rsidR="00294594" w:rsidRPr="008A534C">
        <w:t xml:space="preserve">percentage </w:t>
      </w:r>
      <w:r w:rsidRPr="008A534C">
        <w:t xml:space="preserve">for restored habitat within </w:t>
      </w:r>
      <w:r w:rsidR="50069B3D" w:rsidRPr="008A534C">
        <w:t>areas under production</w:t>
      </w:r>
      <w:r w:rsidRPr="008A534C">
        <w:t xml:space="preserve"> could represent a valuable commitment</w:t>
      </w:r>
      <w:r w:rsidR="30562A03" w:rsidRPr="008A534C">
        <w:t>.</w:t>
      </w:r>
      <w:r w:rsidR="003662B1" w:rsidRPr="008A534C">
        <w:t xml:space="preserve"> </w:t>
      </w:r>
      <w:bookmarkEnd w:id="37"/>
      <w:r w:rsidR="00113D7E" w:rsidRPr="008A534C">
        <w:t xml:space="preserve">Submissions mentioned the importance of strengthening ecological connectivity across landscapes and seascapes through sustainable management practices in productive sectors. They </w:t>
      </w:r>
      <w:r w:rsidR="00364282" w:rsidRPr="008A534C">
        <w:t>stressed the</w:t>
      </w:r>
      <w:r w:rsidR="00113D7E" w:rsidRPr="008A534C">
        <w:t xml:space="preserve"> need for clear operational guidance to distinguish activities that contribute to biodiversity outcomes under Target 10 from those contribut</w:t>
      </w:r>
      <w:r w:rsidR="00EF46D8" w:rsidRPr="008A534C">
        <w:t>ing</w:t>
      </w:r>
      <w:r w:rsidR="00113D7E" w:rsidRPr="008A534C">
        <w:t xml:space="preserve"> to Target 3</w:t>
      </w:r>
      <w:r w:rsidR="00EF46D8" w:rsidRPr="008A534C">
        <w:t>.</w:t>
      </w:r>
      <w:r w:rsidR="00113D7E" w:rsidRPr="008A534C">
        <w:t xml:space="preserve"> Further, they recommend the development of guidance for consideration by the </w:t>
      </w:r>
      <w:r w:rsidR="00204848" w:rsidRPr="008A534C">
        <w:t xml:space="preserve">Conference of the Parties </w:t>
      </w:r>
      <w:r w:rsidR="00113D7E" w:rsidRPr="008A534C">
        <w:t xml:space="preserve">to clarify criteria and indicators that support consistent differentiation, reporting and implementation of these complementary targets. </w:t>
      </w:r>
    </w:p>
    <w:p w14:paraId="78FF5D65" w14:textId="3826F7B0" w:rsidR="00113D7E" w:rsidRPr="008A534C" w:rsidRDefault="00113D7E" w:rsidP="008A534C">
      <w:pPr>
        <w:pStyle w:val="CBDNormalNumber"/>
      </w:pPr>
      <w:r w:rsidRPr="008A534C">
        <w:t>Several submissions called for sustainability standards for industry and production sectors</w:t>
      </w:r>
      <w:r w:rsidR="00EF46D8" w:rsidRPr="008A534C">
        <w:t>.</w:t>
      </w:r>
    </w:p>
    <w:p w14:paraId="3A20C490" w14:textId="77777777" w:rsidR="00F5556B" w:rsidRPr="007275FE" w:rsidRDefault="00F5556B" w:rsidP="008A534C">
      <w:pPr>
        <w:pStyle w:val="CBDH3"/>
        <w:rPr>
          <w:rStyle w:val="Strong"/>
          <w:b/>
          <w:bCs w:val="0"/>
        </w:rPr>
      </w:pPr>
      <w:bookmarkStart w:id="38" w:name="_Toc200723361"/>
      <w:bookmarkStart w:id="39" w:name="_Toc229408690"/>
      <w:r w:rsidRPr="007275FE">
        <w:rPr>
          <w:rStyle w:val="Strong"/>
          <w:b/>
          <w:bCs w:val="0"/>
        </w:rPr>
        <w:lastRenderedPageBreak/>
        <w:t>Target 11: Restore, Maintain, and Enhance Nature’s Contributions to People</w:t>
      </w:r>
      <w:bookmarkEnd w:id="38"/>
      <w:bookmarkEnd w:id="39"/>
    </w:p>
    <w:p w14:paraId="1621A527" w14:textId="77777777" w:rsidR="00F5556B" w:rsidRPr="008A534C" w:rsidRDefault="1FFF0971" w:rsidP="001F7A09">
      <w:pPr>
        <w:spacing w:after="120"/>
        <w:ind w:left="567"/>
        <w:rPr>
          <w:i/>
          <w:iCs/>
          <w:color w:val="000000" w:themeColor="text1"/>
        </w:rPr>
      </w:pPr>
      <w:r w:rsidRPr="008A534C">
        <w:rPr>
          <w:i/>
          <w:iCs/>
          <w:color w:val="000000" w:themeColor="text1"/>
        </w:rPr>
        <w:t>Restore, maintain and enhance nature’s contributions to people, including ecosystem functions and services, such as the regulation of air, water and climate, soil health, pollination and reduction of disease risk, as well as protection from natural hazards and disasters, through nature-based solutions and/or ecosystem-based approaches for the benefit of all people and nature.</w:t>
      </w:r>
    </w:p>
    <w:p w14:paraId="1AB8A37B" w14:textId="7AB5EEEA" w:rsidR="008C2612" w:rsidRPr="008A534C" w:rsidRDefault="3B648440" w:rsidP="008A534C">
      <w:pPr>
        <w:pStyle w:val="CBDNormalNumber"/>
      </w:pPr>
      <w:r w:rsidRPr="008A534C">
        <w:t>Element 1 includes activities 1.2.1, 1.2.2</w:t>
      </w:r>
      <w:r w:rsidR="331FD4EA" w:rsidRPr="008A534C">
        <w:t xml:space="preserve"> and </w:t>
      </w:r>
      <w:r w:rsidRPr="008A534C">
        <w:t>1.2.4, which promote integration of protected areas into wider landscapes and sectors, strengthen connectivity, and encourage cross-sectoral planning. These actions support conditions for ecosystem services but focus mainly on biodiversity rather than explicit service outcomes.</w:t>
      </w:r>
      <w:r w:rsidR="7A35E1E6" w:rsidRPr="008A534C">
        <w:t xml:space="preserve"> </w:t>
      </w:r>
      <w:r w:rsidR="0EBB2192" w:rsidRPr="008A534C">
        <w:t xml:space="preserve"> </w:t>
      </w:r>
    </w:p>
    <w:p w14:paraId="38D7410C" w14:textId="065DD361" w:rsidR="180F23D1" w:rsidRPr="008A534C" w:rsidRDefault="180F23D1" w:rsidP="008A534C">
      <w:pPr>
        <w:pStyle w:val="CBDNormalNumber"/>
        <w:rPr>
          <w:rFonts w:eastAsiaTheme="minorEastAsia"/>
        </w:rPr>
      </w:pPr>
      <w:r w:rsidRPr="008A534C">
        <w:t xml:space="preserve">Under </w:t>
      </w:r>
      <w:r w:rsidR="00251A36" w:rsidRPr="008A534C">
        <w:t>p</w:t>
      </w:r>
      <w:r w:rsidRPr="008A534C">
        <w:t>rogram</w:t>
      </w:r>
      <w:r w:rsidR="00E35164" w:rsidRPr="008A534C">
        <w:t>me</w:t>
      </w:r>
      <w:r w:rsidRPr="008A534C">
        <w:t xml:space="preserve"> Element 3, Goal 3.1, Activity 3.1.9 seeks to foster economic opportunities and markets for goods and services derived from protected areas and their ecosystem services, with an emphasis on equitable benefit sharing. However, it focuses on economic </w:t>
      </w:r>
      <w:proofErr w:type="spellStart"/>
      <w:r w:rsidRPr="008A534C">
        <w:t>valorization</w:t>
      </w:r>
      <w:proofErr w:type="spellEnd"/>
      <w:r w:rsidRPr="008A534C">
        <w:t xml:space="preserve"> rather than explicitly addressing nature-based solutions</w:t>
      </w:r>
      <w:r w:rsidR="0066238F" w:rsidRPr="008A534C">
        <w:t xml:space="preserve"> and/or </w:t>
      </w:r>
      <w:r w:rsidR="000D0F4D" w:rsidRPr="008A534C">
        <w:t>ecosystem-based</w:t>
      </w:r>
      <w:r w:rsidR="0066238F" w:rsidRPr="008A534C">
        <w:t xml:space="preserve"> approaches</w:t>
      </w:r>
    </w:p>
    <w:p w14:paraId="24AA8110" w14:textId="78507CAA" w:rsidR="00550BE6" w:rsidRPr="008A534C" w:rsidRDefault="0F1438B6" w:rsidP="008A534C">
      <w:pPr>
        <w:pStyle w:val="CBDH4"/>
        <w:ind w:firstLine="0"/>
      </w:pPr>
      <w:bookmarkStart w:id="40" w:name="_Hlk199831979"/>
      <w:r w:rsidRPr="007275FE">
        <w:t>Gaps in alignment</w:t>
      </w:r>
      <w:r w:rsidR="21351F17" w:rsidRPr="007275FE">
        <w:t xml:space="preserve"> and </w:t>
      </w:r>
      <w:r w:rsidRPr="007275FE">
        <w:t>guidance</w:t>
      </w:r>
      <w:r w:rsidR="005F4A04" w:rsidRPr="007275FE">
        <w:t>: results from analysis</w:t>
      </w:r>
      <w:r w:rsidRPr="007275FE">
        <w:t xml:space="preserve"> </w:t>
      </w:r>
      <w:bookmarkEnd w:id="40"/>
    </w:p>
    <w:p w14:paraId="24AFB860" w14:textId="5882D45A" w:rsidR="00F5556B" w:rsidRPr="008A534C" w:rsidRDefault="003C79B5" w:rsidP="008A534C">
      <w:pPr>
        <w:pStyle w:val="CBDNormalNumber"/>
      </w:pPr>
      <w:r w:rsidRPr="008A534C">
        <w:t xml:space="preserve">A revision </w:t>
      </w:r>
      <w:r w:rsidR="00F24314" w:rsidRPr="008A534C">
        <w:t>of the</w:t>
      </w:r>
      <w:r w:rsidRPr="008A534C">
        <w:t xml:space="preserve"> </w:t>
      </w:r>
      <w:r w:rsidR="00B66C21" w:rsidRPr="008A534C">
        <w:t xml:space="preserve">programme </w:t>
      </w:r>
      <w:r w:rsidRPr="008A534C">
        <w:t xml:space="preserve">could </w:t>
      </w:r>
      <w:r w:rsidR="00BB18B4" w:rsidRPr="008A534C">
        <w:t xml:space="preserve">better </w:t>
      </w:r>
      <w:r w:rsidRPr="008A534C">
        <w:t xml:space="preserve">articulate the contribution of </w:t>
      </w:r>
      <w:r w:rsidR="00204848" w:rsidRPr="008A534C">
        <w:t xml:space="preserve">protected and conserved areas </w:t>
      </w:r>
      <w:r w:rsidR="00F24314" w:rsidRPr="008A534C">
        <w:t>to</w:t>
      </w:r>
      <w:r w:rsidR="00340E91" w:rsidRPr="008A534C">
        <w:t xml:space="preserve"> climate resilience, ecosystem services and </w:t>
      </w:r>
      <w:r w:rsidR="00EA33E1" w:rsidRPr="008A534C">
        <w:t xml:space="preserve">human well-being, including </w:t>
      </w:r>
      <w:r w:rsidRPr="008A534C">
        <w:t xml:space="preserve">through </w:t>
      </w:r>
      <w:r w:rsidR="0066238F" w:rsidRPr="008A534C">
        <w:t xml:space="preserve">nature-based solutions and/or </w:t>
      </w:r>
      <w:r w:rsidRPr="008A534C">
        <w:t>ecosystem</w:t>
      </w:r>
      <w:r w:rsidR="00EA33E1" w:rsidRPr="008A534C">
        <w:t xml:space="preserve">-based approaches, and improved risk assessment and early warning for environmental hazards, and benefits related to </w:t>
      </w:r>
      <w:r w:rsidRPr="008A534C">
        <w:t>human health</w:t>
      </w:r>
      <w:r w:rsidR="00EA33E1" w:rsidRPr="008A534C">
        <w:t xml:space="preserve"> and</w:t>
      </w:r>
      <w:r w:rsidRPr="008A534C">
        <w:t xml:space="preserve"> risk reduction. Incorporating</w:t>
      </w:r>
      <w:r w:rsidR="00F334BA" w:rsidRPr="008A534C">
        <w:t xml:space="preserve"> a</w:t>
      </w:r>
      <w:r w:rsidRPr="008A534C">
        <w:t xml:space="preserve"> One Health </w:t>
      </w:r>
      <w:r w:rsidR="007F46E3" w:rsidRPr="008A534C">
        <w:t>approach</w:t>
      </w:r>
      <w:r w:rsidR="00EA33E1" w:rsidRPr="008A534C">
        <w:t xml:space="preserve"> </w:t>
      </w:r>
      <w:r w:rsidRPr="008A534C">
        <w:t xml:space="preserve">would strengthen alignment with Target 11 by shifting from enabling conditions and economic </w:t>
      </w:r>
      <w:proofErr w:type="spellStart"/>
      <w:r w:rsidRPr="008A534C">
        <w:t>valorization</w:t>
      </w:r>
      <w:proofErr w:type="spellEnd"/>
      <w:r w:rsidRPr="008A534C">
        <w:t xml:space="preserve"> toward </w:t>
      </w:r>
      <w:r w:rsidR="00EA33E1" w:rsidRPr="008A534C">
        <w:t xml:space="preserve">more </w:t>
      </w:r>
      <w:r w:rsidRPr="008A534C">
        <w:t>outcome-oriented guidance on ecosystem functions and benefits for people and nature</w:t>
      </w:r>
      <w:r w:rsidR="00695310" w:rsidRPr="008A534C">
        <w:t>.</w:t>
      </w:r>
      <w:r w:rsidR="38F893F3" w:rsidRPr="008A534C">
        <w:t xml:space="preserve"> </w:t>
      </w:r>
    </w:p>
    <w:p w14:paraId="7F17D26C" w14:textId="4C056B58" w:rsidR="005F4A04" w:rsidRPr="007275FE" w:rsidRDefault="005F4A04" w:rsidP="008A534C">
      <w:pPr>
        <w:pStyle w:val="CBDH4"/>
        <w:ind w:firstLine="0"/>
      </w:pPr>
      <w:r w:rsidRPr="007275FE">
        <w:t>Summary of submissions</w:t>
      </w:r>
    </w:p>
    <w:p w14:paraId="3347622A" w14:textId="725B6C9B" w:rsidR="000E3198" w:rsidRPr="008A534C" w:rsidRDefault="007802C8" w:rsidP="008A534C">
      <w:pPr>
        <w:pStyle w:val="CBDNormalNumber"/>
      </w:pPr>
      <w:r w:rsidRPr="008A534C">
        <w:t xml:space="preserve">Submissions </w:t>
      </w:r>
      <w:r w:rsidR="004921DF" w:rsidRPr="008A534C">
        <w:t xml:space="preserve">highlighted gaps in climate resilience and nature-based solutions </w:t>
      </w:r>
      <w:r w:rsidR="0066238F" w:rsidRPr="008A534C">
        <w:t xml:space="preserve">and/or </w:t>
      </w:r>
      <w:r w:rsidR="001744FF" w:rsidRPr="008A534C">
        <w:t>ecosystem-based</w:t>
      </w:r>
      <w:r w:rsidR="0066238F" w:rsidRPr="008A534C">
        <w:t xml:space="preserve"> approaches </w:t>
      </w:r>
      <w:r w:rsidR="004921DF" w:rsidRPr="008A534C">
        <w:t>and call</w:t>
      </w:r>
      <w:r w:rsidR="00AF1329" w:rsidRPr="008A534C">
        <w:t>ed</w:t>
      </w:r>
      <w:r w:rsidR="004921DF" w:rsidRPr="008A534C">
        <w:t xml:space="preserve"> for improved risk assessment, early warning and forecasting for environmental hazards such as wildfires, pests and water depletion. Several submissions </w:t>
      </w:r>
      <w:r w:rsidR="00AF1329" w:rsidRPr="008A534C">
        <w:t>emphasized</w:t>
      </w:r>
      <w:r w:rsidR="004921DF" w:rsidRPr="008A534C">
        <w:t xml:space="preserve"> the need to </w:t>
      </w:r>
      <w:r w:rsidR="00AF1329" w:rsidRPr="008A534C">
        <w:t xml:space="preserve">better </w:t>
      </w:r>
      <w:r w:rsidR="004921DF" w:rsidRPr="008A534C">
        <w:t xml:space="preserve">identify, maintain and </w:t>
      </w:r>
      <w:r w:rsidR="00AF1329" w:rsidRPr="008A534C">
        <w:t>assess</w:t>
      </w:r>
      <w:r w:rsidR="004921DF" w:rsidRPr="008A534C">
        <w:t xml:space="preserve"> key ecosystem services and contributions to </w:t>
      </w:r>
      <w:r w:rsidR="00EF46D8" w:rsidRPr="008A534C">
        <w:t>human health and well-being</w:t>
      </w:r>
      <w:r w:rsidR="00DE6945" w:rsidRPr="008A534C">
        <w:t xml:space="preserve"> including </w:t>
      </w:r>
      <w:r w:rsidR="00AF1329" w:rsidRPr="008A534C">
        <w:t xml:space="preserve">through approaches such as </w:t>
      </w:r>
      <w:r w:rsidR="00DE6945" w:rsidRPr="008A534C">
        <w:t>“Healthy Parks-Healthy People” approach</w:t>
      </w:r>
      <w:r w:rsidR="004921DF" w:rsidRPr="008A534C">
        <w:t xml:space="preserve">, supported by </w:t>
      </w:r>
      <w:r w:rsidR="00AF1329" w:rsidRPr="008A534C">
        <w:t xml:space="preserve">appropriate </w:t>
      </w:r>
      <w:r w:rsidR="004921DF" w:rsidRPr="008A534C">
        <w:t>outcome-oriented indicators</w:t>
      </w:r>
      <w:r w:rsidR="00695310" w:rsidRPr="008A534C">
        <w:t>.</w:t>
      </w:r>
    </w:p>
    <w:p w14:paraId="4B7355F0" w14:textId="17B6D61F" w:rsidR="00F24314" w:rsidRPr="008A534C" w:rsidRDefault="004921DF" w:rsidP="008A534C">
      <w:pPr>
        <w:pStyle w:val="CBDNormalNumber"/>
      </w:pPr>
      <w:r w:rsidRPr="008A534C">
        <w:t xml:space="preserve">There is also emphasis on governance arrangements that recognize and support the roles and knowledge of </w:t>
      </w:r>
      <w:r w:rsidR="00EF46D8" w:rsidRPr="008A534C">
        <w:t>i</w:t>
      </w:r>
      <w:r w:rsidRPr="008A534C">
        <w:t xml:space="preserve">ndigenous </w:t>
      </w:r>
      <w:r w:rsidR="00EF46D8" w:rsidRPr="008A534C">
        <w:t>p</w:t>
      </w:r>
      <w:r w:rsidRPr="008A534C">
        <w:t xml:space="preserve">eoples and local communities, </w:t>
      </w:r>
      <w:r w:rsidR="008C5317" w:rsidRPr="008A534C">
        <w:t xml:space="preserve">as well as </w:t>
      </w:r>
      <w:r w:rsidRPr="008A534C">
        <w:t xml:space="preserve">on strengthening the capacity of </w:t>
      </w:r>
      <w:r w:rsidR="001E552F" w:rsidRPr="008A534C">
        <w:t xml:space="preserve">protected area </w:t>
      </w:r>
      <w:r w:rsidRPr="008A534C">
        <w:t>managers and relevant sectors to co</w:t>
      </w:r>
      <w:r w:rsidR="005F4220" w:rsidRPr="008A534C">
        <w:t>-</w:t>
      </w:r>
      <w:r w:rsidRPr="008A534C">
        <w:t xml:space="preserve">design health and well-being </w:t>
      </w:r>
      <w:r w:rsidR="00255DB7" w:rsidRPr="008A534C">
        <w:t>initiatives and</w:t>
      </w:r>
      <w:r w:rsidRPr="008A534C">
        <w:t xml:space="preserve"> adopt a One Health approach. Additional priorities include </w:t>
      </w:r>
      <w:r w:rsidR="007F46E3" w:rsidRPr="008A534C">
        <w:t xml:space="preserve">strengthening ecological connectivity, </w:t>
      </w:r>
      <w:r w:rsidRPr="008A534C">
        <w:t>refining guidance to identify areas of particular importance for ecosystem functions and services, prioritizing conservation investment in such areas, and improving communication tools to demonstrate the multiple benefits of protected and conserved areas.</w:t>
      </w:r>
    </w:p>
    <w:p w14:paraId="4598F485" w14:textId="77777777" w:rsidR="006B23DE" w:rsidRPr="007275FE" w:rsidRDefault="006B23DE" w:rsidP="008A534C">
      <w:pPr>
        <w:pStyle w:val="CBDH3"/>
        <w:rPr>
          <w:rStyle w:val="Strong"/>
          <w:b/>
          <w:bCs w:val="0"/>
        </w:rPr>
      </w:pPr>
      <w:bookmarkStart w:id="41" w:name="_Toc200723362"/>
      <w:bookmarkStart w:id="42" w:name="_Toc229408691"/>
      <w:r w:rsidRPr="007275FE">
        <w:rPr>
          <w:rStyle w:val="Strong"/>
          <w:b/>
          <w:bCs w:val="0"/>
        </w:rPr>
        <w:t>Target 12: Enhance Green Spaces and Urban Planning for Human Well-being and Biodiversity</w:t>
      </w:r>
      <w:bookmarkEnd w:id="41"/>
      <w:bookmarkEnd w:id="42"/>
    </w:p>
    <w:p w14:paraId="35FAA5BA" w14:textId="0FC3F27C" w:rsidR="00F0730A" w:rsidRPr="008A534C" w:rsidRDefault="798C7F05" w:rsidP="001F7A09">
      <w:pPr>
        <w:spacing w:after="120"/>
        <w:ind w:left="567"/>
        <w:rPr>
          <w:i/>
          <w:iCs/>
          <w:color w:val="000000" w:themeColor="text1"/>
        </w:rPr>
      </w:pPr>
      <w:r w:rsidRPr="008A534C">
        <w:rPr>
          <w:i/>
          <w:iCs/>
          <w:color w:val="000000" w:themeColor="text1"/>
        </w:rPr>
        <w:t>Significantly increase the area and quality, and connectivity of, access to, and benefits from green and blue spaces in urban and densely populated areas sustainably, by mainstreaming the conservation and sustainable use of biodiversity, and ensure biodiversity-inclusive urban planning, enhancing native biodiversity, ecological connectivity and integrity, and improving human health and well-being and connection to nature, and contributing to inclusive and sustainable urbanization and to the provision of ecosystem functions and services.</w:t>
      </w:r>
    </w:p>
    <w:p w14:paraId="21ACB6F3" w14:textId="0F6CD112" w:rsidR="00F0730A" w:rsidRPr="008A534C" w:rsidRDefault="0C26B772" w:rsidP="008A534C">
      <w:pPr>
        <w:pStyle w:val="CBDNormalNumber"/>
      </w:pPr>
      <w:r w:rsidRPr="008A534C">
        <w:t xml:space="preserve">No relevant elements are </w:t>
      </w:r>
      <w:r w:rsidR="00204848" w:rsidRPr="008A534C">
        <w:t>identified in the Programme</w:t>
      </w:r>
      <w:r w:rsidRPr="008A534C">
        <w:t xml:space="preserve">, as it does not explicitly address urban </w:t>
      </w:r>
      <w:r w:rsidR="00204848" w:rsidRPr="008A534C">
        <w:t>protected areas</w:t>
      </w:r>
      <w:r w:rsidRPr="008A534C">
        <w:t xml:space="preserve">. </w:t>
      </w:r>
    </w:p>
    <w:p w14:paraId="0D575A4E" w14:textId="2F4A701E" w:rsidR="00CC7629" w:rsidRPr="008A534C" w:rsidRDefault="0C26B772" w:rsidP="008A534C">
      <w:pPr>
        <w:pStyle w:val="CBDNormalNumber"/>
      </w:pPr>
      <w:r w:rsidRPr="008A534C">
        <w:t xml:space="preserve">Subsequent </w:t>
      </w:r>
      <w:r w:rsidR="004921DF" w:rsidRPr="008A534C">
        <w:t>d</w:t>
      </w:r>
      <w:r w:rsidRPr="008A534C">
        <w:t>ecisions</w:t>
      </w:r>
      <w:r w:rsidR="000642EB" w:rsidRPr="008A534C">
        <w:t xml:space="preserve"> of the Convention on Biological Diversity</w:t>
      </w:r>
      <w:r w:rsidRPr="008A534C">
        <w:t>, including</w:t>
      </w:r>
      <w:r w:rsidR="004921DF" w:rsidRPr="008A534C">
        <w:t xml:space="preserve"> decisions</w:t>
      </w:r>
      <w:r w:rsidRPr="008A534C">
        <w:t xml:space="preserve"> </w:t>
      </w:r>
      <w:hyperlink r:id="rId43">
        <w:r w:rsidR="7E9879CD" w:rsidRPr="008A534C">
          <w:t>XII/9</w:t>
        </w:r>
      </w:hyperlink>
      <w:r w:rsidR="7E9879CD" w:rsidRPr="008A534C">
        <w:t xml:space="preserve"> and </w:t>
      </w:r>
      <w:hyperlink r:id="rId44">
        <w:r w:rsidR="7E9879CD" w:rsidRPr="008A534C">
          <w:t>13/6</w:t>
        </w:r>
      </w:hyperlink>
      <w:r w:rsidR="004921DF" w:rsidRPr="008A534C">
        <w:t>,</w:t>
      </w:r>
      <w:r w:rsidRPr="008A534C">
        <w:t xml:space="preserve"> recognized the importance of integrating biodiversity conservation, including </w:t>
      </w:r>
      <w:r w:rsidR="00204848" w:rsidRPr="008A534C">
        <w:t>protected and conserved areas</w:t>
      </w:r>
      <w:r w:rsidRPr="008A534C">
        <w:t xml:space="preserve">, into urban contexts to address climate change and promote mental and physical </w:t>
      </w:r>
      <w:r w:rsidRPr="008A534C">
        <w:lastRenderedPageBreak/>
        <w:t>health. More recently, the Global Action Plan on Biodiversity and Health (</w:t>
      </w:r>
      <w:hyperlink r:id="rId45" w:history="1">
        <w:r w:rsidR="00182E2F" w:rsidRPr="008A534C">
          <w:t>d</w:t>
        </w:r>
        <w:r w:rsidRPr="008A534C">
          <w:t>ecision 16/19</w:t>
        </w:r>
      </w:hyperlink>
      <w:r w:rsidRPr="008A534C">
        <w:t>) provides voluntary guidance to mainstream biodiversity</w:t>
      </w:r>
      <w:r w:rsidR="00891433" w:rsidRPr="008A534C">
        <w:t>-</w:t>
      </w:r>
      <w:r w:rsidRPr="008A534C">
        <w:t>health linkages across the Framework,</w:t>
      </w:r>
      <w:r w:rsidR="000A27D4" w:rsidRPr="008A534C">
        <w:t xml:space="preserve"> including urban areas,</w:t>
      </w:r>
      <w:r w:rsidRPr="008A534C">
        <w:t xml:space="preserve"> offering a pathway to address this gap.</w:t>
      </w:r>
    </w:p>
    <w:p w14:paraId="7BA773BF" w14:textId="1F6A84F3" w:rsidR="00CC7629" w:rsidRPr="008A534C" w:rsidRDefault="00CC7629" w:rsidP="008A534C">
      <w:pPr>
        <w:pStyle w:val="CBDH4"/>
        <w:ind w:firstLine="0"/>
      </w:pPr>
      <w:r w:rsidRPr="007275FE">
        <w:t>Gaps in alignment and guidance</w:t>
      </w:r>
      <w:r w:rsidR="00CA2CC8" w:rsidRPr="007275FE">
        <w:t>: results from analysis</w:t>
      </w:r>
    </w:p>
    <w:p w14:paraId="5796EDDD" w14:textId="2A3AA5BD" w:rsidR="00CC7629" w:rsidRPr="008A534C" w:rsidRDefault="00CC7629" w:rsidP="008A534C">
      <w:pPr>
        <w:pStyle w:val="CBDNormalNumber"/>
      </w:pPr>
      <w:r w:rsidRPr="008A534C">
        <w:t xml:space="preserve">The </w:t>
      </w:r>
      <w:r w:rsidR="007C1912" w:rsidRPr="008A534C">
        <w:t xml:space="preserve">programme </w:t>
      </w:r>
      <w:r w:rsidRPr="008A534C">
        <w:t xml:space="preserve">does not address urban </w:t>
      </w:r>
      <w:r w:rsidR="00204848" w:rsidRPr="008A534C">
        <w:t xml:space="preserve">protected areas </w:t>
      </w:r>
      <w:r w:rsidRPr="008A534C">
        <w:t xml:space="preserve">or ecological connectivity within urban planning frameworks, nor does it include goals or activities aimed at increasing ecosystem area, connectivity, or ecological integrity in urban or densely populated landscapes. Potential activities could explicitly integrate these elements, particularly in relation to human health. </w:t>
      </w:r>
    </w:p>
    <w:p w14:paraId="5E5FA557" w14:textId="40B68029" w:rsidR="00CA2CC8" w:rsidRPr="008A534C" w:rsidRDefault="00CA2CC8" w:rsidP="008A534C">
      <w:pPr>
        <w:pStyle w:val="CBDH4"/>
        <w:ind w:firstLine="0"/>
      </w:pPr>
      <w:r w:rsidRPr="007275FE">
        <w:t>Summary of submissions</w:t>
      </w:r>
    </w:p>
    <w:p w14:paraId="19D197DF" w14:textId="468663D1" w:rsidR="004921DF" w:rsidRPr="008A534C" w:rsidRDefault="00CC7629" w:rsidP="008A534C">
      <w:pPr>
        <w:pStyle w:val="CBDNormalNumber"/>
      </w:pPr>
      <w:r w:rsidRPr="008A534C">
        <w:t xml:space="preserve">Submissions call for stronger integration of </w:t>
      </w:r>
      <w:r w:rsidR="00204848" w:rsidRPr="008A534C">
        <w:t xml:space="preserve">protected and conserved areas </w:t>
      </w:r>
      <w:r w:rsidRPr="008A534C">
        <w:t>into urban, peri</w:t>
      </w:r>
      <w:r w:rsidR="000E3198" w:rsidRPr="008A534C">
        <w:t>-</w:t>
      </w:r>
      <w:r w:rsidRPr="008A534C">
        <w:t xml:space="preserve">urban and spatial planning frameworks. They emphasize the need to recognize and enhance the contributions of </w:t>
      </w:r>
      <w:r w:rsidR="00204848" w:rsidRPr="008A534C">
        <w:t xml:space="preserve">protected and conserved areas </w:t>
      </w:r>
      <w:r w:rsidRPr="008A534C">
        <w:t>to human health and well-being, including physical and mental health, and to provide practical guidance to support such integration. Submissions further stress the importance of ensuring coherence with the Global Action Plan on Biodiversity and Health and related processes.</w:t>
      </w:r>
    </w:p>
    <w:p w14:paraId="3C300F63" w14:textId="77777777" w:rsidR="00DE5DD4" w:rsidRPr="007275FE" w:rsidRDefault="00DE5DD4" w:rsidP="008A534C">
      <w:pPr>
        <w:pStyle w:val="CBDH3"/>
        <w:rPr>
          <w:rStyle w:val="Strong"/>
          <w:b/>
          <w:bCs w:val="0"/>
        </w:rPr>
      </w:pPr>
      <w:bookmarkStart w:id="43" w:name="_Toc200723363"/>
      <w:bookmarkStart w:id="44" w:name="_Toc229408692"/>
      <w:r w:rsidRPr="008A534C">
        <w:rPr>
          <w:rStyle w:val="Strong"/>
          <w:b/>
          <w:bCs w:val="0"/>
        </w:rPr>
        <w:t xml:space="preserve">Target 13: Increase the Sharing of Benefits </w:t>
      </w:r>
      <w:proofErr w:type="gramStart"/>
      <w:r w:rsidRPr="008A534C">
        <w:rPr>
          <w:rStyle w:val="Strong"/>
          <w:b/>
          <w:bCs w:val="0"/>
        </w:rPr>
        <w:t>From</w:t>
      </w:r>
      <w:proofErr w:type="gramEnd"/>
      <w:r w:rsidRPr="008A534C">
        <w:rPr>
          <w:rStyle w:val="Strong"/>
          <w:b/>
          <w:bCs w:val="0"/>
        </w:rPr>
        <w:t xml:space="preserve"> Genetic Resources, Digital Sequence Information, and</w:t>
      </w:r>
      <w:r w:rsidRPr="007275FE">
        <w:rPr>
          <w:rStyle w:val="Strong"/>
          <w:b/>
          <w:bCs w:val="0"/>
        </w:rPr>
        <w:t xml:space="preserve"> Traditional Knowledge</w:t>
      </w:r>
      <w:bookmarkEnd w:id="43"/>
      <w:bookmarkEnd w:id="44"/>
    </w:p>
    <w:p w14:paraId="498DBE2A" w14:textId="65F1CF55" w:rsidR="250EDFFD" w:rsidRPr="008A534C" w:rsidRDefault="4338D7DA" w:rsidP="001F7A09">
      <w:pPr>
        <w:spacing w:after="120"/>
        <w:ind w:left="567"/>
        <w:rPr>
          <w:i/>
          <w:iCs/>
          <w:color w:val="000000" w:themeColor="text1"/>
        </w:rPr>
      </w:pPr>
      <w:r w:rsidRPr="008A534C">
        <w:rPr>
          <w:i/>
          <w:iCs/>
          <w:color w:val="000000" w:themeColor="text1"/>
        </w:rPr>
        <w:t>Take effective legal, policy, administrative and capacity-building measures at all levels, as appropriate, to ensure the fair and equitable sharing of benefits that arise from the utilization of genetic resources and from digital sequence information on genetic resources, as well as traditional knowledge associated with genetic resources, and facilitating appropriate access to genetic resources, and by 2030, facilitating a significant increase of the benefits shared, in accordance with applicable international access and benefit-sharing instruments.</w:t>
      </w:r>
    </w:p>
    <w:p w14:paraId="52A828A9" w14:textId="4A5E0986" w:rsidR="421726CB" w:rsidRPr="008A534C" w:rsidRDefault="421726CB" w:rsidP="008A534C">
      <w:pPr>
        <w:pStyle w:val="CBDNormalNumber"/>
      </w:pPr>
      <w:r w:rsidRPr="008A534C">
        <w:t>Programme Element 2 provides goals and activities that address equitable sharing of benefits and access to genetic resources from protected areas. Activities such as 2.1.1 (</w:t>
      </w:r>
      <w:r w:rsidR="005C663C" w:rsidRPr="008A534C">
        <w:t>p</w:t>
      </w:r>
      <w:r w:rsidRPr="008A534C">
        <w:t>romote governance diversity and equity) and 2.1.6 (</w:t>
      </w:r>
      <w:r w:rsidR="005C663C" w:rsidRPr="008A534C">
        <w:t>e</w:t>
      </w:r>
      <w:r w:rsidRPr="008A534C">
        <w:t xml:space="preserve">nsure benefit-sharing with indigenous and local communities) directly support this target. </w:t>
      </w:r>
      <w:r w:rsidR="6CC7FBB6" w:rsidRPr="008A534C">
        <w:t xml:space="preserve">Activity 2.2.2 encourages participatory mechanisms and respect for traditional knowledge. These </w:t>
      </w:r>
      <w:r w:rsidR="7615F16F" w:rsidRPr="008A534C">
        <w:t>activities</w:t>
      </w:r>
      <w:r w:rsidR="6CC7FBB6" w:rsidRPr="008A534C">
        <w:t xml:space="preserve"> create enabling conditions for equitable benefit-sharing but do not establish concrete mechanisms linked to the utilization of genetic resources. </w:t>
      </w:r>
    </w:p>
    <w:p w14:paraId="32AF8F15" w14:textId="7D9CBA94" w:rsidR="00C66E52" w:rsidRPr="008A534C" w:rsidRDefault="003B0AD0" w:rsidP="008A534C">
      <w:pPr>
        <w:pStyle w:val="CBDNormalNumber"/>
      </w:pPr>
      <w:r w:rsidRPr="008A534C">
        <w:t>In addition to the</w:t>
      </w:r>
      <w:r w:rsidR="003F7388" w:rsidRPr="008A534C">
        <w:t xml:space="preserve"> Nagoya Protocol</w:t>
      </w:r>
      <w:r w:rsidR="005065B2" w:rsidRPr="008A534C">
        <w:t xml:space="preserve"> on Access to Genetic Resources and the Fair and Equitable Sharing of Benefits Arising from their Utilization</w:t>
      </w:r>
      <w:r w:rsidR="003F7388" w:rsidRPr="008A534C">
        <w:t xml:space="preserve"> </w:t>
      </w:r>
      <w:r w:rsidR="00D63E90" w:rsidRPr="008A534C">
        <w:t>and related</w:t>
      </w:r>
      <w:r w:rsidR="003F7388" w:rsidRPr="008A534C">
        <w:t xml:space="preserve"> decision</w:t>
      </w:r>
      <w:r w:rsidR="00DD3E56" w:rsidRPr="008A534C">
        <w:t xml:space="preserve"> tak</w:t>
      </w:r>
      <w:r w:rsidR="00C53E37" w:rsidRPr="008A534C">
        <w:t xml:space="preserve">en </w:t>
      </w:r>
      <w:r w:rsidR="0008110C" w:rsidRPr="008A534C">
        <w:t>by</w:t>
      </w:r>
      <w:r w:rsidR="00C53E37" w:rsidRPr="008A534C">
        <w:t xml:space="preserve"> the </w:t>
      </w:r>
      <w:r w:rsidR="0008110C" w:rsidRPr="008A534C">
        <w:t>Conference of the Parties serving as the meeting of the Parties to the Protocol</w:t>
      </w:r>
      <w:r w:rsidR="003F7388" w:rsidRPr="008A534C">
        <w:t xml:space="preserve">, </w:t>
      </w:r>
      <w:r w:rsidR="00B179B0" w:rsidRPr="008A534C">
        <w:t>d</w:t>
      </w:r>
      <w:r w:rsidR="003F7388" w:rsidRPr="008A534C">
        <w:t xml:space="preserve">ecisions </w:t>
      </w:r>
      <w:hyperlink r:id="rId46" w:history="1">
        <w:r w:rsidR="00C46E02" w:rsidRPr="008A534C">
          <w:t>XI</w:t>
        </w:r>
        <w:r w:rsidR="003F7388" w:rsidRPr="008A534C">
          <w:t>/1</w:t>
        </w:r>
      </w:hyperlink>
      <w:r w:rsidR="003F7388" w:rsidRPr="008A534C">
        <w:t>,</w:t>
      </w:r>
      <w:r w:rsidR="00B92A5F" w:rsidRPr="008A534C">
        <w:t xml:space="preserve"> </w:t>
      </w:r>
      <w:hyperlink r:id="rId47" w:history="1">
        <w:r w:rsidR="00C46E02" w:rsidRPr="008A534C">
          <w:t>XI</w:t>
        </w:r>
        <w:r w:rsidR="00B92A5F" w:rsidRPr="008A534C">
          <w:t>/24</w:t>
        </w:r>
      </w:hyperlink>
      <w:r w:rsidR="00B92A5F" w:rsidRPr="008A534C">
        <w:t xml:space="preserve">, </w:t>
      </w:r>
      <w:hyperlink r:id="rId48" w:history="1">
        <w:r w:rsidR="00C46E02" w:rsidRPr="008A534C">
          <w:t>XI</w:t>
        </w:r>
        <w:r w:rsidR="00B92A5F" w:rsidRPr="008A534C">
          <w:t>/29</w:t>
        </w:r>
      </w:hyperlink>
      <w:r w:rsidR="00B92A5F" w:rsidRPr="008A534C">
        <w:t xml:space="preserve">, </w:t>
      </w:r>
      <w:hyperlink r:id="rId49" w:history="1">
        <w:r w:rsidR="00C46E02" w:rsidRPr="008A534C">
          <w:t>XIII</w:t>
        </w:r>
        <w:r w:rsidR="00B92A5F" w:rsidRPr="008A534C">
          <w:t>/1</w:t>
        </w:r>
      </w:hyperlink>
      <w:r w:rsidR="00B92A5F" w:rsidRPr="008A534C">
        <w:t>,</w:t>
      </w:r>
      <w:r w:rsidR="003F7388" w:rsidRPr="008A534C">
        <w:t xml:space="preserve"> </w:t>
      </w:r>
      <w:hyperlink r:id="rId50" w:history="1">
        <w:r w:rsidR="00B92A5F" w:rsidRPr="008A534C">
          <w:t>14/2</w:t>
        </w:r>
      </w:hyperlink>
      <w:r w:rsidR="00B92A5F" w:rsidRPr="008A534C">
        <w:t xml:space="preserve">, </w:t>
      </w:r>
      <w:hyperlink r:id="rId51" w:history="1">
        <w:r w:rsidR="003F7388" w:rsidRPr="008A534C">
          <w:t>14/31</w:t>
        </w:r>
      </w:hyperlink>
      <w:r w:rsidR="003F7388" w:rsidRPr="008A534C">
        <w:t xml:space="preserve">, </w:t>
      </w:r>
      <w:hyperlink r:id="rId52" w:history="1">
        <w:r w:rsidR="00B92A5F" w:rsidRPr="008A534C">
          <w:t>15/9</w:t>
        </w:r>
      </w:hyperlink>
      <w:r w:rsidR="00B92A5F" w:rsidRPr="008A534C">
        <w:t xml:space="preserve">, </w:t>
      </w:r>
      <w:hyperlink r:id="rId53" w:history="1">
        <w:r w:rsidR="003F7388" w:rsidRPr="008A534C">
          <w:t>15/29</w:t>
        </w:r>
      </w:hyperlink>
      <w:r w:rsidR="003F7388" w:rsidRPr="008A534C">
        <w:t xml:space="preserve">, </w:t>
      </w:r>
      <w:r w:rsidR="00B92A5F" w:rsidRPr="008A534C">
        <w:t xml:space="preserve">and </w:t>
      </w:r>
      <w:hyperlink r:id="rId54" w:history="1">
        <w:r w:rsidR="00B92A5F" w:rsidRPr="008A534C">
          <w:t>16/2</w:t>
        </w:r>
      </w:hyperlink>
      <w:r w:rsidR="00B92A5F" w:rsidRPr="008A534C">
        <w:t xml:space="preserve"> consider various aspects of </w:t>
      </w:r>
      <w:r w:rsidR="0031481E" w:rsidRPr="008A534C">
        <w:t>access</w:t>
      </w:r>
      <w:r w:rsidR="00B92A5F" w:rsidRPr="008A534C">
        <w:t xml:space="preserve"> and </w:t>
      </w:r>
      <w:r w:rsidR="0031481E" w:rsidRPr="008A534C">
        <w:t>benefit-</w:t>
      </w:r>
      <w:r w:rsidR="00B92A5F" w:rsidRPr="008A534C">
        <w:t xml:space="preserve">sharing as </w:t>
      </w:r>
      <w:r w:rsidR="00FD5B80" w:rsidRPr="008A534C">
        <w:t xml:space="preserve">they </w:t>
      </w:r>
      <w:r w:rsidR="0031481E" w:rsidRPr="008A534C">
        <w:t>relate</w:t>
      </w:r>
      <w:r w:rsidR="00B92A5F" w:rsidRPr="008A534C">
        <w:t xml:space="preserve"> to genetic resources</w:t>
      </w:r>
      <w:r w:rsidR="0031481E" w:rsidRPr="008A534C">
        <w:t xml:space="preserve"> and associated traditional knowledge</w:t>
      </w:r>
      <w:r w:rsidR="00B92A5F" w:rsidRPr="008A534C">
        <w:t>.</w:t>
      </w:r>
    </w:p>
    <w:p w14:paraId="1CC2341D" w14:textId="1992FDB6" w:rsidR="6C0680D2" w:rsidRPr="008A534C" w:rsidRDefault="6C0680D2" w:rsidP="008A534C">
      <w:pPr>
        <w:pStyle w:val="CBDH4"/>
        <w:ind w:firstLine="0"/>
      </w:pPr>
      <w:r w:rsidRPr="007275FE">
        <w:t>Gaps in alignment</w:t>
      </w:r>
      <w:r w:rsidR="0FC7AE9F" w:rsidRPr="007275FE">
        <w:t xml:space="preserve"> and </w:t>
      </w:r>
      <w:r w:rsidRPr="007275FE">
        <w:t>guidance</w:t>
      </w:r>
      <w:r w:rsidR="00CA2CC8" w:rsidRPr="007275FE">
        <w:t>: results from analysis</w:t>
      </w:r>
    </w:p>
    <w:p w14:paraId="268A3B67" w14:textId="058AC070" w:rsidR="6E478509" w:rsidRPr="008A534C" w:rsidRDefault="0024693B" w:rsidP="008A534C">
      <w:pPr>
        <w:pStyle w:val="CBDNormalNumber"/>
      </w:pPr>
      <w:r w:rsidRPr="008A534C">
        <w:t>The</w:t>
      </w:r>
      <w:r w:rsidR="6E478509" w:rsidRPr="008A534C">
        <w:t xml:space="preserve"> </w:t>
      </w:r>
      <w:r w:rsidR="007C1912" w:rsidRPr="008A534C">
        <w:t xml:space="preserve">programme </w:t>
      </w:r>
      <w:r w:rsidR="6E478509" w:rsidRPr="008A534C">
        <w:t>aligns well with</w:t>
      </w:r>
      <w:r w:rsidR="00EC0AD5" w:rsidRPr="008A534C">
        <w:t xml:space="preserve"> </w:t>
      </w:r>
      <w:r w:rsidR="6E478509" w:rsidRPr="008A534C">
        <w:t>Target </w:t>
      </w:r>
      <w:r w:rsidR="008D1BB9" w:rsidRPr="008A534C">
        <w:t>13</w:t>
      </w:r>
      <w:r w:rsidR="009877EC" w:rsidRPr="008A534C">
        <w:t>, although it should be noted that it</w:t>
      </w:r>
      <w:r w:rsidR="0078413E" w:rsidRPr="008A534C">
        <w:t xml:space="preserve"> does not fully reflect </w:t>
      </w:r>
      <w:r w:rsidR="346C3501" w:rsidRPr="008A534C">
        <w:t xml:space="preserve">integration </w:t>
      </w:r>
      <w:r w:rsidR="0078413E" w:rsidRPr="008A534C">
        <w:t>with</w:t>
      </w:r>
      <w:r w:rsidR="346C3501" w:rsidRPr="008A534C">
        <w:t xml:space="preserve"> the Nagoya Protocol</w:t>
      </w:r>
      <w:r w:rsidR="0078413E" w:rsidRPr="008A534C">
        <w:t>.</w:t>
      </w:r>
      <w:r w:rsidR="00F23A98" w:rsidRPr="008A534C">
        <w:t xml:space="preserve"> No specific update actions were identified in relation to this target.</w:t>
      </w:r>
    </w:p>
    <w:p w14:paraId="676187DC" w14:textId="4653B25B" w:rsidR="00CA2CC8" w:rsidRPr="008A534C" w:rsidRDefault="00CA2CC8" w:rsidP="008A534C">
      <w:pPr>
        <w:pStyle w:val="CBDH4"/>
        <w:ind w:firstLine="0"/>
      </w:pPr>
      <w:r w:rsidRPr="007275FE">
        <w:t>Summary of submissions</w:t>
      </w:r>
    </w:p>
    <w:p w14:paraId="258EAB2B" w14:textId="5CAA4534" w:rsidR="00661C2F" w:rsidRPr="008A534C" w:rsidRDefault="00F23A98" w:rsidP="008A534C">
      <w:pPr>
        <w:pStyle w:val="CBDNormalNumber"/>
      </w:pPr>
      <w:r w:rsidRPr="008A534C">
        <w:rPr>
          <w:rFonts w:eastAsiaTheme="minorEastAsia"/>
        </w:rPr>
        <w:t xml:space="preserve"> </w:t>
      </w:r>
      <w:r w:rsidR="00661C2F" w:rsidRPr="008A534C">
        <w:t>Submissions called for linking benefit sharing from genetic resources and digital sequence information to conservation outcomes and equity objectives, including through transparent, gender responsive mechanisms that reinforce local stewardship and long-term sustainability. Several submissions stress the recognition and respect of the traditional knowledge, innovations and practices of indigenous peoples and local communities, underpinned by their free, prior and informed consent and adherence to the CARE Principles for Indigenous Data Governance. Additional emphasis is placed on supporting community-based monitoring and information systems for biocultural monitoring and indigenous indicators.</w:t>
      </w:r>
    </w:p>
    <w:p w14:paraId="7949D09F" w14:textId="234F71D5" w:rsidR="11BADF08" w:rsidRPr="008A534C" w:rsidRDefault="11BADF08" w:rsidP="008A534C">
      <w:pPr>
        <w:pStyle w:val="CBDNormalNumber"/>
      </w:pPr>
      <w:r w:rsidRPr="008A534C">
        <w:lastRenderedPageBreak/>
        <w:t xml:space="preserve">One submission suggested enhancing guidance to encourage </w:t>
      </w:r>
      <w:r w:rsidR="5BD6DC60" w:rsidRPr="008A534C">
        <w:t>the use of benefits</w:t>
      </w:r>
      <w:r w:rsidRPr="008A534C">
        <w:t xml:space="preserve"> arising from the utilization of genetic resources, where appropriate, to support protected </w:t>
      </w:r>
      <w:r w:rsidR="00072CCA" w:rsidRPr="008A534C">
        <w:t xml:space="preserve">and conserved </w:t>
      </w:r>
      <w:r w:rsidRPr="008A534C">
        <w:t>areas.</w:t>
      </w:r>
    </w:p>
    <w:p w14:paraId="43414D24" w14:textId="77777777" w:rsidR="00287769" w:rsidRPr="007275FE" w:rsidRDefault="00287769" w:rsidP="008A534C">
      <w:pPr>
        <w:pStyle w:val="CBDH3"/>
        <w:rPr>
          <w:rStyle w:val="Strong"/>
          <w:b/>
          <w:bCs w:val="0"/>
        </w:rPr>
      </w:pPr>
      <w:bookmarkStart w:id="45" w:name="_Toc200723364"/>
      <w:bookmarkStart w:id="46" w:name="_Toc229408693"/>
      <w:r w:rsidRPr="007275FE">
        <w:rPr>
          <w:rStyle w:val="Strong"/>
          <w:b/>
          <w:bCs w:val="0"/>
        </w:rPr>
        <w:t>Target 14: Integrate Biodiversity in Decision-making at Every Level</w:t>
      </w:r>
      <w:bookmarkEnd w:id="45"/>
      <w:bookmarkEnd w:id="46"/>
    </w:p>
    <w:p w14:paraId="7537C7A0" w14:textId="5E561095" w:rsidR="00D22BF3" w:rsidRPr="008A534C" w:rsidRDefault="5FE47CB6" w:rsidP="001F7A09">
      <w:pPr>
        <w:spacing w:after="120"/>
        <w:ind w:left="567"/>
        <w:rPr>
          <w:i/>
          <w:iCs/>
          <w:color w:val="000000" w:themeColor="text1"/>
        </w:rPr>
      </w:pPr>
      <w:r w:rsidRPr="008A534C">
        <w:rPr>
          <w:i/>
          <w:iCs/>
          <w:color w:val="000000" w:themeColor="text1"/>
        </w:rPr>
        <w:t xml:space="preserve">Ensure the full integration of biodiversity and its multiple values into policies, regulations, planning and development processes, poverty eradication strategies, strategic environment assessments, environmental impact assessments, and, as appropriate, national accounting within and across all levels of government and across all sectors, in particular those with significant impacts on biodiversity, progressively aligning all relevant public and private activities, and fiscal and financial flows with the goals and targets of this framework. </w:t>
      </w:r>
    </w:p>
    <w:p w14:paraId="0E39E894" w14:textId="2B583DF3" w:rsidR="00D22BF3" w:rsidRPr="008A534C" w:rsidRDefault="63D822B9" w:rsidP="008A534C">
      <w:pPr>
        <w:pStyle w:val="CBDNormalNumber"/>
      </w:pPr>
      <w:r w:rsidRPr="008A534C">
        <w:t xml:space="preserve">Policy integration is addressed across </w:t>
      </w:r>
      <w:r w:rsidR="00251A36" w:rsidRPr="008A534C">
        <w:t>p</w:t>
      </w:r>
      <w:r w:rsidRPr="008A534C">
        <w:t xml:space="preserve">rogramme Elements 1, 2, and 3. </w:t>
      </w:r>
      <w:r w:rsidR="000E3198" w:rsidRPr="008A534C">
        <w:t>P</w:t>
      </w:r>
      <w:r w:rsidRPr="008A534C">
        <w:t>rogramme Element 1 includes actions related to integrating protected areas into broader land- and seascapes and sectoral planning processes</w:t>
      </w:r>
      <w:r w:rsidR="00452205" w:rsidRPr="008A534C">
        <w:t xml:space="preserve">, </w:t>
      </w:r>
      <w:r w:rsidR="008D1BB9" w:rsidRPr="008A534C">
        <w:t>(activity</w:t>
      </w:r>
      <w:r w:rsidRPr="008A534C">
        <w:t xml:space="preserve"> 1.4.3). Programme Element 2 addresses governance, participation, equity, and benefit-sharing, including the incorporation of biodiversity considerations into decision-making processes (e.g. activity 2.1.3</w:t>
      </w:r>
      <w:r w:rsidR="00452205" w:rsidRPr="008A534C">
        <w:t xml:space="preserve">, that addresses the need to enhance the participation of </w:t>
      </w:r>
      <w:r w:rsidR="00EC0AD5" w:rsidRPr="008A534C">
        <w:t>indigenous peoples a</w:t>
      </w:r>
      <w:r w:rsidR="0018659C" w:rsidRPr="008A534C">
        <w:t>n</w:t>
      </w:r>
      <w:r w:rsidR="00EC0AD5" w:rsidRPr="008A534C">
        <w:t>d local communities</w:t>
      </w:r>
      <w:r w:rsidRPr="008A534C">
        <w:t>). Programme Element 3 includes enabling activities that support policy coherence, capacity-building, and financial and institutional arrangements for mainstreaming protected areas across sectors (e.g. activities 3.1.3, 3.2.1, 3.2.4, and 3.2.5).</w:t>
      </w:r>
    </w:p>
    <w:p w14:paraId="32950D0A" w14:textId="4DB80519" w:rsidR="00EE2016" w:rsidRPr="008A534C" w:rsidRDefault="00EE2016" w:rsidP="008A534C">
      <w:pPr>
        <w:pStyle w:val="CBDNormalNumber"/>
      </w:pPr>
      <w:r w:rsidRPr="008A534C">
        <w:t xml:space="preserve">Environmental impact assessment (EIA) and strategic environmental assessment (SEA) are </w:t>
      </w:r>
      <w:r w:rsidR="008470D0" w:rsidRPr="008A534C">
        <w:t>reflected in the programme</w:t>
      </w:r>
      <w:r w:rsidRPr="008A534C">
        <w:t xml:space="preserve">, particularly in relation to protected area planning, management effectiveness, and the mitigation of impacts arising from surrounding land and resource uses. The </w:t>
      </w:r>
      <w:r w:rsidR="00251A36" w:rsidRPr="008A534C">
        <w:t>p</w:t>
      </w:r>
      <w:r w:rsidRPr="008A534C">
        <w:t xml:space="preserve">rogramme calls for the application of timely </w:t>
      </w:r>
      <w:r w:rsidR="000C78FB" w:rsidRPr="008A534C">
        <w:t xml:space="preserve">environmental impact assessments </w:t>
      </w:r>
      <w:r w:rsidRPr="008A534C">
        <w:t>to plans and projects with the potential to affect protected areas (activity 1.5.1), the incorporation of protected area</w:t>
      </w:r>
      <w:r w:rsidR="00CA3DB8" w:rsidRPr="008A534C">
        <w:t>-</w:t>
      </w:r>
      <w:r w:rsidRPr="008A534C">
        <w:t xml:space="preserve">specific biodiversity considerations into </w:t>
      </w:r>
      <w:r w:rsidR="000C78FB" w:rsidRPr="008A534C">
        <w:t>environmental impact assessments</w:t>
      </w:r>
      <w:r w:rsidRPr="008A534C">
        <w:t xml:space="preserve"> and </w:t>
      </w:r>
      <w:r w:rsidR="000C78FB" w:rsidRPr="008A534C">
        <w:t>strategic environmental assessments</w:t>
      </w:r>
      <w:r w:rsidRPr="008A534C">
        <w:t xml:space="preserve"> guidelines and regulatory frameworks (activity 1.5.7), and collaboration with the International Association for Impact Assessment and other relevant organizations to further develop and refine impact assessment guidance across all stages of assessment processes, in line with the ecosystem approach (activity 1.5.8).</w:t>
      </w:r>
    </w:p>
    <w:p w14:paraId="58100CBB" w14:textId="2CC1C830" w:rsidR="00D22BF3" w:rsidRPr="008A534C" w:rsidRDefault="63D822B9" w:rsidP="008A534C">
      <w:pPr>
        <w:pStyle w:val="CBDNormalNumber"/>
      </w:pPr>
      <w:r w:rsidRPr="008A534C">
        <w:t xml:space="preserve">Subsequent decisions </w:t>
      </w:r>
      <w:r w:rsidR="003C6F39" w:rsidRPr="008A534C">
        <w:t xml:space="preserve">of the Convention on Biological Diversity </w:t>
      </w:r>
      <w:r w:rsidRPr="008A534C">
        <w:t xml:space="preserve">reinforce this orientation. Several decisions promote the use of </w:t>
      </w:r>
      <w:r w:rsidR="000C78FB" w:rsidRPr="008A534C">
        <w:t>environmental impact assessment</w:t>
      </w:r>
      <w:r w:rsidR="00452205" w:rsidRPr="008A534C">
        <w:t xml:space="preserve"> and </w:t>
      </w:r>
      <w:r w:rsidR="000C78FB" w:rsidRPr="008A534C">
        <w:t>strategic environmental assessment</w:t>
      </w:r>
      <w:r w:rsidRPr="008A534C">
        <w:t xml:space="preserve"> as tools to reduce biodiversity loss and address cumulative impacts across sectors (e.g. decisions </w:t>
      </w:r>
      <w:hyperlink r:id="rId55">
        <w:r w:rsidR="3D820F37" w:rsidRPr="008A534C">
          <w:t>XI/18</w:t>
        </w:r>
      </w:hyperlink>
      <w:r w:rsidR="3D820F37" w:rsidRPr="008A534C">
        <w:t xml:space="preserve">, </w:t>
      </w:r>
      <w:hyperlink r:id="rId56">
        <w:r w:rsidR="3D820F37" w:rsidRPr="008A534C">
          <w:t>XIII/3</w:t>
        </w:r>
      </w:hyperlink>
      <w:r w:rsidR="3D820F37" w:rsidRPr="008A534C">
        <w:t xml:space="preserve">, </w:t>
      </w:r>
      <w:hyperlink r:id="rId57">
        <w:r w:rsidR="3D820F37" w:rsidRPr="008A534C">
          <w:t>XIII/4</w:t>
        </w:r>
      </w:hyperlink>
      <w:r w:rsidR="3D820F37" w:rsidRPr="008A534C">
        <w:t xml:space="preserve">, </w:t>
      </w:r>
      <w:hyperlink r:id="rId58">
        <w:r w:rsidR="3D820F37" w:rsidRPr="008A534C">
          <w:t>XIII/6</w:t>
        </w:r>
      </w:hyperlink>
      <w:r w:rsidR="3D820F37" w:rsidRPr="008A534C">
        <w:t xml:space="preserve">, </w:t>
      </w:r>
      <w:hyperlink r:id="rId59">
        <w:r w:rsidR="3D820F37" w:rsidRPr="008A534C">
          <w:t>14/3</w:t>
        </w:r>
      </w:hyperlink>
      <w:r w:rsidRPr="008A534C">
        <w:t xml:space="preserve">, and </w:t>
      </w:r>
      <w:hyperlink r:id="rId60">
        <w:r w:rsidR="242B3278" w:rsidRPr="008A534C">
          <w:t>14/7</w:t>
        </w:r>
      </w:hyperlink>
      <w:r w:rsidRPr="008A534C">
        <w:t xml:space="preserve">). The importance of cross-sectoral biodiversity integration is further emphasized in decisions </w:t>
      </w:r>
      <w:hyperlink r:id="rId61">
        <w:r w:rsidR="719BF4F6" w:rsidRPr="008A534C">
          <w:t>XII/1</w:t>
        </w:r>
      </w:hyperlink>
      <w:r w:rsidR="719BF4F6" w:rsidRPr="008A534C">
        <w:t xml:space="preserve">, </w:t>
      </w:r>
      <w:hyperlink r:id="rId62">
        <w:r w:rsidR="719BF4F6" w:rsidRPr="008A534C">
          <w:t>XIII/3</w:t>
        </w:r>
      </w:hyperlink>
      <w:r w:rsidR="719BF4F6" w:rsidRPr="008A534C">
        <w:t xml:space="preserve">, </w:t>
      </w:r>
      <w:hyperlink r:id="rId63">
        <w:r w:rsidR="719BF4F6" w:rsidRPr="008A534C">
          <w:t>XIII/29</w:t>
        </w:r>
      </w:hyperlink>
      <w:r w:rsidR="719BF4F6" w:rsidRPr="008A534C">
        <w:t xml:space="preserve">, </w:t>
      </w:r>
      <w:hyperlink r:id="rId64">
        <w:r w:rsidR="719BF4F6" w:rsidRPr="008A534C">
          <w:t>16/18</w:t>
        </w:r>
      </w:hyperlink>
      <w:r w:rsidRPr="008A534C">
        <w:t xml:space="preserve"> which urge Parties to adopt whole-of-government approaches. </w:t>
      </w:r>
    </w:p>
    <w:p w14:paraId="08AC8BEB" w14:textId="7CC2667F" w:rsidR="00D22BF3" w:rsidRPr="007275FE" w:rsidRDefault="63D822B9" w:rsidP="008A534C">
      <w:pPr>
        <w:pStyle w:val="CBDH4"/>
        <w:ind w:firstLine="0"/>
      </w:pPr>
      <w:r w:rsidRPr="007275FE">
        <w:t>Gaps in alignment and guidance</w:t>
      </w:r>
      <w:r w:rsidR="00CA2CC8" w:rsidRPr="007275FE">
        <w:t>: results from analysis</w:t>
      </w:r>
    </w:p>
    <w:p w14:paraId="3729A64F" w14:textId="2129954F" w:rsidR="00D22BF3" w:rsidRPr="008A534C" w:rsidRDefault="63D822B9" w:rsidP="008A534C">
      <w:pPr>
        <w:pStyle w:val="CBDNormalNumber"/>
      </w:pPr>
      <w:r w:rsidRPr="008A534C">
        <w:t>Although</w:t>
      </w:r>
      <w:r w:rsidR="007B7F11" w:rsidRPr="008A534C">
        <w:t xml:space="preserve"> the</w:t>
      </w:r>
      <w:r w:rsidRPr="008A534C">
        <w:t xml:space="preserve"> </w:t>
      </w:r>
      <w:r w:rsidR="007C1912" w:rsidRPr="008A534C">
        <w:t>programme</w:t>
      </w:r>
      <w:r w:rsidRPr="008A534C">
        <w:t xml:space="preserve"> contains multiple entry points for biodiversity mainstreaming, </w:t>
      </w:r>
      <w:r w:rsidR="42B63805" w:rsidRPr="008A534C">
        <w:t>i</w:t>
      </w:r>
      <w:r w:rsidRPr="008A534C">
        <w:t>t does not provide direction on how to operationalize biodiversity integration within specific sectors</w:t>
      </w:r>
      <w:r w:rsidR="003A62C2" w:rsidRPr="008A534C">
        <w:t xml:space="preserve"> and at different levels</w:t>
      </w:r>
      <w:r w:rsidRPr="008A534C">
        <w:t>. As in many national contexts, institutional separation between environmental authorities and sectoral development agencies may limit effective implementation, resulting in biodiversity considerations receiving limited attention in long-term planning and major development decisions.</w:t>
      </w:r>
    </w:p>
    <w:p w14:paraId="518D049F" w14:textId="2D82F6B6" w:rsidR="00CA2CC8" w:rsidRPr="008A534C" w:rsidRDefault="00CA2CC8" w:rsidP="008A534C">
      <w:pPr>
        <w:pStyle w:val="CBDH4"/>
        <w:ind w:firstLine="0"/>
      </w:pPr>
      <w:r w:rsidRPr="007275FE">
        <w:t>Summary of submissions</w:t>
      </w:r>
    </w:p>
    <w:p w14:paraId="7E457F9D" w14:textId="38626175" w:rsidR="00FE33C0" w:rsidRPr="008A534C" w:rsidRDefault="008916A0" w:rsidP="008A534C">
      <w:pPr>
        <w:pStyle w:val="CBDNormalNumber"/>
      </w:pPr>
      <w:r w:rsidRPr="008A534C">
        <w:t xml:space="preserve">Submissions mentioned the need to </w:t>
      </w:r>
      <w:r w:rsidR="00EC0AD5" w:rsidRPr="008A534C">
        <w:t>strengthen conceptual and operational approaches to intersectoral integration, including</w:t>
      </w:r>
      <w:r w:rsidR="00CD16A9" w:rsidRPr="008A534C">
        <w:t xml:space="preserve"> clarifying</w:t>
      </w:r>
      <w:r w:rsidR="00EC0AD5" w:rsidRPr="008A534C">
        <w:t xml:space="preserve"> linkages </w:t>
      </w:r>
      <w:r w:rsidR="0018659C" w:rsidRPr="008A534C">
        <w:t>between</w:t>
      </w:r>
      <w:r w:rsidR="00EC0AD5" w:rsidRPr="008A534C">
        <w:t xml:space="preserve"> </w:t>
      </w:r>
      <w:r w:rsidR="000D0F4D" w:rsidRPr="008A534C">
        <w:t>t</w:t>
      </w:r>
      <w:r w:rsidR="00EC0AD5" w:rsidRPr="008A534C">
        <w:t xml:space="preserve">argets 14 and 15 on biodiversity mainstreaming </w:t>
      </w:r>
      <w:r w:rsidR="009852CA" w:rsidRPr="008A534C">
        <w:t xml:space="preserve">across sectors </w:t>
      </w:r>
      <w:r w:rsidR="00E41D42" w:rsidRPr="008A534C">
        <w:t xml:space="preserve">and engaging </w:t>
      </w:r>
      <w:r w:rsidR="00E965C0" w:rsidRPr="008A534C">
        <w:t>the</w:t>
      </w:r>
      <w:r w:rsidR="00EC0AD5" w:rsidRPr="008A534C">
        <w:t xml:space="preserve"> </w:t>
      </w:r>
      <w:r w:rsidR="00255DB7" w:rsidRPr="008A534C">
        <w:t>private sector</w:t>
      </w:r>
      <w:r w:rsidR="00E965C0" w:rsidRPr="008A534C">
        <w:t xml:space="preserve"> in support of protected and conserved areas.</w:t>
      </w:r>
    </w:p>
    <w:p w14:paraId="6C830333" w14:textId="3EC5DF50" w:rsidR="00EC0AD5" w:rsidRPr="008A534C" w:rsidRDefault="00EC0AD5" w:rsidP="008A534C">
      <w:pPr>
        <w:pStyle w:val="CBDNormalNumber"/>
      </w:pPr>
      <w:r w:rsidRPr="008A534C">
        <w:t xml:space="preserve">They also emphasized </w:t>
      </w:r>
      <w:r w:rsidR="008916A0" w:rsidRPr="008A534C">
        <w:t>promot</w:t>
      </w:r>
      <w:r w:rsidRPr="008A534C">
        <w:t>ing</w:t>
      </w:r>
      <w:r w:rsidR="008916A0" w:rsidRPr="008A534C">
        <w:t xml:space="preserve"> the systematic mainstreaming of biodiversity and </w:t>
      </w:r>
      <w:r w:rsidR="003C6F39" w:rsidRPr="008A534C">
        <w:t xml:space="preserve">protected and conserved areas </w:t>
      </w:r>
      <w:r w:rsidR="008916A0" w:rsidRPr="008A534C">
        <w:t xml:space="preserve">across national development planning, economic policies, and sectoral decision-making. This includes enhancing cross-sectoral governance and coordination among environment, </w:t>
      </w:r>
      <w:r w:rsidR="008916A0" w:rsidRPr="008A534C">
        <w:lastRenderedPageBreak/>
        <w:t xml:space="preserve">agriculture, forestry, fisheries, transport, health and other relevant authorities, as well as ensuring the effective participation of </w:t>
      </w:r>
      <w:r w:rsidRPr="008A534C">
        <w:t>i</w:t>
      </w:r>
      <w:r w:rsidR="008916A0" w:rsidRPr="008A534C">
        <w:t xml:space="preserve">ndigenous </w:t>
      </w:r>
      <w:r w:rsidRPr="008A534C">
        <w:t>p</w:t>
      </w:r>
      <w:r w:rsidR="008916A0" w:rsidRPr="008A534C">
        <w:t xml:space="preserve">eoples and local communities. One submission suggested </w:t>
      </w:r>
      <w:r w:rsidR="000E3198" w:rsidRPr="008A534C">
        <w:t>i</w:t>
      </w:r>
      <w:r w:rsidR="008916A0" w:rsidRPr="008A534C">
        <w:t>ntegrat</w:t>
      </w:r>
      <w:r w:rsidR="000E3198" w:rsidRPr="008A534C">
        <w:t>ing</w:t>
      </w:r>
      <w:r w:rsidR="008916A0" w:rsidRPr="008A534C">
        <w:t xml:space="preserve"> </w:t>
      </w:r>
      <w:r w:rsidR="003C6F39" w:rsidRPr="008A534C">
        <w:t>protected and conserved areas</w:t>
      </w:r>
      <w:r w:rsidR="008916A0" w:rsidRPr="008A534C">
        <w:t xml:space="preserve"> into natural capital accounting frameworks, recognizing their contributions to ecosystem services, climate mitigation and adaptation, livelihoods, and human well-being. </w:t>
      </w:r>
    </w:p>
    <w:p w14:paraId="564BD22E" w14:textId="77777777" w:rsidR="000312EE" w:rsidRPr="007275FE" w:rsidRDefault="000312EE" w:rsidP="008A534C">
      <w:pPr>
        <w:pStyle w:val="CBDH3"/>
        <w:rPr>
          <w:rStyle w:val="Strong"/>
          <w:b/>
          <w:bCs w:val="0"/>
        </w:rPr>
      </w:pPr>
      <w:bookmarkStart w:id="47" w:name="_Hlk199832559"/>
      <w:bookmarkStart w:id="48" w:name="_Toc200723365"/>
      <w:bookmarkStart w:id="49" w:name="_Toc229408694"/>
      <w:bookmarkEnd w:id="47"/>
      <w:r w:rsidRPr="007275FE">
        <w:rPr>
          <w:rStyle w:val="Strong"/>
          <w:b/>
          <w:bCs w:val="0"/>
        </w:rPr>
        <w:t>Target 15: Businesses Assess, Disclose, and Reduce Biodiversity-related Risks and Navigate Impacts</w:t>
      </w:r>
      <w:bookmarkEnd w:id="48"/>
      <w:bookmarkEnd w:id="49"/>
    </w:p>
    <w:p w14:paraId="5C4B19BE" w14:textId="0AA438EA" w:rsidR="000312EE" w:rsidRPr="008A534C" w:rsidRDefault="4F8558EB" w:rsidP="001F7A09">
      <w:pPr>
        <w:spacing w:after="120"/>
        <w:ind w:left="567"/>
        <w:rPr>
          <w:i/>
          <w:iCs/>
          <w:color w:val="000000" w:themeColor="text1"/>
        </w:rPr>
      </w:pPr>
      <w:r w:rsidRPr="008A534C">
        <w:rPr>
          <w:i/>
          <w:iCs/>
          <w:color w:val="000000" w:themeColor="text1"/>
        </w:rPr>
        <w:t>Take legal, administrative, or policy measures to encourage and enable business, and in particular to ensure that large and transnational companies and financial institutions:</w:t>
      </w:r>
      <w:r w:rsidR="4040136D" w:rsidRPr="008A534C">
        <w:rPr>
          <w:i/>
          <w:iCs/>
          <w:color w:val="000000" w:themeColor="text1"/>
        </w:rPr>
        <w:t xml:space="preserve"> </w:t>
      </w:r>
      <w:r w:rsidRPr="008A534C">
        <w:rPr>
          <w:i/>
          <w:iCs/>
          <w:color w:val="000000" w:themeColor="text1"/>
        </w:rPr>
        <w:t xml:space="preserve">(a) </w:t>
      </w:r>
      <w:r w:rsidR="251A60CA" w:rsidRPr="008A534C">
        <w:rPr>
          <w:i/>
          <w:iCs/>
          <w:color w:val="000000" w:themeColor="text1"/>
        </w:rPr>
        <w:t>r</w:t>
      </w:r>
      <w:r w:rsidRPr="008A534C">
        <w:rPr>
          <w:i/>
          <w:iCs/>
          <w:color w:val="000000" w:themeColor="text1"/>
        </w:rPr>
        <w:t>egularly monitor, assess, and transparently disclose their risks, dependencies and impacts on biodiversity, including with requirements for all large as well as transnational companies and financial institutions along their operations, supply and value chains, and portfolios;</w:t>
      </w:r>
      <w:r w:rsidR="4040136D" w:rsidRPr="008A534C">
        <w:rPr>
          <w:i/>
          <w:iCs/>
          <w:color w:val="000000" w:themeColor="text1"/>
        </w:rPr>
        <w:t xml:space="preserve"> </w:t>
      </w:r>
      <w:r w:rsidRPr="008A534C">
        <w:rPr>
          <w:i/>
          <w:iCs/>
          <w:color w:val="000000" w:themeColor="text1"/>
        </w:rPr>
        <w:t xml:space="preserve">(b) </w:t>
      </w:r>
      <w:r w:rsidR="251A60CA" w:rsidRPr="008A534C">
        <w:rPr>
          <w:i/>
          <w:iCs/>
          <w:color w:val="000000" w:themeColor="text1"/>
        </w:rPr>
        <w:t>p</w:t>
      </w:r>
      <w:r w:rsidRPr="008A534C">
        <w:rPr>
          <w:i/>
          <w:iCs/>
          <w:color w:val="000000" w:themeColor="text1"/>
        </w:rPr>
        <w:t>rovide information needed to consumers to promote sustainable consumption patterns;</w:t>
      </w:r>
      <w:r w:rsidR="4040136D" w:rsidRPr="008A534C">
        <w:rPr>
          <w:i/>
          <w:iCs/>
          <w:color w:val="000000" w:themeColor="text1"/>
        </w:rPr>
        <w:t xml:space="preserve"> </w:t>
      </w:r>
      <w:r w:rsidRPr="008A534C">
        <w:rPr>
          <w:i/>
          <w:iCs/>
          <w:color w:val="000000" w:themeColor="text1"/>
        </w:rPr>
        <w:t xml:space="preserve">(c) </w:t>
      </w:r>
      <w:r w:rsidR="251A60CA" w:rsidRPr="008A534C">
        <w:rPr>
          <w:i/>
          <w:iCs/>
          <w:color w:val="000000" w:themeColor="text1"/>
        </w:rPr>
        <w:t>r</w:t>
      </w:r>
      <w:r w:rsidRPr="008A534C">
        <w:rPr>
          <w:i/>
          <w:iCs/>
          <w:color w:val="000000" w:themeColor="text1"/>
        </w:rPr>
        <w:t>eport on compliance with access and benefit-sharing regulations and measures, as applicable;</w:t>
      </w:r>
      <w:r w:rsidR="4040136D" w:rsidRPr="008A534C">
        <w:rPr>
          <w:i/>
          <w:iCs/>
          <w:color w:val="000000" w:themeColor="text1"/>
        </w:rPr>
        <w:t xml:space="preserve"> </w:t>
      </w:r>
      <w:r w:rsidRPr="008A534C">
        <w:rPr>
          <w:i/>
          <w:iCs/>
          <w:color w:val="000000" w:themeColor="text1"/>
        </w:rPr>
        <w:t>in order to progressively reduce negative impacts on biodiversity, increase positive impacts, reduce biodiversity-related risks to business and financial institutions, and promote actions to ensure sustainable patterns of production.</w:t>
      </w:r>
    </w:p>
    <w:p w14:paraId="35473EB4" w14:textId="4814E751" w:rsidR="00BD5FFF" w:rsidRPr="008A534C" w:rsidRDefault="00BD5FFF" w:rsidP="008A534C">
      <w:pPr>
        <w:pStyle w:val="CBDNormalNumber"/>
      </w:pPr>
      <w:r w:rsidRPr="008A534C">
        <w:t xml:space="preserve">Under </w:t>
      </w:r>
      <w:r w:rsidR="00251A36" w:rsidRPr="008A534C">
        <w:t>p</w:t>
      </w:r>
      <w:r w:rsidRPr="008A534C">
        <w:t xml:space="preserve">rogramme Element 3 (Governance, Participation, Equity and Benefit-sharing), </w:t>
      </w:r>
      <w:r w:rsidR="00D21E26" w:rsidRPr="008A534C">
        <w:t xml:space="preserve">the </w:t>
      </w:r>
      <w:r w:rsidR="007C1912" w:rsidRPr="008A534C">
        <w:t>programme</w:t>
      </w:r>
      <w:r w:rsidRPr="008A534C">
        <w:t xml:space="preserve"> promotes stakeholder engagement, equitable benefit sharing, and the identification of economic opportunities linked to protected areas (e.g., Activity 3.1.9). </w:t>
      </w:r>
    </w:p>
    <w:p w14:paraId="6910EEBB" w14:textId="64FAE471" w:rsidR="5425B68E" w:rsidRPr="008A534C" w:rsidRDefault="00955F72" w:rsidP="008A534C">
      <w:pPr>
        <w:pStyle w:val="CBDNormalNumber"/>
      </w:pPr>
      <w:r w:rsidRPr="008A534C">
        <w:t xml:space="preserve">While the </w:t>
      </w:r>
      <w:r w:rsidR="007C1912" w:rsidRPr="008A534C">
        <w:t>programme</w:t>
      </w:r>
      <w:r w:rsidRPr="008A534C">
        <w:t xml:space="preserve"> acknowledges the need to mitigate external pressures on protected areas, it provides limited guidance </w:t>
      </w:r>
      <w:r w:rsidR="00FE33C0" w:rsidRPr="008A534C">
        <w:t>in relation to</w:t>
      </w:r>
      <w:r w:rsidR="5425B68E" w:rsidRPr="008A534C">
        <w:t xml:space="preserve"> Target 15. </w:t>
      </w:r>
      <w:proofErr w:type="gramStart"/>
      <w:r w:rsidR="001E6078" w:rsidRPr="008A534C">
        <w:t xml:space="preserve">In particular, </w:t>
      </w:r>
      <w:r w:rsidR="00FE33C0" w:rsidRPr="008A534C">
        <w:t>i</w:t>
      </w:r>
      <w:r w:rsidR="5425B68E" w:rsidRPr="008A534C">
        <w:t>t</w:t>
      </w:r>
      <w:proofErr w:type="gramEnd"/>
      <w:r w:rsidR="5425B68E" w:rsidRPr="008A534C">
        <w:t xml:space="preserve"> does not address corporate biodiversity risk assessment, or reporting obligations, nor does it engage with private-sector accountability. </w:t>
      </w:r>
    </w:p>
    <w:p w14:paraId="162F49B2" w14:textId="081AB0F9" w:rsidR="00162A2D" w:rsidRPr="008A534C" w:rsidRDefault="16C28CDB" w:rsidP="008A534C">
      <w:pPr>
        <w:pStyle w:val="CBDH4"/>
        <w:ind w:firstLine="0"/>
      </w:pPr>
      <w:bookmarkStart w:id="50" w:name="_Hlk199832598"/>
      <w:r w:rsidRPr="007275FE">
        <w:t>Gaps in alignment</w:t>
      </w:r>
      <w:r w:rsidR="748B2BA4" w:rsidRPr="007275FE">
        <w:t xml:space="preserve"> and </w:t>
      </w:r>
      <w:r w:rsidRPr="007275FE">
        <w:t>guidance</w:t>
      </w:r>
      <w:r w:rsidR="00CA2CC8" w:rsidRPr="007275FE">
        <w:t>: results from analysis</w:t>
      </w:r>
    </w:p>
    <w:bookmarkEnd w:id="50"/>
    <w:p w14:paraId="46F42412" w14:textId="3B5920A8" w:rsidR="006C5926" w:rsidRPr="008A534C" w:rsidRDefault="005F220D" w:rsidP="008A534C">
      <w:pPr>
        <w:pStyle w:val="CBDNormalNumber"/>
      </w:pPr>
      <w:r w:rsidRPr="008A534C">
        <w:t xml:space="preserve">The </w:t>
      </w:r>
      <w:r w:rsidR="007C1912" w:rsidRPr="008A534C">
        <w:t>programme</w:t>
      </w:r>
      <w:r w:rsidR="00BD5FFF" w:rsidRPr="008A534C">
        <w:t xml:space="preserve"> </w:t>
      </w:r>
      <w:r w:rsidR="006C5926" w:rsidRPr="008A534C">
        <w:t xml:space="preserve">partially addresses </w:t>
      </w:r>
      <w:r w:rsidRPr="008A534C">
        <w:t xml:space="preserve">private‑sector actors in relation to </w:t>
      </w:r>
      <w:r w:rsidR="003C6F39" w:rsidRPr="008A534C">
        <w:t xml:space="preserve">protected and conserved </w:t>
      </w:r>
      <w:proofErr w:type="gramStart"/>
      <w:r w:rsidR="003C6F39" w:rsidRPr="008A534C">
        <w:t>areas</w:t>
      </w:r>
      <w:r w:rsidR="006C5926" w:rsidRPr="008A534C">
        <w:t>, but</w:t>
      </w:r>
      <w:proofErr w:type="gramEnd"/>
      <w:r w:rsidR="006C5926" w:rsidRPr="008A534C">
        <w:t xml:space="preserve"> provides limited direction on measures to encourage businesses and financial institutions to assess, disclose and progressively reduce biodiversity-related risks, dependencies and impacts. It could also provide clearer direction on voluntary engagement with financial actors and the private sector in support of protected and conserved areas.</w:t>
      </w:r>
    </w:p>
    <w:p w14:paraId="42140E41" w14:textId="337BEFAD" w:rsidR="00CA2CC8" w:rsidRPr="008A534C" w:rsidRDefault="00CA2CC8" w:rsidP="008A534C">
      <w:pPr>
        <w:pStyle w:val="CBDH4"/>
        <w:ind w:firstLine="0"/>
      </w:pPr>
      <w:r w:rsidRPr="007275FE">
        <w:t>Summary of submissions</w:t>
      </w:r>
    </w:p>
    <w:p w14:paraId="3A494161" w14:textId="5F746D9A" w:rsidR="007320DC" w:rsidRPr="008A534C" w:rsidRDefault="007320DC" w:rsidP="008A534C">
      <w:pPr>
        <w:pStyle w:val="CBDNormalNumber"/>
      </w:pPr>
      <w:r w:rsidRPr="008A534C">
        <w:t xml:space="preserve">Submissions suggested the need to strengthen engagement with the private and financial sectors in relation to </w:t>
      </w:r>
      <w:r w:rsidR="003C6F39" w:rsidRPr="008A534C">
        <w:t>protected and conserved area</w:t>
      </w:r>
      <w:r w:rsidRPr="008A534C">
        <w:t>s. They highlighted the importance of promoting the disclosure of biodiversity-related risks, and impacts associated with business and financial activities, especially those of large economic actors. The submissions also emphasized the value of fostering public–private partnerships and collaboration with civil society to mobilize resources, accelerate implementation, and promote innovation in conservation management.</w:t>
      </w:r>
    </w:p>
    <w:p w14:paraId="0C5A1911" w14:textId="77777777" w:rsidR="00E71BE1" w:rsidRPr="007275FE" w:rsidRDefault="00E71BE1" w:rsidP="008A534C">
      <w:pPr>
        <w:pStyle w:val="CBDH3"/>
        <w:rPr>
          <w:rStyle w:val="Strong"/>
          <w:b/>
          <w:bCs w:val="0"/>
        </w:rPr>
      </w:pPr>
      <w:bookmarkStart w:id="51" w:name="_Toc200723366"/>
      <w:bookmarkStart w:id="52" w:name="_Toc229408695"/>
      <w:r w:rsidRPr="007275FE">
        <w:rPr>
          <w:rStyle w:val="Strong"/>
          <w:b/>
          <w:bCs w:val="0"/>
        </w:rPr>
        <w:t xml:space="preserve">Target 16: Enable Sustainable Consumption Choices </w:t>
      </w:r>
      <w:proofErr w:type="gramStart"/>
      <w:r w:rsidRPr="007275FE">
        <w:rPr>
          <w:rStyle w:val="Strong"/>
          <w:b/>
          <w:bCs w:val="0"/>
        </w:rPr>
        <w:t>To</w:t>
      </w:r>
      <w:proofErr w:type="gramEnd"/>
      <w:r w:rsidRPr="007275FE">
        <w:rPr>
          <w:rStyle w:val="Strong"/>
          <w:b/>
          <w:bCs w:val="0"/>
        </w:rPr>
        <w:t xml:space="preserve"> Reduce Waste and Overconsumption</w:t>
      </w:r>
      <w:bookmarkEnd w:id="51"/>
      <w:bookmarkEnd w:id="52"/>
    </w:p>
    <w:p w14:paraId="77804D9B" w14:textId="77777777" w:rsidR="00E71BE1" w:rsidRPr="008A534C" w:rsidRDefault="5447951A" w:rsidP="001F7A09">
      <w:pPr>
        <w:spacing w:after="120"/>
        <w:ind w:left="567"/>
        <w:rPr>
          <w:i/>
          <w:iCs/>
          <w:color w:val="000000" w:themeColor="text1"/>
        </w:rPr>
      </w:pPr>
      <w:r w:rsidRPr="008A534C">
        <w:rPr>
          <w:i/>
          <w:iCs/>
          <w:color w:val="000000" w:themeColor="text1"/>
        </w:rPr>
        <w:t>Ensure that people are encouraged and enabled to make sustainable consumption choices, including by establishing supportive policy, legislative or regulatory frameworks, improving education and access to relevant and accurate information and alternatives, and by 2030, reduce the global footprint of consumption in an equitable manner, including through halving global food waste, significantly reducing overconsumption and substantially reducing waste generation, in order for all people to live well in harmony with Mother Earth.</w:t>
      </w:r>
    </w:p>
    <w:p w14:paraId="7F204393" w14:textId="109D867D" w:rsidR="5648008F" w:rsidRPr="008A534C" w:rsidRDefault="5648008F" w:rsidP="008A534C">
      <w:pPr>
        <w:pStyle w:val="CBDNormalNumber"/>
      </w:pPr>
      <w:r w:rsidRPr="008A534C">
        <w:t xml:space="preserve"> </w:t>
      </w:r>
      <w:r w:rsidR="6AF0C730" w:rsidRPr="008A534C">
        <w:t xml:space="preserve">The </w:t>
      </w:r>
      <w:r w:rsidR="007C1912" w:rsidRPr="008A534C">
        <w:t xml:space="preserve">programme </w:t>
      </w:r>
      <w:r w:rsidR="6AF0C730" w:rsidRPr="008A534C">
        <w:t xml:space="preserve">does not address consumption patterns or demand-side measures. Its focus remains on governance, management, and enabling conditions for protected areas rather than influencing consumer </w:t>
      </w:r>
      <w:proofErr w:type="spellStart"/>
      <w:r w:rsidR="6AF0C730" w:rsidRPr="008A534C">
        <w:t>behavior</w:t>
      </w:r>
      <w:proofErr w:type="spellEnd"/>
      <w:r w:rsidR="6AF0C730" w:rsidRPr="008A534C">
        <w:t xml:space="preserve"> or production systems.</w:t>
      </w:r>
    </w:p>
    <w:p w14:paraId="4A477078" w14:textId="3107A4B7" w:rsidR="00574201" w:rsidRPr="008A534C" w:rsidRDefault="00574201" w:rsidP="008A534C">
      <w:pPr>
        <w:pStyle w:val="CBDNormalNumber"/>
      </w:pPr>
      <w:r w:rsidRPr="008A534C">
        <w:lastRenderedPageBreak/>
        <w:t xml:space="preserve">While the </w:t>
      </w:r>
      <w:r w:rsidR="007C1912" w:rsidRPr="008A534C">
        <w:t>programme</w:t>
      </w:r>
      <w:r w:rsidRPr="008A534C">
        <w:t xml:space="preserve"> refers to tourism </w:t>
      </w:r>
      <w:r w:rsidR="000E57FF" w:rsidRPr="008A534C">
        <w:t xml:space="preserve">indirectly </w:t>
      </w:r>
      <w:r w:rsidRPr="008A534C">
        <w:t>in the context of protected area management, sustainable use, and benefit-sharing, it does not frame tourism as a driver of consumption or address visitor demand, waste generation, or overconsumption associated with tourism activities. Several decisions</w:t>
      </w:r>
      <w:r w:rsidR="003C6F39" w:rsidRPr="008A534C">
        <w:t xml:space="preserve"> of the Conference of the Parties</w:t>
      </w:r>
      <w:r w:rsidRPr="008A534C">
        <w:t xml:space="preserve"> consider sustainable consumption in general terms and in relation to specific sectors, including tourism (e.g., decisions</w:t>
      </w:r>
      <w:r w:rsidR="000E57FF" w:rsidRPr="008A534C">
        <w:t xml:space="preserve"> </w:t>
      </w:r>
      <w:hyperlink r:id="rId65">
        <w:r w:rsidR="000E57FF" w:rsidRPr="008A534C">
          <w:t>XI/7</w:t>
        </w:r>
      </w:hyperlink>
      <w:r w:rsidR="000E57FF" w:rsidRPr="008A534C">
        <w:t xml:space="preserve">,  </w:t>
      </w:r>
      <w:hyperlink r:id="rId66">
        <w:r w:rsidR="000E57FF" w:rsidRPr="008A534C">
          <w:t>XIII/3</w:t>
        </w:r>
      </w:hyperlink>
      <w:r w:rsidR="000E57FF" w:rsidRPr="008A534C">
        <w:t xml:space="preserve">, and  </w:t>
      </w:r>
      <w:hyperlink r:id="rId67">
        <w:r w:rsidR="000E57FF" w:rsidRPr="008A534C">
          <w:t>14/3</w:t>
        </w:r>
      </w:hyperlink>
      <w:r w:rsidRPr="008A534C">
        <w:t xml:space="preserve">), although none explicitly link these considerations to </w:t>
      </w:r>
      <w:r w:rsidR="003C6F39" w:rsidRPr="008A534C">
        <w:t>protected and conserved areas</w:t>
      </w:r>
      <w:r w:rsidRPr="008A534C">
        <w:t>.</w:t>
      </w:r>
    </w:p>
    <w:p w14:paraId="73406D98" w14:textId="5FAB0A7D" w:rsidR="00425335" w:rsidRPr="008A534C" w:rsidRDefault="2005FB3F" w:rsidP="008A534C">
      <w:pPr>
        <w:pStyle w:val="CBDH4"/>
        <w:ind w:firstLine="0"/>
      </w:pPr>
      <w:bookmarkStart w:id="53" w:name="_Hlk199059665"/>
      <w:bookmarkStart w:id="54" w:name="_Hlk199832661"/>
      <w:r w:rsidRPr="007275FE">
        <w:t>Gaps in alignment</w:t>
      </w:r>
      <w:r w:rsidR="649654A7" w:rsidRPr="007275FE">
        <w:t xml:space="preserve"> and</w:t>
      </w:r>
      <w:r w:rsidRPr="007275FE">
        <w:t xml:space="preserve"> guidance</w:t>
      </w:r>
      <w:bookmarkEnd w:id="53"/>
      <w:r w:rsidR="00CA2CC8" w:rsidRPr="007275FE">
        <w:t>: results from analysis</w:t>
      </w:r>
    </w:p>
    <w:p w14:paraId="1F31642E" w14:textId="51074A75" w:rsidR="000E57FF" w:rsidRPr="008A534C" w:rsidRDefault="38F73642" w:rsidP="008A534C">
      <w:pPr>
        <w:pStyle w:val="CBDNormalNumber"/>
      </w:pPr>
      <w:r w:rsidRPr="008A534C">
        <w:t xml:space="preserve"> </w:t>
      </w:r>
      <w:r w:rsidR="005F220D" w:rsidRPr="008A534C">
        <w:t xml:space="preserve">The </w:t>
      </w:r>
      <w:r w:rsidR="007C1912" w:rsidRPr="008A534C">
        <w:t>programme</w:t>
      </w:r>
      <w:r w:rsidRPr="008A534C">
        <w:t xml:space="preserve"> </w:t>
      </w:r>
      <w:r w:rsidR="006C5926" w:rsidRPr="008A534C">
        <w:t>provides limited coverage</w:t>
      </w:r>
      <w:r w:rsidRPr="008A534C">
        <w:t xml:space="preserve"> </w:t>
      </w:r>
      <w:r w:rsidR="006C5926" w:rsidRPr="008A534C">
        <w:t>of</w:t>
      </w:r>
      <w:r w:rsidRPr="008A534C">
        <w:t xml:space="preserve"> sustainable consumption</w:t>
      </w:r>
      <w:r w:rsidR="005F220D" w:rsidRPr="008A534C">
        <w:t xml:space="preserve"> or demand-side measures</w:t>
      </w:r>
      <w:r w:rsidR="002D7A74" w:rsidRPr="008A534C">
        <w:t xml:space="preserve">, nor does </w:t>
      </w:r>
      <w:r w:rsidR="005F4220" w:rsidRPr="008A534C">
        <w:t>it address</w:t>
      </w:r>
      <w:r w:rsidR="005F220D" w:rsidRPr="008A534C">
        <w:t xml:space="preserve"> linkages between </w:t>
      </w:r>
      <w:r w:rsidR="003C6F39" w:rsidRPr="008A534C">
        <w:t xml:space="preserve">protected and conserved areas </w:t>
      </w:r>
      <w:r w:rsidR="005F220D" w:rsidRPr="008A534C">
        <w:t xml:space="preserve">and </w:t>
      </w:r>
      <w:r w:rsidR="00DB08BF" w:rsidRPr="008A534C">
        <w:t>consumption</w:t>
      </w:r>
      <w:r w:rsidR="005F220D" w:rsidRPr="008A534C">
        <w:t xml:space="preserve"> patterns, </w:t>
      </w:r>
      <w:r w:rsidR="006C5926" w:rsidRPr="008A534C">
        <w:t xml:space="preserve">including through coherent policy frameworks, education, access to reliable information, sustainable tourism </w:t>
      </w:r>
      <w:r w:rsidR="00D70D19" w:rsidRPr="008A534C">
        <w:t>management, including</w:t>
      </w:r>
      <w:r w:rsidR="005F220D" w:rsidRPr="008A534C">
        <w:t xml:space="preserve"> waste reduction, visitor behaviour and tourism‑related impacts within and beyond protected and conserved area boundaries.</w:t>
      </w:r>
      <w:r w:rsidRPr="008A534C">
        <w:t xml:space="preserve"> </w:t>
      </w:r>
    </w:p>
    <w:p w14:paraId="45BDB21E" w14:textId="09FB988F" w:rsidR="00CA2CC8" w:rsidRPr="008A534C" w:rsidRDefault="00CA2CC8" w:rsidP="008A534C">
      <w:pPr>
        <w:pStyle w:val="CBDH4"/>
        <w:ind w:firstLine="0"/>
      </w:pPr>
      <w:r w:rsidRPr="007275FE">
        <w:t>Summary of submissions</w:t>
      </w:r>
    </w:p>
    <w:p w14:paraId="29FBEDA7" w14:textId="1FC03B81" w:rsidR="007320DC" w:rsidRPr="008A534C" w:rsidRDefault="00DA7D05" w:rsidP="008A534C">
      <w:pPr>
        <w:pStyle w:val="CBDNormalNumber"/>
      </w:pPr>
      <w:r w:rsidRPr="008A534C">
        <w:t xml:space="preserve">One submission requested </w:t>
      </w:r>
      <w:r w:rsidR="002D7A74" w:rsidRPr="008A534C">
        <w:t>practical</w:t>
      </w:r>
      <w:r w:rsidRPr="008A534C">
        <w:t xml:space="preserve"> suggestions on how </w:t>
      </w:r>
      <w:r w:rsidR="003C6F39" w:rsidRPr="008A534C">
        <w:t xml:space="preserve">protected and conserved areas </w:t>
      </w:r>
      <w:r w:rsidRPr="008A534C">
        <w:t xml:space="preserve">could </w:t>
      </w:r>
      <w:r w:rsidR="008E7EF1" w:rsidRPr="008A534C">
        <w:t>encourage</w:t>
      </w:r>
      <w:r w:rsidRPr="008A534C">
        <w:t xml:space="preserve"> sustainable consumption choices.</w:t>
      </w:r>
    </w:p>
    <w:p w14:paraId="22FEC6A2" w14:textId="77777777" w:rsidR="00727BB3" w:rsidRPr="007275FE" w:rsidRDefault="00727BB3" w:rsidP="008A534C">
      <w:pPr>
        <w:pStyle w:val="CBDH3"/>
        <w:rPr>
          <w:rStyle w:val="Strong"/>
          <w:b/>
          <w:bCs w:val="0"/>
        </w:rPr>
      </w:pPr>
      <w:bookmarkStart w:id="55" w:name="_Toc200723367"/>
      <w:bookmarkStart w:id="56" w:name="_Toc229408696"/>
      <w:bookmarkEnd w:id="54"/>
      <w:r w:rsidRPr="007275FE">
        <w:rPr>
          <w:rStyle w:val="Strong"/>
          <w:b/>
          <w:bCs w:val="0"/>
        </w:rPr>
        <w:t>Target 17: Strengthen Biosafety and Distribute the Benefits of Biotechnology</w:t>
      </w:r>
      <w:bookmarkEnd w:id="55"/>
      <w:bookmarkEnd w:id="56"/>
    </w:p>
    <w:p w14:paraId="68EBF5C6" w14:textId="36D35059" w:rsidR="00E71BE1" w:rsidRPr="008A534C" w:rsidRDefault="040719BE" w:rsidP="001F7A09">
      <w:pPr>
        <w:spacing w:after="120"/>
        <w:ind w:left="567"/>
        <w:rPr>
          <w:i/>
          <w:iCs/>
          <w:color w:val="000000" w:themeColor="text1"/>
        </w:rPr>
      </w:pPr>
      <w:r w:rsidRPr="008A534C">
        <w:rPr>
          <w:i/>
          <w:iCs/>
          <w:color w:val="000000" w:themeColor="text1"/>
        </w:rPr>
        <w:t>Establish,</w:t>
      </w:r>
      <w:r w:rsidR="44F97465" w:rsidRPr="008A534C">
        <w:rPr>
          <w:i/>
          <w:iCs/>
          <w:color w:val="000000" w:themeColor="text1"/>
        </w:rPr>
        <w:t xml:space="preserve"> </w:t>
      </w:r>
      <w:r w:rsidRPr="008A534C">
        <w:rPr>
          <w:i/>
          <w:iCs/>
          <w:color w:val="000000" w:themeColor="text1"/>
        </w:rPr>
        <w:t>strengthen</w:t>
      </w:r>
      <w:r w:rsidR="44F97465" w:rsidRPr="008A534C">
        <w:rPr>
          <w:i/>
          <w:iCs/>
          <w:color w:val="000000" w:themeColor="text1"/>
        </w:rPr>
        <w:t xml:space="preserve"> </w:t>
      </w:r>
      <w:r w:rsidRPr="008A534C">
        <w:rPr>
          <w:i/>
          <w:iCs/>
          <w:color w:val="000000" w:themeColor="text1"/>
        </w:rPr>
        <w:t>capacity for,</w:t>
      </w:r>
      <w:r w:rsidR="44F97465" w:rsidRPr="008A534C">
        <w:rPr>
          <w:i/>
          <w:iCs/>
          <w:color w:val="000000" w:themeColor="text1"/>
        </w:rPr>
        <w:t xml:space="preserve"> </w:t>
      </w:r>
      <w:r w:rsidRPr="008A534C">
        <w:rPr>
          <w:i/>
          <w:iCs/>
          <w:color w:val="000000" w:themeColor="text1"/>
        </w:rPr>
        <w:t>and</w:t>
      </w:r>
      <w:r w:rsidR="44F97465" w:rsidRPr="008A534C">
        <w:rPr>
          <w:i/>
          <w:iCs/>
          <w:color w:val="000000" w:themeColor="text1"/>
        </w:rPr>
        <w:t xml:space="preserve"> </w:t>
      </w:r>
      <w:r w:rsidRPr="008A534C">
        <w:rPr>
          <w:i/>
          <w:iCs/>
          <w:color w:val="000000" w:themeColor="text1"/>
        </w:rPr>
        <w:t>implement in all countries, biosafety measures as set out in Article 8(g) of the Convention on Biological Diversity and measures</w:t>
      </w:r>
      <w:r w:rsidR="44F97465" w:rsidRPr="008A534C">
        <w:rPr>
          <w:i/>
          <w:iCs/>
          <w:color w:val="000000" w:themeColor="text1"/>
        </w:rPr>
        <w:t xml:space="preserve"> </w:t>
      </w:r>
      <w:r w:rsidRPr="008A534C">
        <w:rPr>
          <w:i/>
          <w:iCs/>
          <w:color w:val="000000" w:themeColor="text1"/>
        </w:rPr>
        <w:t>for the handling of biotechnology and distribution of its benefits as set out in Article 19 of the Convention.</w:t>
      </w:r>
    </w:p>
    <w:p w14:paraId="13B0B507" w14:textId="2CB784E7" w:rsidR="008E7EF1" w:rsidRPr="008A534C" w:rsidRDefault="00DA7D05" w:rsidP="008A534C">
      <w:pPr>
        <w:pStyle w:val="CBDNormalNumber"/>
      </w:pPr>
      <w:r w:rsidRPr="008A534C">
        <w:t xml:space="preserve">The </w:t>
      </w:r>
      <w:r w:rsidR="007C1912" w:rsidRPr="008A534C">
        <w:t>programme</w:t>
      </w:r>
      <w:r w:rsidR="753B5BCF" w:rsidRPr="008A534C">
        <w:t xml:space="preserve"> does not include activities related to biosafety or biotechnology governance. </w:t>
      </w:r>
      <w:bookmarkStart w:id="57" w:name="_Hlk199832694"/>
    </w:p>
    <w:p w14:paraId="73F875BB" w14:textId="092BF0E1" w:rsidR="00F24E4E" w:rsidRPr="008A534C" w:rsidRDefault="00F24E4E" w:rsidP="008A534C">
      <w:pPr>
        <w:pStyle w:val="CBDH4"/>
        <w:ind w:firstLine="0"/>
      </w:pPr>
      <w:r w:rsidRPr="007275FE">
        <w:t>Gaps in alignment</w:t>
      </w:r>
      <w:r w:rsidR="0088637D" w:rsidRPr="007275FE">
        <w:t xml:space="preserve"> and</w:t>
      </w:r>
      <w:r w:rsidRPr="007275FE">
        <w:t xml:space="preserve"> guidance</w:t>
      </w:r>
      <w:r w:rsidR="00CA2CC8" w:rsidRPr="007275FE">
        <w:t>: results from analysis</w:t>
      </w:r>
    </w:p>
    <w:bookmarkEnd w:id="57"/>
    <w:p w14:paraId="6E91FB9B" w14:textId="19AE5965" w:rsidR="00CA2CC8" w:rsidRPr="008A534C" w:rsidRDefault="2C22E809" w:rsidP="008A534C">
      <w:pPr>
        <w:pStyle w:val="CBDNormalNumber"/>
      </w:pPr>
      <w:r w:rsidRPr="008A534C">
        <w:t xml:space="preserve">There is no direct alignment between </w:t>
      </w:r>
      <w:r w:rsidR="000E63D8" w:rsidRPr="008A534C">
        <w:t xml:space="preserve">the </w:t>
      </w:r>
      <w:r w:rsidR="007C1912" w:rsidRPr="008A534C">
        <w:t xml:space="preserve">programme </w:t>
      </w:r>
      <w:r w:rsidRPr="008A534C">
        <w:t>and Target 17</w:t>
      </w:r>
      <w:r w:rsidR="00DA7D05" w:rsidRPr="008A534C">
        <w:t>.</w:t>
      </w:r>
    </w:p>
    <w:p w14:paraId="7E706FAB" w14:textId="0522BF79" w:rsidR="00CA2CC8" w:rsidRPr="008A534C" w:rsidRDefault="00CA2CC8" w:rsidP="008A534C">
      <w:pPr>
        <w:pStyle w:val="CBDH4"/>
        <w:ind w:firstLine="0"/>
      </w:pPr>
      <w:r w:rsidRPr="007275FE">
        <w:t>Summary of submissions</w:t>
      </w:r>
    </w:p>
    <w:p w14:paraId="18DCE771" w14:textId="6EBEA434" w:rsidR="00DA7D05" w:rsidRPr="008A534C" w:rsidRDefault="00DA7D05" w:rsidP="008A534C">
      <w:pPr>
        <w:pStyle w:val="CBDNormalNumber"/>
      </w:pPr>
      <w:r w:rsidRPr="008A534C">
        <w:t>No submissions directly addressed this target.</w:t>
      </w:r>
    </w:p>
    <w:p w14:paraId="5A8FAE70" w14:textId="77777777" w:rsidR="006074FA" w:rsidRPr="008A534C" w:rsidRDefault="006074FA" w:rsidP="008A534C">
      <w:pPr>
        <w:pStyle w:val="CBDH3"/>
        <w:rPr>
          <w:rStyle w:val="Strong"/>
          <w:b/>
          <w:bCs w:val="0"/>
        </w:rPr>
      </w:pPr>
      <w:bookmarkStart w:id="58" w:name="_Toc200723368"/>
      <w:bookmarkStart w:id="59" w:name="_Toc229408697"/>
      <w:r w:rsidRPr="007275FE">
        <w:rPr>
          <w:rStyle w:val="Strong"/>
          <w:b/>
          <w:bCs w:val="0"/>
        </w:rPr>
        <w:t>Target 18: Reduce Harmful Incentives by at Least $500 Billion per Year and Scale</w:t>
      </w:r>
      <w:r w:rsidRPr="008A534C">
        <w:rPr>
          <w:rStyle w:val="Strong"/>
          <w:b/>
          <w:bCs w:val="0"/>
        </w:rPr>
        <w:t xml:space="preserve"> Up Positive Incentives for Biodiversity</w:t>
      </w:r>
      <w:bookmarkEnd w:id="58"/>
      <w:bookmarkEnd w:id="59"/>
    </w:p>
    <w:p w14:paraId="5523E843" w14:textId="37DC1BE8" w:rsidR="006074FA" w:rsidRPr="008A534C" w:rsidRDefault="079588F3" w:rsidP="001F7A09">
      <w:pPr>
        <w:spacing w:after="120"/>
        <w:ind w:left="567"/>
        <w:rPr>
          <w:i/>
          <w:iCs/>
          <w:color w:val="000000" w:themeColor="text1"/>
        </w:rPr>
      </w:pPr>
      <w:r w:rsidRPr="008A534C">
        <w:rPr>
          <w:i/>
          <w:iCs/>
          <w:color w:val="000000" w:themeColor="text1"/>
        </w:rPr>
        <w:t>Identify by 2025, and eliminate, phase out or reform incentives, including subsidies, harmful for biodiversity, in a proportionate, just, fair, effective and equitable way, while substantially and progressively reducing them by at least $500 billion per year by 2030, starting with the most harmful incentives, and scale up positive incentives for the conservation and sustainable use of biodiversity.</w:t>
      </w:r>
    </w:p>
    <w:p w14:paraId="23BBA5F5" w14:textId="74933BB2" w:rsidR="715A0478" w:rsidRPr="008A534C" w:rsidRDefault="715A0478" w:rsidP="008A534C">
      <w:pPr>
        <w:pStyle w:val="CBDNormalNumber"/>
      </w:pPr>
      <w:r w:rsidRPr="008A534C">
        <w:t>Programme Element 3</w:t>
      </w:r>
      <w:r w:rsidR="4E8720D8" w:rsidRPr="008A534C">
        <w:t xml:space="preserve">, activities such as 3.1.5, 3.1.6, and 3.1.1 </w:t>
      </w:r>
      <w:r w:rsidRPr="008A534C">
        <w:t xml:space="preserve">explicitly addresses the need to identify and remove perverse incentives that negatively impact protected areas, while </w:t>
      </w:r>
      <w:r w:rsidR="64918230" w:rsidRPr="008A534C">
        <w:t xml:space="preserve">it also focuses on </w:t>
      </w:r>
      <w:r w:rsidRPr="008A534C">
        <w:t xml:space="preserve">promoting positive incentives for conservation.  </w:t>
      </w:r>
    </w:p>
    <w:p w14:paraId="54F0C291" w14:textId="1A0BB3A0" w:rsidR="0046195F" w:rsidRPr="008A534C" w:rsidRDefault="248A3270" w:rsidP="008A534C">
      <w:pPr>
        <w:pStyle w:val="CBDNormalNumber"/>
      </w:pPr>
      <w:r w:rsidRPr="008A534C">
        <w:t xml:space="preserve">The use and impacts of incentives on biodiversity </w:t>
      </w:r>
      <w:r w:rsidR="000C1CD4" w:rsidRPr="008A534C">
        <w:t>are addressed in a number of decisions</w:t>
      </w:r>
      <w:r w:rsidR="003C6F39" w:rsidRPr="008A534C">
        <w:t xml:space="preserve"> of the Conference of the Parties</w:t>
      </w:r>
      <w:r w:rsidR="0E7F15A1" w:rsidRPr="008A534C">
        <w:t>,</w:t>
      </w:r>
      <w:r w:rsidR="47EDC95B" w:rsidRPr="008A534C">
        <w:t xml:space="preserve"> </w:t>
      </w:r>
      <w:r w:rsidR="000C1CD4" w:rsidRPr="008A534C">
        <w:t xml:space="preserve">although </w:t>
      </w:r>
      <w:r w:rsidR="60718367" w:rsidRPr="008A534C">
        <w:t xml:space="preserve">not specifically </w:t>
      </w:r>
      <w:r w:rsidR="000C1CD4" w:rsidRPr="008A534C">
        <w:t xml:space="preserve">in relation to </w:t>
      </w:r>
      <w:r w:rsidR="003C6F39" w:rsidRPr="008A534C">
        <w:t>protected and conserved areas</w:t>
      </w:r>
      <w:r w:rsidR="47EDC95B" w:rsidRPr="008A534C">
        <w:t>,</w:t>
      </w:r>
      <w:r w:rsidR="0E7F15A1" w:rsidRPr="008A534C">
        <w:t xml:space="preserve"> including</w:t>
      </w:r>
      <w:r w:rsidR="27345E59" w:rsidRPr="008A534C">
        <w:t xml:space="preserve"> </w:t>
      </w:r>
      <w:hyperlink r:id="rId68">
        <w:r w:rsidR="128B4498" w:rsidRPr="008A534C">
          <w:t>XI</w:t>
        </w:r>
        <w:r w:rsidR="27345E59" w:rsidRPr="008A534C">
          <w:t>/7</w:t>
        </w:r>
      </w:hyperlink>
      <w:r w:rsidR="27345E59" w:rsidRPr="008A534C">
        <w:t xml:space="preserve">, </w:t>
      </w:r>
      <w:hyperlink r:id="rId69">
        <w:r w:rsidR="128B4498" w:rsidRPr="008A534C">
          <w:t>XI</w:t>
        </w:r>
        <w:r w:rsidR="0E7F15A1" w:rsidRPr="008A534C">
          <w:t>/27</w:t>
        </w:r>
      </w:hyperlink>
      <w:r w:rsidR="0E7F15A1" w:rsidRPr="008A534C">
        <w:t xml:space="preserve">, </w:t>
      </w:r>
      <w:hyperlink r:id="rId70">
        <w:r w:rsidR="128B4498" w:rsidRPr="008A534C">
          <w:t>XI</w:t>
        </w:r>
        <w:r w:rsidR="27345E59" w:rsidRPr="008A534C">
          <w:t>/30</w:t>
        </w:r>
      </w:hyperlink>
      <w:r w:rsidR="27345E59" w:rsidRPr="008A534C">
        <w:t xml:space="preserve">, </w:t>
      </w:r>
      <w:hyperlink r:id="rId71">
        <w:r w:rsidR="0E7F15A1" w:rsidRPr="008A534C">
          <w:t>14/1</w:t>
        </w:r>
      </w:hyperlink>
      <w:r w:rsidR="0E7F15A1" w:rsidRPr="008A534C">
        <w:t xml:space="preserve">, </w:t>
      </w:r>
      <w:hyperlink r:id="rId72">
        <w:r w:rsidR="0E7F15A1" w:rsidRPr="008A534C">
          <w:t>14/3</w:t>
        </w:r>
      </w:hyperlink>
      <w:r w:rsidR="0E7F15A1" w:rsidRPr="008A534C">
        <w:t xml:space="preserve">, </w:t>
      </w:r>
      <w:r w:rsidR="47EDC95B" w:rsidRPr="008A534C">
        <w:t xml:space="preserve">and </w:t>
      </w:r>
      <w:hyperlink r:id="rId73">
        <w:r w:rsidR="0E7F15A1" w:rsidRPr="008A534C">
          <w:t>14/22</w:t>
        </w:r>
      </w:hyperlink>
      <w:r w:rsidR="47EDC95B" w:rsidRPr="008A534C">
        <w:t xml:space="preserve"> </w:t>
      </w:r>
      <w:r w:rsidR="1BDB43EE" w:rsidRPr="008A534C">
        <w:t xml:space="preserve">with the exception of </w:t>
      </w:r>
      <w:hyperlink r:id="rId74">
        <w:r w:rsidR="1BDB43EE" w:rsidRPr="008A534C">
          <w:t>XII/19</w:t>
        </w:r>
      </w:hyperlink>
      <w:r w:rsidR="1BDB43EE" w:rsidRPr="008A534C">
        <w:t xml:space="preserve">, </w:t>
      </w:r>
      <w:r w:rsidR="000C1CD4" w:rsidRPr="008A534C">
        <w:t>which</w:t>
      </w:r>
      <w:r w:rsidR="3D48A554" w:rsidRPr="008A534C">
        <w:t xml:space="preserve"> </w:t>
      </w:r>
      <w:r w:rsidR="0DE6B4C3" w:rsidRPr="008A534C">
        <w:t>acknowledges</w:t>
      </w:r>
      <w:r w:rsidR="3D48A554" w:rsidRPr="008A534C">
        <w:t xml:space="preserve"> private protected areas and encourag</w:t>
      </w:r>
      <w:r w:rsidR="000C1CD4" w:rsidRPr="008A534C">
        <w:t>es</w:t>
      </w:r>
      <w:r w:rsidR="3D48A554" w:rsidRPr="008A534C">
        <w:t xml:space="preserve"> private-sector stewardship. </w:t>
      </w:r>
      <w:r w:rsidR="000C1CD4" w:rsidRPr="008A534C">
        <w:t>These</w:t>
      </w:r>
      <w:r w:rsidR="650C1FD5" w:rsidRPr="008A534C">
        <w:t xml:space="preserve"> decisions</w:t>
      </w:r>
      <w:r w:rsidR="47EDC95B" w:rsidRPr="008A534C">
        <w:t xml:space="preserve"> request Parties </w:t>
      </w:r>
      <w:r w:rsidR="000C1CD4" w:rsidRPr="008A534C">
        <w:t xml:space="preserve">to </w:t>
      </w:r>
      <w:r w:rsidR="47EDC95B" w:rsidRPr="008A534C">
        <w:t xml:space="preserve">examine incentives policies </w:t>
      </w:r>
      <w:r w:rsidR="000C1CD4" w:rsidRPr="008A534C">
        <w:t xml:space="preserve">with a view </w:t>
      </w:r>
      <w:r w:rsidR="47EDC95B" w:rsidRPr="008A534C">
        <w:t>to eliminat</w:t>
      </w:r>
      <w:r w:rsidR="000C1CD4" w:rsidRPr="008A534C">
        <w:t>ing, phasing out or</w:t>
      </w:r>
      <w:r w:rsidR="47EDC95B" w:rsidRPr="008A534C">
        <w:t xml:space="preserve"> repurpos</w:t>
      </w:r>
      <w:r w:rsidR="000C1CD4" w:rsidRPr="008A534C">
        <w:t>ing</w:t>
      </w:r>
      <w:r w:rsidR="47EDC95B" w:rsidRPr="008A534C">
        <w:t xml:space="preserve"> negative incentives</w:t>
      </w:r>
      <w:r w:rsidR="000C1CD4" w:rsidRPr="008A534C">
        <w:t>,</w:t>
      </w:r>
      <w:r w:rsidR="47EDC95B" w:rsidRPr="008A534C">
        <w:t xml:space="preserve"> and </w:t>
      </w:r>
      <w:r w:rsidR="000C1CD4" w:rsidRPr="008A534C">
        <w:t xml:space="preserve">to </w:t>
      </w:r>
      <w:r w:rsidR="47EDC95B" w:rsidRPr="008A534C">
        <w:t xml:space="preserve">consider </w:t>
      </w:r>
      <w:r w:rsidR="000C1CD4" w:rsidRPr="008A534C">
        <w:t xml:space="preserve">the use of </w:t>
      </w:r>
      <w:r w:rsidR="47EDC95B" w:rsidRPr="008A534C">
        <w:t>positive incentives to promote conservation.</w:t>
      </w:r>
      <w:r w:rsidR="74E9B841" w:rsidRPr="008A534C">
        <w:t xml:space="preserve"> </w:t>
      </w:r>
    </w:p>
    <w:p w14:paraId="466C3551" w14:textId="1DE451D3" w:rsidR="0046195F" w:rsidRPr="008A534C" w:rsidRDefault="0046195F" w:rsidP="008A534C">
      <w:pPr>
        <w:pStyle w:val="CBDH4"/>
        <w:ind w:firstLine="0"/>
      </w:pPr>
      <w:bookmarkStart w:id="60" w:name="_Hlk199832717"/>
      <w:r w:rsidRPr="008A534C">
        <w:t>Gaps in alignment</w:t>
      </w:r>
      <w:r w:rsidR="0088637D" w:rsidRPr="008A534C">
        <w:t xml:space="preserve"> and</w:t>
      </w:r>
      <w:r w:rsidRPr="008A534C">
        <w:t xml:space="preserve"> guidance</w:t>
      </w:r>
      <w:r w:rsidR="00CA2CC8" w:rsidRPr="008A534C">
        <w:t xml:space="preserve">: results from analysis </w:t>
      </w:r>
    </w:p>
    <w:bookmarkEnd w:id="60"/>
    <w:p w14:paraId="79BC45B9" w14:textId="6CD7268D" w:rsidR="00CA2CC8" w:rsidRPr="008A534C" w:rsidRDefault="00CA2CC8" w:rsidP="008A534C">
      <w:pPr>
        <w:pStyle w:val="CBDNormalNumber"/>
      </w:pPr>
      <w:r w:rsidRPr="008A534C">
        <w:t>N</w:t>
      </w:r>
      <w:r w:rsidR="00CB479B" w:rsidRPr="008A534C">
        <w:t xml:space="preserve">o formal gaps are identified in the </w:t>
      </w:r>
      <w:r w:rsidR="007C1912" w:rsidRPr="008A534C">
        <w:t>programme</w:t>
      </w:r>
      <w:r w:rsidRPr="008A534C">
        <w:t>.</w:t>
      </w:r>
    </w:p>
    <w:p w14:paraId="1BD8A733" w14:textId="14EEE131" w:rsidR="00CA2CC8" w:rsidRPr="008A534C" w:rsidRDefault="00CA2CC8" w:rsidP="008A534C">
      <w:pPr>
        <w:pStyle w:val="CBDH4"/>
        <w:ind w:firstLine="0"/>
      </w:pPr>
      <w:r w:rsidRPr="008A534C">
        <w:t>Summary of submissions</w:t>
      </w:r>
      <w:r w:rsidR="00CB479B" w:rsidRPr="008A534C">
        <w:t xml:space="preserve"> </w:t>
      </w:r>
    </w:p>
    <w:p w14:paraId="57A10D7A" w14:textId="17454B1A" w:rsidR="000E57FF" w:rsidRPr="008A534C" w:rsidRDefault="00CA2CC8" w:rsidP="008A534C">
      <w:pPr>
        <w:pStyle w:val="CBDNormalNumber"/>
      </w:pPr>
      <w:r w:rsidRPr="008A534C">
        <w:t>S</w:t>
      </w:r>
      <w:r w:rsidR="00CB479B" w:rsidRPr="008A534C">
        <w:t xml:space="preserve">ubmissions highlight the need to </w:t>
      </w:r>
      <w:r w:rsidR="00E679E5" w:rsidRPr="008A534C">
        <w:t xml:space="preserve">support Parties in addressing incentives that affect </w:t>
      </w:r>
      <w:r w:rsidR="003C6F39" w:rsidRPr="008A534C">
        <w:t>protected and conserved areas</w:t>
      </w:r>
      <w:r w:rsidR="00E679E5" w:rsidRPr="008A534C">
        <w:t xml:space="preserve">. This includes supporting Parties in identifying, reforming and, where </w:t>
      </w:r>
      <w:r w:rsidR="00E679E5" w:rsidRPr="008A534C">
        <w:lastRenderedPageBreak/>
        <w:t>appropriate, phasing out harmful subsidies, using appropriate tools and assessment frameworks</w:t>
      </w:r>
      <w:r w:rsidR="0091248C" w:rsidRPr="008A534C">
        <w:t>.</w:t>
      </w:r>
      <w:r w:rsidR="00E679E5" w:rsidRPr="008A534C">
        <w:t xml:space="preserve"> The importance of establishing disincentives to prevent activities that threaten biodiversity was also highlighted.</w:t>
      </w:r>
    </w:p>
    <w:p w14:paraId="18640849" w14:textId="77777777" w:rsidR="009A7955" w:rsidRPr="008A534C" w:rsidRDefault="009A7955" w:rsidP="008A534C">
      <w:pPr>
        <w:pStyle w:val="CBDH3"/>
        <w:rPr>
          <w:rStyle w:val="Strong"/>
          <w:b/>
          <w:bCs w:val="0"/>
        </w:rPr>
      </w:pPr>
      <w:bookmarkStart w:id="61" w:name="_Toc200723369"/>
      <w:bookmarkStart w:id="62" w:name="_Toc229408698"/>
      <w:r w:rsidRPr="008A534C">
        <w:rPr>
          <w:rStyle w:val="Strong"/>
          <w:b/>
          <w:bCs w:val="0"/>
        </w:rPr>
        <w:t>Target 19: Mobilize $200 Billion per Year for Biodiversity From all Sources Including $30 Billion Through International Finance</w:t>
      </w:r>
      <w:bookmarkEnd w:id="61"/>
      <w:bookmarkEnd w:id="62"/>
    </w:p>
    <w:p w14:paraId="3C5121F1" w14:textId="3630BCFA" w:rsidR="009A7955" w:rsidRPr="008A534C" w:rsidRDefault="58643706" w:rsidP="001F7A09">
      <w:pPr>
        <w:spacing w:after="120"/>
        <w:ind w:left="567"/>
        <w:rPr>
          <w:i/>
          <w:iCs/>
          <w:color w:val="000000" w:themeColor="text1"/>
        </w:rPr>
      </w:pPr>
      <w:r w:rsidRPr="008A534C">
        <w:rPr>
          <w:i/>
          <w:iCs/>
          <w:color w:val="000000" w:themeColor="text1"/>
        </w:rPr>
        <w:t>Substantially and progressively increase the level of financial resources from all sources, in an effective, timely and easily accessible manner, including domestic, international, public and private resources, in accordance with Article 20 of the Convention, to implement national biodiversity strategies and action plans, mobilizing at least $200 billion per year by 2030, including by:</w:t>
      </w:r>
      <w:r w:rsidR="251A60CA" w:rsidRPr="008A534C">
        <w:rPr>
          <w:i/>
          <w:iCs/>
          <w:color w:val="000000" w:themeColor="text1"/>
        </w:rPr>
        <w:t xml:space="preserve"> </w:t>
      </w:r>
      <w:r w:rsidRPr="008A534C">
        <w:rPr>
          <w:i/>
          <w:iCs/>
          <w:color w:val="000000" w:themeColor="text1"/>
        </w:rPr>
        <w:t>(a)</w:t>
      </w:r>
      <w:r w:rsidR="4AFB85A6" w:rsidRPr="008A534C">
        <w:rPr>
          <w:i/>
          <w:iCs/>
          <w:color w:val="000000" w:themeColor="text1"/>
        </w:rPr>
        <w:t> </w:t>
      </w:r>
      <w:r w:rsidR="251A60CA" w:rsidRPr="008A534C">
        <w:rPr>
          <w:i/>
          <w:iCs/>
          <w:color w:val="000000" w:themeColor="text1"/>
        </w:rPr>
        <w:t>i</w:t>
      </w:r>
      <w:r w:rsidRPr="008A534C">
        <w:rPr>
          <w:i/>
          <w:iCs/>
          <w:color w:val="000000" w:themeColor="text1"/>
        </w:rPr>
        <w:t>ncreasing total biodiversity related international financial resources from developed countries, including official development assistance, and from countries that voluntarily assume obligations of developed country Parties, to developing countries,</w:t>
      </w:r>
      <w:r w:rsidR="29FF011F" w:rsidRPr="008A534C">
        <w:rPr>
          <w:i/>
          <w:iCs/>
          <w:color w:val="000000" w:themeColor="text1"/>
        </w:rPr>
        <w:t xml:space="preserve"> </w:t>
      </w:r>
      <w:r w:rsidRPr="008A534C">
        <w:rPr>
          <w:i/>
          <w:iCs/>
          <w:color w:val="000000" w:themeColor="text1"/>
        </w:rPr>
        <w:t>in particular the least developed countries and small island developing States, as well as countries with economies in transition, to at least $20 billion per year by 2025, and to at least $30 billion per year by 2030;</w:t>
      </w:r>
      <w:r w:rsidR="251A60CA" w:rsidRPr="008A534C">
        <w:rPr>
          <w:i/>
          <w:iCs/>
          <w:color w:val="000000" w:themeColor="text1"/>
        </w:rPr>
        <w:t xml:space="preserve"> </w:t>
      </w:r>
      <w:r w:rsidRPr="008A534C">
        <w:rPr>
          <w:i/>
          <w:iCs/>
          <w:color w:val="000000" w:themeColor="text1"/>
        </w:rPr>
        <w:t>(b)</w:t>
      </w:r>
      <w:r w:rsidR="4AFB85A6" w:rsidRPr="008A534C">
        <w:rPr>
          <w:i/>
          <w:iCs/>
          <w:color w:val="000000" w:themeColor="text1"/>
        </w:rPr>
        <w:t> </w:t>
      </w:r>
      <w:r w:rsidR="251A60CA" w:rsidRPr="008A534C">
        <w:rPr>
          <w:i/>
          <w:iCs/>
          <w:color w:val="000000" w:themeColor="text1"/>
        </w:rPr>
        <w:t>s</w:t>
      </w:r>
      <w:r w:rsidRPr="008A534C">
        <w:rPr>
          <w:i/>
          <w:iCs/>
          <w:color w:val="000000" w:themeColor="text1"/>
        </w:rPr>
        <w:t>ignificantly increasing domestic resource mobilization, facilitated by the preparation and implementation of national biodiversity finance plans or similar instruments according to national needs, priorities and circumstances;</w:t>
      </w:r>
      <w:r w:rsidR="251A60CA" w:rsidRPr="008A534C">
        <w:rPr>
          <w:i/>
          <w:iCs/>
          <w:color w:val="000000" w:themeColor="text1"/>
        </w:rPr>
        <w:t xml:space="preserve"> </w:t>
      </w:r>
      <w:r w:rsidRPr="008A534C">
        <w:rPr>
          <w:i/>
          <w:iCs/>
          <w:color w:val="000000" w:themeColor="text1"/>
        </w:rPr>
        <w:t>(c)</w:t>
      </w:r>
      <w:r w:rsidR="4AFB85A6" w:rsidRPr="008A534C">
        <w:rPr>
          <w:i/>
          <w:iCs/>
          <w:color w:val="000000" w:themeColor="text1"/>
        </w:rPr>
        <w:t> </w:t>
      </w:r>
      <w:r w:rsidR="251A60CA" w:rsidRPr="008A534C">
        <w:rPr>
          <w:i/>
          <w:iCs/>
          <w:color w:val="000000" w:themeColor="text1"/>
        </w:rPr>
        <w:t>l</w:t>
      </w:r>
      <w:r w:rsidRPr="008A534C">
        <w:rPr>
          <w:i/>
          <w:iCs/>
          <w:color w:val="000000" w:themeColor="text1"/>
        </w:rPr>
        <w:t>everaging private finance, promoting blended finance, implementing strategies for raising new and additional resources, and encouraging the private sector to invest in biodiversity, including through impact funds and other instruments;</w:t>
      </w:r>
      <w:r w:rsidR="251A60CA" w:rsidRPr="008A534C">
        <w:rPr>
          <w:i/>
          <w:iCs/>
          <w:color w:val="000000" w:themeColor="text1"/>
        </w:rPr>
        <w:t xml:space="preserve"> </w:t>
      </w:r>
      <w:r w:rsidRPr="008A534C">
        <w:rPr>
          <w:i/>
          <w:iCs/>
          <w:color w:val="000000" w:themeColor="text1"/>
        </w:rPr>
        <w:t>(d)</w:t>
      </w:r>
      <w:r w:rsidR="4AFB85A6" w:rsidRPr="008A534C">
        <w:rPr>
          <w:i/>
          <w:iCs/>
          <w:color w:val="000000" w:themeColor="text1"/>
        </w:rPr>
        <w:t> </w:t>
      </w:r>
      <w:r w:rsidR="251A60CA" w:rsidRPr="008A534C">
        <w:rPr>
          <w:i/>
          <w:iCs/>
          <w:color w:val="000000" w:themeColor="text1"/>
        </w:rPr>
        <w:t>s</w:t>
      </w:r>
      <w:r w:rsidRPr="008A534C">
        <w:rPr>
          <w:i/>
          <w:iCs/>
          <w:color w:val="000000" w:themeColor="text1"/>
        </w:rPr>
        <w:t>timulating innovative schemes such as payment for ecosystem services, green bonds, biodiversity offsets and credits, and benefit-sharing mechanisms, with environmental and social safeguards;</w:t>
      </w:r>
      <w:r w:rsidR="251A60CA" w:rsidRPr="008A534C">
        <w:rPr>
          <w:i/>
          <w:iCs/>
          <w:color w:val="000000" w:themeColor="text1"/>
        </w:rPr>
        <w:t xml:space="preserve"> </w:t>
      </w:r>
      <w:r w:rsidRPr="008A534C">
        <w:rPr>
          <w:i/>
          <w:iCs/>
          <w:color w:val="000000" w:themeColor="text1"/>
        </w:rPr>
        <w:t>(e) </w:t>
      </w:r>
      <w:r w:rsidR="251A60CA" w:rsidRPr="008A534C">
        <w:rPr>
          <w:i/>
          <w:iCs/>
          <w:color w:val="000000" w:themeColor="text1"/>
        </w:rPr>
        <w:t>o</w:t>
      </w:r>
      <w:r w:rsidRPr="008A534C">
        <w:rPr>
          <w:i/>
          <w:iCs/>
          <w:color w:val="000000" w:themeColor="text1"/>
        </w:rPr>
        <w:t>ptimizing co-benefits and synergies of finance targeting the biodiversity and climate crises;</w:t>
      </w:r>
      <w:r w:rsidR="251A60CA" w:rsidRPr="008A534C">
        <w:rPr>
          <w:i/>
          <w:iCs/>
          <w:color w:val="000000" w:themeColor="text1"/>
        </w:rPr>
        <w:t xml:space="preserve"> </w:t>
      </w:r>
      <w:r w:rsidRPr="008A534C">
        <w:rPr>
          <w:i/>
          <w:iCs/>
          <w:color w:val="000000" w:themeColor="text1"/>
        </w:rPr>
        <w:t>(f) </w:t>
      </w:r>
      <w:r w:rsidR="251A60CA" w:rsidRPr="008A534C">
        <w:rPr>
          <w:i/>
          <w:iCs/>
          <w:color w:val="000000" w:themeColor="text1"/>
        </w:rPr>
        <w:t>e</w:t>
      </w:r>
      <w:r w:rsidRPr="008A534C">
        <w:rPr>
          <w:i/>
          <w:iCs/>
          <w:color w:val="000000" w:themeColor="text1"/>
        </w:rPr>
        <w:t>nhancing the role of collective actions, including by indigenous peoples and local communities, Mother Earth centric actions</w:t>
      </w:r>
      <w:r w:rsidR="009A7955" w:rsidRPr="008A534C">
        <w:rPr>
          <w:i/>
          <w:iCs/>
          <w:color w:val="000000" w:themeColor="text1"/>
        </w:rPr>
        <w:footnoteReference w:id="2"/>
      </w:r>
      <w:r w:rsidRPr="008A534C">
        <w:rPr>
          <w:i/>
          <w:iCs/>
          <w:color w:val="000000" w:themeColor="text1"/>
        </w:rPr>
        <w:t xml:space="preserve"> and non-market-based approaches including community based natural resource management and civil society cooperation and solidarity aimed at the conservation of biodiversity;(g) </w:t>
      </w:r>
      <w:r w:rsidR="251A60CA" w:rsidRPr="008A534C">
        <w:rPr>
          <w:i/>
          <w:iCs/>
          <w:color w:val="000000" w:themeColor="text1"/>
        </w:rPr>
        <w:t>e</w:t>
      </w:r>
      <w:r w:rsidRPr="008A534C">
        <w:rPr>
          <w:i/>
          <w:iCs/>
          <w:color w:val="000000" w:themeColor="text1"/>
        </w:rPr>
        <w:t>nhancing the effectiveness, efficiency and transparency of resource provision and use</w:t>
      </w:r>
      <w:r w:rsidR="2C01F560" w:rsidRPr="008A534C">
        <w:rPr>
          <w:i/>
          <w:iCs/>
          <w:color w:val="000000" w:themeColor="text1"/>
        </w:rPr>
        <w:t>.</w:t>
      </w:r>
    </w:p>
    <w:p w14:paraId="211FDAC6" w14:textId="585EF418" w:rsidR="302D9290" w:rsidRPr="008A534C" w:rsidRDefault="302D9290" w:rsidP="008A534C">
      <w:pPr>
        <w:pStyle w:val="CBDNormalNumber"/>
      </w:pPr>
      <w:r w:rsidRPr="008A534C">
        <w:t xml:space="preserve">Developing and implementing sustainable financing strategies for protected areas and national and regional systems of protected areas is a central component of the </w:t>
      </w:r>
      <w:r w:rsidR="007C1912" w:rsidRPr="008A534C">
        <w:t>programme of work</w:t>
      </w:r>
      <w:r w:rsidRPr="008A534C">
        <w:t xml:space="preserve">. </w:t>
      </w:r>
      <w:r w:rsidR="00E679E5" w:rsidRPr="008A534C">
        <w:t>Programme Element 3 (Enabling Activities)</w:t>
      </w:r>
      <w:r w:rsidRPr="008A534C">
        <w:t xml:space="preserve"> includes goals, targets, and activities that address financial sustainability, including the assessment and diversification of financing strategies and instruments from domestic, international, public, and private sources. These provisions explicitly aim to increase and stabilize financial resources for protected area management and system-wide implementation.</w:t>
      </w:r>
    </w:p>
    <w:p w14:paraId="32B63873" w14:textId="3E5EDD1D" w:rsidR="302D9290" w:rsidRPr="008A534C" w:rsidRDefault="302D9290" w:rsidP="008A534C">
      <w:pPr>
        <w:pStyle w:val="CBDNormalNumber"/>
      </w:pPr>
      <w:r w:rsidRPr="008A534C">
        <w:t xml:space="preserve">A review of </w:t>
      </w:r>
      <w:r w:rsidR="003C6F39" w:rsidRPr="008A534C">
        <w:t xml:space="preserve">the Conference of the Parties’ </w:t>
      </w:r>
      <w:r w:rsidRPr="008A534C">
        <w:t xml:space="preserve">decisions </w:t>
      </w:r>
      <w:proofErr w:type="gramStart"/>
      <w:r w:rsidR="00EE010B" w:rsidRPr="008A534C">
        <w:t>reveal</w:t>
      </w:r>
      <w:proofErr w:type="gramEnd"/>
      <w:r w:rsidRPr="008A534C">
        <w:t xml:space="preserve"> extensive recognition of the need to mobilize financial resources for the implementation of </w:t>
      </w:r>
      <w:r w:rsidR="006E1F7D" w:rsidRPr="008A534C">
        <w:t xml:space="preserve">the </w:t>
      </w:r>
      <w:r w:rsidR="007C1912" w:rsidRPr="008A534C">
        <w:t>programme</w:t>
      </w:r>
      <w:r w:rsidRPr="008A534C">
        <w:t xml:space="preserve">. Decisions </w:t>
      </w:r>
      <w:hyperlink r:id="rId75">
        <w:r w:rsidRPr="008A534C">
          <w:t>VIII/24</w:t>
        </w:r>
      </w:hyperlink>
      <w:r w:rsidRPr="008A534C">
        <w:t xml:space="preserve"> and </w:t>
      </w:r>
      <w:hyperlink r:id="rId76">
        <w:r w:rsidRPr="008A534C">
          <w:t>IX/18</w:t>
        </w:r>
      </w:hyperlink>
      <w:r w:rsidRPr="008A534C">
        <w:t>, among others, highlight the financial constraints faced by developing countries, least developed countries, small island developing States, and countries with economies in transition</w:t>
      </w:r>
      <w:r w:rsidR="4674DE6E" w:rsidRPr="008A534C">
        <w:t xml:space="preserve"> to enable them to build capacity and implement the </w:t>
      </w:r>
      <w:r w:rsidR="007C1912" w:rsidRPr="008A534C">
        <w:t>programme</w:t>
      </w:r>
      <w:r w:rsidR="62DF1D6D" w:rsidRPr="008A534C">
        <w:t xml:space="preserve">. </w:t>
      </w:r>
      <w:r w:rsidRPr="008A534C">
        <w:t xml:space="preserve">These decisions emphasize the role of the Global Environment Facility, encourage financial needs assessments, diversified financing portfolios, and the use of innovative mechanisms such as payments for ecosystem services, and call for timely, predictable, and adequate financial support from donor countries. Several decisions also stress the importance of involving </w:t>
      </w:r>
      <w:r w:rsidR="00CE33CF" w:rsidRPr="008A534C">
        <w:t>i</w:t>
      </w:r>
      <w:r w:rsidRPr="008A534C">
        <w:t>ndigenous peoples and local communities in financing strategies and benefit-sharing arrangements.</w:t>
      </w:r>
    </w:p>
    <w:p w14:paraId="5B71B69F" w14:textId="5F5FB2DA" w:rsidR="302D9290" w:rsidRPr="008A534C" w:rsidRDefault="302D9290" w:rsidP="008A534C">
      <w:pPr>
        <w:pStyle w:val="CBDNormalNumber"/>
      </w:pPr>
      <w:r w:rsidRPr="008A534C">
        <w:t xml:space="preserve">Recent CBD guidance on resource mobilization further reinforces this alignment. Decision </w:t>
      </w:r>
      <w:hyperlink r:id="rId77">
        <w:r w:rsidR="1F27054E" w:rsidRPr="008A534C">
          <w:t>16/34</w:t>
        </w:r>
      </w:hyperlink>
      <w:r w:rsidRPr="008A534C">
        <w:t xml:space="preserve"> urges Parties to substantially and progressively increase financial resources for biodiversity from all sources and to improve the effectiveness, efficiency, transparency, and accountability of financial mechanisms, including those administered by the Global Environment Facility. While not </w:t>
      </w:r>
      <w:r w:rsidRPr="008A534C">
        <w:lastRenderedPageBreak/>
        <w:t xml:space="preserve">specific to </w:t>
      </w:r>
      <w:r w:rsidR="007B7F11" w:rsidRPr="008A534C">
        <w:t xml:space="preserve">the </w:t>
      </w:r>
      <w:r w:rsidR="007C1912" w:rsidRPr="008A534C">
        <w:t>programme</w:t>
      </w:r>
      <w:r w:rsidRPr="008A534C">
        <w:t xml:space="preserve">, this decision provides an overarching framework that is directly relevant to the financing of </w:t>
      </w:r>
      <w:r w:rsidR="003C6F39" w:rsidRPr="008A534C">
        <w:t xml:space="preserve">protected and conserved areas </w:t>
      </w:r>
      <w:r w:rsidRPr="008A534C">
        <w:t>and protected area systems under Target 19.</w:t>
      </w:r>
      <w:r w:rsidR="1062C2A8" w:rsidRPr="008A534C">
        <w:t xml:space="preserve"> </w:t>
      </w:r>
    </w:p>
    <w:p w14:paraId="36DDC3BB" w14:textId="62E865EB" w:rsidR="302D9290" w:rsidRPr="008A534C" w:rsidRDefault="302D9290" w:rsidP="008A534C">
      <w:pPr>
        <w:pStyle w:val="CBDH4"/>
        <w:ind w:firstLine="0"/>
      </w:pPr>
      <w:r w:rsidRPr="008A534C">
        <w:t>Gaps in alignment and guidance</w:t>
      </w:r>
      <w:r w:rsidR="00BB35DE" w:rsidRPr="008A534C">
        <w:t>: results from analysis</w:t>
      </w:r>
    </w:p>
    <w:p w14:paraId="44600247" w14:textId="49001E7D" w:rsidR="00EE20D4" w:rsidRPr="008A534C" w:rsidRDefault="00C1078E" w:rsidP="008A534C">
      <w:pPr>
        <w:pStyle w:val="CBDNormalNumber"/>
      </w:pPr>
      <w:r w:rsidRPr="008A534C">
        <w:t>No major gaps where identified</w:t>
      </w:r>
      <w:r w:rsidR="00EE20D4" w:rsidRPr="008A534C">
        <w:t>.</w:t>
      </w:r>
      <w:r w:rsidR="00094744" w:rsidRPr="008A534C">
        <w:t xml:space="preserve"> However, the programme could further strengthen guidance on the mobilization of financial resources for protected and conserved areas, including through sustainable finance approaches, innovative mechanisms, private and other non-public funding sources, as well as direct and accessible financing for indigenous peoples and local communities</w:t>
      </w:r>
      <w:r w:rsidR="005D1308" w:rsidRPr="008A534C">
        <w:t>, which were identified as priority actions for a potential update of the programme of work.</w:t>
      </w:r>
    </w:p>
    <w:p w14:paraId="404B3AFE" w14:textId="77777777" w:rsidR="00EE20D4" w:rsidRPr="008A534C" w:rsidRDefault="00EE20D4" w:rsidP="008A534C">
      <w:pPr>
        <w:pStyle w:val="CBDH4"/>
        <w:ind w:firstLine="0"/>
      </w:pPr>
      <w:r w:rsidRPr="008A534C">
        <w:t>Summary of submissions</w:t>
      </w:r>
    </w:p>
    <w:p w14:paraId="7726C0F0" w14:textId="139A35AB" w:rsidR="00C1078E" w:rsidRPr="008A534C" w:rsidRDefault="00EE20D4" w:rsidP="008A534C">
      <w:pPr>
        <w:pStyle w:val="CBDNormalNumber"/>
      </w:pPr>
      <w:r w:rsidRPr="008A534C">
        <w:t>S</w:t>
      </w:r>
      <w:r w:rsidR="00C1078E" w:rsidRPr="008A534C">
        <w:t xml:space="preserve">ubmissions underscored resource mobilization as one of the most prominent issues for achieving Target 3, emphasizing the need to secure sufficient, predictable, and long‑term financial resources. Many submissions highlighted the need to move beyond short‑term and project‑based funding towards sustained financing to support effective management, governance, and long‑term conservation outcomes, particularly in developing countries and biodiversity‑rich areas. </w:t>
      </w:r>
      <w:r w:rsidR="6A8D22F1" w:rsidRPr="008A534C">
        <w:t xml:space="preserve">Some submissions highlighted the need to strengthen </w:t>
      </w:r>
      <w:r w:rsidR="3C19CD84" w:rsidRPr="008A534C">
        <w:t>references</w:t>
      </w:r>
      <w:r w:rsidR="6A8D22F1" w:rsidRPr="008A534C">
        <w:t xml:space="preserve"> to financing mechanisms relevant to protected and conserved areas, including the role of the Global Environment Facility (GEF) and emer</w:t>
      </w:r>
      <w:r w:rsidR="3F9715C5" w:rsidRPr="008A534C">
        <w:t>ging approaches in support of effective implementation</w:t>
      </w:r>
      <w:r w:rsidR="0091248C" w:rsidRPr="008A534C">
        <w:t>, as well as supporting the exploration of innovative financing mechanisms to mobilize private and other non-public funding.</w:t>
      </w:r>
    </w:p>
    <w:p w14:paraId="65FF8375" w14:textId="319B7BBF" w:rsidR="00CE33CF" w:rsidRPr="008A534C" w:rsidRDefault="00CE33CF" w:rsidP="008A534C">
      <w:pPr>
        <w:pStyle w:val="CBDNormalNumber"/>
      </w:pPr>
      <w:r w:rsidRPr="008A534C">
        <w:t xml:space="preserve">Submissions also emphasized the need to enhance the capacity </w:t>
      </w:r>
      <w:r w:rsidR="00255DB7" w:rsidRPr="008A534C">
        <w:t>of authorities</w:t>
      </w:r>
      <w:r w:rsidRPr="008A534C">
        <w:t xml:space="preserve"> to develop sustainable financing mechanisms, including through fiscal incentives, payments for ecosystem services and other innovative instruments that generate positive conservation outcomes</w:t>
      </w:r>
      <w:r w:rsidR="003C6F39" w:rsidRPr="008A534C">
        <w:t xml:space="preserve"> for protected and conserved areas</w:t>
      </w:r>
      <w:r w:rsidR="000A27D4" w:rsidRPr="008A534C">
        <w:t>.</w:t>
      </w:r>
    </w:p>
    <w:p w14:paraId="47C09C06" w14:textId="6C616864" w:rsidR="16BA9624" w:rsidRPr="008A534C" w:rsidRDefault="00C1078E" w:rsidP="008A534C">
      <w:pPr>
        <w:pStyle w:val="CBDNormalNumber"/>
      </w:pPr>
      <w:r w:rsidRPr="008A534C">
        <w:t>Strong emphasis was placed on direct, accessible, and rights‑based financing for indigenous peoples and local communities, including support for monitoring systems, and restoration activities. Several submissions also linked resource mobilization to accountability and effectiveness, calling for robust monitoring frameworks that track not only biological and ecological outcomes, but also cultural, social, and equity indicators.</w:t>
      </w:r>
    </w:p>
    <w:p w14:paraId="229E26D9" w14:textId="77777777" w:rsidR="00F8009F" w:rsidRPr="008A534C" w:rsidRDefault="00F8009F" w:rsidP="008A534C">
      <w:pPr>
        <w:pStyle w:val="CBDH3"/>
        <w:rPr>
          <w:rStyle w:val="Strong"/>
          <w:b/>
          <w:bCs w:val="0"/>
        </w:rPr>
      </w:pPr>
      <w:bookmarkStart w:id="63" w:name="_Toc200723370"/>
      <w:bookmarkStart w:id="64" w:name="_Toc229408699"/>
      <w:r w:rsidRPr="008A534C">
        <w:rPr>
          <w:rStyle w:val="Strong"/>
          <w:b/>
          <w:bCs w:val="0"/>
        </w:rPr>
        <w:t>Target 20: Strengthen Capacity-building, Technology Transfer, and Scientific and Technical Cooperation for Biodiversity</w:t>
      </w:r>
      <w:bookmarkEnd w:id="63"/>
      <w:bookmarkEnd w:id="64"/>
    </w:p>
    <w:p w14:paraId="284525B4" w14:textId="008C55C1" w:rsidR="00F8009F" w:rsidRPr="008A534C" w:rsidRDefault="27C18F4F" w:rsidP="001F7A09">
      <w:pPr>
        <w:spacing w:after="120"/>
        <w:ind w:left="567"/>
        <w:rPr>
          <w:i/>
          <w:iCs/>
          <w:color w:val="000000" w:themeColor="text1"/>
        </w:rPr>
      </w:pPr>
      <w:r w:rsidRPr="008A534C">
        <w:rPr>
          <w:i/>
          <w:iCs/>
          <w:color w:val="000000" w:themeColor="text1"/>
        </w:rPr>
        <w:t>Strengthen capacity-building and development, access to and transfer of technology, and promote development</w:t>
      </w:r>
      <w:r w:rsidR="4C9FDCF4" w:rsidRPr="008A534C">
        <w:rPr>
          <w:i/>
          <w:iCs/>
          <w:color w:val="000000" w:themeColor="text1"/>
        </w:rPr>
        <w:t xml:space="preserve"> </w:t>
      </w:r>
      <w:r w:rsidRPr="008A534C">
        <w:rPr>
          <w:i/>
          <w:iCs/>
          <w:color w:val="000000" w:themeColor="text1"/>
        </w:rPr>
        <w:t>of</w:t>
      </w:r>
      <w:r w:rsidR="4C9FDCF4" w:rsidRPr="008A534C">
        <w:rPr>
          <w:i/>
          <w:iCs/>
          <w:color w:val="000000" w:themeColor="text1"/>
        </w:rPr>
        <w:t xml:space="preserve"> </w:t>
      </w:r>
      <w:r w:rsidRPr="008A534C">
        <w:rPr>
          <w:i/>
          <w:iCs/>
          <w:color w:val="000000" w:themeColor="text1"/>
        </w:rPr>
        <w:t>and access to innovation and technical and scientific cooperation, including through South</w:t>
      </w:r>
      <w:r w:rsidRPr="008A534C">
        <w:rPr>
          <w:i/>
          <w:iCs/>
          <w:color w:val="000000" w:themeColor="text1"/>
        </w:rPr>
        <w:noBreakHyphen/>
        <w:t>South, North-South and triangular cooperation, to meet the needs for effective implementation, particularly in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Framework.</w:t>
      </w:r>
    </w:p>
    <w:p w14:paraId="11674E8C" w14:textId="4DD9D66C" w:rsidR="00CC344D" w:rsidRPr="008A534C" w:rsidRDefault="00CC344D" w:rsidP="008A534C">
      <w:pPr>
        <w:pStyle w:val="CBDNormalNumber"/>
      </w:pPr>
      <w:r w:rsidRPr="008A534C">
        <w:t>Programme Element 3 (</w:t>
      </w:r>
      <w:r w:rsidR="00E407C2" w:rsidRPr="008A534C">
        <w:t>e</w:t>
      </w:r>
      <w:r w:rsidRPr="008A534C">
        <w:t xml:space="preserve">nabling </w:t>
      </w:r>
      <w:r w:rsidR="00E407C2" w:rsidRPr="008A534C">
        <w:t>a</w:t>
      </w:r>
      <w:r w:rsidRPr="008A534C">
        <w:t>ctivities) provides a comprehensive set of goals and activities that align closely with the scope and ambition of Target 20. Element 3 focuses on creating the policy, institutional, technical, financial, and knowledge conditions required for effective protected area establishment and management.</w:t>
      </w:r>
    </w:p>
    <w:p w14:paraId="433D151F" w14:textId="77777777" w:rsidR="00CC344D" w:rsidRPr="008A534C" w:rsidRDefault="00CC344D" w:rsidP="008A534C">
      <w:pPr>
        <w:pStyle w:val="CBDNormalNumber"/>
      </w:pPr>
      <w:r w:rsidRPr="008A534C">
        <w:t>Capacity-building is addressed primarily under Goal 3.2, which includes national capacity needs assessments, long-term training programmes, documentation of scientific and traditional knowledge, exchange of lessons learned, strengthening of institutional and cross-sectoral capacities, and improved capacities for sustainable financing. These activities align closely with Target 20’s emphasis on strengthening individual, institutional, and systemic capacities, particularly in developing countries.</w:t>
      </w:r>
    </w:p>
    <w:p w14:paraId="19600BF3" w14:textId="22700CB3" w:rsidR="00CC344D" w:rsidRPr="008A534C" w:rsidRDefault="00CC344D" w:rsidP="008A534C">
      <w:pPr>
        <w:pStyle w:val="CBDNormalNumber"/>
      </w:pPr>
      <w:r w:rsidRPr="008A534C">
        <w:t xml:space="preserve">Technology development and transfer are addressed under Goal 3.3, which promotes the assessment, development, and transfer of appropriate technologies for protected area management, </w:t>
      </w:r>
      <w:r w:rsidRPr="008A534C">
        <w:lastRenderedPageBreak/>
        <w:t xml:space="preserve">including the recognition and use of </w:t>
      </w:r>
      <w:r w:rsidR="00CE33CF" w:rsidRPr="008A534C">
        <w:t>i</w:t>
      </w:r>
      <w:r w:rsidRPr="008A534C">
        <w:t>ndigenous and local technologies and the creation of enabling environments for technology transfer. Scientific and technical cooperation is embedded across Element 3 through knowledge exchange, regional and transboundary cooperation, and technology cooperation.</w:t>
      </w:r>
    </w:p>
    <w:p w14:paraId="14B719E9" w14:textId="77777777" w:rsidR="00CC344D" w:rsidRPr="008A534C" w:rsidRDefault="00CC344D" w:rsidP="008A534C">
      <w:pPr>
        <w:pStyle w:val="CBDNormalNumber"/>
      </w:pPr>
      <w:r w:rsidRPr="008A534C">
        <w:t>Enabling conditions for sustained capacity-building and cooperation are further addressed under Goal 3.1 on policy coherence, governance, and institutional sustainability, and under Goal 3.4 on financial sustainability of protected areas and protected area systems. Goal 3.5 complements these efforts through communication, education, and public awareness, supporting long-term capacity development and knowledge uptake.</w:t>
      </w:r>
    </w:p>
    <w:p w14:paraId="4F69AEB3" w14:textId="7A913D38" w:rsidR="00CC344D" w:rsidRPr="008A534C" w:rsidRDefault="00CC344D" w:rsidP="008A534C">
      <w:pPr>
        <w:pStyle w:val="CBDNormalNumber"/>
      </w:pPr>
      <w:r w:rsidRPr="008A534C">
        <w:t xml:space="preserve">While </w:t>
      </w:r>
      <w:r w:rsidR="00251A36" w:rsidRPr="008A534C">
        <w:t>p</w:t>
      </w:r>
      <w:r w:rsidRPr="008A534C">
        <w:t>rogramme Element 3 does not explicitly reference South</w:t>
      </w:r>
      <w:r w:rsidR="00140EF5" w:rsidRPr="008A534C">
        <w:t>-</w:t>
      </w:r>
      <w:r w:rsidRPr="008A534C">
        <w:t xml:space="preserve">South or triangular cooperation, it promotes regional, subregional, and transboundary cooperation, technology transfer, and peer learning among Parties, which in practice enable these modalities. The </w:t>
      </w:r>
      <w:r w:rsidR="00251A36" w:rsidRPr="008A534C">
        <w:t>p</w:t>
      </w:r>
      <w:r w:rsidRPr="008A534C">
        <w:t xml:space="preserve">rogramme places clear emphasis on addressing capacity needs in developing countries, least developed countries, small island developing States, and countries with economies in transition, and explicitly recognizes the need to strengthen </w:t>
      </w:r>
      <w:r w:rsidR="00C1078E" w:rsidRPr="008A534C">
        <w:t>i</w:t>
      </w:r>
      <w:r w:rsidRPr="008A534C">
        <w:t xml:space="preserve">ndigenous </w:t>
      </w:r>
      <w:r w:rsidR="00C1078E" w:rsidRPr="008A534C">
        <w:t>p</w:t>
      </w:r>
      <w:r w:rsidRPr="008A534C">
        <w:t>eople and local communities across its enabling activities.</w:t>
      </w:r>
    </w:p>
    <w:p w14:paraId="50FF613C" w14:textId="7A557843" w:rsidR="00CC344D" w:rsidRPr="008A534C" w:rsidRDefault="00CC344D" w:rsidP="008A534C">
      <w:pPr>
        <w:pStyle w:val="CBDH4"/>
        <w:ind w:firstLine="0"/>
      </w:pPr>
      <w:r w:rsidRPr="008A534C">
        <w:t>Gaps in alignment and guidance</w:t>
      </w:r>
      <w:r w:rsidR="00BB35DE" w:rsidRPr="008A534C">
        <w:t>: results from analysis</w:t>
      </w:r>
    </w:p>
    <w:p w14:paraId="1B423300" w14:textId="0D284FE0" w:rsidR="00363056" w:rsidRPr="008A534C" w:rsidRDefault="00CC344D" w:rsidP="008A534C">
      <w:pPr>
        <w:pStyle w:val="CBDNormalNumber"/>
      </w:pPr>
      <w:r w:rsidRPr="008A534C">
        <w:t xml:space="preserve">No substantive gaps in alignment are identified between Target 20 and the </w:t>
      </w:r>
      <w:r w:rsidR="007C1912" w:rsidRPr="008A534C">
        <w:t>programme</w:t>
      </w:r>
      <w:r w:rsidRPr="008A534C">
        <w:t xml:space="preserve">. Capacity-building, technology transfer, and scientific and technical cooperation are addressed as cross-cutting themes throughout the </w:t>
      </w:r>
      <w:r w:rsidR="003C6F39" w:rsidRPr="008A534C">
        <w:t>programme</w:t>
      </w:r>
      <w:r w:rsidRPr="008A534C">
        <w:t xml:space="preserve">, </w:t>
      </w:r>
      <w:r w:rsidR="00B67654" w:rsidRPr="008A534C">
        <w:t xml:space="preserve">particularly under </w:t>
      </w:r>
      <w:r w:rsidRPr="008A534C">
        <w:t>Element 3.</w:t>
      </w:r>
      <w:r w:rsidR="00B67654" w:rsidRPr="008A534C">
        <w:t xml:space="preserve"> </w:t>
      </w:r>
      <w:r w:rsidR="00F23A98" w:rsidRPr="008A534C">
        <w:t>S</w:t>
      </w:r>
      <w:r w:rsidR="00B67654" w:rsidRPr="008A534C">
        <w:t>trengthen</w:t>
      </w:r>
      <w:r w:rsidR="00F23A98" w:rsidRPr="008A534C">
        <w:t>ing</w:t>
      </w:r>
      <w:r w:rsidR="00B67654" w:rsidRPr="008A534C">
        <w:t xml:space="preserve"> attention to new technologies and institutional support for the conservation workforce, including rangers and other relevant personnel.</w:t>
      </w:r>
      <w:r w:rsidR="00F23A98" w:rsidRPr="008A534C">
        <w:t xml:space="preserve"> was identified as a priority action for a potential update of the programme of work.</w:t>
      </w:r>
    </w:p>
    <w:p w14:paraId="4D309A89" w14:textId="235E3EB1" w:rsidR="00BB35DE" w:rsidRPr="008A534C" w:rsidRDefault="00BB35DE" w:rsidP="008A534C">
      <w:pPr>
        <w:pStyle w:val="CBDH4"/>
        <w:ind w:firstLine="0"/>
      </w:pPr>
      <w:r w:rsidRPr="008A534C">
        <w:t>Summary of submissions</w:t>
      </w:r>
    </w:p>
    <w:p w14:paraId="76F06E73" w14:textId="0678B6FC" w:rsidR="00363056" w:rsidRPr="008A534C" w:rsidRDefault="00363056" w:rsidP="008A534C">
      <w:pPr>
        <w:pStyle w:val="CBDNormalNumber"/>
      </w:pPr>
      <w:r w:rsidRPr="008A534C">
        <w:t xml:space="preserve">Submissions highlighted the importance of knowledge exchange, capacity development and technology transfer as key enablers for implementation. Peer learning and regional cooperation, including through Technical and Scientific Cooperation Centres, were also emphasized. </w:t>
      </w:r>
    </w:p>
    <w:p w14:paraId="4C34BEBC" w14:textId="77777777" w:rsidR="008E7EF1" w:rsidRPr="008A534C" w:rsidRDefault="00363056" w:rsidP="008A534C">
      <w:pPr>
        <w:pStyle w:val="CBDNormalNumber"/>
      </w:pPr>
      <w:r w:rsidRPr="008A534C">
        <w:t>A strong focus was placed on strengthening institutional and human capacity, including assessing and, where necessary, developing the capacity of conservation agencies to ensure that adequate personnel, systems and resources are in place to sustain capacity development efforts over time</w:t>
      </w:r>
    </w:p>
    <w:p w14:paraId="0C42E229" w14:textId="5F134EA0" w:rsidR="250EDFFD" w:rsidRPr="008A534C" w:rsidRDefault="00363056" w:rsidP="008A534C">
      <w:pPr>
        <w:pStyle w:val="CBDNormalNumber"/>
      </w:pPr>
      <w:r w:rsidRPr="008A534C">
        <w:t xml:space="preserve">Submissions </w:t>
      </w:r>
      <w:r w:rsidR="00723405" w:rsidRPr="008A534C">
        <w:t xml:space="preserve">requested enhanced capacity-building, technology transfer to enable countries to access and use </w:t>
      </w:r>
      <w:r w:rsidRPr="008A534C">
        <w:t xml:space="preserve">remote sensing and publicly available satellite imagery to monitor </w:t>
      </w:r>
      <w:r w:rsidR="003C6F39" w:rsidRPr="008A534C">
        <w:t xml:space="preserve">protected and conserved areas </w:t>
      </w:r>
      <w:r w:rsidR="00723405" w:rsidRPr="008A534C">
        <w:t>over</w:t>
      </w:r>
      <w:r w:rsidR="000E3198" w:rsidRPr="008A534C">
        <w:t xml:space="preserve"> </w:t>
      </w:r>
      <w:r w:rsidR="00723405" w:rsidRPr="008A534C">
        <w:t>time.</w:t>
      </w:r>
      <w:r w:rsidR="008E7EF1" w:rsidRPr="008A534C">
        <w:t xml:space="preserve"> </w:t>
      </w:r>
      <w:r w:rsidRPr="008A534C">
        <w:t>Strengthen</w:t>
      </w:r>
      <w:r w:rsidR="00723405" w:rsidRPr="008A534C">
        <w:t>ed</w:t>
      </w:r>
      <w:r w:rsidRPr="008A534C">
        <w:t xml:space="preserve"> access to these tools, and </w:t>
      </w:r>
      <w:r w:rsidR="00723405" w:rsidRPr="008A534C">
        <w:t xml:space="preserve">the </w:t>
      </w:r>
      <w:r w:rsidRPr="008A534C">
        <w:t xml:space="preserve">scaling </w:t>
      </w:r>
      <w:r w:rsidR="00723405" w:rsidRPr="008A534C">
        <w:t xml:space="preserve">of </w:t>
      </w:r>
      <w:r w:rsidRPr="008A534C">
        <w:t xml:space="preserve">such approaches globally were seen as contributing to transparency. </w:t>
      </w:r>
      <w:r w:rsidR="2EA7E279" w:rsidRPr="008A534C">
        <w:t>It was also emphasized the importance of prioritizing the application of the most efficient and useful tools and technologies to support scaled-up implementation.</w:t>
      </w:r>
      <w:r w:rsidRPr="008A534C">
        <w:t xml:space="preserve"> </w:t>
      </w:r>
      <w:r w:rsidR="004E4723" w:rsidRPr="008A534C">
        <w:t>There was convergence on the need for the socially responsible</w:t>
      </w:r>
      <w:r w:rsidR="00723405" w:rsidRPr="008A534C">
        <w:t xml:space="preserve"> and</w:t>
      </w:r>
      <w:r w:rsidR="008E7EF1" w:rsidRPr="008A534C">
        <w:t xml:space="preserve"> </w:t>
      </w:r>
      <w:r w:rsidR="004E4723" w:rsidRPr="008A534C">
        <w:t>inclusive</w:t>
      </w:r>
      <w:r w:rsidR="00723405" w:rsidRPr="008A534C">
        <w:t xml:space="preserve"> application of technology, including </w:t>
      </w:r>
      <w:r w:rsidR="004E4723" w:rsidRPr="008A534C">
        <w:t>knowledge exchange platforms and programmes that support countries in planning, implementing, monitoring, assessing and reporting</w:t>
      </w:r>
      <w:r w:rsidR="00E407C2" w:rsidRPr="008A534C">
        <w:t>.</w:t>
      </w:r>
    </w:p>
    <w:p w14:paraId="4ED8DB40" w14:textId="77777777" w:rsidR="008A7886" w:rsidRPr="008A534C" w:rsidRDefault="008A7886" w:rsidP="008A534C">
      <w:pPr>
        <w:pStyle w:val="CBDH3"/>
        <w:rPr>
          <w:rStyle w:val="Strong"/>
          <w:b/>
          <w:bCs w:val="0"/>
        </w:rPr>
      </w:pPr>
      <w:bookmarkStart w:id="65" w:name="_Toc200723371"/>
      <w:bookmarkStart w:id="66" w:name="_Toc229408700"/>
      <w:r w:rsidRPr="008A534C">
        <w:rPr>
          <w:rStyle w:val="Strong"/>
          <w:b/>
          <w:bCs w:val="0"/>
        </w:rPr>
        <w:t xml:space="preserve">Target 21: Ensure That Knowledge Is Available and Accessible </w:t>
      </w:r>
      <w:proofErr w:type="gramStart"/>
      <w:r w:rsidRPr="008A534C">
        <w:rPr>
          <w:rStyle w:val="Strong"/>
          <w:b/>
          <w:bCs w:val="0"/>
        </w:rPr>
        <w:t>To</w:t>
      </w:r>
      <w:proofErr w:type="gramEnd"/>
      <w:r w:rsidRPr="008A534C">
        <w:rPr>
          <w:rStyle w:val="Strong"/>
          <w:b/>
          <w:bCs w:val="0"/>
        </w:rPr>
        <w:t xml:space="preserve"> Guide Biodiversity Action</w:t>
      </w:r>
      <w:bookmarkEnd w:id="65"/>
      <w:bookmarkEnd w:id="66"/>
    </w:p>
    <w:p w14:paraId="004581BA" w14:textId="62C13CF7" w:rsidR="250EDFFD" w:rsidRPr="008A534C" w:rsidRDefault="770EB18F" w:rsidP="001F7A09">
      <w:pPr>
        <w:spacing w:after="120"/>
        <w:ind w:left="567"/>
        <w:rPr>
          <w:i/>
          <w:iCs/>
          <w:color w:val="000000" w:themeColor="text1"/>
        </w:rPr>
      </w:pPr>
      <w:r w:rsidRPr="008A534C">
        <w:rPr>
          <w:i/>
          <w:iCs/>
          <w:color w:val="000000" w:themeColor="text1"/>
        </w:rPr>
        <w:t>Ensure that the best available data, information and knowledge are</w:t>
      </w:r>
      <w:r w:rsidR="2CD11A9E" w:rsidRPr="008A534C">
        <w:rPr>
          <w:i/>
          <w:iCs/>
          <w:color w:val="000000" w:themeColor="text1"/>
        </w:rPr>
        <w:t xml:space="preserve"> </w:t>
      </w:r>
      <w:r w:rsidRPr="008A534C">
        <w:rPr>
          <w:i/>
          <w:iCs/>
          <w:color w:val="000000" w:themeColor="text1"/>
        </w:rPr>
        <w:t>accessible to decision makers, practitioners and the public to guide effective and equitable governance, integrated and participatory management of biodiversity, and to strengthen communication,</w:t>
      </w:r>
      <w:r w:rsidR="2CD11A9E" w:rsidRPr="008A534C">
        <w:rPr>
          <w:i/>
          <w:iCs/>
          <w:color w:val="000000" w:themeColor="text1"/>
        </w:rPr>
        <w:t xml:space="preserve"> </w:t>
      </w:r>
      <w:r w:rsidRPr="008A534C">
        <w:rPr>
          <w:i/>
          <w:iCs/>
          <w:color w:val="000000" w:themeColor="text1"/>
        </w:rPr>
        <w:t>awareness-raising,</w:t>
      </w:r>
      <w:r w:rsidR="2CD11A9E" w:rsidRPr="008A534C">
        <w:rPr>
          <w:i/>
          <w:iCs/>
          <w:color w:val="000000" w:themeColor="text1"/>
        </w:rPr>
        <w:t xml:space="preserve"> </w:t>
      </w:r>
      <w:r w:rsidRPr="008A534C">
        <w:rPr>
          <w:i/>
          <w:iCs/>
          <w:color w:val="000000" w:themeColor="text1"/>
        </w:rPr>
        <w:t>education, monitoring, research and</w:t>
      </w:r>
      <w:r w:rsidR="2CD11A9E" w:rsidRPr="008A534C">
        <w:rPr>
          <w:i/>
          <w:iCs/>
          <w:color w:val="000000" w:themeColor="text1"/>
        </w:rPr>
        <w:t xml:space="preserve"> </w:t>
      </w:r>
      <w:r w:rsidRPr="008A534C">
        <w:rPr>
          <w:i/>
          <w:iCs/>
          <w:color w:val="000000" w:themeColor="text1"/>
        </w:rPr>
        <w:t>knowledge</w:t>
      </w:r>
      <w:r w:rsidR="2CD11A9E" w:rsidRPr="008A534C">
        <w:rPr>
          <w:i/>
          <w:iCs/>
          <w:color w:val="000000" w:themeColor="text1"/>
        </w:rPr>
        <w:t xml:space="preserve"> </w:t>
      </w:r>
      <w:r w:rsidRPr="008A534C">
        <w:rPr>
          <w:i/>
          <w:iCs/>
          <w:color w:val="000000" w:themeColor="text1"/>
        </w:rPr>
        <w:t xml:space="preserve">management and, also in this context, traditional knowledge, innovations, practices and technologies of indigenous peoples and local communities </w:t>
      </w:r>
      <w:r w:rsidRPr="008A534C">
        <w:rPr>
          <w:i/>
          <w:iCs/>
          <w:color w:val="000000" w:themeColor="text1"/>
        </w:rPr>
        <w:lastRenderedPageBreak/>
        <w:t>should only be accessed with their free, prior and informed consent,</w:t>
      </w:r>
      <w:r w:rsidR="008A7886" w:rsidRPr="008A534C">
        <w:rPr>
          <w:i/>
          <w:iCs/>
          <w:color w:val="000000" w:themeColor="text1"/>
        </w:rPr>
        <w:footnoteReference w:id="3"/>
      </w:r>
      <w:r w:rsidRPr="008A534C">
        <w:rPr>
          <w:i/>
          <w:iCs/>
          <w:color w:val="000000" w:themeColor="text1"/>
        </w:rPr>
        <w:t xml:space="preserve"> in accordance with national legislation.</w:t>
      </w:r>
    </w:p>
    <w:p w14:paraId="3FAF52B4" w14:textId="02BC4C49" w:rsidR="001D34A3" w:rsidRPr="008A534C" w:rsidRDefault="001D34A3" w:rsidP="008A534C">
      <w:pPr>
        <w:pStyle w:val="CBDNormalNumber"/>
      </w:pPr>
      <w:r w:rsidRPr="008A534C">
        <w:t xml:space="preserve">The </w:t>
      </w:r>
      <w:r w:rsidR="007C1912" w:rsidRPr="008A534C">
        <w:t>programme</w:t>
      </w:r>
      <w:r w:rsidRPr="008A534C">
        <w:t xml:space="preserve"> makes several references to the generation, accessibility, and use of data, information, and knowledge to support effective and equitable governance, </w:t>
      </w:r>
      <w:r w:rsidR="00B1559D" w:rsidRPr="008A534C">
        <w:t xml:space="preserve">as well as </w:t>
      </w:r>
      <w:r w:rsidRPr="008A534C">
        <w:t xml:space="preserve">integrated and participatory management, and monitoring of protected area systems and sites. All four programme elements contain provisions relevant to the implementation of Target </w:t>
      </w:r>
      <w:r w:rsidR="00B1559D" w:rsidRPr="008A534C">
        <w:t>21</w:t>
      </w:r>
      <w:r w:rsidR="009D74A0" w:rsidRPr="008A534C">
        <w:t>.</w:t>
      </w:r>
    </w:p>
    <w:p w14:paraId="32B05136" w14:textId="0CC73F2D" w:rsidR="001D34A3" w:rsidRPr="008A534C" w:rsidRDefault="00E407C2" w:rsidP="008A534C">
      <w:pPr>
        <w:pStyle w:val="CBDNormalNumber"/>
      </w:pPr>
      <w:r w:rsidRPr="008A534C">
        <w:t xml:space="preserve">The </w:t>
      </w:r>
      <w:r w:rsidR="007C1912" w:rsidRPr="008A534C">
        <w:t>programme</w:t>
      </w:r>
      <w:r w:rsidR="001D34A3" w:rsidRPr="008A534C">
        <w:t xml:space="preserve"> includes a wide range of activities that promote the use of the best available scientific information and traditional knowledge, with an emphasis on participatory approaches and the full and effective involvement of </w:t>
      </w:r>
      <w:r w:rsidR="00677678" w:rsidRPr="008A534C">
        <w:t>i</w:t>
      </w:r>
      <w:r w:rsidR="001D34A3" w:rsidRPr="008A534C">
        <w:t>ndigenous peoples and local communities. These activities address protected area planning, management effectiveness, transboundary cooperation, monitoring, assessment, and adaptive management (e.g., Activities 1.3.5, 1.3.6, 2.1.1, 2.1.3, 2.2.3, 3.2.1–3.2.7, 3.5.1, 3.5.3, and 4.4.5–4.4.7). Education, awareness-raising, and capacity development are also embedded across programme elements, including with respect to traditional knowledge, innovations, and practices.</w:t>
      </w:r>
    </w:p>
    <w:p w14:paraId="1FFCA874" w14:textId="294A2C90" w:rsidR="001D34A3" w:rsidRPr="008A534C" w:rsidRDefault="001D34A3" w:rsidP="008A534C">
      <w:pPr>
        <w:pStyle w:val="CBDNormalNumber"/>
      </w:pPr>
      <w:r w:rsidRPr="008A534C">
        <w:t xml:space="preserve">While there is no single decision </w:t>
      </w:r>
      <w:r w:rsidR="00A47B81" w:rsidRPr="008A534C">
        <w:t>of</w:t>
      </w:r>
      <w:r w:rsidR="003C6F39" w:rsidRPr="008A534C">
        <w:t xml:space="preserve"> the Convention on Biological Diversity </w:t>
      </w:r>
      <w:r w:rsidRPr="008A534C">
        <w:t xml:space="preserve">dedicated exclusively to knowledge management or monitoring for protected areas, </w:t>
      </w:r>
      <w:r w:rsidR="00255DB7" w:rsidRPr="008A534C">
        <w:t>several decisions</w:t>
      </w:r>
      <w:r w:rsidRPr="008A534C">
        <w:t xml:space="preserve"> provide relevant guidance for implementing Target 21 in the context of </w:t>
      </w:r>
      <w:r w:rsidR="00E407C2" w:rsidRPr="008A534C">
        <w:t xml:space="preserve">the </w:t>
      </w:r>
      <w:r w:rsidR="007C1912" w:rsidRPr="008A534C">
        <w:t>programme of work</w:t>
      </w:r>
      <w:r w:rsidRPr="008A534C">
        <w:t xml:space="preserve">. Decision </w:t>
      </w:r>
      <w:hyperlink r:id="rId78" w:tgtFrame="_blank" w:history="1">
        <w:r w:rsidRPr="008A534C">
          <w:t>14/2</w:t>
        </w:r>
      </w:hyperlink>
      <w:r w:rsidRPr="008A534C">
        <w:t xml:space="preserve"> outlines the aspects to be considered when monitoring the Post-2020 Biodiversity Framework while decision </w:t>
      </w:r>
      <w:hyperlink r:id="rId79" w:tgtFrame="_blank" w:history="1">
        <w:r w:rsidRPr="008A534C">
          <w:t>XIII/31</w:t>
        </w:r>
      </w:hyperlink>
      <w:r w:rsidRPr="008A534C">
        <w:t xml:space="preserve"> illustrates the important scientific and technical needs for research and monitoring. Other decisions, including </w:t>
      </w:r>
      <w:hyperlink r:id="rId80" w:tgtFrame="_blank" w:history="1">
        <w:r w:rsidRPr="008A534C">
          <w:t>XI/9</w:t>
        </w:r>
      </w:hyperlink>
      <w:r w:rsidRPr="008A534C">
        <w:t xml:space="preserve">, </w:t>
      </w:r>
      <w:hyperlink r:id="rId81" w:tgtFrame="_blank" w:history="1">
        <w:r w:rsidRPr="008A534C">
          <w:t>XIII/3</w:t>
        </w:r>
      </w:hyperlink>
      <w:r w:rsidRPr="008A534C">
        <w:t xml:space="preserve">, </w:t>
      </w:r>
      <w:hyperlink r:id="rId82" w:tgtFrame="_blank" w:history="1">
        <w:r w:rsidRPr="008A534C">
          <w:t>14/5</w:t>
        </w:r>
      </w:hyperlink>
      <w:r w:rsidRPr="008A534C">
        <w:t xml:space="preserve">, </w:t>
      </w:r>
      <w:hyperlink r:id="rId83" w:tgtFrame="_blank" w:history="1">
        <w:r w:rsidRPr="008A534C">
          <w:t>16/15</w:t>
        </w:r>
      </w:hyperlink>
      <w:r w:rsidRPr="008A534C">
        <w:t xml:space="preserve">  address monitoring requirements, indicator development, and the use of technologies such as remote sensing, as well as community-based monitoring approaches, all of which are relevant to </w:t>
      </w:r>
      <w:r w:rsidR="00E77723" w:rsidRPr="008A534C">
        <w:t>protected and conserved areas</w:t>
      </w:r>
      <w:r w:rsidRPr="008A534C">
        <w:t>.</w:t>
      </w:r>
    </w:p>
    <w:p w14:paraId="0BAD88C6" w14:textId="314195C1" w:rsidR="001D34A3" w:rsidRPr="008A534C" w:rsidRDefault="001D34A3" w:rsidP="008A534C">
      <w:pPr>
        <w:pStyle w:val="CBDNormalNumber"/>
      </w:pPr>
      <w:r w:rsidRPr="008A534C">
        <w:t>Advances in biodiversity monitoring and data management offer important opportunities to strengthen</w:t>
      </w:r>
      <w:r w:rsidR="009D74A0" w:rsidRPr="008A534C">
        <w:t xml:space="preserve"> the</w:t>
      </w:r>
      <w:r w:rsidRPr="008A534C">
        <w:t xml:space="preserve"> implementation</w:t>
      </w:r>
      <w:r w:rsidR="007C1912" w:rsidRPr="008A534C">
        <w:t xml:space="preserve"> of the programme</w:t>
      </w:r>
      <w:r w:rsidRPr="008A534C">
        <w:t xml:space="preserve">. </w:t>
      </w:r>
      <w:r w:rsidR="000A27D4" w:rsidRPr="008A534C">
        <w:t>The increasing availability of remote sensing technologies</w:t>
      </w:r>
      <w:r w:rsidRPr="008A534C">
        <w:t xml:space="preserve"> improved spatial databases, and analytical tools, has enhanced the ability to monitor protected area extent, </w:t>
      </w:r>
      <w:r w:rsidR="000A27D4" w:rsidRPr="008A534C">
        <w:t xml:space="preserve">land use change, </w:t>
      </w:r>
      <w:r w:rsidRPr="008A534C">
        <w:t xml:space="preserve">connectivity, ecosystem condition, and pressures at multiple scales. In parallel, community-based and participatory monitoring approaches have expanded, supporting more inclusive knowledge systems and contributing to adaptive management and improved decision-making in protected areas, in line with </w:t>
      </w:r>
      <w:r w:rsidR="000D0F4D" w:rsidRPr="008A534C">
        <w:t>t</w:t>
      </w:r>
      <w:r w:rsidRPr="008A534C">
        <w:t>argets 3, 20, and 21.</w:t>
      </w:r>
    </w:p>
    <w:p w14:paraId="62CDD43F" w14:textId="03459543" w:rsidR="00162469" w:rsidRPr="008A534C" w:rsidRDefault="58117D7A" w:rsidP="008A534C">
      <w:pPr>
        <w:pStyle w:val="CBDH4"/>
        <w:ind w:firstLine="0"/>
      </w:pPr>
      <w:bookmarkStart w:id="67" w:name="_Hlk199832843"/>
      <w:r w:rsidRPr="008A534C">
        <w:t>Gaps in alignment</w:t>
      </w:r>
      <w:r w:rsidR="2761C643" w:rsidRPr="008A534C">
        <w:t xml:space="preserve"> and</w:t>
      </w:r>
      <w:r w:rsidRPr="008A534C">
        <w:t xml:space="preserve"> guidance</w:t>
      </w:r>
      <w:bookmarkEnd w:id="67"/>
      <w:r w:rsidR="00BB35DE" w:rsidRPr="008A534C">
        <w:t>: results from analysis</w:t>
      </w:r>
    </w:p>
    <w:p w14:paraId="0A41F892" w14:textId="6CC7B7EE" w:rsidR="00E77723" w:rsidRPr="008A534C" w:rsidRDefault="005F220D" w:rsidP="008A534C">
      <w:pPr>
        <w:pStyle w:val="CBDNormalNumber"/>
      </w:pPr>
      <w:r w:rsidRPr="008A534C">
        <w:t xml:space="preserve">The </w:t>
      </w:r>
      <w:r w:rsidR="007C1912" w:rsidRPr="008A534C">
        <w:t xml:space="preserve">programme </w:t>
      </w:r>
      <w:r w:rsidR="00B67654" w:rsidRPr="008A534C">
        <w:t xml:space="preserve">partially addresses </w:t>
      </w:r>
      <w:r w:rsidRPr="008A534C">
        <w:t>biodiversity monitoring, data management and knowledge‑sharing</w:t>
      </w:r>
      <w:r w:rsidR="00B67654" w:rsidRPr="008A534C">
        <w:t xml:space="preserve"> but does not explicitly reflect advances</w:t>
      </w:r>
      <w:r w:rsidRPr="008A534C">
        <w:t xml:space="preserve"> that have emerged since its adoption, including the expanded use of remote sensing, spatial analysis and integrated information systems relevant to protected area management. It also provides limited clarity on approaches to </w:t>
      </w:r>
      <w:r w:rsidR="009D74A0" w:rsidRPr="008A534C">
        <w:t>engage</w:t>
      </w:r>
      <w:r w:rsidR="00731A57" w:rsidRPr="008A534C">
        <w:t xml:space="preserve"> traditional </w:t>
      </w:r>
      <w:r w:rsidRPr="008A534C">
        <w:t xml:space="preserve">knowledge, community‑based and participatory monitoring, </w:t>
      </w:r>
      <w:r w:rsidR="00731A57" w:rsidRPr="008A534C">
        <w:t xml:space="preserve">and </w:t>
      </w:r>
      <w:r w:rsidRPr="008A534C">
        <w:t xml:space="preserve">the application of </w:t>
      </w:r>
      <w:r w:rsidR="00E77723" w:rsidRPr="008A534C">
        <w:t>free, prior and informed consent</w:t>
      </w:r>
      <w:r w:rsidRPr="008A534C">
        <w:t xml:space="preserve">, as articulated under </w:t>
      </w:r>
      <w:r w:rsidR="00E77723" w:rsidRPr="008A534C">
        <w:t xml:space="preserve">Article 8(j) and other provisions related to indigenous peoples and local communities </w:t>
      </w:r>
    </w:p>
    <w:p w14:paraId="1BA5A5CB" w14:textId="2C7471E4" w:rsidR="00BB35DE" w:rsidRPr="008A534C" w:rsidRDefault="00BB35DE" w:rsidP="008A534C">
      <w:pPr>
        <w:pStyle w:val="CBDH4"/>
        <w:ind w:firstLine="0"/>
      </w:pPr>
      <w:r w:rsidRPr="008A534C">
        <w:t>Summary of submissions</w:t>
      </w:r>
    </w:p>
    <w:p w14:paraId="532CA9AB" w14:textId="18F9BC82" w:rsidR="00A26784" w:rsidRPr="008A534C" w:rsidRDefault="00A26784" w:rsidP="008A534C">
      <w:pPr>
        <w:pStyle w:val="CBDNormalNumber"/>
      </w:pPr>
      <w:r w:rsidRPr="008A534C">
        <w:t xml:space="preserve">Submissions mentioned that monitoring under the current </w:t>
      </w:r>
      <w:r w:rsidR="00842BBC" w:rsidRPr="008A534C">
        <w:t>programme</w:t>
      </w:r>
      <w:r w:rsidRPr="008A534C">
        <w:t xml:space="preserve"> remains largely based on periodic reporting, whereas </w:t>
      </w:r>
      <w:r w:rsidR="00842BBC" w:rsidRPr="008A534C">
        <w:t>the Framework</w:t>
      </w:r>
      <w:r w:rsidRPr="008A534C">
        <w:t xml:space="preserve"> calls for robust, data driven and, where possible, near real time monitoring systems.</w:t>
      </w:r>
    </w:p>
    <w:p w14:paraId="71CCABBF" w14:textId="250DEB4C" w:rsidR="00A26784" w:rsidRPr="008A534C" w:rsidRDefault="00A26784" w:rsidP="008A534C">
      <w:pPr>
        <w:pStyle w:val="CBDNormalNumber"/>
      </w:pPr>
      <w:r w:rsidRPr="008A534C">
        <w:t xml:space="preserve">Submissions also called for improving the accuracy, completeness and consistency of reporting, including on governance types, to the World Database on </w:t>
      </w:r>
      <w:r w:rsidR="008E7EF1" w:rsidRPr="008A534C">
        <w:t>Protected and Conserved Areas</w:t>
      </w:r>
      <w:r w:rsidRPr="008A534C">
        <w:t xml:space="preserve">. Encouraging the adoption of automated site-based data collection, geographic information systems and remote sensing tools was seen as critical to strengthening monitoring systems and supporting adaptive management. In addition, several submissions stressed that monitoring and reporting should </w:t>
      </w:r>
      <w:r w:rsidRPr="008A534C">
        <w:lastRenderedPageBreak/>
        <w:t>contribute to raising awareness of the consequences of biodiversity loss and the multiple roles of protected and conserved areas, including for climate mitigation and adaptation</w:t>
      </w:r>
      <w:r w:rsidR="00731A57" w:rsidRPr="008A534C">
        <w:t>.</w:t>
      </w:r>
    </w:p>
    <w:p w14:paraId="14A4B498" w14:textId="77777777" w:rsidR="0093288A" w:rsidRPr="008A534C" w:rsidRDefault="0093288A" w:rsidP="008A534C">
      <w:pPr>
        <w:pStyle w:val="CBDH3"/>
        <w:rPr>
          <w:rStyle w:val="Strong"/>
          <w:b/>
          <w:bCs w:val="0"/>
        </w:rPr>
      </w:pPr>
      <w:bookmarkStart w:id="68" w:name="_Toc200723372"/>
      <w:bookmarkStart w:id="69" w:name="_Toc229408701"/>
      <w:r w:rsidRPr="008A534C">
        <w:rPr>
          <w:rStyle w:val="Strong"/>
          <w:b/>
          <w:bCs w:val="0"/>
        </w:rPr>
        <w:t>Target 22: Ensure Participation in Decision-making and Access to Justice and Information Related to Biodiversity for all</w:t>
      </w:r>
      <w:bookmarkEnd w:id="68"/>
      <w:bookmarkEnd w:id="69"/>
    </w:p>
    <w:p w14:paraId="0DB0D8C7" w14:textId="21C21547" w:rsidR="0093288A" w:rsidRPr="008A534C" w:rsidRDefault="52BCFEAF" w:rsidP="001F7A09">
      <w:pPr>
        <w:spacing w:after="120"/>
        <w:ind w:left="567"/>
        <w:rPr>
          <w:i/>
          <w:iCs/>
          <w:color w:val="000000" w:themeColor="text1"/>
        </w:rPr>
      </w:pPr>
      <w:r w:rsidRPr="008A534C">
        <w:rPr>
          <w:i/>
          <w:iCs/>
          <w:color w:val="000000" w:themeColor="text1"/>
        </w:rPr>
        <w:t>Ensure the full, equitable, inclusive, effective and gender-responsive representation and participation in decision-making, and access to justice and information related to biodiversity by indigenous peoples and local communities, respecting their cultures and their rights over</w:t>
      </w:r>
      <w:r w:rsidR="3D0ABE68" w:rsidRPr="008A534C">
        <w:rPr>
          <w:i/>
          <w:iCs/>
          <w:color w:val="000000" w:themeColor="text1"/>
        </w:rPr>
        <w:t xml:space="preserve"> </w:t>
      </w:r>
      <w:r w:rsidRPr="008A534C">
        <w:rPr>
          <w:i/>
          <w:iCs/>
          <w:color w:val="000000" w:themeColor="text1"/>
        </w:rPr>
        <w:t>lands,</w:t>
      </w:r>
      <w:r w:rsidR="3D0ABE68" w:rsidRPr="008A534C">
        <w:rPr>
          <w:i/>
          <w:iCs/>
          <w:color w:val="000000" w:themeColor="text1"/>
        </w:rPr>
        <w:t xml:space="preserve"> </w:t>
      </w:r>
      <w:r w:rsidRPr="008A534C">
        <w:rPr>
          <w:i/>
          <w:iCs/>
          <w:color w:val="000000" w:themeColor="text1"/>
        </w:rPr>
        <w:t>territories,</w:t>
      </w:r>
      <w:r w:rsidR="3D0ABE68" w:rsidRPr="008A534C">
        <w:rPr>
          <w:i/>
          <w:iCs/>
          <w:color w:val="000000" w:themeColor="text1"/>
        </w:rPr>
        <w:t xml:space="preserve"> </w:t>
      </w:r>
      <w:r w:rsidRPr="008A534C">
        <w:rPr>
          <w:i/>
          <w:iCs/>
          <w:color w:val="000000" w:themeColor="text1"/>
        </w:rPr>
        <w:t>resources, and traditional knowledge, as well as by women and girls, children and youth, and persons with disabilities and ensure the full protection of environmental human rights defenders.</w:t>
      </w:r>
    </w:p>
    <w:p w14:paraId="479ADC5D" w14:textId="468EC4B1" w:rsidR="00F17056" w:rsidRPr="008A534C" w:rsidRDefault="00F17056" w:rsidP="008A534C">
      <w:pPr>
        <w:pStyle w:val="CBDNormalNumber"/>
      </w:pPr>
      <w:r w:rsidRPr="008A534C">
        <w:t xml:space="preserve">Programme Elements 1 and 2 provide a strong basis for advancing the objectives of Target 22 within the </w:t>
      </w:r>
      <w:r w:rsidR="00E77723" w:rsidRPr="008A534C">
        <w:t xml:space="preserve">protected and conserved areas’ </w:t>
      </w:r>
      <w:r w:rsidRPr="008A534C">
        <w:t xml:space="preserve">context. Together, these elements address participation, governance, equity, and benefit-sharing, with particular emphasis on the inclusion of </w:t>
      </w:r>
      <w:r w:rsidR="009D74A0" w:rsidRPr="008A534C">
        <w:t>i</w:t>
      </w:r>
      <w:r w:rsidRPr="008A534C">
        <w:t xml:space="preserve">ndigenous </w:t>
      </w:r>
      <w:r w:rsidR="00D203FD" w:rsidRPr="008A534C">
        <w:t>p</w:t>
      </w:r>
      <w:r w:rsidRPr="008A534C">
        <w:t>eoples and local communities and other relevant stakeholders in protected area planning, establishment, governance, and management.</w:t>
      </w:r>
    </w:p>
    <w:p w14:paraId="1B04A3DE" w14:textId="430B08F1" w:rsidR="00F17056" w:rsidRPr="008A534C" w:rsidRDefault="00F17056" w:rsidP="008A534C">
      <w:pPr>
        <w:pStyle w:val="CBDNormalNumber"/>
      </w:pPr>
      <w:r w:rsidRPr="008A534C">
        <w:t xml:space="preserve">Programme Element 1 promotes participatory approaches to protected area planning and management, including stakeholder involvement in site selection, management planning, and adaptive management. Relevant activities emphasize the participation of </w:t>
      </w:r>
      <w:r w:rsidR="009D74A0" w:rsidRPr="008A534C">
        <w:t>i</w:t>
      </w:r>
      <w:r w:rsidRPr="008A534C">
        <w:t xml:space="preserve">ndigenous </w:t>
      </w:r>
      <w:r w:rsidR="009D74A0" w:rsidRPr="008A534C">
        <w:t>p</w:t>
      </w:r>
      <w:r w:rsidRPr="008A534C">
        <w:t>eoples and local communities and the use of traditional knowledge in protected area design and management, including activities 1.1.4, 1.1.7, 1.4.1, and 1.5.6.</w:t>
      </w:r>
    </w:p>
    <w:p w14:paraId="1C0F4B73" w14:textId="2EB1049C" w:rsidR="00F17056" w:rsidRPr="008A534C" w:rsidRDefault="00F17056" w:rsidP="008A534C">
      <w:pPr>
        <w:pStyle w:val="CBDNormalNumber"/>
      </w:pPr>
      <w:r w:rsidRPr="008A534C">
        <w:t xml:space="preserve">Programme Element 2 provides more explicit guidance on governance, participation, equity, and benefit-sharing. Activities under Goals 2.1 and 2.2 promote the recognition of diverse governance types, the full and effective participation of </w:t>
      </w:r>
      <w:r w:rsidR="009D74A0" w:rsidRPr="008A534C">
        <w:t>i</w:t>
      </w:r>
      <w:r w:rsidRPr="008A534C">
        <w:t xml:space="preserve">ndigenous </w:t>
      </w:r>
      <w:r w:rsidR="008E7EF1" w:rsidRPr="008A534C">
        <w:t>peoples</w:t>
      </w:r>
      <w:r w:rsidRPr="008A534C">
        <w:t xml:space="preserve"> and local communities in decision-making, and the equitable sharing of costs and benefits associated with protected areas, including activities 2.1.3, 2.1.5, and 2.2.1 to 2.2.5.</w:t>
      </w:r>
    </w:p>
    <w:p w14:paraId="11CE3F6A" w14:textId="6E1C82C1" w:rsidR="00F17056" w:rsidRPr="008A534C" w:rsidRDefault="00F17056" w:rsidP="008A534C">
      <w:pPr>
        <w:pStyle w:val="CBDNormalNumber"/>
      </w:pPr>
      <w:r w:rsidRPr="008A534C">
        <w:t xml:space="preserve">While the </w:t>
      </w:r>
      <w:r w:rsidR="007C1912" w:rsidRPr="008A534C">
        <w:t xml:space="preserve">programme </w:t>
      </w:r>
      <w:r w:rsidRPr="008A534C">
        <w:t xml:space="preserve">does not explicitly reference all </w:t>
      </w:r>
      <w:r w:rsidR="0042147E" w:rsidRPr="008A534C">
        <w:t>relevant stakeholders</w:t>
      </w:r>
      <w:r w:rsidRPr="008A534C">
        <w:t xml:space="preserve"> highlighted in Target 22, it consistently emphasizes inclusive and rights-based approaches, particularly with respect to </w:t>
      </w:r>
      <w:r w:rsidR="00D203FD" w:rsidRPr="008A534C">
        <w:t>i</w:t>
      </w:r>
      <w:r w:rsidRPr="008A534C">
        <w:t xml:space="preserve">ndigenous </w:t>
      </w:r>
      <w:r w:rsidR="00D203FD" w:rsidRPr="008A534C">
        <w:t>p</w:t>
      </w:r>
      <w:r w:rsidRPr="008A534C">
        <w:t>eoples and local communities. Gender considerations are integrated through references to equitable participation and benefit-sharing, though not elaborated in detail.</w:t>
      </w:r>
    </w:p>
    <w:p w14:paraId="306387AC" w14:textId="56D118C1" w:rsidR="00F17056" w:rsidRPr="008A534C" w:rsidRDefault="00F17056" w:rsidP="008A534C">
      <w:pPr>
        <w:pStyle w:val="CBDNormalNumber"/>
      </w:pPr>
      <w:r w:rsidRPr="008A534C">
        <w:t xml:space="preserve">Decision </w:t>
      </w:r>
      <w:hyperlink r:id="rId84" w:tgtFrame="_blank" w:history="1">
        <w:r w:rsidRPr="008A534C">
          <w:t>16/4</w:t>
        </w:r>
      </w:hyperlink>
      <w:r w:rsidRPr="008A534C">
        <w:t xml:space="preserve">, which adopted the programme of work on Article 8(j) and other provisions related to </w:t>
      </w:r>
      <w:r w:rsidR="00D203FD" w:rsidRPr="008A534C">
        <w:t>i</w:t>
      </w:r>
      <w:r w:rsidRPr="008A534C">
        <w:t xml:space="preserve">ndigenous </w:t>
      </w:r>
      <w:r w:rsidR="00D203FD" w:rsidRPr="008A534C">
        <w:t>p</w:t>
      </w:r>
      <w:r w:rsidRPr="008A534C">
        <w:t xml:space="preserve">eoples and local communities to 2030, complements the </w:t>
      </w:r>
      <w:r w:rsidR="007C1912" w:rsidRPr="008A534C">
        <w:t xml:space="preserve">programme </w:t>
      </w:r>
      <w:r w:rsidRPr="008A534C">
        <w:t xml:space="preserve">by providing more detailed guidance on participation, rights, and traditional knowledge and strengthens the implementation of </w:t>
      </w:r>
      <w:r w:rsidR="00251A36" w:rsidRPr="008A534C">
        <w:t>p</w:t>
      </w:r>
      <w:r w:rsidRPr="008A534C">
        <w:t>rogramme Element 2.</w:t>
      </w:r>
    </w:p>
    <w:p w14:paraId="755893DE" w14:textId="331B23B4" w:rsidR="00F17056" w:rsidRPr="008A534C" w:rsidRDefault="00F17056" w:rsidP="008A534C">
      <w:pPr>
        <w:pStyle w:val="CBDH4"/>
        <w:ind w:firstLine="0"/>
      </w:pPr>
      <w:r w:rsidRPr="008A534C">
        <w:t>Gaps in alignment and guidance</w:t>
      </w:r>
      <w:r w:rsidR="00BB35DE" w:rsidRPr="008A534C">
        <w:t>: results from analysis</w:t>
      </w:r>
    </w:p>
    <w:p w14:paraId="1F67D0DF" w14:textId="1F317F1B" w:rsidR="00CB479B" w:rsidRPr="008A534C" w:rsidRDefault="00F17056" w:rsidP="008A534C">
      <w:pPr>
        <w:pStyle w:val="CBDNormalNumber"/>
      </w:pPr>
      <w:r w:rsidRPr="008A534C">
        <w:t xml:space="preserve">No substantive gaps in alignment are identified between Target 22 and the </w:t>
      </w:r>
      <w:r w:rsidR="007C1912" w:rsidRPr="008A534C">
        <w:t>programme</w:t>
      </w:r>
      <w:r w:rsidR="00074B15" w:rsidRPr="008A534C">
        <w:t xml:space="preserve"> of work</w:t>
      </w:r>
      <w:r w:rsidR="00D60815" w:rsidRPr="008A534C">
        <w:t>.</w:t>
      </w:r>
      <w:r w:rsidRPr="008A534C">
        <w:t xml:space="preserve"> Participation, equity, and inclusive governance are core elements of the </w:t>
      </w:r>
      <w:r w:rsidR="007C1912" w:rsidRPr="008A534C">
        <w:t>programme</w:t>
      </w:r>
      <w:r w:rsidRPr="008A534C">
        <w:t xml:space="preserve">, particularly </w:t>
      </w:r>
      <w:r w:rsidR="00255DB7" w:rsidRPr="008A534C">
        <w:t>under Element</w:t>
      </w:r>
      <w:r w:rsidRPr="008A534C">
        <w:t xml:space="preserve"> 2, and are further supported by participatory planning provisions under Element 1. </w:t>
      </w:r>
    </w:p>
    <w:p w14:paraId="3CB67ECF" w14:textId="64192532" w:rsidR="00CB479B" w:rsidRPr="008A534C" w:rsidRDefault="00CB479B" w:rsidP="008A534C">
      <w:pPr>
        <w:pStyle w:val="CBDNormalNumber"/>
      </w:pPr>
      <w:r w:rsidRPr="008A534C">
        <w:t>While</w:t>
      </w:r>
      <w:r w:rsidR="00D203FD" w:rsidRPr="008A534C">
        <w:t xml:space="preserve"> the</w:t>
      </w:r>
      <w:r w:rsidRPr="008A534C">
        <w:t xml:space="preserve"> </w:t>
      </w:r>
      <w:r w:rsidR="007C1912" w:rsidRPr="008A534C">
        <w:t>programme</w:t>
      </w:r>
      <w:r w:rsidRPr="008A534C">
        <w:t xml:space="preserve"> provides a strong foundation, submissions consistently highlight that the </w:t>
      </w:r>
      <w:r w:rsidR="001D4E03" w:rsidRPr="008A534C">
        <w:t>p</w:t>
      </w:r>
      <w:r w:rsidRPr="008A534C">
        <w:t xml:space="preserve">rogramme should be explicitly grounded in a human rights‑based approach. Submissions emphasized the need to incorporate </w:t>
      </w:r>
      <w:r w:rsidR="00841FDC" w:rsidRPr="008A534C">
        <w:t xml:space="preserve">free, prior and informed consent </w:t>
      </w:r>
      <w:r w:rsidRPr="008A534C">
        <w:t>and self‑determination, and to recognize indigenous peoples and local communities as rights‑holders</w:t>
      </w:r>
      <w:r w:rsidR="77BDCF1E" w:rsidRPr="008A534C">
        <w:t>, when applicable,</w:t>
      </w:r>
      <w:r w:rsidRPr="008A534C">
        <w:t xml:space="preserve"> rather than beneficiaries. Equitable governance was repeatedly identified as a priority, requiring the full, effective, inclusive and gender‑responsive participation of indigenous peoples and local communities, women and girls, youth, persons with disabilities and relevant stakeholders. Submissions further highlighted the importance of operationalizing these principles through effective participation mechanisms, recognition of governance diversity, and strengthened equity outcomes across decision‑making, management and implementation, and stressed the need to ensure alignment with the </w:t>
      </w:r>
      <w:r w:rsidR="00841FDC" w:rsidRPr="008A534C">
        <w:t xml:space="preserve">programme of work </w:t>
      </w:r>
      <w:r w:rsidRPr="008A534C">
        <w:t xml:space="preserve">on </w:t>
      </w:r>
      <w:r w:rsidR="00E77723" w:rsidRPr="008A534C">
        <w:t>A</w:t>
      </w:r>
      <w:r w:rsidRPr="008A534C">
        <w:t>rticle 8(j)</w:t>
      </w:r>
      <w:r w:rsidR="00E77723" w:rsidRPr="008A534C">
        <w:t xml:space="preserve"> and other provisions related to indigenous peoples and local communities</w:t>
      </w:r>
      <w:r w:rsidRPr="008A534C">
        <w:t>.</w:t>
      </w:r>
    </w:p>
    <w:p w14:paraId="0D7CA7DD" w14:textId="645C7073" w:rsidR="00BB35DE" w:rsidRPr="008A534C" w:rsidRDefault="00BB35DE" w:rsidP="008A534C">
      <w:pPr>
        <w:pStyle w:val="CBDH4"/>
        <w:ind w:firstLine="0"/>
      </w:pPr>
      <w:r w:rsidRPr="008A534C">
        <w:lastRenderedPageBreak/>
        <w:t>Summary of submissions</w:t>
      </w:r>
    </w:p>
    <w:p w14:paraId="086BFB3A" w14:textId="33B4D7EA" w:rsidR="003A3E35" w:rsidRPr="008A534C" w:rsidRDefault="003A3E35" w:rsidP="008A534C">
      <w:pPr>
        <w:pStyle w:val="CBDNormalNumber"/>
      </w:pPr>
      <w:r w:rsidRPr="008A534C">
        <w:t>Submissions also highlighted the need to explicitly recognize and protect environmental human rights defenders, including women</w:t>
      </w:r>
      <w:r w:rsidR="00AB213B" w:rsidRPr="008A534C">
        <w:t xml:space="preserve"> and girls</w:t>
      </w:r>
      <w:r w:rsidR="0037042C" w:rsidRPr="008A534C">
        <w:t>,</w:t>
      </w:r>
      <w:r w:rsidRPr="008A534C">
        <w:t xml:space="preserve"> through clearer language, guidance and protocols</w:t>
      </w:r>
      <w:r w:rsidR="6B745C7D" w:rsidRPr="008A534C">
        <w:t>.</w:t>
      </w:r>
    </w:p>
    <w:p w14:paraId="70B22F6C" w14:textId="3B7975A8" w:rsidR="00266B40" w:rsidRPr="008A534C" w:rsidRDefault="00266B40" w:rsidP="008A534C">
      <w:pPr>
        <w:pStyle w:val="CBDH3"/>
        <w:rPr>
          <w:rStyle w:val="Strong"/>
          <w:b/>
          <w:bCs w:val="0"/>
        </w:rPr>
      </w:pPr>
      <w:bookmarkStart w:id="70" w:name="_Toc200723373"/>
      <w:bookmarkStart w:id="71" w:name="_Toc229408702"/>
      <w:r w:rsidRPr="008A534C">
        <w:rPr>
          <w:rStyle w:val="Strong"/>
          <w:b/>
          <w:bCs w:val="0"/>
        </w:rPr>
        <w:t>Target 23: Ensure Gender Equality and a Gender-responsive Approach for Biodiversity Action</w:t>
      </w:r>
      <w:bookmarkEnd w:id="70"/>
      <w:bookmarkEnd w:id="71"/>
      <w:r w:rsidRPr="008A534C">
        <w:rPr>
          <w:rStyle w:val="Strong"/>
          <w:b/>
          <w:bCs w:val="0"/>
        </w:rPr>
        <w:t xml:space="preserve"> </w:t>
      </w:r>
    </w:p>
    <w:p w14:paraId="6EF930DC" w14:textId="49101934" w:rsidR="00DE3576" w:rsidRPr="008A534C" w:rsidRDefault="34C7AEA0" w:rsidP="001F7A09">
      <w:pPr>
        <w:spacing w:after="120"/>
        <w:ind w:left="567"/>
        <w:rPr>
          <w:i/>
          <w:iCs/>
          <w:color w:val="000000" w:themeColor="text1"/>
        </w:rPr>
      </w:pPr>
      <w:r w:rsidRPr="008A534C">
        <w:rPr>
          <w:i/>
          <w:iCs/>
          <w:color w:val="000000" w:themeColor="text1"/>
        </w:rPr>
        <w:t>Ensure gender equality in the implementation of the Framework through a gender-responsive approach, where all women and girls have equal opportunity and capacity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w:t>
      </w:r>
    </w:p>
    <w:p w14:paraId="2213866C" w14:textId="1CA76BE7" w:rsidR="250EDFFD" w:rsidRPr="008A534C" w:rsidRDefault="264B1C21" w:rsidP="008A534C">
      <w:pPr>
        <w:pStyle w:val="CBDNormalNumber"/>
      </w:pPr>
      <w:r w:rsidRPr="008A534C">
        <w:t xml:space="preserve">The </w:t>
      </w:r>
      <w:r w:rsidR="007C1912" w:rsidRPr="008A534C">
        <w:t>programme</w:t>
      </w:r>
      <w:r w:rsidRPr="008A534C">
        <w:t xml:space="preserve"> addresses gender considerations only in a limited and indirect manner. Within Programme Element 2 (Governance, participation and benefit-sharing</w:t>
      </w:r>
      <w:r w:rsidR="000D2959" w:rsidRPr="008A534C">
        <w:t>), activity</w:t>
      </w:r>
      <w:r w:rsidRPr="008A534C">
        <w:t xml:space="preserve"> 2.2.1 refers to the need to ensure gender equality in protected area policy and management. However, gender is not treated as a cross-cutting or structural issue across the </w:t>
      </w:r>
      <w:r w:rsidR="00E77723" w:rsidRPr="008A534C">
        <w:t>programme</w:t>
      </w:r>
      <w:r w:rsidR="007B6241" w:rsidRPr="008A534C">
        <w:t xml:space="preserve"> of work</w:t>
      </w:r>
      <w:r w:rsidRPr="008A534C">
        <w:t>, nor is it linked to concrete guidance on implementation, monitoring, or accountability.</w:t>
      </w:r>
    </w:p>
    <w:p w14:paraId="0D38FE4B" w14:textId="7D689093" w:rsidR="250EDFFD" w:rsidRPr="008A534C" w:rsidRDefault="264B1C21" w:rsidP="008A534C">
      <w:pPr>
        <w:pStyle w:val="CBDNormalNumber"/>
      </w:pPr>
      <w:r w:rsidRPr="008A534C">
        <w:t xml:space="preserve">While the </w:t>
      </w:r>
      <w:r w:rsidR="007C1912" w:rsidRPr="008A534C">
        <w:t>programme</w:t>
      </w:r>
      <w:r w:rsidRPr="008A534C">
        <w:t xml:space="preserve"> recognizes participation and equity as important principles for protected area governance, it does not explicitly articulate a gender-responsive approach. </w:t>
      </w:r>
      <w:r w:rsidR="008D1BB9" w:rsidRPr="008A534C">
        <w:t>It</w:t>
      </w:r>
      <w:r w:rsidRPr="008A534C">
        <w:t xml:space="preserve"> lacks guidance on ensuring women’s equal rights, leadership, and meaningful participation in protected area governance and decision-making, including access to land and natural resource</w:t>
      </w:r>
      <w:r w:rsidR="7246ED96" w:rsidRPr="008A534C">
        <w:t xml:space="preserve">s, </w:t>
      </w:r>
      <w:r w:rsidRPr="008A534C">
        <w:t xml:space="preserve">key elements emphasized </w:t>
      </w:r>
      <w:r w:rsidR="00255DB7" w:rsidRPr="008A534C">
        <w:t>under Target</w:t>
      </w:r>
      <w:r w:rsidRPr="008A534C">
        <w:t xml:space="preserve"> 23.</w:t>
      </w:r>
    </w:p>
    <w:p w14:paraId="593CEF8D" w14:textId="087719E1" w:rsidR="250EDFFD" w:rsidRPr="008A534C" w:rsidRDefault="264B1C21" w:rsidP="008A534C">
      <w:pPr>
        <w:pStyle w:val="CBDH4"/>
        <w:ind w:firstLine="0"/>
      </w:pPr>
      <w:r w:rsidRPr="008A534C">
        <w:t>Gaps in alignment and guidance</w:t>
      </w:r>
      <w:r w:rsidR="00BB35DE" w:rsidRPr="008A534C">
        <w:t>: results from analysis</w:t>
      </w:r>
    </w:p>
    <w:p w14:paraId="3EC94AB7" w14:textId="344282CF" w:rsidR="250EDFFD" w:rsidRPr="008A534C" w:rsidRDefault="00B67654" w:rsidP="008A534C">
      <w:pPr>
        <w:pStyle w:val="CBDNormalNumber"/>
      </w:pPr>
      <w:r w:rsidRPr="008A534C">
        <w:t xml:space="preserve">The programme partially addresses gender considerations through its provisions on participation, equity and governance. </w:t>
      </w:r>
      <w:r w:rsidR="264B1C21" w:rsidRPr="008A534C">
        <w:t xml:space="preserve">A </w:t>
      </w:r>
      <w:r w:rsidR="003A3E35" w:rsidRPr="008A534C">
        <w:t xml:space="preserve">revised </w:t>
      </w:r>
      <w:r w:rsidR="007C1912" w:rsidRPr="008A534C">
        <w:t xml:space="preserve">programme </w:t>
      </w:r>
      <w:r w:rsidRPr="008A534C">
        <w:t>w</w:t>
      </w:r>
      <w:r w:rsidR="00B35A17" w:rsidRPr="008A534C">
        <w:t xml:space="preserve">ould </w:t>
      </w:r>
      <w:r w:rsidR="005D1308" w:rsidRPr="008A534C">
        <w:t xml:space="preserve">benefit from integrating a </w:t>
      </w:r>
      <w:r w:rsidR="264B1C21" w:rsidRPr="008A534C">
        <w:t xml:space="preserve">gender-responsive approach across all relevant programme elements, including governance, participation, management effectiveness, and equitable sharing of benefits. This </w:t>
      </w:r>
      <w:r w:rsidR="005D1308" w:rsidRPr="008A534C">
        <w:t>sh</w:t>
      </w:r>
      <w:r w:rsidR="00AD25D0" w:rsidRPr="008A534C">
        <w:t xml:space="preserve">ould </w:t>
      </w:r>
      <w:r w:rsidR="264B1C21" w:rsidRPr="008A534C">
        <w:t xml:space="preserve">include </w:t>
      </w:r>
      <w:r w:rsidR="00AD25D0" w:rsidRPr="008A534C">
        <w:t xml:space="preserve">promoting </w:t>
      </w:r>
      <w:r w:rsidR="264B1C21" w:rsidRPr="008A534C">
        <w:t xml:space="preserve">women’s leadership in </w:t>
      </w:r>
      <w:r w:rsidR="00E77723" w:rsidRPr="008A534C">
        <w:t>protected and conserved areas</w:t>
      </w:r>
      <w:r w:rsidR="264B1C21" w:rsidRPr="008A534C">
        <w:t>, as well as on recognizing women’s rights and access to land</w:t>
      </w:r>
      <w:r w:rsidR="00835F16" w:rsidRPr="008A534C">
        <w:t>,</w:t>
      </w:r>
      <w:r w:rsidR="264B1C21" w:rsidRPr="008A534C">
        <w:t xml:space="preserve"> </w:t>
      </w:r>
      <w:r w:rsidR="00D2530C" w:rsidRPr="008A534C">
        <w:t xml:space="preserve">seascape </w:t>
      </w:r>
      <w:r w:rsidR="264B1C21" w:rsidRPr="008A534C">
        <w:t xml:space="preserve">and natural resources within and around </w:t>
      </w:r>
      <w:r w:rsidR="00E77723" w:rsidRPr="008A534C">
        <w:t>protected and conserved areas</w:t>
      </w:r>
      <w:r w:rsidR="264B1C21" w:rsidRPr="008A534C">
        <w:t>.</w:t>
      </w:r>
    </w:p>
    <w:p w14:paraId="1DCEB8C4" w14:textId="17349761" w:rsidR="00EE010B" w:rsidRPr="008A534C" w:rsidRDefault="264B1C21" w:rsidP="008A534C">
      <w:pPr>
        <w:pStyle w:val="CBDNormalNumber"/>
      </w:pPr>
      <w:r w:rsidRPr="008A534C">
        <w:t xml:space="preserve">The </w:t>
      </w:r>
      <w:r w:rsidR="007C1912" w:rsidRPr="008A534C">
        <w:t>programme</w:t>
      </w:r>
      <w:r w:rsidRPr="008A534C">
        <w:t xml:space="preserve"> could also </w:t>
      </w:r>
      <w:r w:rsidR="004E302C" w:rsidRPr="008A534C">
        <w:t>strengthen</w:t>
      </w:r>
      <w:r w:rsidRPr="008A534C">
        <w:t xml:space="preserve"> complementarities with the </w:t>
      </w:r>
      <w:r w:rsidR="00E77723" w:rsidRPr="008A534C">
        <w:t xml:space="preserve">Convention on Biological </w:t>
      </w:r>
      <w:r w:rsidR="004E302C" w:rsidRPr="008A534C">
        <w:t>Diversity’s</w:t>
      </w:r>
      <w:r w:rsidR="00E77723" w:rsidRPr="008A534C">
        <w:t xml:space="preserve"> </w:t>
      </w:r>
      <w:r w:rsidRPr="008A534C">
        <w:t>Gender Plan of Action (</w:t>
      </w:r>
      <w:r w:rsidR="00182E2F" w:rsidRPr="008A534C">
        <w:t>d</w:t>
      </w:r>
      <w:r w:rsidRPr="008A534C">
        <w:t xml:space="preserve">ecision </w:t>
      </w:r>
      <w:hyperlink r:id="rId85" w:history="1">
        <w:r w:rsidRPr="008A534C">
          <w:t>15/11</w:t>
        </w:r>
      </w:hyperlink>
      <w:r w:rsidRPr="008A534C">
        <w:t xml:space="preserve">), which provides an overarching framework for mainstreaming gender across biodiversity action and is expected to be reflected in </w:t>
      </w:r>
      <w:r w:rsidR="0037042C" w:rsidRPr="008A534C">
        <w:t>National Biodiversity Strategy and Action Plan (</w:t>
      </w:r>
      <w:r w:rsidRPr="008A534C">
        <w:t>NBSAP</w:t>
      </w:r>
      <w:r w:rsidR="0037042C" w:rsidRPr="008A534C">
        <w:t>)</w:t>
      </w:r>
      <w:r w:rsidRPr="008A534C">
        <w:t xml:space="preserve"> implementation under the </w:t>
      </w:r>
      <w:r w:rsidR="002B1B87" w:rsidRPr="008A534C">
        <w:t>Kunming-Montreal Global Biodiversity Framework</w:t>
      </w:r>
      <w:r w:rsidRPr="008A534C">
        <w:t xml:space="preserve">. Existing CBD guidance, including the Technical Series </w:t>
      </w:r>
      <w:hyperlink r:id="rId86" w:history="1">
        <w:r w:rsidRPr="007275FE">
          <w:t>No. 49</w:t>
        </w:r>
      </w:hyperlink>
      <w:r w:rsidRPr="008A534C">
        <w:t xml:space="preserve">: Guidelines for Mainstreaming Gender into </w:t>
      </w:r>
      <w:r w:rsidR="00AD25D0" w:rsidRPr="008A534C">
        <w:t>NBSAPs</w:t>
      </w:r>
      <w:r w:rsidRPr="008A534C">
        <w:t>,</w:t>
      </w:r>
      <w:r w:rsidR="00AD25D0" w:rsidRPr="008A534C">
        <w:t xml:space="preserve"> </w:t>
      </w:r>
      <w:r w:rsidRPr="008A534C">
        <w:t xml:space="preserve">could be adapted to </w:t>
      </w:r>
      <w:r w:rsidR="004E302C" w:rsidRPr="008A534C">
        <w:t xml:space="preserve">the context of </w:t>
      </w:r>
      <w:r w:rsidR="00E77723" w:rsidRPr="008A534C">
        <w:t xml:space="preserve">protected and conserved </w:t>
      </w:r>
      <w:r w:rsidR="004E302C" w:rsidRPr="008A534C">
        <w:t>areas</w:t>
      </w:r>
      <w:r w:rsidRPr="008A534C">
        <w:t xml:space="preserve">, particularly </w:t>
      </w:r>
      <w:r w:rsidR="003879F8" w:rsidRPr="008A534C">
        <w:t>across different governance systems and management arrangements</w:t>
      </w:r>
      <w:r w:rsidR="004E302C" w:rsidRPr="008A534C">
        <w:t>.</w:t>
      </w:r>
      <w:r w:rsidR="003879F8" w:rsidRPr="008A534C">
        <w:t xml:space="preserve"> </w:t>
      </w:r>
    </w:p>
    <w:p w14:paraId="04BC9029" w14:textId="41BA1EF8" w:rsidR="00BB35DE" w:rsidRPr="008A534C" w:rsidRDefault="00BB35DE" w:rsidP="008A534C">
      <w:pPr>
        <w:pStyle w:val="CBDH4"/>
        <w:ind w:firstLine="0"/>
      </w:pPr>
      <w:r w:rsidRPr="008A534C">
        <w:t>Summary of submissions</w:t>
      </w:r>
    </w:p>
    <w:p w14:paraId="62045AAA" w14:textId="6A64997D" w:rsidR="00B51A8B" w:rsidRPr="008A534C" w:rsidRDefault="00B739B6" w:rsidP="008A534C">
      <w:pPr>
        <w:pStyle w:val="CBDNormalNumber"/>
      </w:pPr>
      <w:r w:rsidRPr="008A534C">
        <w:t>Submissions emphasized the need to</w:t>
      </w:r>
      <w:r w:rsidR="00B51A8B" w:rsidRPr="008A534C">
        <w:t xml:space="preserve"> strengthen the</w:t>
      </w:r>
      <w:r w:rsidRPr="008A534C">
        <w:t xml:space="preserve"> integrat</w:t>
      </w:r>
      <w:r w:rsidR="00B51A8B" w:rsidRPr="008A534C">
        <w:t>ion</w:t>
      </w:r>
      <w:r w:rsidRPr="008A534C">
        <w:t xml:space="preserve"> </w:t>
      </w:r>
      <w:r w:rsidR="00B51A8B" w:rsidRPr="008A534C">
        <w:t xml:space="preserve">of </w:t>
      </w:r>
      <w:r w:rsidRPr="008A534C">
        <w:t xml:space="preserve">a gender‑responsive approach across the </w:t>
      </w:r>
      <w:r w:rsidR="00842BBC" w:rsidRPr="008A534C">
        <w:t>programme of work</w:t>
      </w:r>
      <w:r w:rsidRPr="008A534C">
        <w:t>, including through</w:t>
      </w:r>
      <w:r w:rsidR="00B51A8B" w:rsidRPr="008A534C">
        <w:t xml:space="preserve"> gender analysis of roles, responsibilities, uses, rights and practices related to </w:t>
      </w:r>
      <w:r w:rsidR="004E302C" w:rsidRPr="008A534C">
        <w:t>protected and conserved areas</w:t>
      </w:r>
      <w:r w:rsidR="00B51A8B" w:rsidRPr="008A534C">
        <w:t xml:space="preserve">, </w:t>
      </w:r>
      <w:proofErr w:type="gramStart"/>
      <w:r w:rsidR="00B51A8B" w:rsidRPr="008A534C">
        <w:t>in order to</w:t>
      </w:r>
      <w:proofErr w:type="gramEnd"/>
      <w:r w:rsidR="00B51A8B" w:rsidRPr="008A534C">
        <w:t xml:space="preserve"> address underlying social and gender inequalities and promote inclusive governance. Submissions further highlighted the importance of ensuring that gender analyses explicitly consider gender</w:t>
      </w:r>
      <w:r w:rsidR="001C1053" w:rsidRPr="008A534C">
        <w:t>-</w:t>
      </w:r>
      <w:r w:rsidR="00B51A8B" w:rsidRPr="008A534C">
        <w:t>specific human rights risks, including violence, criminalization and gender</w:t>
      </w:r>
      <w:r w:rsidR="00697EBC" w:rsidRPr="008A534C">
        <w:t>-</w:t>
      </w:r>
      <w:r w:rsidR="00B51A8B" w:rsidRPr="008A534C">
        <w:t>based violence, which disproportionately affect women, including women environmental human rights defenders. In this context, submissions called for strengthening governance and enforcement</w:t>
      </w:r>
      <w:r w:rsidR="00B51A8B" w:rsidRPr="008A534C">
        <w:noBreakHyphen/>
        <w:t>related measures.</w:t>
      </w:r>
    </w:p>
    <w:p w14:paraId="4316AF42" w14:textId="64E19181" w:rsidR="00AD25D0" w:rsidRPr="008A534C" w:rsidRDefault="00B51A8B" w:rsidP="008A534C">
      <w:pPr>
        <w:pStyle w:val="CBDNormalNumber"/>
      </w:pPr>
      <w:r w:rsidRPr="008A534C">
        <w:t>Submissions also stressed the need to address gaps in transparency and equity in benefit</w:t>
      </w:r>
      <w:r w:rsidRPr="008A534C">
        <w:noBreakHyphen/>
        <w:t>sharing by establishing clear, gender</w:t>
      </w:r>
      <w:r w:rsidRPr="008A534C">
        <w:noBreakHyphen/>
        <w:t>responsive benefit</w:t>
      </w:r>
      <w:r w:rsidRPr="008A534C">
        <w:noBreakHyphen/>
        <w:t>sharing mechanisms. These mechanisms should ensure that benefits contribute to women’s livelihoods, food security and economic autonomy. Several submissions emphasized the importance of explicitly linking benefit</w:t>
      </w:r>
      <w:r w:rsidR="001C1053" w:rsidRPr="008A534C">
        <w:t>-</w:t>
      </w:r>
      <w:r w:rsidRPr="008A534C">
        <w:lastRenderedPageBreak/>
        <w:t>sharing arrangements to women’s leadership and meaningful participation in decision</w:t>
      </w:r>
      <w:r w:rsidR="001C1053" w:rsidRPr="008A534C">
        <w:t>-</w:t>
      </w:r>
      <w:r w:rsidRPr="008A534C">
        <w:t>making and governance. In addition, submissions recommended integrating gender</w:t>
      </w:r>
      <w:r w:rsidRPr="008A534C">
        <w:noBreakHyphen/>
        <w:t xml:space="preserve"> and rights</w:t>
      </w:r>
      <w:r w:rsidR="0091696C" w:rsidRPr="008A534C">
        <w:t>-</w:t>
      </w:r>
      <w:r w:rsidRPr="008A534C">
        <w:t>responsive indicators into management effectiveness evaluation frameworks, including indicators related to women’s participation and leadership, tenure security, gender</w:t>
      </w:r>
      <w:r w:rsidR="0091696C" w:rsidRPr="008A534C">
        <w:t>-</w:t>
      </w:r>
      <w:r w:rsidRPr="008A534C">
        <w:t>based violence prevention capacity, and the protection of women</w:t>
      </w:r>
      <w:r w:rsidR="0037042C" w:rsidRPr="008A534C">
        <w:t xml:space="preserve"> </w:t>
      </w:r>
      <w:r w:rsidRPr="008A534C">
        <w:t>environmental human rights defenders. These frameworks should include verification, whistleblowing and grievance mechanisms to strengthen accountability and adaptive management from a gender</w:t>
      </w:r>
      <w:r w:rsidRPr="008A534C">
        <w:noBreakHyphen/>
        <w:t>responsive perspective.</w:t>
      </w:r>
    </w:p>
    <w:p w14:paraId="3D72455D" w14:textId="5466D9D0" w:rsidR="00827D93" w:rsidRPr="008A534C" w:rsidRDefault="008038E7" w:rsidP="008038E7">
      <w:pPr>
        <w:pStyle w:val="CBDH2"/>
      </w:pPr>
      <w:bookmarkStart w:id="72" w:name="_Toc200723374"/>
      <w:bookmarkStart w:id="73" w:name="_Toc229408703"/>
      <w:r>
        <w:t>C.</w:t>
      </w:r>
      <w:r>
        <w:tab/>
      </w:r>
      <w:r w:rsidR="00827D93" w:rsidRPr="008A534C">
        <w:t>Concluding notes on gaps</w:t>
      </w:r>
      <w:bookmarkEnd w:id="72"/>
      <w:bookmarkEnd w:id="73"/>
    </w:p>
    <w:p w14:paraId="4FC6EB0B" w14:textId="6051FE5D" w:rsidR="00CC1E31" w:rsidRPr="008A534C" w:rsidRDefault="256B4C37" w:rsidP="008A534C">
      <w:pPr>
        <w:pStyle w:val="CBDNormalNumber"/>
      </w:pPr>
      <w:r w:rsidRPr="008A534C">
        <w:t>Based on the gap analysis</w:t>
      </w:r>
      <w:r w:rsidR="00CC1E31" w:rsidRPr="008A534C">
        <w:t xml:space="preserve"> prepared by the Secretariat of the Convention on Biological Diversity, drawing primarily on: (a) </w:t>
      </w:r>
      <w:hyperlink r:id="rId87" w:history="1">
        <w:r w:rsidR="00CC1E31" w:rsidRPr="008A534C">
          <w:t>CBD/SBSTTA/25/INF/1</w:t>
        </w:r>
      </w:hyperlink>
      <w:r w:rsidR="00CC1E31" w:rsidRPr="008A534C">
        <w:t xml:space="preserve"> (2023), containing the rapid analysis of programmes of work established under the Convention with respect to the targets of the Kunming</w:t>
      </w:r>
      <w:r w:rsidR="00CC1E31" w:rsidRPr="008A534C">
        <w:noBreakHyphen/>
        <w:t xml:space="preserve">Montreal Global Biodiversity Framework; (b) </w:t>
      </w:r>
      <w:hyperlink r:id="rId88" w:history="1">
        <w:r w:rsidR="00CC1E31" w:rsidRPr="008A534C">
          <w:t>CBD/SBSTTA/26/INF/15</w:t>
        </w:r>
      </w:hyperlink>
      <w:r w:rsidR="00CC1E31" w:rsidRPr="008A534C">
        <w:t xml:space="preserve"> (2024), containing the review and analysis of existing tools and guidance and their gaps to support implementation of the targets of the </w:t>
      </w:r>
      <w:r w:rsidR="004E7B4A" w:rsidRPr="008A534C">
        <w:t>Framework</w:t>
      </w:r>
      <w:r w:rsidR="00CC1E31" w:rsidRPr="008A534C">
        <w:t xml:space="preserve">; and (c) submissions of views and information pursuant to </w:t>
      </w:r>
      <w:r w:rsidR="007213C5" w:rsidRPr="008A534C">
        <w:t>n</w:t>
      </w:r>
      <w:r w:rsidR="00CC1E31" w:rsidRPr="008A534C">
        <w:t xml:space="preserve">otification </w:t>
      </w:r>
      <w:hyperlink r:id="rId89" w:history="1">
        <w:r w:rsidR="00CC1E31" w:rsidRPr="008A534C">
          <w:t>2025</w:t>
        </w:r>
        <w:r w:rsidR="00F32337" w:rsidRPr="008A534C">
          <w:t>-</w:t>
        </w:r>
        <w:r w:rsidR="00CC1E31" w:rsidRPr="008A534C">
          <w:t>135</w:t>
        </w:r>
      </w:hyperlink>
      <w:r w:rsidR="004E7B4A" w:rsidRPr="008A534C">
        <w:t xml:space="preserve"> and </w:t>
      </w:r>
      <w:r w:rsidR="004E302C" w:rsidRPr="008A534C">
        <w:t xml:space="preserve">peer review </w:t>
      </w:r>
      <w:r w:rsidR="007213C5" w:rsidRPr="008A534C">
        <w:t>n</w:t>
      </w:r>
      <w:r w:rsidR="004E302C" w:rsidRPr="008A534C">
        <w:t xml:space="preserve">otification </w:t>
      </w:r>
      <w:hyperlink r:id="rId90" w:history="1">
        <w:r w:rsidR="004E7B4A" w:rsidRPr="008A534C">
          <w:t>2026-032</w:t>
        </w:r>
      </w:hyperlink>
      <w:r w:rsidR="00CC1E31" w:rsidRPr="008A534C">
        <w:t xml:space="preserve"> relating to the strategic review and analysis of the Programme of Work on Protected Areas (</w:t>
      </w:r>
      <w:proofErr w:type="spellStart"/>
      <w:r w:rsidR="00CC1E31" w:rsidRPr="008A534C">
        <w:t>PoWPA</w:t>
      </w:r>
      <w:proofErr w:type="spellEnd"/>
      <w:r w:rsidR="00CC1E31" w:rsidRPr="008A534C">
        <w:t xml:space="preserve">) in the context of the </w:t>
      </w:r>
      <w:r w:rsidR="004E7B4A" w:rsidRPr="008A534C">
        <w:t>Kunming-Montreal Global Biodiversity Framework</w:t>
      </w:r>
      <w:r w:rsidR="00CC1E31" w:rsidRPr="008A534C">
        <w:t xml:space="preserve">, it can be concluded that the </w:t>
      </w:r>
      <w:r w:rsidR="004E7B4A" w:rsidRPr="008A534C">
        <w:t xml:space="preserve">programme </w:t>
      </w:r>
      <w:r w:rsidR="00CC1E31" w:rsidRPr="008A534C">
        <w:t xml:space="preserve">remains </w:t>
      </w:r>
      <w:r w:rsidR="00235DFA" w:rsidRPr="008A534C">
        <w:t xml:space="preserve"> a widely used and relevant reference for national-level planning and implementation of protected and conserved areas and continues to provide a practical framework supporting progress towards the goals and targets of the Framework.</w:t>
      </w:r>
    </w:p>
    <w:p w14:paraId="35827FB0" w14:textId="44981E4F" w:rsidR="00CC1E31" w:rsidRPr="008A534C" w:rsidRDefault="00CC1E31" w:rsidP="008A534C">
      <w:pPr>
        <w:pStyle w:val="CBDNormalNumber"/>
      </w:pPr>
      <w:r w:rsidRPr="008A534C">
        <w:t xml:space="preserve">The analysis indicates that </w:t>
      </w:r>
      <w:r w:rsidR="007B7F11" w:rsidRPr="008A534C">
        <w:t xml:space="preserve">the </w:t>
      </w:r>
      <w:r w:rsidR="00842BBC" w:rsidRPr="008A534C">
        <w:t>programme</w:t>
      </w:r>
      <w:r w:rsidRPr="008A534C">
        <w:t xml:space="preserve"> provides strong and substantive guidance for a core set of targets, notably </w:t>
      </w:r>
      <w:r w:rsidR="000D0F4D" w:rsidRPr="008A534C">
        <w:t>t</w:t>
      </w:r>
      <w:r w:rsidRPr="008A534C">
        <w:t xml:space="preserve">argets 1, 13, 19, 20 and 22. In relation to these </w:t>
      </w:r>
      <w:r w:rsidR="008D1BB9" w:rsidRPr="008A534C">
        <w:t>targets, the</w:t>
      </w:r>
      <w:r w:rsidR="007B7F11" w:rsidRPr="008A534C">
        <w:t xml:space="preserve"> </w:t>
      </w:r>
      <w:r w:rsidR="00842BBC" w:rsidRPr="008A534C">
        <w:t>programme</w:t>
      </w:r>
      <w:r w:rsidRPr="008A534C">
        <w:t xml:space="preserve"> offers comprehensive direction on protected area system planning, governance arrangements, participation and equity considerations, as well as management effectiveness. Notwithstanding this overall alignment, the </w:t>
      </w:r>
      <w:r w:rsidR="00E15A19" w:rsidRPr="008A534C">
        <w:t>provisions</w:t>
      </w:r>
      <w:r w:rsidRPr="008A534C">
        <w:t xml:space="preserve"> associated with these targets could be further strengthened and updated to reflect evolving policy approaches, scientific knowledge and terminology.</w:t>
      </w:r>
    </w:p>
    <w:p w14:paraId="10C665D5" w14:textId="1ACFA574" w:rsidR="00CC1E31" w:rsidRPr="008A534C" w:rsidRDefault="00CC1E31" w:rsidP="008A534C">
      <w:pPr>
        <w:pStyle w:val="CBDNormalNumber"/>
      </w:pPr>
      <w:r w:rsidRPr="008A534C">
        <w:t xml:space="preserve">For a </w:t>
      </w:r>
      <w:r w:rsidR="00235DFA" w:rsidRPr="008A534C">
        <w:t xml:space="preserve">broader </w:t>
      </w:r>
      <w:r w:rsidRPr="008A534C">
        <w:t xml:space="preserve">group of targets, namely </w:t>
      </w:r>
      <w:r w:rsidR="000D0F4D" w:rsidRPr="008A534C">
        <w:t>t</w:t>
      </w:r>
      <w:r w:rsidRPr="008A534C">
        <w:t xml:space="preserve">argets 2, 3, 4, 5, 7, 9, 11, 14, 15, 21 and 23, </w:t>
      </w:r>
      <w:r w:rsidR="007B7F11" w:rsidRPr="008A534C">
        <w:t xml:space="preserve">the </w:t>
      </w:r>
      <w:r w:rsidR="00842BBC" w:rsidRPr="008A534C">
        <w:t>programme</w:t>
      </w:r>
      <w:r w:rsidRPr="008A534C">
        <w:t xml:space="preserve"> provides partial or indirect guidance, or addresses thematic areas that have evolved significantly since the programme’s adoption in 2004. While elements may remain relevant, a targeted </w:t>
      </w:r>
      <w:r w:rsidR="00D376F0" w:rsidRPr="008A534C">
        <w:t xml:space="preserve">revision </w:t>
      </w:r>
      <w:r w:rsidRPr="008A534C">
        <w:t xml:space="preserve">would be warranted to update language, </w:t>
      </w:r>
      <w:r w:rsidR="00186F04" w:rsidRPr="008A534C">
        <w:t>and content, address identified gaps, and enhance coherence with the scope, ambition and implementation modalities of the</w:t>
      </w:r>
      <w:r w:rsidRPr="008A534C">
        <w:t xml:space="preserve"> </w:t>
      </w:r>
      <w:r w:rsidR="004E7B4A" w:rsidRPr="008A534C">
        <w:t>Framework</w:t>
      </w:r>
      <w:r w:rsidRPr="008A534C">
        <w:t>.</w:t>
      </w:r>
      <w:r w:rsidR="00186F04" w:rsidRPr="008A534C">
        <w:t xml:space="preserve"> </w:t>
      </w:r>
      <w:proofErr w:type="gramStart"/>
      <w:r w:rsidR="00235DFA" w:rsidRPr="008A534C">
        <w:t>In particular</w:t>
      </w:r>
      <w:r w:rsidR="00186F04" w:rsidRPr="008A534C">
        <w:t>, submissions</w:t>
      </w:r>
      <w:proofErr w:type="gramEnd"/>
      <w:r w:rsidR="00186F04" w:rsidRPr="008A534C">
        <w:t xml:space="preserve"> highlighted the need </w:t>
      </w:r>
      <w:r w:rsidR="00235DFA" w:rsidRPr="008A534C">
        <w:t xml:space="preserve">for stronger alignment with Target 3, including </w:t>
      </w:r>
      <w:r w:rsidR="00186F04" w:rsidRPr="008A534C">
        <w:t xml:space="preserve">explicit </w:t>
      </w:r>
      <w:r w:rsidR="00235DFA" w:rsidRPr="008A534C">
        <w:t xml:space="preserve">recognition of </w:t>
      </w:r>
      <w:r w:rsidR="004E7B4A" w:rsidRPr="008A534C">
        <w:t>other effective area-based conservation measures</w:t>
      </w:r>
      <w:r w:rsidR="00E15A19" w:rsidRPr="008A534C">
        <w:t xml:space="preserve"> and </w:t>
      </w:r>
      <w:r w:rsidR="004E7B4A" w:rsidRPr="008A534C">
        <w:t>indigenous traditional territories</w:t>
      </w:r>
      <w:r w:rsidR="004E302C" w:rsidRPr="008A534C">
        <w:t>,</w:t>
      </w:r>
      <w:r w:rsidR="004E7B4A" w:rsidRPr="008A534C">
        <w:t xml:space="preserve"> </w:t>
      </w:r>
      <w:r w:rsidR="00235DFA" w:rsidRPr="008A534C">
        <w:t xml:space="preserve">where applicable, </w:t>
      </w:r>
      <w:r w:rsidR="00186F04" w:rsidRPr="008A534C">
        <w:t>alongside protected areas,</w:t>
      </w:r>
      <w:r w:rsidR="00235DFA" w:rsidRPr="008A534C">
        <w:t xml:space="preserve"> incorporation </w:t>
      </w:r>
      <w:r w:rsidR="00255DB7" w:rsidRPr="008A534C">
        <w:t>of qualitative</w:t>
      </w:r>
      <w:r w:rsidR="00186F04" w:rsidRPr="008A534C">
        <w:t xml:space="preserve"> elements of the target and updates timelines to ensure consistency with the 2030 horizon of the Framework.</w:t>
      </w:r>
    </w:p>
    <w:p w14:paraId="6B3CF98C" w14:textId="60A7F177" w:rsidR="00DD0707" w:rsidRPr="008A534C" w:rsidRDefault="00186F04" w:rsidP="008A534C">
      <w:pPr>
        <w:pStyle w:val="CBDNormalNumber"/>
      </w:pPr>
      <w:r w:rsidRPr="008A534C">
        <w:t xml:space="preserve">The analysis further indicates that </w:t>
      </w:r>
      <w:r w:rsidR="007B7F11" w:rsidRPr="008A534C">
        <w:t xml:space="preserve">the </w:t>
      </w:r>
      <w:r w:rsidR="00842BBC" w:rsidRPr="008A534C">
        <w:t>programme</w:t>
      </w:r>
      <w:r w:rsidRPr="008A534C">
        <w:t xml:space="preserve"> does not contain provisions directly related to </w:t>
      </w:r>
      <w:r w:rsidR="000D0F4D" w:rsidRPr="008A534C">
        <w:t>t</w:t>
      </w:r>
      <w:r w:rsidRPr="008A534C">
        <w:t xml:space="preserve">argets </w:t>
      </w:r>
      <w:r w:rsidR="00235DFA" w:rsidRPr="008A534C">
        <w:t xml:space="preserve">8, </w:t>
      </w:r>
      <w:r w:rsidRPr="008A534C">
        <w:t>10, 12</w:t>
      </w:r>
      <w:r w:rsidR="00235DFA" w:rsidRPr="008A534C">
        <w:t xml:space="preserve"> and</w:t>
      </w:r>
      <w:r w:rsidRPr="008A534C">
        <w:t xml:space="preserve"> 16. These </w:t>
      </w:r>
      <w:r w:rsidR="00235DFA" w:rsidRPr="008A534C">
        <w:t>targets</w:t>
      </w:r>
      <w:r w:rsidRPr="008A534C">
        <w:t xml:space="preserve"> </w:t>
      </w:r>
      <w:r w:rsidR="00235DFA" w:rsidRPr="008A534C">
        <w:t>address</w:t>
      </w:r>
      <w:r w:rsidRPr="008A534C">
        <w:t xml:space="preserve"> </w:t>
      </w:r>
      <w:r w:rsidR="00DD0707" w:rsidRPr="008A534C">
        <w:t>climate change, sustainable use in production sectors, urban biodiversity and urban and peri-urban planning, and sustainable consumption and demand-side measures.</w:t>
      </w:r>
    </w:p>
    <w:p w14:paraId="6FC14E95" w14:textId="57BB6BAF" w:rsidR="00DD0707" w:rsidRPr="008A534C" w:rsidRDefault="00DD0707" w:rsidP="008A534C">
      <w:pPr>
        <w:pStyle w:val="CBDNormalNumber"/>
      </w:pPr>
      <w:r w:rsidRPr="008A534C">
        <w:t xml:space="preserve">The review also identifies a set of overarching gaps reflecting developments in policy, science and practice since the adoption of the programme. These include: </w:t>
      </w:r>
    </w:p>
    <w:p w14:paraId="34C37DC5" w14:textId="48E5F8FD" w:rsidR="00DD0707" w:rsidRPr="007275FE" w:rsidRDefault="0066369D" w:rsidP="008A534C">
      <w:pPr>
        <w:pStyle w:val="CBDNormalNoNumber"/>
        <w:numPr>
          <w:ilvl w:val="0"/>
          <w:numId w:val="214"/>
        </w:numPr>
        <w:tabs>
          <w:tab w:val="clear" w:pos="1134"/>
        </w:tabs>
        <w:ind w:left="567" w:firstLine="567"/>
      </w:pPr>
      <w:r w:rsidRPr="007275FE">
        <w:t>T</w:t>
      </w:r>
      <w:r w:rsidR="00DD0707" w:rsidRPr="007275FE">
        <w:t>erminology, concepts and approaches that have emerged since 2004, including ecological integrity, ecological connectivity, other effective area-based conservation measures, indigenous and traditional territories, climate change mitigation and adaptation, human-wildlife conflict, disaster risk reduction and the One Health approach</w:t>
      </w:r>
      <w:r w:rsidR="00FC65A3">
        <w:t>.</w:t>
      </w:r>
    </w:p>
    <w:p w14:paraId="2FFA852C" w14:textId="398DD502" w:rsidR="00DD0707" w:rsidRPr="007275FE" w:rsidRDefault="0066369D" w:rsidP="008A534C">
      <w:pPr>
        <w:pStyle w:val="CBDNormalNoNumber"/>
        <w:numPr>
          <w:ilvl w:val="0"/>
          <w:numId w:val="214"/>
        </w:numPr>
        <w:tabs>
          <w:tab w:val="clear" w:pos="1134"/>
        </w:tabs>
        <w:ind w:left="567" w:firstLine="567"/>
      </w:pPr>
      <w:r w:rsidRPr="007275FE">
        <w:t>L</w:t>
      </w:r>
      <w:r w:rsidR="00DD0707" w:rsidRPr="007275FE">
        <w:t>imited alignment with the monitoring framework, including gaps in indicators related to ecological outcomes, effectiveness, land use and tenure</w:t>
      </w:r>
      <w:r w:rsidR="00FC65A3">
        <w:t>.</w:t>
      </w:r>
    </w:p>
    <w:p w14:paraId="4DF0A057" w14:textId="11317210" w:rsidR="00DD0707" w:rsidRPr="007275FE" w:rsidRDefault="0066369D" w:rsidP="008A534C">
      <w:pPr>
        <w:pStyle w:val="CBDNormalNoNumber"/>
        <w:numPr>
          <w:ilvl w:val="0"/>
          <w:numId w:val="214"/>
        </w:numPr>
        <w:tabs>
          <w:tab w:val="clear" w:pos="1134"/>
        </w:tabs>
        <w:ind w:left="567" w:firstLine="567"/>
      </w:pPr>
      <w:r w:rsidRPr="007275FE">
        <w:t>T</w:t>
      </w:r>
      <w:r w:rsidR="00DD0707" w:rsidRPr="007275FE">
        <w:t xml:space="preserve">he need to further operationalize a human rights-based approach, including equitable governance, recognition of the rights of indigenous peoples and local communities, promotion of </w:t>
      </w:r>
      <w:r w:rsidR="00DD0707" w:rsidRPr="007275FE">
        <w:lastRenderedPageBreak/>
        <w:t>gender equality and women’s rights, effective participation in decision-making, and the application of free, prior and informed consent, when applicable, consistent with the programme of work on Article 8(j) and related provisions of the Convention</w:t>
      </w:r>
      <w:r w:rsidR="00FC65A3">
        <w:t>.</w:t>
      </w:r>
    </w:p>
    <w:p w14:paraId="3AD3A61D" w14:textId="549B886C" w:rsidR="00235DFA" w:rsidRPr="007275FE" w:rsidRDefault="0066369D" w:rsidP="008A534C">
      <w:pPr>
        <w:pStyle w:val="CBDNormalNoNumber"/>
        <w:numPr>
          <w:ilvl w:val="0"/>
          <w:numId w:val="214"/>
        </w:numPr>
        <w:tabs>
          <w:tab w:val="clear" w:pos="1134"/>
        </w:tabs>
        <w:ind w:left="567" w:firstLine="567"/>
      </w:pPr>
      <w:r w:rsidRPr="007275FE">
        <w:t>G</w:t>
      </w:r>
      <w:r w:rsidR="00DD0707" w:rsidRPr="007275FE">
        <w:t>aps in addressing equity considerations, including gender responsiveness and the inclusion of youth and persons with disabilities.</w:t>
      </w:r>
    </w:p>
    <w:p w14:paraId="28770CE8" w14:textId="4D53031E" w:rsidR="00CC1E31" w:rsidRPr="008A534C" w:rsidRDefault="00186F04" w:rsidP="008A534C">
      <w:pPr>
        <w:pStyle w:val="CBDNormalNumber"/>
      </w:pPr>
      <w:r w:rsidRPr="008A534C">
        <w:t xml:space="preserve">Overall, </w:t>
      </w:r>
      <w:r w:rsidR="007B7F11" w:rsidRPr="008A534C">
        <w:t xml:space="preserve">the </w:t>
      </w:r>
      <w:r w:rsidR="00842BBC" w:rsidRPr="008A534C">
        <w:t>programme</w:t>
      </w:r>
      <w:r w:rsidRPr="008A534C">
        <w:t xml:space="preserve"> continues to constitute a relevant reference for Parties</w:t>
      </w:r>
      <w:r w:rsidR="00E15A19" w:rsidRPr="008A534C">
        <w:t xml:space="preserve"> and relevant stakeholders</w:t>
      </w:r>
      <w:r w:rsidRPr="008A534C">
        <w:t xml:space="preserve"> with respect to the establishment and management of </w:t>
      </w:r>
      <w:r w:rsidR="004E7B4A" w:rsidRPr="008A534C">
        <w:t>protected and conserved areas</w:t>
      </w:r>
      <w:r w:rsidRPr="008A534C">
        <w:t xml:space="preserve">. However, </w:t>
      </w:r>
      <w:r w:rsidR="00E15A19" w:rsidRPr="008A534C">
        <w:t xml:space="preserve">the analysis indicates that, </w:t>
      </w:r>
      <w:r w:rsidR="00FF7134" w:rsidRPr="008A534C">
        <w:t>to</w:t>
      </w:r>
      <w:r w:rsidR="00E15A19" w:rsidRPr="008A534C">
        <w:t xml:space="preserve"> maintain its effectiveness and ensure full alignment with the </w:t>
      </w:r>
      <w:r w:rsidR="004E7B4A" w:rsidRPr="008A534C">
        <w:t>Framework</w:t>
      </w:r>
      <w:r w:rsidR="00E15A19" w:rsidRPr="008A534C">
        <w:t xml:space="preserve">, the </w:t>
      </w:r>
      <w:r w:rsidR="00C4707B" w:rsidRPr="008A534C">
        <w:t>p</w:t>
      </w:r>
      <w:r w:rsidR="00E15A19" w:rsidRPr="008A534C">
        <w:t>rogramme would require a strategic update to reflect updated timelines and terminology, incorporate contemporary policy and scientific developments, integrate emerging scientific and technical knowledge, and respond coherently to the full set of targets of the Framework</w:t>
      </w:r>
      <w:r w:rsidRPr="008A534C">
        <w:t>.</w:t>
      </w:r>
    </w:p>
    <w:p w14:paraId="04C87CC1" w14:textId="47DCC14E" w:rsidR="006931BC" w:rsidRPr="008A534C" w:rsidRDefault="008038E7" w:rsidP="008038E7">
      <w:pPr>
        <w:pStyle w:val="CBDH1"/>
        <w:rPr>
          <w:bCs/>
        </w:rPr>
      </w:pPr>
      <w:bookmarkStart w:id="74" w:name="_Toc200723375"/>
      <w:bookmarkStart w:id="75" w:name="_Toc229408704"/>
      <w:r>
        <w:t>III.</w:t>
      </w:r>
      <w:r>
        <w:tab/>
      </w:r>
      <w:r w:rsidR="00434850" w:rsidRPr="008A534C">
        <w:t>Concluding observations based on the analysis and review</w:t>
      </w:r>
      <w:bookmarkEnd w:id="74"/>
      <w:bookmarkEnd w:id="75"/>
    </w:p>
    <w:p w14:paraId="7EB372E0" w14:textId="6360F549" w:rsidR="00697B7B" w:rsidRPr="008A534C" w:rsidRDefault="008038E7" w:rsidP="008038E7">
      <w:pPr>
        <w:pStyle w:val="CBDH2"/>
      </w:pPr>
      <w:bookmarkStart w:id="76" w:name="_Toc200723376"/>
      <w:bookmarkStart w:id="77" w:name="_Toc229408705"/>
      <w:r>
        <w:t>A.</w:t>
      </w:r>
      <w:r>
        <w:tab/>
      </w:r>
      <w:r w:rsidR="00697B7B" w:rsidRPr="008A534C">
        <w:t>Potential approaches for addressing identified gaps</w:t>
      </w:r>
      <w:bookmarkEnd w:id="76"/>
      <w:bookmarkEnd w:id="77"/>
    </w:p>
    <w:p w14:paraId="7238736E" w14:textId="34033F3D" w:rsidR="00AD66D4" w:rsidRPr="008A534C" w:rsidRDefault="00AD66D4" w:rsidP="008A534C">
      <w:pPr>
        <w:pStyle w:val="CBDNormalNumber"/>
      </w:pPr>
      <w:r w:rsidRPr="008A534C">
        <w:t xml:space="preserve">The analysis undertaken by the Secretariat, drawing additionally on the rapid gap analysis and on the </w:t>
      </w:r>
      <w:r w:rsidR="005A4D2D" w:rsidRPr="008A534C">
        <w:t>priorities</w:t>
      </w:r>
      <w:r w:rsidRPr="008A534C">
        <w:t xml:space="preserve"> reflected in </w:t>
      </w:r>
      <w:r w:rsidR="005A4D2D" w:rsidRPr="008A534C">
        <w:t xml:space="preserve">submissions concerning which targets or activities of the </w:t>
      </w:r>
      <w:r w:rsidR="00842BBC" w:rsidRPr="008A534C">
        <w:t>programme of work</w:t>
      </w:r>
      <w:r w:rsidR="00D10593" w:rsidRPr="008A534C">
        <w:t xml:space="preserve"> </w:t>
      </w:r>
      <w:r w:rsidR="005A4D2D" w:rsidRPr="008A534C">
        <w:t xml:space="preserve">should be prioritized to support national implementation of Target 3 of the Framework, suggests that a potential approach to update the </w:t>
      </w:r>
      <w:r w:rsidR="00842BBC" w:rsidRPr="008A534C">
        <w:t>programme</w:t>
      </w:r>
      <w:r w:rsidR="005A4D2D" w:rsidRPr="008A534C">
        <w:t xml:space="preserve"> could be guided by a phased </w:t>
      </w:r>
      <w:r w:rsidR="00353DED" w:rsidRPr="00353DED">
        <w:t>prioritization.</w:t>
      </w:r>
    </w:p>
    <w:p w14:paraId="47F5F1A8" w14:textId="6B479A83" w:rsidR="00F70047" w:rsidRPr="008A534C" w:rsidRDefault="005A4D2D" w:rsidP="008A534C">
      <w:pPr>
        <w:pStyle w:val="CBDNormalNumber"/>
      </w:pPr>
      <w:r w:rsidRPr="008A534C">
        <w:t>As a primary consideration, the revi</w:t>
      </w:r>
      <w:r w:rsidR="008252E1" w:rsidRPr="008A534C">
        <w:t>sion</w:t>
      </w:r>
      <w:r w:rsidRPr="008A534C">
        <w:t xml:space="preserve"> could </w:t>
      </w:r>
      <w:r w:rsidR="00F70047" w:rsidRPr="008A534C">
        <w:t xml:space="preserve">be guided by a combined focus on aligning the existing elements and activities of the </w:t>
      </w:r>
      <w:r w:rsidR="00842BBC" w:rsidRPr="008A534C">
        <w:t>programme</w:t>
      </w:r>
      <w:r w:rsidR="00F70047" w:rsidRPr="008A534C">
        <w:t xml:space="preserve"> in a manner that effectively supports implementation of Target 3 of the Framework, and on the priorities expressed by Parties and relevant stakeholders in their submissions. Taken together, these inputs point inter alia</w:t>
      </w:r>
      <w:r w:rsidR="00D10593" w:rsidRPr="008A534C">
        <w:t xml:space="preserve"> to the need to</w:t>
      </w:r>
      <w:r w:rsidR="00F70047" w:rsidRPr="008A534C">
        <w:t>:</w:t>
      </w:r>
    </w:p>
    <w:p w14:paraId="18299FCB" w14:textId="7B9DE02C" w:rsidR="009C18AA" w:rsidRPr="007275FE" w:rsidRDefault="000D0F4D" w:rsidP="008A534C">
      <w:pPr>
        <w:pStyle w:val="CBDNormalNoNumber"/>
        <w:numPr>
          <w:ilvl w:val="0"/>
          <w:numId w:val="215"/>
        </w:numPr>
        <w:tabs>
          <w:tab w:val="clear" w:pos="1134"/>
        </w:tabs>
        <w:ind w:left="567" w:firstLine="567"/>
      </w:pPr>
      <w:r w:rsidRPr="007275FE">
        <w:t>E</w:t>
      </w:r>
      <w:r w:rsidR="00EC4958" w:rsidRPr="007275FE">
        <w:t xml:space="preserve">xplicitly address </w:t>
      </w:r>
      <w:r w:rsidR="004E7B4A" w:rsidRPr="007275FE">
        <w:t>other effective area-based conservation measures</w:t>
      </w:r>
      <w:r w:rsidR="00FF7134" w:rsidRPr="007275FE">
        <w:t xml:space="preserve"> and</w:t>
      </w:r>
      <w:r w:rsidR="00EC4958" w:rsidRPr="007275FE">
        <w:t xml:space="preserve"> </w:t>
      </w:r>
      <w:r w:rsidR="004E7B4A" w:rsidRPr="007275FE">
        <w:t>indigenous traditional territories</w:t>
      </w:r>
      <w:r w:rsidR="00DD0707" w:rsidRPr="007275FE">
        <w:t>, where applicable</w:t>
      </w:r>
      <w:r w:rsidR="00353DED">
        <w:t>.</w:t>
      </w:r>
      <w:r w:rsidR="00EC4958" w:rsidRPr="007275FE">
        <w:t xml:space="preserve"> </w:t>
      </w:r>
    </w:p>
    <w:p w14:paraId="3C93B730" w14:textId="72ADF017" w:rsidR="00EC4958" w:rsidRPr="007275FE" w:rsidRDefault="000D0F4D" w:rsidP="008A534C">
      <w:pPr>
        <w:pStyle w:val="CBDNormalNoNumber"/>
        <w:numPr>
          <w:ilvl w:val="0"/>
          <w:numId w:val="215"/>
        </w:numPr>
        <w:tabs>
          <w:tab w:val="clear" w:pos="1134"/>
        </w:tabs>
        <w:ind w:left="567" w:firstLine="567"/>
      </w:pPr>
      <w:r w:rsidRPr="007275FE">
        <w:t>A</w:t>
      </w:r>
      <w:r w:rsidR="00DD0707" w:rsidRPr="007275FE">
        <w:t xml:space="preserve">ligning associated timelines with the 2030 timeframe </w:t>
      </w:r>
      <w:r w:rsidR="00EC4958" w:rsidRPr="007275FE">
        <w:t>of the Framework</w:t>
      </w:r>
      <w:r w:rsidR="00353DED">
        <w:t>.</w:t>
      </w:r>
    </w:p>
    <w:p w14:paraId="743E6765" w14:textId="15E0A928" w:rsidR="00EC4958" w:rsidRPr="007275FE" w:rsidRDefault="00DD0707" w:rsidP="008A534C">
      <w:pPr>
        <w:pStyle w:val="CBDNormalNoNumber"/>
        <w:numPr>
          <w:ilvl w:val="0"/>
          <w:numId w:val="215"/>
        </w:numPr>
        <w:tabs>
          <w:tab w:val="clear" w:pos="1134"/>
        </w:tabs>
        <w:ind w:left="567" w:firstLine="567"/>
      </w:pPr>
      <w:r w:rsidRPr="007275FE">
        <w:t>Strengthening</w:t>
      </w:r>
      <w:r w:rsidR="00EC4958" w:rsidRPr="007275FE">
        <w:t xml:space="preserve"> the operationalization of</w:t>
      </w:r>
      <w:r w:rsidR="002A4C32" w:rsidRPr="007275FE">
        <w:t xml:space="preserve"> human</w:t>
      </w:r>
      <w:r w:rsidR="00EC4958" w:rsidRPr="007275FE">
        <w:t xml:space="preserve"> rights‑based and equitable governance approaches</w:t>
      </w:r>
      <w:r w:rsidR="009C18AA" w:rsidRPr="007275FE">
        <w:t>, including a shift in focus from indigenous peoples and local communities as beneficiaries to their recognition as holders of rights, capacities and responsibilities</w:t>
      </w:r>
      <w:r w:rsidR="00353DED">
        <w:t>.</w:t>
      </w:r>
      <w:r w:rsidR="009C18AA" w:rsidRPr="007275FE">
        <w:t xml:space="preserve"> </w:t>
      </w:r>
    </w:p>
    <w:p w14:paraId="5D9D6CB1" w14:textId="66C60E50" w:rsidR="00EC4958" w:rsidRPr="007275FE" w:rsidRDefault="000D0F4D" w:rsidP="008A534C">
      <w:pPr>
        <w:pStyle w:val="CBDNormalNoNumber"/>
        <w:numPr>
          <w:ilvl w:val="0"/>
          <w:numId w:val="215"/>
        </w:numPr>
        <w:tabs>
          <w:tab w:val="clear" w:pos="1134"/>
        </w:tabs>
        <w:ind w:left="567" w:firstLine="567"/>
      </w:pPr>
      <w:r w:rsidRPr="007275FE">
        <w:t>P</w:t>
      </w:r>
      <w:r w:rsidR="00EC4958" w:rsidRPr="007275FE">
        <w:t>lac</w:t>
      </w:r>
      <w:r w:rsidR="001104FE" w:rsidRPr="007275FE">
        <w:t>ing</w:t>
      </w:r>
      <w:r w:rsidR="00EC4958" w:rsidRPr="007275FE">
        <w:t xml:space="preserve"> greater emphasis on ecological integrity, ecosystem resilience,</w:t>
      </w:r>
      <w:r w:rsidR="00247FC5" w:rsidRPr="007275FE">
        <w:t xml:space="preserve"> </w:t>
      </w:r>
      <w:r w:rsidR="0A10DC1A" w:rsidRPr="007275FE">
        <w:t xml:space="preserve">ecological </w:t>
      </w:r>
      <w:r w:rsidR="00247FC5" w:rsidRPr="007275FE">
        <w:t>connectivity,</w:t>
      </w:r>
      <w:r w:rsidR="00EC4958" w:rsidRPr="007275FE">
        <w:t xml:space="preserve"> conservation effectiveness and measurable biodiversity outcomes, including in the context of climate change</w:t>
      </w:r>
      <w:r w:rsidR="00353DED">
        <w:t>.</w:t>
      </w:r>
    </w:p>
    <w:p w14:paraId="45E8DDE6" w14:textId="57200866" w:rsidR="00EC4958" w:rsidRPr="007275FE" w:rsidRDefault="000D0F4D" w:rsidP="008A534C">
      <w:pPr>
        <w:pStyle w:val="CBDNormalNoNumber"/>
        <w:numPr>
          <w:ilvl w:val="0"/>
          <w:numId w:val="215"/>
        </w:numPr>
        <w:tabs>
          <w:tab w:val="clear" w:pos="1134"/>
        </w:tabs>
        <w:ind w:left="567" w:firstLine="567"/>
      </w:pPr>
      <w:r w:rsidRPr="007275FE">
        <w:t>E</w:t>
      </w:r>
      <w:r w:rsidR="00EC4958" w:rsidRPr="007275FE">
        <w:t xml:space="preserve">nhance guidance regarding the </w:t>
      </w:r>
      <w:r w:rsidR="2F2DB4C8" w:rsidRPr="007275FE">
        <w:t xml:space="preserve">legal </w:t>
      </w:r>
      <w:r w:rsidR="00EC4958" w:rsidRPr="007275FE">
        <w:t xml:space="preserve">recognition of </w:t>
      </w:r>
      <w:r w:rsidR="00B5270D" w:rsidRPr="007275FE">
        <w:t>i</w:t>
      </w:r>
      <w:r w:rsidR="00EC4958" w:rsidRPr="007275FE">
        <w:t xml:space="preserve">ndigenous and traditional territories, in a manner consistent with the programme of work on </w:t>
      </w:r>
      <w:r w:rsidR="00E77723" w:rsidRPr="007275FE">
        <w:t xml:space="preserve">Article 8(j) and other provisions related to indigenous peoples and local communities, </w:t>
      </w:r>
      <w:r w:rsidR="00EC4958" w:rsidRPr="007275FE">
        <w:t xml:space="preserve">including differentiated approaches to ensure comprehensive protection for </w:t>
      </w:r>
      <w:r w:rsidR="00D10593" w:rsidRPr="007275FE">
        <w:t>i</w:t>
      </w:r>
      <w:r w:rsidR="00EC4958" w:rsidRPr="007275FE">
        <w:t xml:space="preserve">ndigenous </w:t>
      </w:r>
      <w:r w:rsidR="00D10593" w:rsidRPr="007275FE">
        <w:t>p</w:t>
      </w:r>
      <w:r w:rsidR="00EC4958" w:rsidRPr="007275FE">
        <w:t>eoples in voluntary isolation and initial contact</w:t>
      </w:r>
      <w:r w:rsidR="00353DED">
        <w:t>.</w:t>
      </w:r>
    </w:p>
    <w:p w14:paraId="1CC86F09" w14:textId="02EF1C22" w:rsidR="002A34DF" w:rsidRPr="007275FE" w:rsidRDefault="000D0F4D" w:rsidP="008A534C">
      <w:pPr>
        <w:pStyle w:val="CBDNormalNoNumber"/>
        <w:numPr>
          <w:ilvl w:val="0"/>
          <w:numId w:val="215"/>
        </w:numPr>
        <w:tabs>
          <w:tab w:val="clear" w:pos="1134"/>
        </w:tabs>
        <w:ind w:left="567" w:firstLine="567"/>
      </w:pPr>
      <w:r w:rsidRPr="007275FE">
        <w:t>F</w:t>
      </w:r>
      <w:r w:rsidR="579052BF" w:rsidRPr="007275FE">
        <w:t>acilitat</w:t>
      </w:r>
      <w:r w:rsidR="002A34DF" w:rsidRPr="007275FE">
        <w:t>ing</w:t>
      </w:r>
      <w:r w:rsidR="579052BF" w:rsidRPr="007275FE">
        <w:t xml:space="preserve"> the compilation and </w:t>
      </w:r>
      <w:r w:rsidR="655E371A" w:rsidRPr="007275FE">
        <w:t>dissemination</w:t>
      </w:r>
      <w:r w:rsidR="579052BF" w:rsidRPr="007275FE">
        <w:t xml:space="preserve"> of examples, </w:t>
      </w:r>
      <w:r w:rsidR="41811C75" w:rsidRPr="007275FE">
        <w:t>case</w:t>
      </w:r>
      <w:r w:rsidR="579052BF" w:rsidRPr="007275FE">
        <w:t xml:space="preserve"> studies and best practices to </w:t>
      </w:r>
      <w:r w:rsidR="30F17788" w:rsidRPr="007275FE">
        <w:t>help distinguish</w:t>
      </w:r>
      <w:r w:rsidR="579052BF" w:rsidRPr="007275FE">
        <w:t xml:space="preserve"> between biodiversity outcomes arising from sustainabl</w:t>
      </w:r>
      <w:r w:rsidR="0DB5AB39" w:rsidRPr="007275FE">
        <w:t>y</w:t>
      </w:r>
      <w:r w:rsidR="579052BF" w:rsidRPr="007275FE">
        <w:t xml:space="preserve"> managed production </w:t>
      </w:r>
      <w:r w:rsidR="3DDB031D" w:rsidRPr="007275FE">
        <w:t xml:space="preserve">landscapes </w:t>
      </w:r>
      <w:r w:rsidR="5B825BD6" w:rsidRPr="007275FE">
        <w:t xml:space="preserve">under </w:t>
      </w:r>
      <w:r w:rsidR="3DDB031D" w:rsidRPr="007275FE">
        <w:t xml:space="preserve">Target 10 and those contributing to Target 3, including </w:t>
      </w:r>
      <w:r w:rsidR="5344BB68" w:rsidRPr="007275FE">
        <w:t>through</w:t>
      </w:r>
      <w:r w:rsidR="3DDB031D" w:rsidRPr="007275FE">
        <w:t xml:space="preserve"> </w:t>
      </w:r>
      <w:r w:rsidR="004E7B4A" w:rsidRPr="007275FE">
        <w:t>other effective area-based conservation measures</w:t>
      </w:r>
      <w:r w:rsidR="00353DED">
        <w:t>.</w:t>
      </w:r>
      <w:r w:rsidR="3DDB031D" w:rsidRPr="007275FE">
        <w:t xml:space="preserve"> </w:t>
      </w:r>
    </w:p>
    <w:p w14:paraId="76D166E1" w14:textId="2A16E71F" w:rsidR="002A34DF" w:rsidRPr="007275FE" w:rsidRDefault="000D0F4D" w:rsidP="008A534C">
      <w:pPr>
        <w:pStyle w:val="CBDNormalNoNumber"/>
        <w:numPr>
          <w:ilvl w:val="0"/>
          <w:numId w:val="215"/>
        </w:numPr>
        <w:tabs>
          <w:tab w:val="clear" w:pos="1134"/>
        </w:tabs>
        <w:ind w:left="567" w:firstLine="567"/>
      </w:pPr>
      <w:r w:rsidRPr="007275FE">
        <w:t>S</w:t>
      </w:r>
      <w:r w:rsidR="002A34DF" w:rsidRPr="007275FE">
        <w:t>trengthening the integration of protected and conserved areas into biodiversity-inclusive spatial planning and broader landscapes and seascapes</w:t>
      </w:r>
      <w:r w:rsidR="00353DED">
        <w:t>.</w:t>
      </w:r>
    </w:p>
    <w:p w14:paraId="4C140879" w14:textId="4BAD4E87" w:rsidR="0091248C" w:rsidRPr="007275FE" w:rsidRDefault="000D0F4D" w:rsidP="008A534C">
      <w:pPr>
        <w:pStyle w:val="CBDNormalNoNumber"/>
        <w:numPr>
          <w:ilvl w:val="0"/>
          <w:numId w:val="215"/>
        </w:numPr>
        <w:tabs>
          <w:tab w:val="clear" w:pos="1134"/>
        </w:tabs>
        <w:ind w:left="567" w:firstLine="567"/>
      </w:pPr>
      <w:r w:rsidRPr="007275FE">
        <w:t>P</w:t>
      </w:r>
      <w:r w:rsidR="0091248C" w:rsidRPr="007275FE">
        <w:t>romot</w:t>
      </w:r>
      <w:r w:rsidR="002A34DF" w:rsidRPr="007275FE">
        <w:t>ing</w:t>
      </w:r>
      <w:r w:rsidR="0091248C" w:rsidRPr="007275FE">
        <w:t xml:space="preserve"> actions to define and prioritize areas of particular importance for biodiversity, ecosystem functions and ecosystem services, with a focus on under-represented ecosystems</w:t>
      </w:r>
      <w:r w:rsidR="00353DED">
        <w:t>.</w:t>
      </w:r>
    </w:p>
    <w:p w14:paraId="1ABC608A" w14:textId="52AA7FB6" w:rsidR="00D10593" w:rsidRPr="007275FE" w:rsidRDefault="000D0F4D" w:rsidP="008A534C">
      <w:pPr>
        <w:pStyle w:val="CBDNormalNoNumber"/>
        <w:numPr>
          <w:ilvl w:val="0"/>
          <w:numId w:val="215"/>
        </w:numPr>
        <w:tabs>
          <w:tab w:val="clear" w:pos="1134"/>
        </w:tabs>
        <w:ind w:left="567" w:firstLine="567"/>
      </w:pPr>
      <w:r w:rsidRPr="007275FE">
        <w:lastRenderedPageBreak/>
        <w:t>E</w:t>
      </w:r>
      <w:r w:rsidR="00D10593" w:rsidRPr="007275FE">
        <w:t xml:space="preserve">nhance guidance on </w:t>
      </w:r>
      <w:r w:rsidR="00B5270D" w:rsidRPr="007275FE">
        <w:t>g</w:t>
      </w:r>
      <w:r w:rsidR="00D10593" w:rsidRPr="007275FE">
        <w:t>ender equality and gender‑responsive implementation</w:t>
      </w:r>
      <w:r w:rsidR="001104FE" w:rsidRPr="007275FE">
        <w:t>, across the planning, governance and management of protected and conserved areas</w:t>
      </w:r>
      <w:r w:rsidR="00353DED">
        <w:t>.</w:t>
      </w:r>
    </w:p>
    <w:p w14:paraId="5B81D3C8" w14:textId="71F24DD1" w:rsidR="00EC4958" w:rsidRPr="007275FE" w:rsidRDefault="000D0F4D" w:rsidP="008A534C">
      <w:pPr>
        <w:pStyle w:val="CBDNormalNoNumber"/>
        <w:numPr>
          <w:ilvl w:val="0"/>
          <w:numId w:val="215"/>
        </w:numPr>
        <w:tabs>
          <w:tab w:val="clear" w:pos="1134"/>
        </w:tabs>
        <w:ind w:left="567" w:firstLine="567"/>
      </w:pPr>
      <w:r w:rsidRPr="007275FE">
        <w:t>F</w:t>
      </w:r>
      <w:r w:rsidR="00EC4958" w:rsidRPr="007275FE">
        <w:t>acilitat</w:t>
      </w:r>
      <w:r w:rsidR="002A34DF" w:rsidRPr="007275FE">
        <w:t>ing</w:t>
      </w:r>
      <w:r w:rsidR="00EC4958" w:rsidRPr="007275FE">
        <w:t xml:space="preserve"> the compilation and dissemination, through the clearing</w:t>
      </w:r>
      <w:r w:rsidR="761C6E65" w:rsidRPr="007275FE">
        <w:t xml:space="preserve"> </w:t>
      </w:r>
      <w:r w:rsidR="00EC4958" w:rsidRPr="007275FE">
        <w:t xml:space="preserve">house mechanism </w:t>
      </w:r>
      <w:r w:rsidR="00B5270D" w:rsidRPr="007275FE">
        <w:t xml:space="preserve">(CHM) </w:t>
      </w:r>
      <w:r w:rsidR="00EC4958" w:rsidRPr="007275FE">
        <w:t xml:space="preserve">of practical frameworks, case studies, </w:t>
      </w:r>
      <w:r w:rsidR="187943FB" w:rsidRPr="007275FE">
        <w:t xml:space="preserve">best practices, </w:t>
      </w:r>
      <w:r w:rsidR="00EC4958" w:rsidRPr="007275FE">
        <w:t xml:space="preserve">tools and </w:t>
      </w:r>
      <w:r w:rsidR="002A34DF" w:rsidRPr="007275FE">
        <w:t xml:space="preserve">practical </w:t>
      </w:r>
      <w:r w:rsidR="00EC4958" w:rsidRPr="007275FE">
        <w:t xml:space="preserve">guidance, particularly with respect to contemporary approaches to ecological networks, </w:t>
      </w:r>
      <w:r w:rsidR="5BDF1764" w:rsidRPr="007275FE">
        <w:t>climate informed</w:t>
      </w:r>
      <w:r w:rsidR="00EC4958" w:rsidRPr="007275FE">
        <w:t xml:space="preserve"> corridor design, ecological connectivity across largescale landscapes and seascapes, and best practices for the identification, recognition and legal and policy frameworks of </w:t>
      </w:r>
      <w:r w:rsidR="004E7B4A" w:rsidRPr="007275FE">
        <w:t>other effective area-based conservation measures</w:t>
      </w:r>
      <w:r w:rsidR="00EC4958" w:rsidRPr="007275FE">
        <w:t>;</w:t>
      </w:r>
      <w:r w:rsidR="00C72E15" w:rsidRPr="007275FE">
        <w:t xml:space="preserve"> </w:t>
      </w:r>
      <w:r w:rsidR="00B5270D" w:rsidRPr="007275FE">
        <w:t xml:space="preserve">as well as </w:t>
      </w:r>
      <w:r w:rsidR="00C72E15" w:rsidRPr="007275FE">
        <w:t>legislative and institutional support for transboundary conservation areas coordination platforms and for the designation and protection of wildlife corridors</w:t>
      </w:r>
      <w:r w:rsidR="00353DED">
        <w:t>.</w:t>
      </w:r>
      <w:r w:rsidR="00C72E15" w:rsidRPr="007275FE">
        <w:t xml:space="preserve"> </w:t>
      </w:r>
    </w:p>
    <w:p w14:paraId="0C9F8B21" w14:textId="77A04FEC" w:rsidR="00211EB7" w:rsidRPr="007275FE" w:rsidRDefault="000D0F4D" w:rsidP="008A534C">
      <w:pPr>
        <w:pStyle w:val="CBDNormalNoNumber"/>
        <w:numPr>
          <w:ilvl w:val="0"/>
          <w:numId w:val="215"/>
        </w:numPr>
        <w:tabs>
          <w:tab w:val="clear" w:pos="1134"/>
        </w:tabs>
        <w:ind w:left="567" w:firstLine="567"/>
      </w:pPr>
      <w:r w:rsidRPr="007275FE">
        <w:t>S</w:t>
      </w:r>
      <w:r w:rsidR="00C72E15" w:rsidRPr="007275FE">
        <w:t>trengthen</w:t>
      </w:r>
      <w:r w:rsidR="002A34DF" w:rsidRPr="007275FE">
        <w:t>ing</w:t>
      </w:r>
      <w:r w:rsidR="00C72E15" w:rsidRPr="007275FE">
        <w:t xml:space="preserve"> monitoring and evaluation systems</w:t>
      </w:r>
      <w:r w:rsidR="0030333B" w:rsidRPr="007275FE">
        <w:t xml:space="preserve"> for terrestrial, </w:t>
      </w:r>
      <w:r w:rsidR="002A34DF" w:rsidRPr="007275FE">
        <w:t xml:space="preserve">inland water, coastal </w:t>
      </w:r>
      <w:r w:rsidR="0030333B" w:rsidRPr="007275FE">
        <w:t xml:space="preserve">and </w:t>
      </w:r>
      <w:r w:rsidR="00FF7134" w:rsidRPr="007275FE">
        <w:t>marine ecosystems</w:t>
      </w:r>
      <w:r w:rsidR="30FCDC9C" w:rsidRPr="007275FE">
        <w:t>,</w:t>
      </w:r>
      <w:r w:rsidR="00E01561" w:rsidRPr="007275FE">
        <w:t xml:space="preserve"> </w:t>
      </w:r>
      <w:r w:rsidR="7B660E02" w:rsidRPr="007275FE">
        <w:t xml:space="preserve">including </w:t>
      </w:r>
      <w:proofErr w:type="gramStart"/>
      <w:r w:rsidR="002A34DF" w:rsidRPr="007275FE">
        <w:t xml:space="preserve">through the use </w:t>
      </w:r>
      <w:r w:rsidR="00E01561" w:rsidRPr="007275FE">
        <w:t>of</w:t>
      </w:r>
      <w:proofErr w:type="gramEnd"/>
      <w:r w:rsidR="00E01561" w:rsidRPr="007275FE">
        <w:t xml:space="preserve"> new technologies</w:t>
      </w:r>
      <w:r w:rsidR="00C72E15" w:rsidRPr="007275FE">
        <w:t xml:space="preserve"> to better </w:t>
      </w:r>
      <w:r w:rsidR="00211EB7" w:rsidRPr="007275FE">
        <w:t>assess</w:t>
      </w:r>
      <w:r w:rsidR="00C72E15" w:rsidRPr="007275FE">
        <w:t xml:space="preserve"> management effectiveness, governance quality, </w:t>
      </w:r>
      <w:r w:rsidR="00000002" w:rsidRPr="007275FE">
        <w:t>socio-economic</w:t>
      </w:r>
      <w:r w:rsidR="00C72E15" w:rsidRPr="007275FE">
        <w:t xml:space="preserve"> outcomes, equity considerations and biodiversity </w:t>
      </w:r>
      <w:r w:rsidR="002A34DF" w:rsidRPr="007275FE">
        <w:t>outcomes</w:t>
      </w:r>
      <w:r w:rsidR="00C72E15" w:rsidRPr="007275FE">
        <w:t xml:space="preserve">, </w:t>
      </w:r>
      <w:r w:rsidR="00211EB7" w:rsidRPr="007275FE">
        <w:t>including through</w:t>
      </w:r>
      <w:r w:rsidR="00C72E15" w:rsidRPr="007275FE">
        <w:t xml:space="preserve"> the integration of gender</w:t>
      </w:r>
      <w:r w:rsidR="062C771C" w:rsidRPr="007275FE">
        <w:t>-</w:t>
      </w:r>
      <w:r w:rsidR="00C72E15" w:rsidRPr="007275FE">
        <w:t>disaggregated</w:t>
      </w:r>
      <w:r w:rsidR="002A4C32" w:rsidRPr="007275FE">
        <w:t xml:space="preserve"> </w:t>
      </w:r>
      <w:r w:rsidR="00C72E15" w:rsidRPr="007275FE">
        <w:t>indicators</w:t>
      </w:r>
      <w:r w:rsidR="00353DED">
        <w:t>.</w:t>
      </w:r>
      <w:r w:rsidR="00C72E15" w:rsidRPr="007275FE">
        <w:t xml:space="preserve"> </w:t>
      </w:r>
    </w:p>
    <w:p w14:paraId="1D5212DF" w14:textId="5C26FA75" w:rsidR="003F51D9" w:rsidRPr="007275FE" w:rsidRDefault="000D0F4D" w:rsidP="008A534C">
      <w:pPr>
        <w:pStyle w:val="CBDNormalNoNumber"/>
        <w:numPr>
          <w:ilvl w:val="0"/>
          <w:numId w:val="215"/>
        </w:numPr>
        <w:tabs>
          <w:tab w:val="clear" w:pos="1134"/>
        </w:tabs>
        <w:ind w:left="567" w:firstLine="567"/>
      </w:pPr>
      <w:r w:rsidRPr="007275FE">
        <w:t>S</w:t>
      </w:r>
      <w:r w:rsidR="002A34DF" w:rsidRPr="007275FE">
        <w:t xml:space="preserve">trengthening </w:t>
      </w:r>
      <w:r w:rsidR="5E5BD976" w:rsidRPr="007275FE">
        <w:t>capacity building</w:t>
      </w:r>
      <w:r w:rsidR="00C72E15" w:rsidRPr="007275FE">
        <w:t xml:space="preserve"> efforts, including with respect to new technologies, institutional support and the professionalization of the conservation workforce, including rangers</w:t>
      </w:r>
      <w:r w:rsidR="00211EB7" w:rsidRPr="007275FE">
        <w:t>, and marine protected areas managers</w:t>
      </w:r>
      <w:r w:rsidR="00353DED">
        <w:t>.</w:t>
      </w:r>
      <w:r w:rsidR="00CC0CF8" w:rsidRPr="007275FE">
        <w:t xml:space="preserve"> </w:t>
      </w:r>
    </w:p>
    <w:p w14:paraId="06E828D5" w14:textId="0F5F8A77" w:rsidR="00E40FB4" w:rsidRPr="007275FE" w:rsidRDefault="000D0F4D" w:rsidP="008A534C">
      <w:pPr>
        <w:pStyle w:val="CBDNormalNoNumber"/>
        <w:numPr>
          <w:ilvl w:val="0"/>
          <w:numId w:val="215"/>
        </w:numPr>
        <w:tabs>
          <w:tab w:val="clear" w:pos="1134"/>
        </w:tabs>
        <w:ind w:left="567" w:firstLine="567"/>
      </w:pPr>
      <w:r w:rsidRPr="007275FE">
        <w:t>A</w:t>
      </w:r>
      <w:r w:rsidR="00CC0CF8" w:rsidRPr="007275FE">
        <w:t>dditionally, while</w:t>
      </w:r>
      <w:r w:rsidR="008B03FE" w:rsidRPr="007275FE">
        <w:t xml:space="preserve"> the</w:t>
      </w:r>
      <w:r w:rsidR="00CC0CF8" w:rsidRPr="007275FE">
        <w:t xml:space="preserve"> </w:t>
      </w:r>
      <w:r w:rsidR="00842BBC" w:rsidRPr="007275FE">
        <w:t xml:space="preserve">programme </w:t>
      </w:r>
      <w:r w:rsidR="00CC0CF8" w:rsidRPr="007275FE">
        <w:t>shows alignment with Target 1</w:t>
      </w:r>
      <w:r w:rsidR="00211EB7" w:rsidRPr="007275FE">
        <w:t>9</w:t>
      </w:r>
      <w:r w:rsidR="00CC0CF8" w:rsidRPr="007275FE">
        <w:t xml:space="preserve">, Parties emphasized the need to strengthen support related to the identification and mobilization of funding sources, the application of sustainable finance approaches, and </w:t>
      </w:r>
      <w:r w:rsidR="00211EB7" w:rsidRPr="007275FE">
        <w:t xml:space="preserve">promote </w:t>
      </w:r>
      <w:r w:rsidR="00CC0CF8" w:rsidRPr="007275FE">
        <w:t>the use of innovative financial mechanisms</w:t>
      </w:r>
      <w:r w:rsidR="00211EB7" w:rsidRPr="007275FE">
        <w:t>, including private and non-public sources, build capacity to develop and implement sustainable financing mechanisms, and ensure adequate resources for long-term management, monitoring, enforcement and restoration, including in marine protected and conserved areas, while promoting direct and accessible financing for indigenous peoples and local communities.</w:t>
      </w:r>
      <w:r w:rsidR="00CC0CF8" w:rsidRPr="007275FE">
        <w:t xml:space="preserve"> </w:t>
      </w:r>
    </w:p>
    <w:p w14:paraId="373FD1BA" w14:textId="3C7EDFB1" w:rsidR="00240821" w:rsidRPr="008A534C" w:rsidRDefault="00240821" w:rsidP="008A534C">
      <w:pPr>
        <w:pStyle w:val="CBDNormalNumber"/>
      </w:pPr>
      <w:r w:rsidRPr="008A534C">
        <w:t>Subsequently, the revi</w:t>
      </w:r>
      <w:r w:rsidR="00595152" w:rsidRPr="008A534C">
        <w:t>sion</w:t>
      </w:r>
      <w:r w:rsidRPr="008A534C">
        <w:t xml:space="preserve"> could consider addressing targets for which the </w:t>
      </w:r>
      <w:r w:rsidR="00842BBC" w:rsidRPr="008A534C">
        <w:t>programme</w:t>
      </w:r>
      <w:r w:rsidRPr="008A534C">
        <w:t xml:space="preserve"> currently contains limited or no specific provisions, as well as strengthening guidance in relation to targets that are only partially addressed</w:t>
      </w:r>
      <w:r w:rsidR="002A34DF" w:rsidRPr="008A534C">
        <w:t xml:space="preserve"> or not explicitly covered</w:t>
      </w:r>
      <w:r w:rsidRPr="008A534C">
        <w:t>.</w:t>
      </w:r>
      <w:r w:rsidR="002A34DF" w:rsidRPr="008A534C">
        <w:t xml:space="preserve"> T</w:t>
      </w:r>
      <w:r w:rsidRPr="008A534C">
        <w:t>h</w:t>
      </w:r>
      <w:r w:rsidR="002A34DF" w:rsidRPr="008A534C">
        <w:t>is could include</w:t>
      </w:r>
      <w:r w:rsidRPr="008A534C">
        <w:t xml:space="preserve">, inter alia: </w:t>
      </w:r>
    </w:p>
    <w:p w14:paraId="41C8DA5F" w14:textId="515E4CEA" w:rsidR="00797B49" w:rsidRPr="007275FE" w:rsidRDefault="00FF7134" w:rsidP="008A534C">
      <w:pPr>
        <w:pStyle w:val="CBDNormalNoNumber"/>
        <w:numPr>
          <w:ilvl w:val="0"/>
          <w:numId w:val="213"/>
        </w:numPr>
        <w:tabs>
          <w:tab w:val="clear" w:pos="1134"/>
        </w:tabs>
        <w:ind w:left="567" w:firstLine="567"/>
      </w:pPr>
      <w:r w:rsidRPr="007275FE">
        <w:t>T</w:t>
      </w:r>
      <w:r w:rsidR="10728FD1" w:rsidRPr="007275FE">
        <w:t>arget 8, strengthening the integration of climate change considerations into</w:t>
      </w:r>
      <w:r w:rsidR="005F4932" w:rsidRPr="007275FE">
        <w:t xml:space="preserve"> the</w:t>
      </w:r>
      <w:r w:rsidR="10728FD1" w:rsidRPr="007275FE">
        <w:t xml:space="preserve"> planning and management, including through</w:t>
      </w:r>
      <w:r w:rsidR="005F4932" w:rsidRPr="007275FE">
        <w:t>:(</w:t>
      </w:r>
      <w:proofErr w:type="spellStart"/>
      <w:r w:rsidR="0033305B" w:rsidRPr="007275FE">
        <w:t>i</w:t>
      </w:r>
      <w:proofErr w:type="spellEnd"/>
      <w:r w:rsidR="0033305B" w:rsidRPr="007275FE">
        <w:t xml:space="preserve">) climate‑informed system design that anticipates future species range shifts, including the identification of climate refugia, connectivity corridors and areas of future biodiversity importance; (ii) the use of </w:t>
      </w:r>
      <w:r w:rsidR="10728FD1" w:rsidRPr="007275FE">
        <w:t>nature‑based solutions and</w:t>
      </w:r>
      <w:r w:rsidR="001260F0" w:rsidRPr="007275FE">
        <w:t>/or</w:t>
      </w:r>
      <w:r w:rsidR="10728FD1" w:rsidRPr="007275FE">
        <w:t xml:space="preserve"> ecosystem‑based approaches </w:t>
      </w:r>
      <w:r w:rsidR="00894B49" w:rsidRPr="007275FE">
        <w:t xml:space="preserve">to support </w:t>
      </w:r>
      <w:r w:rsidR="10728FD1" w:rsidRPr="007275FE">
        <w:t>mitigation, adaptation and disaster risk reduction</w:t>
      </w:r>
      <w:r w:rsidR="73357880" w:rsidRPr="007275FE">
        <w:t xml:space="preserve">, </w:t>
      </w:r>
      <w:r w:rsidR="00894B49" w:rsidRPr="007275FE">
        <w:t xml:space="preserve">while </w:t>
      </w:r>
      <w:r w:rsidR="00797B49" w:rsidRPr="007275FE">
        <w:t>minimizing the impacts of climate change and climate responses on protected and conserved areas.</w:t>
      </w:r>
    </w:p>
    <w:p w14:paraId="4DF64880" w14:textId="5E633FBB" w:rsidR="00240821" w:rsidRPr="007275FE" w:rsidRDefault="00FF7134" w:rsidP="008A534C">
      <w:pPr>
        <w:pStyle w:val="CBDNormalNoNumber"/>
        <w:numPr>
          <w:ilvl w:val="0"/>
          <w:numId w:val="213"/>
        </w:numPr>
        <w:tabs>
          <w:tab w:val="clear" w:pos="1134"/>
        </w:tabs>
        <w:ind w:left="567" w:firstLine="567"/>
      </w:pPr>
      <w:r w:rsidRPr="007275FE">
        <w:t>T</w:t>
      </w:r>
      <w:r w:rsidR="00240821" w:rsidRPr="007275FE">
        <w:t>arget </w:t>
      </w:r>
      <w:proofErr w:type="gramStart"/>
      <w:r w:rsidR="00240821" w:rsidRPr="007275FE">
        <w:t xml:space="preserve">10 </w:t>
      </w:r>
      <w:r w:rsidR="00F13307" w:rsidRPr="007275FE">
        <w:t>,</w:t>
      </w:r>
      <w:proofErr w:type="gramEnd"/>
      <w:r w:rsidR="00F13307" w:rsidRPr="007275FE">
        <w:t xml:space="preserve"> facilitating</w:t>
      </w:r>
      <w:r w:rsidR="00915A3A" w:rsidRPr="007275FE">
        <w:t xml:space="preserve"> the compilation and dissemination of examples, case studies, and best practices to help distinguish biodiversity outcomes arising from sustainably managed production landscapes under Target 10 from those contributing to Target 3, including through other effective area-based conservation measures. This includes clarifying how such landscapes contribute to ecological connectivity, ecosystem functions, and resilience across landscapes and seascapes, including between protected and conserved areas.</w:t>
      </w:r>
    </w:p>
    <w:p w14:paraId="1787DF29" w14:textId="2090D1FC" w:rsidR="00240821" w:rsidRPr="007275FE" w:rsidRDefault="009A12B8" w:rsidP="008A534C">
      <w:pPr>
        <w:pStyle w:val="CBDNormalNoNumber"/>
        <w:numPr>
          <w:ilvl w:val="0"/>
          <w:numId w:val="213"/>
        </w:numPr>
        <w:tabs>
          <w:tab w:val="clear" w:pos="1134"/>
        </w:tabs>
        <w:ind w:left="567" w:firstLine="567"/>
      </w:pPr>
      <w:r w:rsidRPr="007275FE">
        <w:t>f</w:t>
      </w:r>
      <w:r w:rsidR="00240821" w:rsidRPr="007275FE">
        <w:t xml:space="preserve">or Target 12, </w:t>
      </w:r>
      <w:r w:rsidR="00F13307" w:rsidRPr="007275FE">
        <w:t>promoting</w:t>
      </w:r>
      <w:r w:rsidR="00240821" w:rsidRPr="007275FE">
        <w:t xml:space="preserve"> actions to address ecological connectivity within urban and peri‑urban planning frameworks, while emphasizing the need to recognize and enhance the contributions of </w:t>
      </w:r>
      <w:r w:rsidR="00691E28" w:rsidRPr="007275FE">
        <w:t xml:space="preserve">protected and conserved areas </w:t>
      </w:r>
      <w:r w:rsidR="00240821" w:rsidRPr="007275FE">
        <w:t>to human health and well‑being, including physical and mental health</w:t>
      </w:r>
      <w:r w:rsidR="00353DED">
        <w:t>.</w:t>
      </w:r>
    </w:p>
    <w:p w14:paraId="3C532E88" w14:textId="2D6538C6" w:rsidR="00F13307" w:rsidRPr="007275FE" w:rsidRDefault="009A12B8" w:rsidP="008A534C">
      <w:pPr>
        <w:pStyle w:val="CBDNormalNoNumber"/>
        <w:numPr>
          <w:ilvl w:val="0"/>
          <w:numId w:val="213"/>
        </w:numPr>
        <w:tabs>
          <w:tab w:val="clear" w:pos="1134"/>
        </w:tabs>
        <w:ind w:left="567" w:firstLine="567"/>
      </w:pPr>
      <w:r w:rsidRPr="007275FE">
        <w:t>i</w:t>
      </w:r>
      <w:r w:rsidR="00240821" w:rsidRPr="007275FE">
        <w:t xml:space="preserve">n relation to Target 16, </w:t>
      </w:r>
      <w:r w:rsidR="00F13307" w:rsidRPr="007275FE">
        <w:t>enhancing</w:t>
      </w:r>
      <w:r w:rsidR="004C655F" w:rsidRPr="007275FE">
        <w:t xml:space="preserve"> synergies between </w:t>
      </w:r>
      <w:r w:rsidR="00691E28" w:rsidRPr="007275FE">
        <w:t xml:space="preserve">protected and conserved areas </w:t>
      </w:r>
      <w:r w:rsidR="004C655F" w:rsidRPr="007275FE">
        <w:t>and demand-side measures, including tourism management as drivers of consumption, and the promotion of best practices</w:t>
      </w:r>
      <w:r w:rsidR="00FF7134" w:rsidRPr="007275FE">
        <w:t>.</w:t>
      </w:r>
    </w:p>
    <w:p w14:paraId="41F2ACA4" w14:textId="4F8D5ED6" w:rsidR="00240821" w:rsidRPr="008A534C" w:rsidRDefault="00240821" w:rsidP="008A534C">
      <w:pPr>
        <w:pStyle w:val="CBDNormalNumber"/>
      </w:pPr>
      <w:r w:rsidRPr="008A534C">
        <w:t xml:space="preserve">In addition, for targets that are only partially addressed, </w:t>
      </w:r>
      <w:r w:rsidR="009A12B8" w:rsidRPr="008A534C">
        <w:t>this</w:t>
      </w:r>
      <w:r w:rsidRPr="008A534C">
        <w:t xml:space="preserve"> could include, inter alia:</w:t>
      </w:r>
    </w:p>
    <w:p w14:paraId="7CA8D4EF" w14:textId="6ED47D59" w:rsidR="009A12B8" w:rsidRPr="007275FE" w:rsidRDefault="35AFE896" w:rsidP="008A534C">
      <w:pPr>
        <w:pStyle w:val="CBDNormalNoNumber"/>
        <w:numPr>
          <w:ilvl w:val="0"/>
          <w:numId w:val="218"/>
        </w:numPr>
        <w:tabs>
          <w:tab w:val="clear" w:pos="1134"/>
        </w:tabs>
        <w:ind w:left="567" w:firstLine="567"/>
      </w:pPr>
      <w:r w:rsidRPr="007275FE">
        <w:t>Target 2</w:t>
      </w:r>
      <w:r w:rsidR="009A12B8" w:rsidRPr="007275FE">
        <w:t xml:space="preserve">, developing clearer criteria for identifying priority restoration areas, guidance on rehabilitating buffer zones and ecological corridors, approaches for measuring restoration success, </w:t>
      </w:r>
      <w:r w:rsidR="009A12B8" w:rsidRPr="007275FE">
        <w:lastRenderedPageBreak/>
        <w:t>and promoting the integration of threat‑reduction and restoration objectives into management plans</w:t>
      </w:r>
      <w:r w:rsidR="5B0AEF85" w:rsidRPr="007275FE">
        <w:t>,</w:t>
      </w:r>
      <w:r w:rsidR="009A12B8" w:rsidRPr="007275FE">
        <w:t xml:space="preserve"> </w:t>
      </w:r>
      <w:r w:rsidR="3DA7553D" w:rsidRPr="007275FE">
        <w:t>ensuring socially inclusive and gender‑responsive</w:t>
      </w:r>
      <w:r w:rsidR="2021BDE2" w:rsidRPr="007275FE">
        <w:t xml:space="preserve"> implementation</w:t>
      </w:r>
      <w:r w:rsidR="3DA7553D" w:rsidRPr="007275FE">
        <w:t>, as appropriate</w:t>
      </w:r>
      <w:r w:rsidR="00353DED">
        <w:t>.</w:t>
      </w:r>
    </w:p>
    <w:p w14:paraId="3D1F5A41" w14:textId="68D9A023" w:rsidR="009A12B8" w:rsidRPr="007275FE" w:rsidRDefault="009A12B8" w:rsidP="008A534C">
      <w:pPr>
        <w:pStyle w:val="CBDNormalNoNumber"/>
        <w:numPr>
          <w:ilvl w:val="0"/>
          <w:numId w:val="218"/>
        </w:numPr>
        <w:tabs>
          <w:tab w:val="clear" w:pos="1134"/>
        </w:tabs>
        <w:ind w:left="567" w:firstLine="567"/>
      </w:pPr>
      <w:r w:rsidRPr="007275FE">
        <w:t>Target 4, promoting the integration of systematic human</w:t>
      </w:r>
      <w:r w:rsidR="00F56139" w:rsidRPr="007275FE">
        <w:t>-</w:t>
      </w:r>
      <w:r w:rsidRPr="007275FE">
        <w:t>wildlife risk assessment into the establishment, expansion and zoning of protected and conserved areas, including through strategic environmental assessment and environmental and social impact assessment processes, and strengthening capacities for conflict‑sensitive planning, participatory risk assessment, rapid response</w:t>
      </w:r>
      <w:r w:rsidR="00072CCA" w:rsidRPr="007275FE">
        <w:t>,</w:t>
      </w:r>
      <w:r w:rsidRPr="007275FE">
        <w:t xml:space="preserve"> and community engagement</w:t>
      </w:r>
      <w:r w:rsidR="00353DED">
        <w:t>.</w:t>
      </w:r>
    </w:p>
    <w:p w14:paraId="5BFF512B" w14:textId="313CDBFB" w:rsidR="00C45D3A" w:rsidRPr="007275FE" w:rsidRDefault="009A12B8" w:rsidP="008A534C">
      <w:pPr>
        <w:pStyle w:val="CBDNormalNoNumber"/>
        <w:numPr>
          <w:ilvl w:val="0"/>
          <w:numId w:val="218"/>
        </w:numPr>
        <w:tabs>
          <w:tab w:val="clear" w:pos="1134"/>
        </w:tabs>
        <w:ind w:left="567" w:firstLine="567"/>
      </w:pPr>
      <w:r w:rsidRPr="007275FE">
        <w:t xml:space="preserve">Target 5, </w:t>
      </w:r>
      <w:r w:rsidR="00F56139" w:rsidRPr="007275FE">
        <w:t>s</w:t>
      </w:r>
      <w:r w:rsidR="00C45D3A" w:rsidRPr="007275FE">
        <w:t xml:space="preserve">trengthen integrated guidance on </w:t>
      </w:r>
      <w:r w:rsidR="001A4C54" w:rsidRPr="007275FE">
        <w:t>addressing and managing the use of wild species within protected and conserved areas, where such use occurs, in a manner that mitigates risks to biodiversity and human health</w:t>
      </w:r>
      <w:r w:rsidR="00B853C2" w:rsidRPr="007275FE">
        <w:t>,</w:t>
      </w:r>
      <w:r w:rsidR="00EE010B" w:rsidRPr="007275FE">
        <w:t xml:space="preserve"> </w:t>
      </w:r>
      <w:r w:rsidR="00C45D3A" w:rsidRPr="007275FE">
        <w:t>consistent with site-specific management objectives and zoning; promote co-management, benefit-sharing and participatory governance approaches; and apply One Health risk-assessment frameworks where wildlife use is permitted.</w:t>
      </w:r>
    </w:p>
    <w:p w14:paraId="1108EAE2" w14:textId="7FE152A0" w:rsidR="009A12B8" w:rsidRPr="007275FE" w:rsidRDefault="009A12B8" w:rsidP="008A534C">
      <w:pPr>
        <w:pStyle w:val="CBDNormalNoNumber"/>
        <w:numPr>
          <w:ilvl w:val="0"/>
          <w:numId w:val="218"/>
        </w:numPr>
        <w:tabs>
          <w:tab w:val="clear" w:pos="1134"/>
        </w:tabs>
        <w:ind w:left="567" w:firstLine="567"/>
      </w:pPr>
      <w:r w:rsidRPr="007275FE">
        <w:t>Target 7,</w:t>
      </w:r>
      <w:r w:rsidR="2C172767" w:rsidRPr="007275FE">
        <w:t xml:space="preserve"> </w:t>
      </w:r>
      <w:r w:rsidR="25CBF7EC" w:rsidRPr="007275FE">
        <w:t xml:space="preserve">addressing key pollution sources and pathways across broader terrestrial, freshwater and marine systems, including erosion and sedimentation processes, plastic pollution, pesticide use and runoff, and cumulative impacts, </w:t>
      </w:r>
      <w:proofErr w:type="gramStart"/>
      <w:r w:rsidR="25CBF7EC" w:rsidRPr="007275FE">
        <w:t>taking into account</w:t>
      </w:r>
      <w:proofErr w:type="gramEnd"/>
      <w:r w:rsidR="25CBF7EC" w:rsidRPr="007275FE">
        <w:t xml:space="preserve"> the land–sea continuum. Light and noise pollution, and their impacts on protected and conserved areas, could also be explored</w:t>
      </w:r>
      <w:r w:rsidR="00353DED">
        <w:t>.</w:t>
      </w:r>
    </w:p>
    <w:p w14:paraId="61718DE8" w14:textId="022BC442" w:rsidR="009A12B8" w:rsidRPr="007275FE" w:rsidRDefault="009A12B8" w:rsidP="008A534C">
      <w:pPr>
        <w:pStyle w:val="CBDNormalNoNumber"/>
        <w:numPr>
          <w:ilvl w:val="0"/>
          <w:numId w:val="218"/>
        </w:numPr>
        <w:tabs>
          <w:tab w:val="clear" w:pos="1134"/>
        </w:tabs>
        <w:ind w:left="567" w:firstLine="567"/>
      </w:pPr>
      <w:r w:rsidRPr="007275FE">
        <w:t xml:space="preserve">Target 9, compile and disseminate </w:t>
      </w:r>
      <w:r w:rsidR="00F56F67" w:rsidRPr="007275FE">
        <w:t>best practices</w:t>
      </w:r>
      <w:r w:rsidRPr="007275FE">
        <w:t xml:space="preserve"> highlighting contributions of </w:t>
      </w:r>
      <w:r w:rsidR="00F42E43" w:rsidRPr="007275FE">
        <w:t xml:space="preserve">protected and conserved areas </w:t>
      </w:r>
      <w:r w:rsidRPr="007275FE">
        <w:t>to sustainable use and inclusive economic development</w:t>
      </w:r>
      <w:r w:rsidR="00353DED">
        <w:t>.</w:t>
      </w:r>
    </w:p>
    <w:p w14:paraId="6A41F857" w14:textId="6414BC77" w:rsidR="009A12B8" w:rsidRPr="007275FE" w:rsidRDefault="009A12B8" w:rsidP="008A534C">
      <w:pPr>
        <w:pStyle w:val="CBDNormalNoNumber"/>
        <w:numPr>
          <w:ilvl w:val="0"/>
          <w:numId w:val="218"/>
        </w:numPr>
        <w:tabs>
          <w:tab w:val="clear" w:pos="1134"/>
        </w:tabs>
        <w:ind w:left="567" w:firstLine="567"/>
      </w:pPr>
      <w:r w:rsidRPr="007275FE">
        <w:t xml:space="preserve">Target </w:t>
      </w:r>
      <w:r w:rsidR="00304173" w:rsidRPr="007275FE">
        <w:t>11, strengthening</w:t>
      </w:r>
      <w:r w:rsidR="00112CD6" w:rsidRPr="007275FE">
        <w:t xml:space="preserve"> guidance to identify areas of particular importance for ecosystems functions and services, and</w:t>
      </w:r>
      <w:r w:rsidRPr="007275FE">
        <w:t xml:space="preserve"> compile and disseminate case studies on </w:t>
      </w:r>
      <w:r w:rsidR="00B40710" w:rsidRPr="007275FE">
        <w:t xml:space="preserve">demonstrating the contribution of </w:t>
      </w:r>
      <w:r w:rsidR="00534DA6" w:rsidRPr="007275FE">
        <w:t xml:space="preserve">protected and conserved areas </w:t>
      </w:r>
      <w:r w:rsidR="00B40710" w:rsidRPr="007275FE">
        <w:t>to climate resilience, ecosystem services and human well‑being, and promote improved risk assessment, early warning and forecasting for environmental hazards</w:t>
      </w:r>
      <w:r w:rsidR="00353DED">
        <w:t>.</w:t>
      </w:r>
    </w:p>
    <w:p w14:paraId="0D5F9AF6" w14:textId="0A8F0CAF" w:rsidR="009A12B8" w:rsidRPr="007275FE" w:rsidRDefault="009A12B8" w:rsidP="008A534C">
      <w:pPr>
        <w:pStyle w:val="CBDNormalNoNumber"/>
        <w:numPr>
          <w:ilvl w:val="0"/>
          <w:numId w:val="218"/>
        </w:numPr>
        <w:tabs>
          <w:tab w:val="clear" w:pos="1134"/>
        </w:tabs>
        <w:ind w:left="567" w:firstLine="567"/>
      </w:pPr>
      <w:r w:rsidRPr="007275FE">
        <w:t>Target 14, facilitate stronger conceptual and operational approaches to intersectoral integration and biodiversity mainstreaming</w:t>
      </w:r>
      <w:r w:rsidR="00353DED">
        <w:t>.</w:t>
      </w:r>
    </w:p>
    <w:p w14:paraId="220CEEAE" w14:textId="2CE64BD3" w:rsidR="009A12B8" w:rsidRPr="007275FE" w:rsidRDefault="009A12B8" w:rsidP="008A534C">
      <w:pPr>
        <w:pStyle w:val="CBDNormalNoNumber"/>
        <w:numPr>
          <w:ilvl w:val="0"/>
          <w:numId w:val="218"/>
        </w:numPr>
        <w:tabs>
          <w:tab w:val="clear" w:pos="1134"/>
        </w:tabs>
        <w:ind w:left="567" w:firstLine="567"/>
      </w:pPr>
      <w:r w:rsidRPr="007275FE">
        <w:t>Target 15, promote engagement with the private sector and work on guidance on biodiversity‑related risk</w:t>
      </w:r>
      <w:r w:rsidR="00B40710" w:rsidRPr="007275FE">
        <w:t xml:space="preserve"> </w:t>
      </w:r>
      <w:r w:rsidRPr="007275FE">
        <w:t>and impact disclosure</w:t>
      </w:r>
      <w:r w:rsidR="00683C7F" w:rsidRPr="007275FE">
        <w:t>, on a voluntary basis</w:t>
      </w:r>
      <w:r w:rsidR="0062032D" w:rsidRPr="007275FE">
        <w:t>, including business dependencies and impacts</w:t>
      </w:r>
      <w:r w:rsidR="00353DED">
        <w:t>.</w:t>
      </w:r>
    </w:p>
    <w:p w14:paraId="238C415B" w14:textId="19F7A49D" w:rsidR="009A12B8" w:rsidRPr="007275FE" w:rsidRDefault="009A12B8" w:rsidP="008A534C">
      <w:pPr>
        <w:pStyle w:val="CBDNormalNoNumber"/>
        <w:numPr>
          <w:ilvl w:val="0"/>
          <w:numId w:val="218"/>
        </w:numPr>
        <w:tabs>
          <w:tab w:val="clear" w:pos="1134"/>
        </w:tabs>
        <w:ind w:left="567" w:firstLine="567"/>
      </w:pPr>
      <w:r w:rsidRPr="007275FE">
        <w:t xml:space="preserve">Target 21, reflect advances in biodiversity monitoring, </w:t>
      </w:r>
      <w:r w:rsidR="6EFEDE23" w:rsidRPr="007275FE">
        <w:t xml:space="preserve">citizen science, </w:t>
      </w:r>
      <w:r w:rsidRPr="007275FE">
        <w:t>data management and knowledge‑sharing, strengthen capacity‑building on reporting and the use of technologies such as remote sensing</w:t>
      </w:r>
      <w:r w:rsidR="00353DED">
        <w:t>.</w:t>
      </w:r>
    </w:p>
    <w:p w14:paraId="2C73C472" w14:textId="1C1B7D2A" w:rsidR="009A12B8" w:rsidRPr="007275FE" w:rsidRDefault="009A12B8" w:rsidP="008A534C">
      <w:pPr>
        <w:pStyle w:val="CBDNormalNoNumber"/>
        <w:numPr>
          <w:ilvl w:val="0"/>
          <w:numId w:val="218"/>
        </w:numPr>
        <w:tabs>
          <w:tab w:val="clear" w:pos="1134"/>
        </w:tabs>
        <w:ind w:left="567" w:firstLine="567"/>
      </w:pPr>
      <w:r w:rsidRPr="007275FE">
        <w:t xml:space="preserve">Target 23, enhance the integration of a gender‑responsive approach across the </w:t>
      </w:r>
      <w:r w:rsidR="00842BBC" w:rsidRPr="007275FE">
        <w:t>programme</w:t>
      </w:r>
      <w:r w:rsidRPr="007275FE">
        <w:t>, including by building stronger complementarities with the CBD Gender Plan of Action</w:t>
      </w:r>
      <w:r w:rsidR="00FF7134" w:rsidRPr="007275FE">
        <w:t>.</w:t>
      </w:r>
    </w:p>
    <w:p w14:paraId="408C480D" w14:textId="732AD593" w:rsidR="00697B7B" w:rsidRPr="008A534C" w:rsidRDefault="008038E7" w:rsidP="008038E7">
      <w:pPr>
        <w:pStyle w:val="CBDH2"/>
        <w:rPr>
          <w:rFonts w:ascii="Times New Roman Bold" w:hAnsi="Times New Roman Bold" w:cstheme="majorBidi"/>
        </w:rPr>
      </w:pPr>
      <w:bookmarkStart w:id="78" w:name="_Toc200723377"/>
      <w:bookmarkStart w:id="79" w:name="_Toc229408706"/>
      <w:r>
        <w:t>B.</w:t>
      </w:r>
      <w:r>
        <w:tab/>
      </w:r>
      <w:r w:rsidR="00697B7B" w:rsidRPr="008A534C">
        <w:t>Potential approaches for collaboration with other relevant organizations and international processes</w:t>
      </w:r>
      <w:bookmarkEnd w:id="78"/>
      <w:bookmarkEnd w:id="79"/>
      <w:r w:rsidR="00697B7B" w:rsidRPr="008A534C">
        <w:t xml:space="preserve"> </w:t>
      </w:r>
    </w:p>
    <w:p w14:paraId="6E8BB1B3" w14:textId="0DFF66E4" w:rsidR="00BD4BBD" w:rsidRPr="008A534C" w:rsidRDefault="00F62EF5" w:rsidP="008A534C">
      <w:pPr>
        <w:pStyle w:val="CBDNormalNumber"/>
      </w:pPr>
      <w:r w:rsidRPr="007275FE">
        <w:t xml:space="preserve">The </w:t>
      </w:r>
      <w:r w:rsidR="00842BBC" w:rsidRPr="007275FE">
        <w:t>programme</w:t>
      </w:r>
      <w:r w:rsidRPr="007275FE">
        <w:t xml:space="preserve"> recognizes the contribution of a range of partners and organizations that continue to play an important role in its implementation, alongside additional stakeholders whose engagement has increased in relevance as the </w:t>
      </w:r>
      <w:r w:rsidR="004E7B4A" w:rsidRPr="007275FE">
        <w:t xml:space="preserve">Kunming-Montreal Global Biodiversity Framework </w:t>
      </w:r>
      <w:r w:rsidRPr="007275FE">
        <w:t xml:space="preserve">is implemented. To support implementation and coordination, the Secretariat of the Convention, </w:t>
      </w:r>
      <w:r w:rsidR="001D346E" w:rsidRPr="007275FE">
        <w:t>collaborates</w:t>
      </w:r>
      <w:r w:rsidRPr="007275FE">
        <w:t xml:space="preserve"> with the I</w:t>
      </w:r>
      <w:r w:rsidR="006A7CD3" w:rsidRPr="007275FE">
        <w:t>nternational</w:t>
      </w:r>
      <w:r w:rsidR="006A7CD3" w:rsidRPr="008A534C">
        <w:t xml:space="preserve"> Union for Conservation of Nature-</w:t>
      </w:r>
      <w:r w:rsidRPr="008A534C">
        <w:t xml:space="preserve">World Commission on Protected Areas, </w:t>
      </w:r>
      <w:proofErr w:type="gramStart"/>
      <w:r w:rsidR="001D346E" w:rsidRPr="008A534C">
        <w:t xml:space="preserve">on </w:t>
      </w:r>
      <w:r w:rsidRPr="008A534C">
        <w:t xml:space="preserve"> the</w:t>
      </w:r>
      <w:proofErr w:type="gramEnd"/>
      <w:r w:rsidRPr="008A534C">
        <w:t xml:space="preserve"> Target 3 Community of Practice, building on the experience of the Aichi Target 11 Partnership. The Community of Practice provides an informal and inclusive platform to identify technical and financial needs and gaps, strengthen coordination and alignment of support, facilitate access to knowledge, tools and best practices, and promote synergies between Target 3 and other targets of the Framework.</w:t>
      </w:r>
    </w:p>
    <w:p w14:paraId="68FA2243" w14:textId="378577FD" w:rsidR="00F62EF5" w:rsidRPr="008A534C" w:rsidRDefault="00F62EF5" w:rsidP="008A534C">
      <w:pPr>
        <w:pStyle w:val="CBDNormalNumber"/>
      </w:pPr>
      <w:r w:rsidRPr="008A534C">
        <w:t xml:space="preserve">Several submissions emphasized the importance of strengthened cooperation with other relevant international processes, including the </w:t>
      </w:r>
      <w:r w:rsidR="60EC9C41" w:rsidRPr="008A534C">
        <w:t xml:space="preserve">Convention on Migratory Species of Wild Animals </w:t>
      </w:r>
      <w:r w:rsidR="60EC9C41" w:rsidRPr="008A534C">
        <w:lastRenderedPageBreak/>
        <w:t xml:space="preserve">(CMS), </w:t>
      </w:r>
      <w:r w:rsidR="0C1F66AD" w:rsidRPr="008A534C">
        <w:t xml:space="preserve">the </w:t>
      </w:r>
      <w:r w:rsidR="1537DDC1" w:rsidRPr="008A534C">
        <w:t xml:space="preserve">Convention on Wetlands of International Importance especially as Waterfowl Habitat and </w:t>
      </w:r>
      <w:r w:rsidR="0C1F66AD" w:rsidRPr="008A534C">
        <w:t xml:space="preserve">the </w:t>
      </w:r>
      <w:r w:rsidRPr="008A534C">
        <w:t xml:space="preserve">Agreement on the Conservation and Sustainable Use of Marine Biological Diversity of Areas Beyond National Jurisdiction (BBNJ Agreement). </w:t>
      </w:r>
    </w:p>
    <w:p w14:paraId="64BD74AA" w14:textId="52A70D1E" w:rsidR="00F62EF5" w:rsidRPr="008A534C" w:rsidRDefault="00F62EF5" w:rsidP="008A534C">
      <w:pPr>
        <w:pStyle w:val="CBDNormalNumber"/>
      </w:pPr>
      <w:r w:rsidRPr="008A534C">
        <w:t xml:space="preserve">The designated subregional Technical and </w:t>
      </w:r>
      <w:r w:rsidR="002C3E82" w:rsidRPr="008A534C">
        <w:t>Scientific Cooperation Centres can</w:t>
      </w:r>
      <w:r w:rsidRPr="008A534C">
        <w:t xml:space="preserve"> play a key role by providing tailored, demand‑driven technical and scientific support to countries. Strengthening linkages between these centres, the </w:t>
      </w:r>
      <w:r w:rsidR="00842BBC" w:rsidRPr="008A534C">
        <w:t>programme</w:t>
      </w:r>
      <w:r w:rsidRPr="008A534C">
        <w:t xml:space="preserve"> and the Target 3 Community of Practice could enhance peer learning, South–South cooperation and access to relevant expertise and technologies.</w:t>
      </w:r>
    </w:p>
    <w:p w14:paraId="7FBF4947" w14:textId="5ACD8EE7" w:rsidR="00697B7B" w:rsidRPr="008A534C" w:rsidRDefault="008038E7" w:rsidP="008038E7">
      <w:pPr>
        <w:pStyle w:val="CBDH2"/>
      </w:pPr>
      <w:bookmarkStart w:id="80" w:name="_Toc200723378"/>
      <w:bookmarkStart w:id="81" w:name="_Toc229408707"/>
      <w:r>
        <w:t>C.</w:t>
      </w:r>
      <w:r>
        <w:tab/>
      </w:r>
      <w:r w:rsidR="00697B7B" w:rsidRPr="008A534C">
        <w:t xml:space="preserve">Potential mechanisms to strengthen alignment with the </w:t>
      </w:r>
      <w:r w:rsidR="004E7B4A" w:rsidRPr="008A534C">
        <w:t xml:space="preserve">Kunming-Montreal Global Biodiversity Framework’s </w:t>
      </w:r>
      <w:r w:rsidR="00697B7B" w:rsidRPr="008A534C">
        <w:t>processes</w:t>
      </w:r>
      <w:bookmarkEnd w:id="80"/>
      <w:bookmarkEnd w:id="81"/>
    </w:p>
    <w:p w14:paraId="77E36362" w14:textId="77777777" w:rsidR="006931BC" w:rsidRPr="008A534C" w:rsidRDefault="006931BC" w:rsidP="008A534C">
      <w:pPr>
        <w:pStyle w:val="CBDNormalNumber"/>
      </w:pPr>
      <w:r w:rsidRPr="008A534C">
        <w:t>Mechanisms to strengthen alignment include:</w:t>
      </w:r>
    </w:p>
    <w:p w14:paraId="52CE561F" w14:textId="05CE22D8" w:rsidR="00697B7B" w:rsidRPr="007275FE" w:rsidRDefault="006931BC" w:rsidP="008A534C">
      <w:pPr>
        <w:pStyle w:val="CBDNormalNoNumber"/>
        <w:numPr>
          <w:ilvl w:val="0"/>
          <w:numId w:val="212"/>
        </w:numPr>
        <w:tabs>
          <w:tab w:val="clear" w:pos="1134"/>
        </w:tabs>
        <w:ind w:left="567" w:firstLine="567"/>
      </w:pPr>
      <w:r w:rsidRPr="007275FE">
        <w:t>Developing complementary guidance</w:t>
      </w:r>
      <w:r w:rsidR="0078450F" w:rsidRPr="007275FE">
        <w:t xml:space="preserve"> criteria and technical notes to support the implementation of </w:t>
      </w:r>
      <w:r w:rsidR="007B7F11" w:rsidRPr="007275FE">
        <w:t xml:space="preserve">the </w:t>
      </w:r>
      <w:r w:rsidR="00842BBC" w:rsidRPr="007275FE">
        <w:t>programme</w:t>
      </w:r>
      <w:r w:rsidR="0078450F" w:rsidRPr="007275FE">
        <w:t xml:space="preserve">, in a manner that complements the existing Framework. </w:t>
      </w:r>
      <w:r w:rsidR="00EE5328" w:rsidRPr="007275FE">
        <w:t>Submissions</w:t>
      </w:r>
      <w:r w:rsidR="0078450F" w:rsidRPr="007275FE">
        <w:t xml:space="preserve"> emphasized the need for clearer</w:t>
      </w:r>
      <w:r w:rsidR="00F42E43" w:rsidRPr="007275FE">
        <w:t xml:space="preserve"> technical</w:t>
      </w:r>
      <w:r w:rsidR="0078450F" w:rsidRPr="007275FE">
        <w:t xml:space="preserve"> guidance on regulatory and policy frameworks for </w:t>
      </w:r>
      <w:r w:rsidR="004E7B4A" w:rsidRPr="007275FE">
        <w:t>other effective area-based conservation measures</w:t>
      </w:r>
      <w:r w:rsidR="0078450F" w:rsidRPr="007275FE">
        <w:t xml:space="preserve">, including criteria to distinguish activities contributing to Target 3 from those contributing to Target 10. While a substantial body of guidance, toolkits and technical resources already exists to support Target 3 implementation from different perspectives, maintaining coherence and complementarity among these materials is key </w:t>
      </w:r>
      <w:r w:rsidR="003D4D53" w:rsidRPr="007275FE">
        <w:t>to</w:t>
      </w:r>
      <w:r w:rsidR="0078450F" w:rsidRPr="007275FE">
        <w:t xml:space="preserve"> avoid confusion and inconsistencies</w:t>
      </w:r>
      <w:r w:rsidR="008038E7">
        <w:t>;</w:t>
      </w:r>
    </w:p>
    <w:p w14:paraId="5B01395B" w14:textId="45654778" w:rsidR="00072CCA" w:rsidRPr="007275FE" w:rsidRDefault="0078450F" w:rsidP="008A534C">
      <w:pPr>
        <w:pStyle w:val="CBDNormalNoNumber"/>
        <w:numPr>
          <w:ilvl w:val="0"/>
          <w:numId w:val="212"/>
        </w:numPr>
        <w:tabs>
          <w:tab w:val="clear" w:pos="1134"/>
        </w:tabs>
        <w:ind w:left="567" w:firstLine="567"/>
      </w:pPr>
      <w:r w:rsidRPr="007275FE">
        <w:t>Integration into national planning and implementation instruments. Several submissions and recommendations reflected in this document suggest that the revi</w:t>
      </w:r>
      <w:r w:rsidR="00595152" w:rsidRPr="007275FE">
        <w:t>sion</w:t>
      </w:r>
      <w:r w:rsidRPr="007275FE">
        <w:t xml:space="preserve"> could identify actions and activities that Parties may consider incorporating into NBSAPs, </w:t>
      </w:r>
      <w:r w:rsidR="00C63BEA" w:rsidRPr="007275FE">
        <w:t xml:space="preserve">protected and conserved areas’ </w:t>
      </w:r>
      <w:r w:rsidRPr="007275FE">
        <w:t>strategies, and management plans. Such an approach could support greater consistency between global guidance and national implementation, while allowing flexibility to reflect national contexts, priorities and capacities</w:t>
      </w:r>
      <w:r w:rsidR="008038E7">
        <w:t>;</w:t>
      </w:r>
    </w:p>
    <w:p w14:paraId="06E68C74" w14:textId="41FBA9B9" w:rsidR="00DF7B2B" w:rsidRPr="007275FE" w:rsidRDefault="0078450F" w:rsidP="008A534C">
      <w:pPr>
        <w:pStyle w:val="CBDNormalNoNumber"/>
        <w:numPr>
          <w:ilvl w:val="0"/>
          <w:numId w:val="212"/>
        </w:numPr>
        <w:tabs>
          <w:tab w:val="clear" w:pos="1134"/>
        </w:tabs>
        <w:ind w:left="567" w:firstLine="567"/>
      </w:pPr>
      <w:r w:rsidRPr="007275FE">
        <w:t xml:space="preserve">Monitoring frameworks and indicators. Submissions </w:t>
      </w:r>
      <w:r w:rsidR="00DF7B2B" w:rsidRPr="007275FE">
        <w:t>emphasized</w:t>
      </w:r>
      <w:r w:rsidRPr="007275FE">
        <w:t xml:space="preserve"> on strengthening monitoring and indicator frameworks, including data‑driven and, where feasible, near real‑time monitoring systems aligned with the </w:t>
      </w:r>
      <w:r w:rsidR="00842BBC" w:rsidRPr="007275FE">
        <w:t>Kunming-Montreal Global Biodiversity Framework</w:t>
      </w:r>
      <w:r w:rsidR="008E50F0" w:rsidRPr="007275FE">
        <w:t>-</w:t>
      </w:r>
      <w:r w:rsidRPr="007275FE">
        <w:t xml:space="preserve">Monitoring Framework. </w:t>
      </w:r>
      <w:r w:rsidR="00DF7B2B" w:rsidRPr="007275FE">
        <w:t>Priorities include improving monitoring and evaluation of management effectiveness, governance quality, socioeconomic outcomes and biodiversity results, integrating gender-disaggregated indicators, and incorporating both ecological and social dimensions of sustainable use. The integration of emerging monitoring, reporting and verification (MRV) approaches were also highlighted</w:t>
      </w:r>
      <w:r w:rsidR="008038E7">
        <w:t>;</w:t>
      </w:r>
    </w:p>
    <w:p w14:paraId="3B3F3341" w14:textId="302E73B4" w:rsidR="00697B7B" w:rsidRPr="007275FE" w:rsidRDefault="00462417" w:rsidP="008A534C">
      <w:pPr>
        <w:pStyle w:val="CBDNormalNoNumber"/>
        <w:numPr>
          <w:ilvl w:val="0"/>
          <w:numId w:val="212"/>
        </w:numPr>
        <w:tabs>
          <w:tab w:val="clear" w:pos="1134"/>
        </w:tabs>
        <w:ind w:left="567" w:firstLine="567"/>
      </w:pPr>
      <w:r w:rsidRPr="007275FE">
        <w:t>C</w:t>
      </w:r>
      <w:r w:rsidR="006931BC" w:rsidRPr="007275FE">
        <w:t>apacity-building</w:t>
      </w:r>
      <w:r w:rsidRPr="007275FE">
        <w:t xml:space="preserve"> and knowledge sharing. Several submissions emphasized the relevance of continuous knowledge generation, scientific research and capacity‑building. This includes capacity‑building on the use of technologies such as remote sensing, spatial analysis and publicly available satellite imagery to monitor land cover and land‑use change, as well as capacity‑building on reporting and data interpretation. Facilitating knowledge‑sharing and learning across Parties was also identified as important to support consistent application of guidance and indicators</w:t>
      </w:r>
      <w:r w:rsidR="008038E7">
        <w:t>;</w:t>
      </w:r>
      <w:r w:rsidR="006931BC" w:rsidRPr="007275FE">
        <w:t xml:space="preserve"> </w:t>
      </w:r>
    </w:p>
    <w:p w14:paraId="45E3BB2D" w14:textId="11CB0C27" w:rsidR="006931BC" w:rsidRPr="007275FE" w:rsidRDefault="00462417" w:rsidP="008A534C">
      <w:pPr>
        <w:pStyle w:val="CBDNormalNoNumber"/>
        <w:numPr>
          <w:ilvl w:val="0"/>
          <w:numId w:val="212"/>
        </w:numPr>
        <w:tabs>
          <w:tab w:val="clear" w:pos="1134"/>
        </w:tabs>
        <w:ind w:left="567" w:firstLine="567"/>
      </w:pPr>
      <w:r w:rsidRPr="007275FE">
        <w:t>Mainstreaming and awareness-raising</w:t>
      </w:r>
      <w:r w:rsidR="00072CCA" w:rsidRPr="007275FE">
        <w:t>.</w:t>
      </w:r>
      <w:r w:rsidRPr="007275FE">
        <w:t xml:space="preserve"> </w:t>
      </w:r>
      <w:r w:rsidR="00072CCA" w:rsidRPr="007275FE">
        <w:t>T</w:t>
      </w:r>
      <w:r w:rsidRPr="007275FE">
        <w:t xml:space="preserve">he analysis and multiple submissions highlighted the importance of mainstreaming </w:t>
      </w:r>
      <w:r w:rsidR="00086CDB" w:rsidRPr="007275FE">
        <w:t>protected and conserved areas</w:t>
      </w:r>
      <w:r w:rsidRPr="007275FE">
        <w:t xml:space="preserve"> across relevant sectors and raising awareness of their value, including their contribution to the achievement of the broader implementation of the </w:t>
      </w:r>
      <w:r w:rsidR="00842BBC" w:rsidRPr="007275FE">
        <w:t>Framework</w:t>
      </w:r>
      <w:r w:rsidRPr="007275FE">
        <w:t xml:space="preserve">. Strengthened communication and outreach were seen as important mechanisms to support political commitment, cross‑sectoral engagement and long‑term alignment with </w:t>
      </w:r>
      <w:r w:rsidR="003065D7" w:rsidRPr="007275FE">
        <w:t xml:space="preserve">the </w:t>
      </w:r>
      <w:r w:rsidR="00842BBC" w:rsidRPr="007275FE">
        <w:t>Framework</w:t>
      </w:r>
      <w:r w:rsidR="00CA1BC3" w:rsidRPr="007275FE">
        <w:t>’s</w:t>
      </w:r>
      <w:r w:rsidR="00842BBC" w:rsidRPr="007275FE">
        <w:t xml:space="preserve"> </w:t>
      </w:r>
      <w:r w:rsidRPr="007275FE">
        <w:t>objectives.</w:t>
      </w:r>
    </w:p>
    <w:p w14:paraId="3CC84F8A" w14:textId="77777777" w:rsidR="00697B7B" w:rsidRPr="008A534C" w:rsidRDefault="00697B7B" w:rsidP="00697B7B">
      <w:pPr>
        <w:rPr>
          <w:color w:val="000000" w:themeColor="text1"/>
        </w:rPr>
      </w:pPr>
    </w:p>
    <w:p w14:paraId="6BD72D9A" w14:textId="2603FB48" w:rsidR="0056139B" w:rsidRPr="008A534C" w:rsidRDefault="0056139B" w:rsidP="00255DB7">
      <w:pPr>
        <w:tabs>
          <w:tab w:val="left" w:pos="3669"/>
        </w:tabs>
        <w:rPr>
          <w:color w:val="000000" w:themeColor="text1"/>
        </w:rPr>
      </w:pPr>
      <w:r w:rsidRPr="008A534C">
        <w:rPr>
          <w:color w:val="000000" w:themeColor="text1"/>
        </w:rPr>
        <w:tab/>
      </w:r>
    </w:p>
    <w:p w14:paraId="6BC05FF8" w14:textId="77777777" w:rsidR="0056139B" w:rsidRPr="008A534C" w:rsidRDefault="0056139B" w:rsidP="0056139B">
      <w:pPr>
        <w:rPr>
          <w:color w:val="000000" w:themeColor="text1"/>
        </w:rPr>
      </w:pPr>
    </w:p>
    <w:p w14:paraId="1427CBAC" w14:textId="69097BBC" w:rsidR="0056139B" w:rsidRPr="008A534C" w:rsidRDefault="0056139B" w:rsidP="0056139B">
      <w:pPr>
        <w:sectPr w:rsidR="0056139B" w:rsidRPr="008A534C" w:rsidSect="008A534C">
          <w:headerReference w:type="even" r:id="rId91"/>
          <w:headerReference w:type="default" r:id="rId92"/>
          <w:footerReference w:type="even" r:id="rId93"/>
          <w:footerReference w:type="default" r:id="rId94"/>
          <w:pgSz w:w="12240" w:h="15840"/>
          <w:pgMar w:top="1134" w:right="1440" w:bottom="1134" w:left="1440" w:header="720" w:footer="720" w:gutter="0"/>
          <w:cols w:space="720"/>
          <w:titlePg/>
          <w:docGrid w:linePitch="360"/>
        </w:sectPr>
      </w:pPr>
    </w:p>
    <w:p w14:paraId="14BA8922" w14:textId="76D0CD93" w:rsidR="00411FA7" w:rsidRPr="007275FE" w:rsidRDefault="006E3350" w:rsidP="008A534C">
      <w:pPr>
        <w:pStyle w:val="CBDAnnex"/>
      </w:pPr>
      <w:bookmarkStart w:id="82" w:name="_Toc200723379"/>
      <w:bookmarkStart w:id="83" w:name="_Toc229408708"/>
      <w:r w:rsidRPr="00A217F0">
        <w:lastRenderedPageBreak/>
        <w:t xml:space="preserve">Annex </w:t>
      </w:r>
      <w:r w:rsidR="0095765B" w:rsidRPr="00A217F0">
        <w:t>I</w:t>
      </w:r>
      <w:r w:rsidR="0013056D" w:rsidRPr="007275FE">
        <w:t xml:space="preserve"> </w:t>
      </w:r>
      <w:bookmarkEnd w:id="82"/>
      <w:bookmarkEnd w:id="83"/>
      <w:r w:rsidR="0095765B">
        <w:br/>
      </w:r>
      <w:r w:rsidR="00F943CE" w:rsidRPr="007275FE">
        <w:t xml:space="preserve">Mapping of the programme of work against the </w:t>
      </w:r>
      <w:r w:rsidR="0095765B">
        <w:t>Kunming-Montreal Global Biodiversity Framework</w:t>
      </w:r>
    </w:p>
    <w:p w14:paraId="2A984981" w14:textId="6FEBA517" w:rsidR="0066220C" w:rsidRDefault="00A557A9">
      <w:pPr>
        <w:pStyle w:val="CBDNormalNumber"/>
      </w:pPr>
      <w:r w:rsidRPr="008A534C">
        <w:t>The following table contains a s</w:t>
      </w:r>
      <w:r w:rsidR="0066220C" w:rsidRPr="008A534C">
        <w:t xml:space="preserve">ummary of the relevant sections in the current </w:t>
      </w:r>
      <w:r w:rsidR="00842BBC" w:rsidRPr="008A534C">
        <w:t>p</w:t>
      </w:r>
      <w:r w:rsidR="0066220C" w:rsidRPr="008A534C">
        <w:t xml:space="preserve">rogramme of </w:t>
      </w:r>
      <w:r w:rsidR="00842BBC" w:rsidRPr="008A534C">
        <w:t>w</w:t>
      </w:r>
      <w:r w:rsidR="0066220C" w:rsidRPr="008A534C">
        <w:t xml:space="preserve">ork on </w:t>
      </w:r>
      <w:r w:rsidR="00842BBC" w:rsidRPr="008A534C">
        <w:t>p</w:t>
      </w:r>
      <w:r w:rsidR="00C24295" w:rsidRPr="008A534C">
        <w:t xml:space="preserve">rotected </w:t>
      </w:r>
      <w:r w:rsidR="00842BBC" w:rsidRPr="008A534C">
        <w:t>a</w:t>
      </w:r>
      <w:r w:rsidR="00C24295" w:rsidRPr="008A534C">
        <w:t>reas</w:t>
      </w:r>
      <w:r w:rsidR="0066220C" w:rsidRPr="008A534C">
        <w:t xml:space="preserve"> aligned with the </w:t>
      </w:r>
      <w:r w:rsidR="00842BBC" w:rsidRPr="008A534C">
        <w:t>Kunming-Montreal Global Biodiversity Framework</w:t>
      </w:r>
      <w:r w:rsidR="0066220C" w:rsidRPr="008A534C">
        <w:t xml:space="preserve"> </w:t>
      </w:r>
      <w:r w:rsidR="00FB1C0D" w:rsidRPr="008A534C">
        <w:t>t</w:t>
      </w:r>
      <w:r w:rsidR="0066220C" w:rsidRPr="008A534C">
        <w:t xml:space="preserve">argets, the identified gaps, </w:t>
      </w:r>
      <w:r w:rsidR="00A854C5" w:rsidRPr="008A534C">
        <w:t xml:space="preserve">as well as areas that may require further guidance and consideration by the Secretariat and relevant organizations in support of implementation. </w:t>
      </w:r>
    </w:p>
    <w:p w14:paraId="56653C4F" w14:textId="7E31F74D" w:rsidR="00006260" w:rsidRPr="008A534C" w:rsidRDefault="00006260" w:rsidP="008A534C">
      <w:pPr>
        <w:pStyle w:val="CBDNormalNumber"/>
        <w:numPr>
          <w:ilvl w:val="0"/>
          <w:numId w:val="0"/>
        </w:numPr>
        <w:ind w:left="567"/>
      </w:pPr>
    </w:p>
    <w:tbl>
      <w:tblPr>
        <w:tblStyle w:val="TableGrid1"/>
        <w:tblW w:w="12611" w:type="dxa"/>
        <w:tblLook w:val="04A0" w:firstRow="1" w:lastRow="0" w:firstColumn="1" w:lastColumn="0" w:noHBand="0" w:noVBand="1"/>
      </w:tblPr>
      <w:tblGrid>
        <w:gridCol w:w="2201"/>
        <w:gridCol w:w="2327"/>
        <w:gridCol w:w="2844"/>
        <w:gridCol w:w="5239"/>
      </w:tblGrid>
      <w:tr w:rsidR="00FC65A3" w:rsidRPr="0095765B" w14:paraId="1C779475" w14:textId="72F3D512" w:rsidTr="008038E7">
        <w:trPr>
          <w:trHeight w:val="405"/>
          <w:tblHeader/>
        </w:trPr>
        <w:tc>
          <w:tcPr>
            <w:tcW w:w="2201" w:type="dxa"/>
            <w:tcBorders>
              <w:top w:val="single" w:sz="18" w:space="0" w:color="auto"/>
            </w:tcBorders>
            <w:shd w:val="clear" w:color="auto" w:fill="D9D9D9" w:themeFill="background1" w:themeFillShade="D9"/>
          </w:tcPr>
          <w:p w14:paraId="10823054" w14:textId="436B803B" w:rsidR="00FC65A3" w:rsidRPr="008A534C" w:rsidRDefault="00FC65A3" w:rsidP="008A534C">
            <w:pPr>
              <w:spacing w:before="120" w:after="120"/>
              <w:jc w:val="left"/>
              <w:rPr>
                <w:i/>
                <w:iCs/>
                <w:color w:val="000000" w:themeColor="text1"/>
                <w:sz w:val="20"/>
                <w:szCs w:val="20"/>
              </w:rPr>
            </w:pPr>
            <w:r>
              <w:rPr>
                <w:i/>
                <w:iCs/>
                <w:color w:val="000000" w:themeColor="text1"/>
                <w:sz w:val="20"/>
                <w:szCs w:val="20"/>
              </w:rPr>
              <w:t>Framework</w:t>
            </w:r>
            <w:r w:rsidRPr="008A534C">
              <w:rPr>
                <w:i/>
                <w:iCs/>
                <w:color w:val="000000" w:themeColor="text1"/>
                <w:sz w:val="20"/>
                <w:szCs w:val="20"/>
              </w:rPr>
              <w:t xml:space="preserve"> targets </w:t>
            </w:r>
          </w:p>
        </w:tc>
        <w:tc>
          <w:tcPr>
            <w:tcW w:w="2327" w:type="dxa"/>
            <w:tcBorders>
              <w:top w:val="single" w:sz="18" w:space="0" w:color="auto"/>
            </w:tcBorders>
            <w:shd w:val="clear" w:color="auto" w:fill="D9D9D9" w:themeFill="background1" w:themeFillShade="D9"/>
          </w:tcPr>
          <w:p w14:paraId="6D84BEC9" w14:textId="3E296236" w:rsidR="00FC65A3" w:rsidRPr="008A534C" w:rsidRDefault="00FC65A3" w:rsidP="008A534C">
            <w:pPr>
              <w:spacing w:before="120" w:after="120" w:line="259" w:lineRule="auto"/>
              <w:jc w:val="left"/>
              <w:rPr>
                <w:i/>
                <w:iCs/>
                <w:color w:val="000000" w:themeColor="text1"/>
                <w:sz w:val="20"/>
                <w:szCs w:val="20"/>
              </w:rPr>
            </w:pPr>
            <w:r w:rsidRPr="008A534C">
              <w:rPr>
                <w:i/>
                <w:iCs/>
                <w:color w:val="000000" w:themeColor="text1"/>
                <w:sz w:val="20"/>
                <w:szCs w:val="20"/>
              </w:rPr>
              <w:t>Relevant sections in the current programme of work</w:t>
            </w:r>
          </w:p>
        </w:tc>
        <w:tc>
          <w:tcPr>
            <w:tcW w:w="2844" w:type="dxa"/>
            <w:tcBorders>
              <w:top w:val="single" w:sz="18" w:space="0" w:color="auto"/>
            </w:tcBorders>
            <w:shd w:val="clear" w:color="auto" w:fill="D9D9D9" w:themeFill="background1" w:themeFillShade="D9"/>
          </w:tcPr>
          <w:p w14:paraId="46DB5053" w14:textId="54A97906" w:rsidR="00FC65A3" w:rsidRPr="008A534C" w:rsidRDefault="00FC65A3" w:rsidP="008A534C">
            <w:pPr>
              <w:spacing w:before="120" w:after="120" w:line="259" w:lineRule="auto"/>
              <w:jc w:val="left"/>
              <w:rPr>
                <w:i/>
                <w:iCs/>
                <w:color w:val="000000" w:themeColor="text1"/>
                <w:sz w:val="20"/>
                <w:szCs w:val="20"/>
              </w:rPr>
            </w:pPr>
            <w:r w:rsidRPr="008A534C">
              <w:rPr>
                <w:i/>
                <w:iCs/>
                <w:color w:val="000000" w:themeColor="text1"/>
                <w:sz w:val="20"/>
                <w:szCs w:val="20"/>
              </w:rPr>
              <w:t>Identified gaps in the current programme of work</w:t>
            </w:r>
          </w:p>
        </w:tc>
        <w:tc>
          <w:tcPr>
            <w:tcW w:w="5239" w:type="dxa"/>
            <w:tcBorders>
              <w:top w:val="single" w:sz="18" w:space="0" w:color="auto"/>
            </w:tcBorders>
            <w:shd w:val="clear" w:color="auto" w:fill="D9D9D9" w:themeFill="background1" w:themeFillShade="D9"/>
          </w:tcPr>
          <w:p w14:paraId="18980EAC" w14:textId="7F6D5453" w:rsidR="00FC65A3" w:rsidRPr="008A534C" w:rsidRDefault="00FC65A3" w:rsidP="008A534C">
            <w:pPr>
              <w:spacing w:before="120" w:after="120" w:line="259" w:lineRule="auto"/>
              <w:jc w:val="left"/>
              <w:rPr>
                <w:i/>
                <w:iCs/>
                <w:color w:val="000000" w:themeColor="text1"/>
                <w:sz w:val="20"/>
                <w:szCs w:val="20"/>
              </w:rPr>
            </w:pPr>
            <w:r w:rsidRPr="008A534C">
              <w:rPr>
                <w:i/>
                <w:iCs/>
                <w:color w:val="000000" w:themeColor="text1"/>
                <w:sz w:val="20"/>
                <w:szCs w:val="20"/>
              </w:rPr>
              <w:t>Potential complementary activities to the programme of work on protected areas</w:t>
            </w:r>
          </w:p>
        </w:tc>
      </w:tr>
      <w:tr w:rsidR="00FC65A3" w:rsidRPr="007275FE" w14:paraId="42FFBA01" w14:textId="728F4DB4" w:rsidTr="008038E7">
        <w:tc>
          <w:tcPr>
            <w:tcW w:w="2201" w:type="dxa"/>
          </w:tcPr>
          <w:p w14:paraId="23DD7663" w14:textId="77777777" w:rsidR="00FC65A3" w:rsidRPr="008A534C" w:rsidRDefault="00FC65A3" w:rsidP="008A534C">
            <w:pPr>
              <w:spacing w:before="120" w:after="120"/>
              <w:jc w:val="left"/>
              <w:rPr>
                <w:b/>
                <w:bCs/>
                <w:color w:val="000000" w:themeColor="text1"/>
                <w:sz w:val="20"/>
                <w:szCs w:val="20"/>
              </w:rPr>
            </w:pPr>
            <w:r w:rsidRPr="008A534C">
              <w:rPr>
                <w:b/>
                <w:bCs/>
                <w:color w:val="000000" w:themeColor="text1"/>
                <w:sz w:val="20"/>
                <w:szCs w:val="20"/>
              </w:rPr>
              <w:t>Target 1</w:t>
            </w:r>
          </w:p>
          <w:p w14:paraId="42A00792" w14:textId="42B5635C" w:rsidR="00FC65A3" w:rsidRPr="008A534C" w:rsidRDefault="00FC65A3" w:rsidP="008A534C">
            <w:pPr>
              <w:spacing w:before="120" w:after="120"/>
              <w:jc w:val="left"/>
              <w:rPr>
                <w:color w:val="000000" w:themeColor="text1"/>
                <w:sz w:val="20"/>
                <w:szCs w:val="20"/>
              </w:rPr>
            </w:pPr>
            <w:r w:rsidRPr="008A534C">
              <w:rPr>
                <w:color w:val="000000" w:themeColor="text1"/>
                <w:sz w:val="20"/>
                <w:szCs w:val="20"/>
              </w:rPr>
              <w:t xml:space="preserve">Plan and Manage all Areas </w:t>
            </w:r>
            <w:proofErr w:type="gramStart"/>
            <w:r w:rsidRPr="008A534C">
              <w:rPr>
                <w:color w:val="000000" w:themeColor="text1"/>
                <w:sz w:val="20"/>
                <w:szCs w:val="20"/>
              </w:rPr>
              <w:t>To</w:t>
            </w:r>
            <w:proofErr w:type="gramEnd"/>
            <w:r w:rsidRPr="008A534C">
              <w:rPr>
                <w:color w:val="000000" w:themeColor="text1"/>
                <w:sz w:val="20"/>
                <w:szCs w:val="20"/>
              </w:rPr>
              <w:t xml:space="preserve"> Reduce Biodiversity Loss</w:t>
            </w:r>
          </w:p>
        </w:tc>
        <w:tc>
          <w:tcPr>
            <w:tcW w:w="2327" w:type="dxa"/>
          </w:tcPr>
          <w:p w14:paraId="5ECE6680" w14:textId="1B661482" w:rsidR="00FC65A3" w:rsidRPr="008A534C" w:rsidRDefault="00FC65A3" w:rsidP="008A534C">
            <w:pPr>
              <w:pStyle w:val="ListParagraph"/>
              <w:numPr>
                <w:ilvl w:val="0"/>
                <w:numId w:val="52"/>
              </w:numPr>
              <w:tabs>
                <w:tab w:val="left" w:pos="218"/>
              </w:tabs>
              <w:spacing w:before="120" w:after="120" w:line="259" w:lineRule="auto"/>
              <w:ind w:left="0" w:firstLine="0"/>
              <w:jc w:val="left"/>
              <w:rPr>
                <w:color w:val="000000" w:themeColor="text1"/>
                <w:sz w:val="20"/>
                <w:szCs w:val="20"/>
              </w:rPr>
            </w:pPr>
            <w:r w:rsidRPr="008A534C">
              <w:rPr>
                <w:color w:val="000000" w:themeColor="text1"/>
                <w:sz w:val="20"/>
                <w:szCs w:val="20"/>
              </w:rPr>
              <w:t>Element 1, Goals 1.1, 1.2 and 1.4</w:t>
            </w:r>
          </w:p>
          <w:p w14:paraId="4D96552E" w14:textId="055EE811" w:rsidR="00FC65A3" w:rsidRPr="008A534C" w:rsidRDefault="00FC65A3" w:rsidP="008A534C">
            <w:pPr>
              <w:pStyle w:val="ListParagraph"/>
              <w:numPr>
                <w:ilvl w:val="0"/>
                <w:numId w:val="52"/>
              </w:numPr>
              <w:tabs>
                <w:tab w:val="left" w:pos="218"/>
              </w:tabs>
              <w:spacing w:before="120" w:after="120" w:line="259" w:lineRule="auto"/>
              <w:ind w:left="0" w:firstLine="0"/>
              <w:jc w:val="left"/>
              <w:rPr>
                <w:color w:val="000000" w:themeColor="text1"/>
                <w:sz w:val="20"/>
                <w:szCs w:val="20"/>
              </w:rPr>
            </w:pPr>
            <w:r w:rsidRPr="008A534C">
              <w:rPr>
                <w:color w:val="000000" w:themeColor="text1"/>
                <w:sz w:val="20"/>
                <w:szCs w:val="20"/>
              </w:rPr>
              <w:t>Element 2, Goal 2.1</w:t>
            </w:r>
          </w:p>
          <w:p w14:paraId="44230089" w14:textId="776CAE18" w:rsidR="00FC65A3" w:rsidRPr="008A534C" w:rsidRDefault="00FC65A3" w:rsidP="008A534C">
            <w:pPr>
              <w:pStyle w:val="ListParagraph"/>
              <w:numPr>
                <w:ilvl w:val="0"/>
                <w:numId w:val="52"/>
              </w:numPr>
              <w:tabs>
                <w:tab w:val="left" w:pos="218"/>
              </w:tabs>
              <w:spacing w:before="120" w:after="120" w:line="259" w:lineRule="auto"/>
              <w:ind w:left="0" w:firstLine="0"/>
              <w:jc w:val="left"/>
              <w:rPr>
                <w:color w:val="000000" w:themeColor="text1"/>
                <w:sz w:val="20"/>
                <w:szCs w:val="20"/>
              </w:rPr>
            </w:pPr>
            <w:r w:rsidRPr="008A534C">
              <w:rPr>
                <w:color w:val="000000" w:themeColor="text1"/>
                <w:sz w:val="20"/>
                <w:szCs w:val="20"/>
              </w:rPr>
              <w:t>Element 4, Goal 4.1</w:t>
            </w:r>
          </w:p>
        </w:tc>
        <w:tc>
          <w:tcPr>
            <w:tcW w:w="2844" w:type="dxa"/>
          </w:tcPr>
          <w:p w14:paraId="36F3CEE4" w14:textId="2DB12C55"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Ecological integrity, biodiversity-inclusive spatial planning, and large-scale ecological connectivity are not explicitly addressed</w:t>
            </w:r>
          </w:p>
        </w:tc>
        <w:tc>
          <w:tcPr>
            <w:tcW w:w="5239" w:type="dxa"/>
          </w:tcPr>
          <w:p w14:paraId="0DD86DFA" w14:textId="74518DEB" w:rsidR="00FC65A3" w:rsidRPr="008A534C" w:rsidRDefault="00FC65A3" w:rsidP="008A534C">
            <w:pPr>
              <w:pStyle w:val="ListParagraph"/>
              <w:numPr>
                <w:ilvl w:val="0"/>
                <w:numId w:val="52"/>
              </w:numPr>
              <w:spacing w:before="120" w:after="120" w:line="259" w:lineRule="auto"/>
              <w:jc w:val="left"/>
              <w:rPr>
                <w:color w:val="000000" w:themeColor="text1"/>
                <w:sz w:val="20"/>
                <w:szCs w:val="20"/>
              </w:rPr>
            </w:pPr>
            <w:r w:rsidRPr="008A534C">
              <w:rPr>
                <w:color w:val="000000" w:themeColor="text1"/>
                <w:sz w:val="20"/>
                <w:szCs w:val="20"/>
              </w:rPr>
              <w:t>Integrate protected and conserved areas into broader landscape and seascape planning to improve ecological connectivity, through participatory, human rights‑based and inclusive spatial planning processes that ensure the full and effective participation of indigenous peoples and local communities.</w:t>
            </w:r>
          </w:p>
        </w:tc>
      </w:tr>
      <w:tr w:rsidR="00FC65A3" w:rsidRPr="007275FE" w14:paraId="6DE9C783" w14:textId="1560CC68" w:rsidTr="008038E7">
        <w:tc>
          <w:tcPr>
            <w:tcW w:w="2201" w:type="dxa"/>
          </w:tcPr>
          <w:p w14:paraId="5048C91E" w14:textId="77777777" w:rsidR="00FC65A3" w:rsidRPr="008A534C" w:rsidRDefault="00FC65A3" w:rsidP="008A534C">
            <w:pPr>
              <w:spacing w:before="120" w:after="120"/>
              <w:jc w:val="left"/>
              <w:rPr>
                <w:b/>
                <w:bCs/>
                <w:color w:val="000000" w:themeColor="text1"/>
                <w:sz w:val="20"/>
                <w:szCs w:val="20"/>
              </w:rPr>
            </w:pPr>
            <w:r w:rsidRPr="008A534C">
              <w:rPr>
                <w:b/>
                <w:bCs/>
                <w:color w:val="000000" w:themeColor="text1"/>
                <w:sz w:val="20"/>
                <w:szCs w:val="20"/>
              </w:rPr>
              <w:t>Target 2</w:t>
            </w:r>
          </w:p>
          <w:p w14:paraId="678F9C51" w14:textId="42C66621" w:rsidR="00FC65A3" w:rsidRPr="008A534C" w:rsidRDefault="00FC65A3" w:rsidP="008A534C">
            <w:pPr>
              <w:spacing w:before="120" w:after="120"/>
              <w:jc w:val="left"/>
              <w:rPr>
                <w:color w:val="000000" w:themeColor="text1"/>
                <w:sz w:val="20"/>
                <w:szCs w:val="20"/>
              </w:rPr>
            </w:pPr>
            <w:r w:rsidRPr="008A534C">
              <w:rPr>
                <w:color w:val="000000" w:themeColor="text1"/>
                <w:sz w:val="20"/>
                <w:szCs w:val="20"/>
              </w:rPr>
              <w:t>Restore 30% of all Degraded Ecosystems</w:t>
            </w:r>
          </w:p>
        </w:tc>
        <w:tc>
          <w:tcPr>
            <w:tcW w:w="2327" w:type="dxa"/>
          </w:tcPr>
          <w:p w14:paraId="569EEF37" w14:textId="4282E9FA" w:rsidR="00FC65A3" w:rsidRPr="008A534C" w:rsidRDefault="00FC65A3" w:rsidP="008A534C">
            <w:pPr>
              <w:pStyle w:val="ListParagraph"/>
              <w:numPr>
                <w:ilvl w:val="0"/>
                <w:numId w:val="52"/>
              </w:numPr>
              <w:tabs>
                <w:tab w:val="left" w:pos="218"/>
              </w:tabs>
              <w:spacing w:before="120" w:after="120" w:line="259" w:lineRule="auto"/>
              <w:ind w:left="0" w:firstLine="0"/>
              <w:jc w:val="left"/>
              <w:rPr>
                <w:color w:val="000000" w:themeColor="text1"/>
                <w:sz w:val="20"/>
                <w:szCs w:val="20"/>
              </w:rPr>
            </w:pPr>
            <w:r w:rsidRPr="008A534C">
              <w:rPr>
                <w:color w:val="000000" w:themeColor="text1"/>
                <w:sz w:val="20"/>
                <w:szCs w:val="20"/>
              </w:rPr>
              <w:t xml:space="preserve">Elements 1, Goal 1.2 and 1.5 </w:t>
            </w:r>
          </w:p>
          <w:p w14:paraId="344E01FE" w14:textId="702C0A03" w:rsidR="00FC65A3" w:rsidRPr="008A534C" w:rsidRDefault="00FC65A3" w:rsidP="008A534C">
            <w:pPr>
              <w:pStyle w:val="ListParagraph"/>
              <w:numPr>
                <w:ilvl w:val="0"/>
                <w:numId w:val="52"/>
              </w:numPr>
              <w:tabs>
                <w:tab w:val="left" w:pos="218"/>
              </w:tabs>
              <w:spacing w:before="120" w:after="120" w:line="259" w:lineRule="auto"/>
              <w:ind w:left="0" w:firstLine="0"/>
              <w:jc w:val="left"/>
              <w:rPr>
                <w:color w:val="000000" w:themeColor="text1"/>
                <w:sz w:val="20"/>
                <w:szCs w:val="20"/>
              </w:rPr>
            </w:pPr>
            <w:r w:rsidRPr="008A534C">
              <w:rPr>
                <w:color w:val="000000" w:themeColor="text1"/>
                <w:sz w:val="20"/>
                <w:szCs w:val="20"/>
              </w:rPr>
              <w:t>Element 3, Goal 3.3</w:t>
            </w:r>
          </w:p>
        </w:tc>
        <w:tc>
          <w:tcPr>
            <w:tcW w:w="2844" w:type="dxa"/>
          </w:tcPr>
          <w:p w14:paraId="15F19001" w14:textId="6E03DBFB"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Limited treatment of criteria for identifying priority restoration areas, restoration success, ecological integrity and contemporary restoration approaches.</w:t>
            </w:r>
          </w:p>
        </w:tc>
        <w:tc>
          <w:tcPr>
            <w:tcW w:w="5239" w:type="dxa"/>
          </w:tcPr>
          <w:p w14:paraId="6AF81F30" w14:textId="01AF49C9" w:rsidR="00FC65A3" w:rsidRPr="008A534C" w:rsidRDefault="00FC65A3" w:rsidP="008A534C">
            <w:pPr>
              <w:pStyle w:val="ListParagraph"/>
              <w:numPr>
                <w:ilvl w:val="0"/>
                <w:numId w:val="88"/>
              </w:numPr>
              <w:spacing w:before="120" w:after="120" w:line="259" w:lineRule="auto"/>
              <w:ind w:left="459" w:hanging="283"/>
              <w:jc w:val="left"/>
              <w:rPr>
                <w:color w:val="000000" w:themeColor="text1"/>
                <w:sz w:val="20"/>
                <w:szCs w:val="20"/>
              </w:rPr>
            </w:pPr>
            <w:r w:rsidRPr="008A534C">
              <w:rPr>
                <w:color w:val="000000" w:themeColor="text1"/>
                <w:sz w:val="20"/>
                <w:szCs w:val="20"/>
              </w:rPr>
              <w:t>Promote restoration of degraded ecosystems within and beyond protected and conserved areas, including buffer zones and ecological corridors, including through the development of criteria for identifying priority restoration areas and approaches for measuring restoration success, ensuring socially inclusive and gender-responsive implementation, as appropriate.</w:t>
            </w:r>
          </w:p>
          <w:p w14:paraId="2FAF29F7" w14:textId="1A15E0A2" w:rsidR="00FC65A3" w:rsidRPr="008A534C" w:rsidRDefault="00FC65A3" w:rsidP="008A534C">
            <w:pPr>
              <w:jc w:val="left"/>
            </w:pPr>
          </w:p>
        </w:tc>
      </w:tr>
      <w:tr w:rsidR="00FC65A3" w:rsidRPr="007275FE" w14:paraId="7EF132B2" w14:textId="1D87075B" w:rsidTr="008038E7">
        <w:tc>
          <w:tcPr>
            <w:tcW w:w="2201" w:type="dxa"/>
          </w:tcPr>
          <w:p w14:paraId="71B106B9" w14:textId="77777777" w:rsidR="00FC65A3" w:rsidRPr="008A534C" w:rsidRDefault="00FC65A3" w:rsidP="008A534C">
            <w:pPr>
              <w:spacing w:before="120" w:after="120"/>
              <w:jc w:val="left"/>
              <w:rPr>
                <w:b/>
                <w:bCs/>
                <w:color w:val="000000" w:themeColor="text1"/>
                <w:sz w:val="20"/>
                <w:szCs w:val="20"/>
              </w:rPr>
            </w:pPr>
            <w:r w:rsidRPr="008A534C">
              <w:rPr>
                <w:b/>
                <w:bCs/>
                <w:color w:val="000000" w:themeColor="text1"/>
                <w:sz w:val="20"/>
                <w:szCs w:val="20"/>
              </w:rPr>
              <w:t>Target 3</w:t>
            </w:r>
          </w:p>
          <w:p w14:paraId="3C97E42D" w14:textId="289EDDD5" w:rsidR="00FC65A3" w:rsidRPr="008A534C" w:rsidRDefault="00FC65A3" w:rsidP="008A534C">
            <w:pPr>
              <w:spacing w:before="120" w:after="120"/>
              <w:jc w:val="left"/>
              <w:rPr>
                <w:color w:val="000000" w:themeColor="text1"/>
                <w:sz w:val="20"/>
                <w:szCs w:val="20"/>
              </w:rPr>
            </w:pPr>
            <w:r w:rsidRPr="008A534C">
              <w:rPr>
                <w:color w:val="000000" w:themeColor="text1"/>
                <w:sz w:val="20"/>
                <w:szCs w:val="20"/>
              </w:rPr>
              <w:t>Conserve 30% of Land, Waters and Seas</w:t>
            </w:r>
          </w:p>
        </w:tc>
        <w:tc>
          <w:tcPr>
            <w:tcW w:w="2327" w:type="dxa"/>
          </w:tcPr>
          <w:p w14:paraId="7FD7D8A5" w14:textId="7B9DC31A" w:rsidR="00FC65A3" w:rsidRPr="008A534C" w:rsidRDefault="00FC65A3" w:rsidP="008A534C">
            <w:pPr>
              <w:pStyle w:val="ListParagraph"/>
              <w:numPr>
                <w:ilvl w:val="0"/>
                <w:numId w:val="52"/>
              </w:numPr>
              <w:tabs>
                <w:tab w:val="left" w:pos="218"/>
              </w:tabs>
              <w:spacing w:before="120" w:after="120" w:line="259" w:lineRule="auto"/>
              <w:ind w:left="0" w:firstLine="0"/>
              <w:jc w:val="left"/>
              <w:rPr>
                <w:color w:val="000000" w:themeColor="text1"/>
                <w:sz w:val="20"/>
                <w:szCs w:val="20"/>
              </w:rPr>
            </w:pPr>
            <w:r w:rsidRPr="008A534C">
              <w:rPr>
                <w:color w:val="000000" w:themeColor="text1"/>
                <w:sz w:val="20"/>
                <w:szCs w:val="20"/>
              </w:rPr>
              <w:t>Element 1, Goal 1.1, 1,2, 1.4</w:t>
            </w:r>
          </w:p>
          <w:p w14:paraId="5BD2A4F4" w14:textId="3CF0D10B" w:rsidR="00FC65A3" w:rsidRPr="008A534C" w:rsidRDefault="00FC65A3" w:rsidP="008A534C">
            <w:pPr>
              <w:pStyle w:val="ListParagraph"/>
              <w:numPr>
                <w:ilvl w:val="0"/>
                <w:numId w:val="52"/>
              </w:numPr>
              <w:tabs>
                <w:tab w:val="left" w:pos="218"/>
              </w:tabs>
              <w:spacing w:before="120" w:after="120" w:line="259" w:lineRule="auto"/>
              <w:ind w:left="0" w:firstLine="0"/>
              <w:jc w:val="left"/>
              <w:rPr>
                <w:color w:val="000000" w:themeColor="text1"/>
                <w:sz w:val="20"/>
                <w:szCs w:val="20"/>
              </w:rPr>
            </w:pPr>
            <w:r w:rsidRPr="008A534C">
              <w:rPr>
                <w:color w:val="000000" w:themeColor="text1"/>
                <w:sz w:val="20"/>
                <w:szCs w:val="20"/>
              </w:rPr>
              <w:t>Element 2, Goal 2.1 and 2.2</w:t>
            </w:r>
          </w:p>
          <w:p w14:paraId="7DF8218F" w14:textId="77777777" w:rsidR="00FC65A3" w:rsidRPr="008A534C" w:rsidRDefault="00FC65A3" w:rsidP="008A534C">
            <w:pPr>
              <w:pStyle w:val="ListParagraph"/>
              <w:numPr>
                <w:ilvl w:val="0"/>
                <w:numId w:val="52"/>
              </w:numPr>
              <w:tabs>
                <w:tab w:val="left" w:pos="218"/>
              </w:tabs>
              <w:spacing w:before="120" w:after="120" w:line="259" w:lineRule="auto"/>
              <w:ind w:left="0" w:firstLine="0"/>
              <w:jc w:val="left"/>
              <w:rPr>
                <w:color w:val="000000" w:themeColor="text1"/>
                <w:sz w:val="20"/>
                <w:szCs w:val="20"/>
              </w:rPr>
            </w:pPr>
            <w:r w:rsidRPr="008A534C">
              <w:rPr>
                <w:color w:val="000000" w:themeColor="text1"/>
                <w:sz w:val="20"/>
                <w:szCs w:val="20"/>
              </w:rPr>
              <w:t>Element 3, Goals 3.1 and 3.2</w:t>
            </w:r>
          </w:p>
          <w:p w14:paraId="6A2C6C3F" w14:textId="267DD3DC" w:rsidR="00FC65A3" w:rsidRPr="008A534C" w:rsidRDefault="00FC65A3" w:rsidP="008A534C">
            <w:pPr>
              <w:pStyle w:val="ListParagraph"/>
              <w:numPr>
                <w:ilvl w:val="0"/>
                <w:numId w:val="52"/>
              </w:numPr>
              <w:tabs>
                <w:tab w:val="left" w:pos="218"/>
              </w:tabs>
              <w:spacing w:before="120" w:after="120" w:line="259" w:lineRule="auto"/>
              <w:ind w:left="0" w:firstLine="0"/>
              <w:jc w:val="left"/>
              <w:rPr>
                <w:color w:val="000000" w:themeColor="text1"/>
                <w:sz w:val="20"/>
                <w:szCs w:val="20"/>
              </w:rPr>
            </w:pPr>
            <w:r w:rsidRPr="008A534C">
              <w:rPr>
                <w:color w:val="000000" w:themeColor="text1"/>
                <w:sz w:val="20"/>
                <w:szCs w:val="20"/>
              </w:rPr>
              <w:t>Element 4 Goal 4.1</w:t>
            </w:r>
          </w:p>
        </w:tc>
        <w:tc>
          <w:tcPr>
            <w:tcW w:w="2844" w:type="dxa"/>
          </w:tcPr>
          <w:p w14:paraId="225BACC4" w14:textId="36D7D2B0"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 xml:space="preserve">Gaps in other effective area- based conservation measures, indigenous traditional territories, where applicable, human rights-based governance approaches, FPIC, ecological integrity, ecological </w:t>
            </w:r>
            <w:r w:rsidRPr="008A534C">
              <w:rPr>
                <w:color w:val="000000" w:themeColor="text1"/>
                <w:sz w:val="20"/>
                <w:szCs w:val="20"/>
              </w:rPr>
              <w:lastRenderedPageBreak/>
              <w:t>connectivity, management effectiveness</w:t>
            </w:r>
          </w:p>
        </w:tc>
        <w:tc>
          <w:tcPr>
            <w:tcW w:w="5239" w:type="dxa"/>
          </w:tcPr>
          <w:p w14:paraId="6551E8C4" w14:textId="77777777" w:rsidR="00FC65A3" w:rsidRPr="007275FE" w:rsidRDefault="00FC65A3" w:rsidP="008A534C">
            <w:pPr>
              <w:pStyle w:val="ListParagraph"/>
              <w:numPr>
                <w:ilvl w:val="0"/>
                <w:numId w:val="91"/>
              </w:numPr>
              <w:spacing w:before="40" w:after="120"/>
              <w:ind w:left="459" w:hanging="283"/>
              <w:jc w:val="left"/>
              <w:rPr>
                <w:color w:val="000000" w:themeColor="text1"/>
                <w:sz w:val="20"/>
                <w:szCs w:val="20"/>
              </w:rPr>
            </w:pPr>
            <w:r w:rsidRPr="007275FE">
              <w:rPr>
                <w:color w:val="000000" w:themeColor="text1"/>
                <w:sz w:val="20"/>
                <w:szCs w:val="20"/>
              </w:rPr>
              <w:lastRenderedPageBreak/>
              <w:t xml:space="preserve">Incorporate the language, scope and timelines of Target 3 of the Kunming–Montreal Global Biodiversity Framework across the programme of work, including by reflecting the concept of protected and conserved areas as an umbrella encompassing protected areas and other effective area‑based conservation measures and, where applicable, indigenous and traditional territories, updating relevant timelines and terminology, and ensuring coherence with related processes under the </w:t>
            </w:r>
            <w:r w:rsidRPr="007275FE">
              <w:rPr>
                <w:color w:val="000000" w:themeColor="text1"/>
                <w:sz w:val="20"/>
                <w:szCs w:val="20"/>
              </w:rPr>
              <w:lastRenderedPageBreak/>
              <w:t>Convention, including the programme of work on Article 8(j) and related provisions of the Convention.</w:t>
            </w:r>
          </w:p>
          <w:p w14:paraId="125B926E" w14:textId="77777777" w:rsidR="00FC65A3" w:rsidRPr="007275FE" w:rsidRDefault="00FC65A3" w:rsidP="008A534C">
            <w:pPr>
              <w:pStyle w:val="ListParagraph"/>
              <w:numPr>
                <w:ilvl w:val="0"/>
                <w:numId w:val="91"/>
              </w:numPr>
              <w:spacing w:before="40" w:after="120"/>
              <w:ind w:left="459" w:hanging="283"/>
              <w:jc w:val="left"/>
              <w:rPr>
                <w:color w:val="000000" w:themeColor="text1"/>
                <w:sz w:val="20"/>
                <w:szCs w:val="20"/>
              </w:rPr>
            </w:pPr>
            <w:r w:rsidRPr="007275FE">
              <w:rPr>
                <w:color w:val="000000" w:themeColor="text1"/>
                <w:sz w:val="20"/>
                <w:szCs w:val="20"/>
              </w:rPr>
              <w:t>Enhance guidance regarding the recognition of indigenous and traditional territories, in a manner consistent with the programme of work on Article 8(j) and related provisions of the Convention, including differentiated approaches to ensure comprehensive protection for indigenous peoples in voluntary isolation and initial contact;</w:t>
            </w:r>
          </w:p>
          <w:p w14:paraId="5E0D36AA" w14:textId="77777777" w:rsidR="00FC65A3" w:rsidRPr="007275FE" w:rsidRDefault="00FC65A3" w:rsidP="008A534C">
            <w:pPr>
              <w:pStyle w:val="ListParagraph"/>
              <w:numPr>
                <w:ilvl w:val="0"/>
                <w:numId w:val="91"/>
              </w:numPr>
              <w:spacing w:before="40" w:after="120"/>
              <w:ind w:left="459" w:hanging="283"/>
              <w:jc w:val="left"/>
              <w:rPr>
                <w:color w:val="000000" w:themeColor="text1"/>
                <w:sz w:val="20"/>
                <w:szCs w:val="20"/>
              </w:rPr>
            </w:pPr>
            <w:r w:rsidRPr="007275FE">
              <w:rPr>
                <w:color w:val="000000" w:themeColor="text1"/>
                <w:sz w:val="20"/>
                <w:szCs w:val="20"/>
              </w:rPr>
              <w:t>Facilitate the compilation and dissemination, through the clearing‑house mechanism (CHM) and relevant platforms, including the Target 3 Community of Practice and the Peace and Biodiversity Dialogue Initiative, of practical frameworks, guidance, tools, case studies and best practices to support the implementation of Target 3, including the definition and prioritization of areas of particular importance for biodiversity, ecological networks, climate‑informed corridor design, large‑scale ecological connectivity, other effective area-based conservation measures  and transboundary conservation.</w:t>
            </w:r>
          </w:p>
          <w:p w14:paraId="3BF6F425" w14:textId="77777777" w:rsidR="00FC65A3" w:rsidRPr="007275FE" w:rsidRDefault="00FC65A3" w:rsidP="008A534C">
            <w:pPr>
              <w:pStyle w:val="ListParagraph"/>
              <w:numPr>
                <w:ilvl w:val="0"/>
                <w:numId w:val="91"/>
              </w:numPr>
              <w:spacing w:before="40" w:after="120"/>
              <w:ind w:left="459" w:hanging="283"/>
              <w:jc w:val="left"/>
              <w:rPr>
                <w:color w:val="000000" w:themeColor="text1"/>
                <w:sz w:val="20"/>
                <w:szCs w:val="20"/>
              </w:rPr>
            </w:pPr>
            <w:r w:rsidRPr="007275FE">
              <w:rPr>
                <w:color w:val="000000" w:themeColor="text1"/>
                <w:sz w:val="20"/>
                <w:szCs w:val="20"/>
              </w:rPr>
              <w:t>Strengthen the operationalization of equitable governance and a human rights‑based approach in the planning, governance and management of protected and conserved areas, including by shifting from beneficiary‑based approaches toward the recognition of indigenous peoples and local communities as rights holders; promoting standards and good practices for participation, shared governance and co‑management arrangements; ensuring culturally appropriate access to information; strengthening free, prior and informed consent (FPIC), while taking into account differentiated approaches, including for indigenous peoples in voluntary isolation and initial contact.</w:t>
            </w:r>
          </w:p>
          <w:p w14:paraId="0C0107DC" w14:textId="77777777" w:rsidR="00FC65A3" w:rsidRPr="007275FE" w:rsidRDefault="00FC65A3" w:rsidP="008A534C">
            <w:pPr>
              <w:pStyle w:val="ListParagraph"/>
              <w:numPr>
                <w:ilvl w:val="0"/>
                <w:numId w:val="91"/>
              </w:numPr>
              <w:spacing w:before="40" w:after="120"/>
              <w:ind w:left="459" w:hanging="283"/>
              <w:jc w:val="left"/>
              <w:rPr>
                <w:color w:val="000000" w:themeColor="text1"/>
                <w:sz w:val="20"/>
                <w:szCs w:val="20"/>
              </w:rPr>
            </w:pPr>
            <w:r w:rsidRPr="007275FE">
              <w:rPr>
                <w:color w:val="000000" w:themeColor="text1"/>
                <w:sz w:val="20"/>
                <w:szCs w:val="20"/>
              </w:rPr>
              <w:t xml:space="preserve">Strengthen monitoring and evaluation systems for terrestrial, freshwater and marine ecosystems, including </w:t>
            </w:r>
            <w:r w:rsidRPr="007275FE">
              <w:rPr>
                <w:color w:val="000000" w:themeColor="text1"/>
                <w:sz w:val="20"/>
                <w:szCs w:val="20"/>
              </w:rPr>
              <w:lastRenderedPageBreak/>
              <w:t xml:space="preserve">by identifying available tools and facilitate use of new technologies to better assess management effectiveness, governance quality, socio-economic outcomes, equity considerations and biodiversity outcomes, including through the integration of gender-disaggregated indicators. </w:t>
            </w:r>
          </w:p>
          <w:p w14:paraId="1E97434A" w14:textId="77777777" w:rsidR="00FC65A3" w:rsidRPr="007275FE" w:rsidRDefault="00FC65A3" w:rsidP="008A534C">
            <w:pPr>
              <w:pStyle w:val="ListParagraph"/>
              <w:numPr>
                <w:ilvl w:val="0"/>
                <w:numId w:val="91"/>
              </w:numPr>
              <w:spacing w:before="40" w:after="120"/>
              <w:ind w:left="459" w:hanging="283"/>
              <w:jc w:val="left"/>
              <w:rPr>
                <w:color w:val="000000" w:themeColor="text1"/>
                <w:sz w:val="20"/>
                <w:szCs w:val="20"/>
              </w:rPr>
            </w:pPr>
            <w:r w:rsidRPr="007275FE">
              <w:rPr>
                <w:color w:val="000000" w:themeColor="text1"/>
                <w:sz w:val="20"/>
                <w:szCs w:val="20"/>
              </w:rPr>
              <w:t>Strengthen the application of contemporary approaches to ecological integrity and ecological connectivity in the planning and management of protected and conserved areas, including through the development and implementation of ecological networks, climate-informed corridor design, and connectivity across large-scale terrestrial, freshwater and marine systems.</w:t>
            </w:r>
          </w:p>
          <w:p w14:paraId="45418DFE" w14:textId="61F921C3" w:rsidR="00FC65A3" w:rsidRPr="008A534C" w:rsidRDefault="00FC65A3" w:rsidP="008A534C">
            <w:pPr>
              <w:pStyle w:val="ListParagraph"/>
              <w:numPr>
                <w:ilvl w:val="0"/>
                <w:numId w:val="91"/>
              </w:numPr>
              <w:spacing w:line="259" w:lineRule="auto"/>
              <w:ind w:left="459" w:hanging="283"/>
              <w:jc w:val="left"/>
              <w:rPr>
                <w:color w:val="000000" w:themeColor="text1"/>
                <w:sz w:val="20"/>
                <w:szCs w:val="20"/>
              </w:rPr>
            </w:pPr>
            <w:r w:rsidRPr="007275FE">
              <w:rPr>
                <w:color w:val="000000" w:themeColor="text1"/>
                <w:sz w:val="20"/>
                <w:szCs w:val="20"/>
              </w:rPr>
              <w:t>Strengthen the integration of climate change considerations into the planning and management of protected and conserved areas, to (a) minimize the impacts of climate change and climate response measures, including through adaptive management and resilience-building approaches; and (b) integrate protected and conserved areas as part of nature-based solutions and/or ecosystem-based approaches to contribute to climate change mitigation, adaptation and disaster risk reduction.</w:t>
            </w:r>
          </w:p>
        </w:tc>
      </w:tr>
      <w:tr w:rsidR="00FC65A3" w:rsidRPr="007275FE" w14:paraId="6615D4F1" w14:textId="749A96F5" w:rsidTr="008038E7">
        <w:tc>
          <w:tcPr>
            <w:tcW w:w="2201" w:type="dxa"/>
          </w:tcPr>
          <w:p w14:paraId="538E1806" w14:textId="77777777" w:rsidR="00FC65A3" w:rsidRPr="008A534C" w:rsidRDefault="00FC65A3" w:rsidP="008A534C">
            <w:pPr>
              <w:spacing w:before="120" w:after="120"/>
              <w:jc w:val="left"/>
              <w:rPr>
                <w:b/>
                <w:bCs/>
                <w:color w:val="000000" w:themeColor="text1"/>
                <w:sz w:val="20"/>
                <w:szCs w:val="20"/>
              </w:rPr>
            </w:pPr>
            <w:r w:rsidRPr="008A534C">
              <w:rPr>
                <w:b/>
                <w:bCs/>
                <w:color w:val="000000" w:themeColor="text1"/>
                <w:sz w:val="20"/>
                <w:szCs w:val="20"/>
              </w:rPr>
              <w:lastRenderedPageBreak/>
              <w:t>Target 4</w:t>
            </w:r>
          </w:p>
          <w:p w14:paraId="0632C650" w14:textId="605FBACC" w:rsidR="00FC65A3" w:rsidRPr="008A534C" w:rsidRDefault="00FC65A3" w:rsidP="008A534C">
            <w:pPr>
              <w:spacing w:before="120" w:after="120"/>
              <w:jc w:val="left"/>
              <w:rPr>
                <w:color w:val="000000" w:themeColor="text1"/>
                <w:sz w:val="20"/>
                <w:szCs w:val="20"/>
              </w:rPr>
            </w:pPr>
            <w:r w:rsidRPr="008A534C">
              <w:rPr>
                <w:color w:val="000000" w:themeColor="text1"/>
                <w:sz w:val="20"/>
                <w:szCs w:val="20"/>
              </w:rPr>
              <w:t>Halt Species Extinction, Protect Genetic Diversity, and Manage Human-Wildlife Conflicts</w:t>
            </w:r>
          </w:p>
        </w:tc>
        <w:tc>
          <w:tcPr>
            <w:tcW w:w="2327" w:type="dxa"/>
          </w:tcPr>
          <w:p w14:paraId="5CBEDCE7" w14:textId="22A25D79" w:rsidR="00FC65A3" w:rsidRPr="008A534C" w:rsidRDefault="00FC65A3" w:rsidP="008A534C">
            <w:pPr>
              <w:pStyle w:val="ListParagraph"/>
              <w:numPr>
                <w:ilvl w:val="0"/>
                <w:numId w:val="52"/>
              </w:numPr>
              <w:tabs>
                <w:tab w:val="left" w:pos="218"/>
              </w:tabs>
              <w:spacing w:before="120" w:after="120" w:line="259" w:lineRule="auto"/>
              <w:ind w:left="0" w:firstLine="0"/>
              <w:jc w:val="left"/>
              <w:rPr>
                <w:color w:val="000000" w:themeColor="text1"/>
                <w:sz w:val="20"/>
                <w:szCs w:val="20"/>
              </w:rPr>
            </w:pPr>
            <w:r w:rsidRPr="008A534C">
              <w:rPr>
                <w:color w:val="000000" w:themeColor="text1"/>
                <w:sz w:val="20"/>
                <w:szCs w:val="20"/>
              </w:rPr>
              <w:t>Element 1, Goal 1.1 and 1.3</w:t>
            </w:r>
          </w:p>
          <w:p w14:paraId="31AE74E8" w14:textId="216A3E87" w:rsidR="00FC65A3" w:rsidRPr="008A534C" w:rsidRDefault="00FC65A3" w:rsidP="008A534C">
            <w:pPr>
              <w:pStyle w:val="ListParagraph"/>
              <w:numPr>
                <w:ilvl w:val="0"/>
                <w:numId w:val="52"/>
              </w:numPr>
              <w:tabs>
                <w:tab w:val="left" w:pos="218"/>
              </w:tabs>
              <w:spacing w:before="120" w:after="120" w:line="259" w:lineRule="auto"/>
              <w:ind w:left="0" w:firstLine="0"/>
              <w:jc w:val="left"/>
              <w:rPr>
                <w:color w:val="000000" w:themeColor="text1"/>
                <w:sz w:val="20"/>
                <w:szCs w:val="20"/>
              </w:rPr>
            </w:pPr>
            <w:r w:rsidRPr="008A534C">
              <w:rPr>
                <w:color w:val="000000" w:themeColor="text1"/>
                <w:sz w:val="20"/>
                <w:szCs w:val="20"/>
              </w:rPr>
              <w:t xml:space="preserve">Element 3, Goal 1.3 </w:t>
            </w:r>
          </w:p>
        </w:tc>
        <w:tc>
          <w:tcPr>
            <w:tcW w:w="2844" w:type="dxa"/>
          </w:tcPr>
          <w:p w14:paraId="4D2AD9C2" w14:textId="77777777"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 xml:space="preserve">Human-wildlife conflict is not addressed; </w:t>
            </w:r>
          </w:p>
          <w:p w14:paraId="6B25DFF2" w14:textId="240EA9D6"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Genetic diversity and climate-informed species conservation are not fully addressed</w:t>
            </w:r>
          </w:p>
        </w:tc>
        <w:tc>
          <w:tcPr>
            <w:tcW w:w="5239" w:type="dxa"/>
          </w:tcPr>
          <w:p w14:paraId="1DD46553" w14:textId="77777777" w:rsidR="00FC65A3" w:rsidRPr="007275FE" w:rsidRDefault="00FC65A3" w:rsidP="008A534C">
            <w:pPr>
              <w:pStyle w:val="ListParagraph"/>
              <w:numPr>
                <w:ilvl w:val="0"/>
                <w:numId w:val="52"/>
              </w:numPr>
              <w:tabs>
                <w:tab w:val="left" w:pos="774"/>
              </w:tabs>
              <w:spacing w:before="40" w:after="120"/>
              <w:jc w:val="left"/>
              <w:rPr>
                <w:color w:val="000000" w:themeColor="text1"/>
                <w:sz w:val="20"/>
                <w:szCs w:val="20"/>
              </w:rPr>
            </w:pPr>
            <w:r w:rsidRPr="007275FE">
              <w:rPr>
                <w:color w:val="000000" w:themeColor="text1"/>
                <w:sz w:val="20"/>
                <w:szCs w:val="20"/>
              </w:rPr>
              <w:t xml:space="preserve">Integrate systematic human-wildlife risk assessment into the establishment, expansion and zoning of protected and conserved areas, including, inter alia, through the application of strategic environmental assessment and environmental and social impact assessment processes, </w:t>
            </w:r>
            <w:proofErr w:type="gramStart"/>
            <w:r w:rsidRPr="007275FE">
              <w:rPr>
                <w:color w:val="000000" w:themeColor="text1"/>
                <w:sz w:val="20"/>
                <w:szCs w:val="20"/>
              </w:rPr>
              <w:t>in order to</w:t>
            </w:r>
            <w:proofErr w:type="gramEnd"/>
            <w:r w:rsidRPr="007275FE">
              <w:rPr>
                <w:color w:val="000000" w:themeColor="text1"/>
                <w:sz w:val="20"/>
                <w:szCs w:val="20"/>
              </w:rPr>
              <w:t xml:space="preserve"> anticipate, prevent and mitigate human-wildlife conflict.</w:t>
            </w:r>
          </w:p>
          <w:p w14:paraId="0CC7BFCD" w14:textId="762FD97F" w:rsidR="00FC65A3" w:rsidRPr="008A534C" w:rsidRDefault="00FC65A3" w:rsidP="008A534C">
            <w:pPr>
              <w:pStyle w:val="ListParagraph"/>
              <w:numPr>
                <w:ilvl w:val="0"/>
                <w:numId w:val="52"/>
              </w:numPr>
              <w:spacing w:line="259" w:lineRule="auto"/>
              <w:jc w:val="left"/>
              <w:rPr>
                <w:color w:val="000000" w:themeColor="text1"/>
                <w:sz w:val="20"/>
                <w:szCs w:val="20"/>
              </w:rPr>
            </w:pPr>
            <w:r w:rsidRPr="007275FE">
              <w:rPr>
                <w:color w:val="000000" w:themeColor="text1"/>
                <w:sz w:val="20"/>
                <w:szCs w:val="20"/>
              </w:rPr>
              <w:t xml:space="preserve">Strengthen capacities for planning and management in protected and conserved areas, including through participatory risk assessment, rapid response </w:t>
            </w:r>
            <w:r w:rsidRPr="007275FE">
              <w:rPr>
                <w:color w:val="000000" w:themeColor="text1"/>
                <w:sz w:val="20"/>
                <w:szCs w:val="20"/>
              </w:rPr>
              <w:lastRenderedPageBreak/>
              <w:t>mechanisms, and inclusive community engagement approaches to address human-wildlife conflict.</w:t>
            </w:r>
          </w:p>
        </w:tc>
      </w:tr>
      <w:tr w:rsidR="00FC65A3" w:rsidRPr="007275FE" w14:paraId="7E210A9B" w14:textId="72136A89" w:rsidTr="008038E7">
        <w:tc>
          <w:tcPr>
            <w:tcW w:w="2201" w:type="dxa"/>
          </w:tcPr>
          <w:p w14:paraId="3B7D6C35" w14:textId="77777777" w:rsidR="00FC65A3" w:rsidRPr="008A534C" w:rsidRDefault="00FC65A3" w:rsidP="008A534C">
            <w:pPr>
              <w:spacing w:before="120" w:after="120"/>
              <w:jc w:val="left"/>
              <w:rPr>
                <w:color w:val="000000" w:themeColor="text1"/>
                <w:sz w:val="20"/>
                <w:szCs w:val="20"/>
              </w:rPr>
            </w:pPr>
            <w:r w:rsidRPr="008A534C">
              <w:rPr>
                <w:b/>
                <w:bCs/>
                <w:color w:val="000000" w:themeColor="text1"/>
                <w:sz w:val="20"/>
                <w:szCs w:val="20"/>
              </w:rPr>
              <w:lastRenderedPageBreak/>
              <w:t>Target 5</w:t>
            </w:r>
            <w:r w:rsidRPr="008A534C">
              <w:rPr>
                <w:color w:val="000000" w:themeColor="text1"/>
                <w:sz w:val="20"/>
                <w:szCs w:val="20"/>
              </w:rPr>
              <w:t xml:space="preserve"> </w:t>
            </w:r>
          </w:p>
          <w:p w14:paraId="6E97079A" w14:textId="69B40DAC" w:rsidR="00FC65A3" w:rsidRPr="008A534C" w:rsidRDefault="00FC65A3" w:rsidP="008A534C">
            <w:pPr>
              <w:spacing w:before="120" w:after="120"/>
              <w:jc w:val="left"/>
              <w:rPr>
                <w:color w:val="000000" w:themeColor="text1"/>
                <w:sz w:val="20"/>
                <w:szCs w:val="20"/>
              </w:rPr>
            </w:pPr>
            <w:r w:rsidRPr="008A534C">
              <w:rPr>
                <w:color w:val="000000" w:themeColor="text1"/>
                <w:sz w:val="20"/>
                <w:szCs w:val="20"/>
              </w:rPr>
              <w:t>Ensure Sustainable, Safe and Legal Harvesting and Trade of Wild Species</w:t>
            </w:r>
          </w:p>
        </w:tc>
        <w:tc>
          <w:tcPr>
            <w:tcW w:w="2327" w:type="dxa"/>
          </w:tcPr>
          <w:p w14:paraId="708C3579" w14:textId="585AFF61" w:rsidR="00FC65A3" w:rsidRPr="008A534C" w:rsidRDefault="00FC65A3" w:rsidP="008A534C">
            <w:pPr>
              <w:pStyle w:val="ListParagraph"/>
              <w:numPr>
                <w:ilvl w:val="0"/>
                <w:numId w:val="52"/>
              </w:numPr>
              <w:tabs>
                <w:tab w:val="left" w:pos="218"/>
              </w:tabs>
              <w:spacing w:before="120" w:after="120" w:line="259" w:lineRule="auto"/>
              <w:ind w:left="0" w:firstLine="0"/>
              <w:jc w:val="left"/>
              <w:rPr>
                <w:color w:val="000000" w:themeColor="text1"/>
                <w:sz w:val="20"/>
                <w:szCs w:val="20"/>
              </w:rPr>
            </w:pPr>
            <w:r w:rsidRPr="008A534C">
              <w:rPr>
                <w:color w:val="000000" w:themeColor="text1"/>
                <w:sz w:val="20"/>
                <w:szCs w:val="20"/>
              </w:rPr>
              <w:t>Element 1, Goal 1.4</w:t>
            </w:r>
          </w:p>
        </w:tc>
        <w:tc>
          <w:tcPr>
            <w:tcW w:w="2844" w:type="dxa"/>
          </w:tcPr>
          <w:p w14:paraId="74DAC66E" w14:textId="46F65B28" w:rsidR="00FC65A3" w:rsidRPr="008A534C" w:rsidRDefault="00FC65A3" w:rsidP="008A534C">
            <w:pPr>
              <w:pStyle w:val="ListParagraph"/>
              <w:numPr>
                <w:ilvl w:val="0"/>
                <w:numId w:val="52"/>
              </w:numPr>
              <w:spacing w:before="120" w:after="120" w:line="259" w:lineRule="auto"/>
              <w:ind w:left="315" w:hanging="283"/>
              <w:jc w:val="left"/>
              <w:rPr>
                <w:color w:val="000000" w:themeColor="text1"/>
                <w:sz w:val="20"/>
                <w:szCs w:val="20"/>
              </w:rPr>
            </w:pPr>
            <w:r w:rsidRPr="008A534C">
              <w:rPr>
                <w:color w:val="000000" w:themeColor="text1"/>
                <w:sz w:val="20"/>
                <w:szCs w:val="20"/>
              </w:rPr>
              <w:t>Limited treatment of sustainable, legal and equitable use of wild species across landscapes and seascapes, including co-management and One Health approaches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FC65A3" w:rsidRPr="007275FE" w14:paraId="53FC353B" w14:textId="77777777">
              <w:trPr>
                <w:tblCellSpacing w:w="15" w:type="dxa"/>
              </w:trPr>
              <w:tc>
                <w:tcPr>
                  <w:tcW w:w="0" w:type="auto"/>
                  <w:vAlign w:val="center"/>
                  <w:hideMark/>
                </w:tcPr>
                <w:p w14:paraId="07FB6FC9" w14:textId="0E232CC8" w:rsidR="00FC65A3" w:rsidRPr="007275FE" w:rsidRDefault="00FC65A3" w:rsidP="008A534C">
                  <w:pPr>
                    <w:pStyle w:val="ListParagraph"/>
                    <w:tabs>
                      <w:tab w:val="left" w:pos="218"/>
                    </w:tabs>
                    <w:spacing w:before="120" w:after="120" w:line="259" w:lineRule="auto"/>
                    <w:ind w:left="0"/>
                    <w:jc w:val="left"/>
                  </w:pPr>
                </w:p>
              </w:tc>
            </w:tr>
          </w:tbl>
          <w:p w14:paraId="4983776B" w14:textId="75C775D9" w:rsidR="00FC65A3" w:rsidRPr="008A534C" w:rsidRDefault="00FC65A3" w:rsidP="008A534C">
            <w:pPr>
              <w:spacing w:before="120" w:after="120" w:line="259" w:lineRule="auto"/>
              <w:jc w:val="left"/>
              <w:rPr>
                <w:color w:val="000000" w:themeColor="text1"/>
                <w:sz w:val="20"/>
                <w:szCs w:val="20"/>
              </w:rPr>
            </w:pPr>
          </w:p>
        </w:tc>
        <w:tc>
          <w:tcPr>
            <w:tcW w:w="5239" w:type="dxa"/>
          </w:tcPr>
          <w:p w14:paraId="4DEC5260" w14:textId="73E2E5A1"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Provide guidance on addressing and managing the use of wild species within protected and conserved areas, where such use occurs, in a manner that mitigates risks to biodiversity and human health, is consistent with site‑specific conservation objectives and zoning, and contributes to addressing the legality, sustainability and safety of use across relevant stages of the use chain, including through the application of One Health risk‑assessment frameworks, as appropriate.</w:t>
            </w:r>
          </w:p>
        </w:tc>
      </w:tr>
      <w:tr w:rsidR="00FC65A3" w:rsidRPr="007275FE" w14:paraId="310D16E3" w14:textId="6DF5BB19" w:rsidTr="008038E7">
        <w:tc>
          <w:tcPr>
            <w:tcW w:w="2201" w:type="dxa"/>
          </w:tcPr>
          <w:p w14:paraId="7FC7D11B" w14:textId="77777777" w:rsidR="00FC65A3" w:rsidRPr="008A534C" w:rsidRDefault="00FC65A3" w:rsidP="008A534C">
            <w:pPr>
              <w:spacing w:before="120" w:after="120"/>
              <w:jc w:val="left"/>
              <w:rPr>
                <w:b/>
                <w:bCs/>
                <w:color w:val="000000" w:themeColor="text1"/>
                <w:sz w:val="20"/>
                <w:szCs w:val="20"/>
              </w:rPr>
            </w:pPr>
            <w:r w:rsidRPr="008A534C">
              <w:rPr>
                <w:b/>
                <w:bCs/>
                <w:color w:val="000000" w:themeColor="text1"/>
                <w:sz w:val="20"/>
                <w:szCs w:val="20"/>
              </w:rPr>
              <w:t>Target 6</w:t>
            </w:r>
          </w:p>
          <w:p w14:paraId="54A0E56D" w14:textId="0D9A9EB9" w:rsidR="00FC65A3" w:rsidRPr="008A534C" w:rsidRDefault="00FC65A3" w:rsidP="008A534C">
            <w:pPr>
              <w:spacing w:before="120" w:after="120"/>
              <w:jc w:val="left"/>
              <w:rPr>
                <w:color w:val="000000" w:themeColor="text1"/>
                <w:sz w:val="20"/>
                <w:szCs w:val="20"/>
              </w:rPr>
            </w:pPr>
            <w:r w:rsidRPr="008A534C">
              <w:rPr>
                <w:color w:val="000000" w:themeColor="text1"/>
                <w:sz w:val="20"/>
                <w:szCs w:val="20"/>
              </w:rPr>
              <w:t>Reduce the Introduction of Invasive Alien Species by 50% and Minimize Their Impact</w:t>
            </w:r>
          </w:p>
        </w:tc>
        <w:tc>
          <w:tcPr>
            <w:tcW w:w="2327" w:type="dxa"/>
          </w:tcPr>
          <w:p w14:paraId="7296FE11" w14:textId="1AC5A460" w:rsidR="00FC65A3" w:rsidRPr="008A534C" w:rsidRDefault="00FC65A3" w:rsidP="008A534C">
            <w:pPr>
              <w:pStyle w:val="ListParagraph"/>
              <w:numPr>
                <w:ilvl w:val="0"/>
                <w:numId w:val="52"/>
              </w:numPr>
              <w:tabs>
                <w:tab w:val="left" w:pos="218"/>
              </w:tabs>
              <w:spacing w:before="120" w:after="120" w:line="259" w:lineRule="auto"/>
              <w:ind w:left="0" w:firstLine="0"/>
              <w:jc w:val="left"/>
              <w:rPr>
                <w:color w:val="000000" w:themeColor="text1"/>
                <w:sz w:val="20"/>
                <w:szCs w:val="20"/>
              </w:rPr>
            </w:pPr>
            <w:r w:rsidRPr="008A534C">
              <w:rPr>
                <w:color w:val="000000" w:themeColor="text1"/>
                <w:sz w:val="20"/>
                <w:szCs w:val="20"/>
              </w:rPr>
              <w:t>Element 1, Goal 1.6</w:t>
            </w:r>
          </w:p>
        </w:tc>
        <w:tc>
          <w:tcPr>
            <w:tcW w:w="2844" w:type="dxa"/>
          </w:tcPr>
          <w:p w14:paraId="563033FD" w14:textId="15F52610" w:rsidR="00FC65A3" w:rsidRPr="008A534C" w:rsidRDefault="00FC65A3" w:rsidP="008A534C">
            <w:pPr>
              <w:pStyle w:val="ListParagraph"/>
              <w:numPr>
                <w:ilvl w:val="0"/>
                <w:numId w:val="52"/>
              </w:numPr>
              <w:spacing w:before="120" w:after="120" w:line="259" w:lineRule="auto"/>
              <w:ind w:left="315" w:hanging="283"/>
              <w:jc w:val="left"/>
              <w:rPr>
                <w:color w:val="000000" w:themeColor="text1"/>
                <w:sz w:val="20"/>
                <w:szCs w:val="20"/>
              </w:rPr>
            </w:pPr>
            <w:r w:rsidRPr="008A534C">
              <w:rPr>
                <w:color w:val="000000" w:themeColor="text1"/>
                <w:sz w:val="20"/>
                <w:szCs w:val="20"/>
              </w:rPr>
              <w:t>Gaps in prevention, pathway management, early detection and rapid response to invasive alien species. Are only partially addressed</w:t>
            </w:r>
          </w:p>
        </w:tc>
        <w:tc>
          <w:tcPr>
            <w:tcW w:w="5239" w:type="dxa"/>
          </w:tcPr>
          <w:p w14:paraId="259DC7F7" w14:textId="2F5E75F4"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Strengthen prevention, early detection and rapid response to invasive alien species, including community-based monitoring and surveillance systems, as well as biosecurity and trade-related measures.</w:t>
            </w:r>
          </w:p>
        </w:tc>
      </w:tr>
      <w:tr w:rsidR="00FC65A3" w:rsidRPr="007275FE" w14:paraId="1BCB7A0E" w14:textId="3285F844" w:rsidTr="008038E7">
        <w:tc>
          <w:tcPr>
            <w:tcW w:w="2201" w:type="dxa"/>
          </w:tcPr>
          <w:p w14:paraId="4F380999" w14:textId="77777777" w:rsidR="00FC65A3" w:rsidRPr="008A534C" w:rsidRDefault="00FC65A3" w:rsidP="008A534C">
            <w:pPr>
              <w:spacing w:before="120" w:after="120"/>
              <w:jc w:val="left"/>
              <w:rPr>
                <w:b/>
                <w:bCs/>
                <w:color w:val="000000" w:themeColor="text1"/>
                <w:sz w:val="20"/>
                <w:szCs w:val="20"/>
              </w:rPr>
            </w:pPr>
            <w:r w:rsidRPr="008A534C">
              <w:rPr>
                <w:b/>
                <w:bCs/>
                <w:color w:val="000000" w:themeColor="text1"/>
                <w:sz w:val="20"/>
                <w:szCs w:val="20"/>
              </w:rPr>
              <w:t>Target 7</w:t>
            </w:r>
          </w:p>
          <w:p w14:paraId="5E33D93B" w14:textId="08696AEF" w:rsidR="00FC65A3" w:rsidRPr="008A534C" w:rsidRDefault="00FC65A3" w:rsidP="008A534C">
            <w:pPr>
              <w:spacing w:before="120" w:after="120"/>
              <w:jc w:val="left"/>
              <w:rPr>
                <w:color w:val="000000" w:themeColor="text1"/>
                <w:sz w:val="20"/>
                <w:szCs w:val="20"/>
              </w:rPr>
            </w:pPr>
            <w:r w:rsidRPr="008A534C">
              <w:rPr>
                <w:color w:val="000000" w:themeColor="text1"/>
                <w:sz w:val="20"/>
                <w:szCs w:val="20"/>
              </w:rPr>
              <w:t>Reduce Pollution to Levels That Are Not Harmful to Biodiversity</w:t>
            </w:r>
          </w:p>
        </w:tc>
        <w:tc>
          <w:tcPr>
            <w:tcW w:w="2327" w:type="dxa"/>
          </w:tcPr>
          <w:p w14:paraId="665EA0CF" w14:textId="77FD6908" w:rsidR="00FC65A3" w:rsidRPr="008A534C" w:rsidRDefault="00FC65A3" w:rsidP="008A534C">
            <w:pPr>
              <w:pStyle w:val="ListParagraph"/>
              <w:numPr>
                <w:ilvl w:val="0"/>
                <w:numId w:val="52"/>
              </w:numPr>
              <w:tabs>
                <w:tab w:val="left" w:pos="218"/>
              </w:tabs>
              <w:spacing w:before="120" w:after="120" w:line="259" w:lineRule="auto"/>
              <w:ind w:left="0" w:firstLine="0"/>
              <w:jc w:val="left"/>
              <w:rPr>
                <w:color w:val="000000" w:themeColor="text1"/>
                <w:sz w:val="20"/>
                <w:szCs w:val="20"/>
              </w:rPr>
            </w:pPr>
            <w:r w:rsidRPr="008A534C">
              <w:rPr>
                <w:color w:val="000000" w:themeColor="text1"/>
                <w:sz w:val="20"/>
                <w:szCs w:val="20"/>
              </w:rPr>
              <w:t>Element 1, Goal 1.5</w:t>
            </w:r>
          </w:p>
        </w:tc>
        <w:tc>
          <w:tcPr>
            <w:tcW w:w="2844" w:type="dxa"/>
          </w:tcPr>
          <w:p w14:paraId="6DAE3FF2" w14:textId="6DA9ED37"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 xml:space="preserve">Limited integration of pollution pressures, cumulative impacts and land-sea interactions </w:t>
            </w:r>
          </w:p>
        </w:tc>
        <w:tc>
          <w:tcPr>
            <w:tcW w:w="5239" w:type="dxa"/>
          </w:tcPr>
          <w:p w14:paraId="78327C0F" w14:textId="27C4B8E6"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Address pollution pressures affecting protected and conserved areas across terrestrial, freshwater and marine systems, including erosion and sedimentation processes, plastic pollution, pesticide use and runoff, and cumulative impacts and land–sea interactions.</w:t>
            </w:r>
          </w:p>
          <w:p w14:paraId="574C0E3F" w14:textId="2F5553D8" w:rsidR="00FC65A3" w:rsidRPr="008A534C" w:rsidRDefault="00FC65A3" w:rsidP="008A534C">
            <w:pPr>
              <w:spacing w:before="120" w:after="120" w:line="259" w:lineRule="auto"/>
              <w:jc w:val="left"/>
              <w:rPr>
                <w:color w:val="000000" w:themeColor="text1"/>
                <w:sz w:val="20"/>
                <w:szCs w:val="20"/>
              </w:rPr>
            </w:pPr>
          </w:p>
        </w:tc>
      </w:tr>
      <w:tr w:rsidR="00FC65A3" w:rsidRPr="007275FE" w14:paraId="53E10812" w14:textId="7A3E14EA" w:rsidTr="008038E7">
        <w:tc>
          <w:tcPr>
            <w:tcW w:w="2201" w:type="dxa"/>
          </w:tcPr>
          <w:p w14:paraId="54872C11" w14:textId="77777777" w:rsidR="00FC65A3" w:rsidRPr="008A534C" w:rsidRDefault="00FC65A3" w:rsidP="008A534C">
            <w:pPr>
              <w:spacing w:before="120" w:after="120"/>
              <w:jc w:val="left"/>
              <w:rPr>
                <w:b/>
                <w:bCs/>
                <w:color w:val="000000" w:themeColor="text1"/>
                <w:sz w:val="20"/>
                <w:szCs w:val="20"/>
              </w:rPr>
            </w:pPr>
            <w:r w:rsidRPr="008A534C">
              <w:rPr>
                <w:b/>
                <w:bCs/>
                <w:color w:val="000000" w:themeColor="text1"/>
                <w:sz w:val="20"/>
                <w:szCs w:val="20"/>
              </w:rPr>
              <w:t>Target 8</w:t>
            </w:r>
          </w:p>
          <w:p w14:paraId="68162587" w14:textId="03B86855" w:rsidR="00FC65A3" w:rsidRPr="008A534C" w:rsidRDefault="00FC65A3" w:rsidP="008A534C">
            <w:pPr>
              <w:spacing w:before="120" w:after="120"/>
              <w:jc w:val="left"/>
              <w:rPr>
                <w:color w:val="000000" w:themeColor="text1"/>
                <w:sz w:val="20"/>
                <w:szCs w:val="20"/>
              </w:rPr>
            </w:pPr>
            <w:r w:rsidRPr="008A534C">
              <w:rPr>
                <w:color w:val="000000" w:themeColor="text1"/>
                <w:sz w:val="20"/>
                <w:szCs w:val="20"/>
              </w:rPr>
              <w:t>Minimize the Impacts of Climate Change on Biodiversity and Build Resilience</w:t>
            </w:r>
          </w:p>
        </w:tc>
        <w:tc>
          <w:tcPr>
            <w:tcW w:w="2327" w:type="dxa"/>
          </w:tcPr>
          <w:p w14:paraId="5A461DE6" w14:textId="41CB3967" w:rsidR="00FC65A3" w:rsidRPr="008A534C" w:rsidRDefault="00FC65A3" w:rsidP="008A534C">
            <w:pPr>
              <w:pStyle w:val="ListParagraph"/>
              <w:numPr>
                <w:ilvl w:val="0"/>
                <w:numId w:val="52"/>
              </w:numPr>
              <w:tabs>
                <w:tab w:val="left" w:pos="218"/>
              </w:tabs>
              <w:spacing w:before="120" w:after="120" w:line="259" w:lineRule="auto"/>
              <w:ind w:left="0" w:firstLine="0"/>
              <w:jc w:val="left"/>
              <w:rPr>
                <w:color w:val="000000" w:themeColor="text1"/>
                <w:sz w:val="20"/>
                <w:szCs w:val="20"/>
              </w:rPr>
            </w:pPr>
            <w:r w:rsidRPr="008A534C">
              <w:rPr>
                <w:color w:val="000000" w:themeColor="text1"/>
                <w:sz w:val="20"/>
                <w:szCs w:val="20"/>
              </w:rPr>
              <w:t xml:space="preserve">Element 1, Goal 1.4 </w:t>
            </w:r>
          </w:p>
          <w:p w14:paraId="031D6F95" w14:textId="0CBFA8C0" w:rsidR="00FC65A3" w:rsidRPr="008A534C" w:rsidRDefault="00FC65A3" w:rsidP="008A534C">
            <w:pPr>
              <w:spacing w:before="120" w:after="120" w:line="259" w:lineRule="auto"/>
              <w:jc w:val="left"/>
              <w:rPr>
                <w:color w:val="000000" w:themeColor="text1"/>
                <w:sz w:val="20"/>
                <w:szCs w:val="20"/>
              </w:rPr>
            </w:pPr>
          </w:p>
        </w:tc>
        <w:tc>
          <w:tcPr>
            <w:tcW w:w="2844" w:type="dxa"/>
          </w:tcPr>
          <w:p w14:paraId="1226A392" w14:textId="77777777"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Minimizing the negative impact of climate actions on protected and conserved areas.</w:t>
            </w:r>
          </w:p>
          <w:p w14:paraId="4029B676" w14:textId="77777777"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 xml:space="preserve">Climate-relevant concepts such as ecological integrity, ecosystem resilience, and </w:t>
            </w:r>
            <w:r w:rsidRPr="008A534C">
              <w:rPr>
                <w:color w:val="000000" w:themeColor="text1"/>
                <w:sz w:val="20"/>
                <w:szCs w:val="20"/>
              </w:rPr>
              <w:lastRenderedPageBreak/>
              <w:t>climate adaptation insufficiently reflected.</w:t>
            </w:r>
          </w:p>
          <w:p w14:paraId="04899B84" w14:textId="39915390" w:rsidR="00FC65A3" w:rsidRPr="008A534C" w:rsidRDefault="00FC65A3" w:rsidP="008A534C">
            <w:pPr>
              <w:pStyle w:val="ListParagraph"/>
              <w:spacing w:before="120" w:after="120" w:line="259" w:lineRule="auto"/>
              <w:ind w:left="266"/>
              <w:jc w:val="left"/>
              <w:rPr>
                <w:color w:val="000000" w:themeColor="text1"/>
                <w:sz w:val="20"/>
                <w:szCs w:val="20"/>
              </w:rPr>
            </w:pPr>
          </w:p>
        </w:tc>
        <w:tc>
          <w:tcPr>
            <w:tcW w:w="5239" w:type="dxa"/>
          </w:tcPr>
          <w:p w14:paraId="18AB8E45" w14:textId="4C2500E5"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lastRenderedPageBreak/>
              <w:t>Strengthen the integration of climate change considerations into planning and management, including through nature‑based solutions and/or ecosystem‑based approaches for mitigation, adaptation and disaster risk reduction.</w:t>
            </w:r>
          </w:p>
          <w:p w14:paraId="262AD2AD" w14:textId="45D8D741"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 xml:space="preserve">Promote climate‑informed system design that anticipates future range shifts, including the identification of climate </w:t>
            </w:r>
            <w:r w:rsidRPr="008A534C">
              <w:rPr>
                <w:color w:val="000000" w:themeColor="text1"/>
                <w:sz w:val="20"/>
                <w:szCs w:val="20"/>
              </w:rPr>
              <w:lastRenderedPageBreak/>
              <w:t>refugia, connectivity corridors and areas of future biodiversity importance.</w:t>
            </w:r>
          </w:p>
        </w:tc>
      </w:tr>
      <w:tr w:rsidR="00FC65A3" w:rsidRPr="007275FE" w14:paraId="6212F813" w14:textId="5784C1F4" w:rsidTr="008038E7">
        <w:tc>
          <w:tcPr>
            <w:tcW w:w="2201" w:type="dxa"/>
          </w:tcPr>
          <w:p w14:paraId="71B62A26" w14:textId="77777777" w:rsidR="00FC65A3" w:rsidRPr="008A534C" w:rsidRDefault="00FC65A3" w:rsidP="008A534C">
            <w:pPr>
              <w:spacing w:before="120" w:after="120"/>
              <w:jc w:val="left"/>
              <w:rPr>
                <w:b/>
                <w:bCs/>
                <w:color w:val="000000" w:themeColor="text1"/>
                <w:sz w:val="20"/>
                <w:szCs w:val="20"/>
              </w:rPr>
            </w:pPr>
            <w:r w:rsidRPr="008A534C">
              <w:rPr>
                <w:b/>
                <w:bCs/>
                <w:color w:val="000000" w:themeColor="text1"/>
                <w:sz w:val="20"/>
                <w:szCs w:val="20"/>
              </w:rPr>
              <w:lastRenderedPageBreak/>
              <w:t>Target 9</w:t>
            </w:r>
          </w:p>
          <w:p w14:paraId="7AFF707B" w14:textId="77D2EC0A" w:rsidR="00FC65A3" w:rsidRPr="008A534C" w:rsidRDefault="00FC65A3" w:rsidP="008A534C">
            <w:pPr>
              <w:spacing w:before="120" w:after="120"/>
              <w:jc w:val="left"/>
              <w:rPr>
                <w:color w:val="000000" w:themeColor="text1"/>
                <w:sz w:val="20"/>
                <w:szCs w:val="20"/>
              </w:rPr>
            </w:pPr>
            <w:r w:rsidRPr="008A534C">
              <w:rPr>
                <w:color w:val="000000" w:themeColor="text1"/>
                <w:sz w:val="20"/>
                <w:szCs w:val="20"/>
              </w:rPr>
              <w:t xml:space="preserve">Manage Wild Species Sustainably </w:t>
            </w:r>
            <w:proofErr w:type="gramStart"/>
            <w:r w:rsidRPr="008A534C">
              <w:rPr>
                <w:color w:val="000000" w:themeColor="text1"/>
                <w:sz w:val="20"/>
                <w:szCs w:val="20"/>
              </w:rPr>
              <w:t>To</w:t>
            </w:r>
            <w:proofErr w:type="gramEnd"/>
            <w:r w:rsidRPr="008A534C">
              <w:rPr>
                <w:color w:val="000000" w:themeColor="text1"/>
                <w:sz w:val="20"/>
                <w:szCs w:val="20"/>
              </w:rPr>
              <w:t xml:space="preserve"> Benefit People</w:t>
            </w:r>
          </w:p>
        </w:tc>
        <w:tc>
          <w:tcPr>
            <w:tcW w:w="2327" w:type="dxa"/>
          </w:tcPr>
          <w:p w14:paraId="1C8EBEB2" w14:textId="2CCF7CC9" w:rsidR="00FC65A3" w:rsidRPr="008A534C" w:rsidRDefault="00FC65A3" w:rsidP="008A534C">
            <w:pPr>
              <w:pStyle w:val="ListParagraph"/>
              <w:numPr>
                <w:ilvl w:val="0"/>
                <w:numId w:val="52"/>
              </w:numPr>
              <w:tabs>
                <w:tab w:val="left" w:pos="218"/>
              </w:tabs>
              <w:spacing w:before="120" w:after="120" w:line="259" w:lineRule="auto"/>
              <w:ind w:left="0" w:firstLine="0"/>
              <w:jc w:val="left"/>
              <w:rPr>
                <w:color w:val="000000" w:themeColor="text1"/>
                <w:sz w:val="20"/>
                <w:szCs w:val="20"/>
              </w:rPr>
            </w:pPr>
            <w:r w:rsidRPr="008A534C">
              <w:rPr>
                <w:color w:val="000000" w:themeColor="text1"/>
                <w:sz w:val="20"/>
                <w:szCs w:val="20"/>
              </w:rPr>
              <w:t>Element 1, Goal 1.5</w:t>
            </w:r>
          </w:p>
        </w:tc>
        <w:tc>
          <w:tcPr>
            <w:tcW w:w="2844" w:type="dxa"/>
          </w:tcPr>
          <w:p w14:paraId="0C8E801A" w14:textId="1769D6D2"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 xml:space="preserve">Focus on illegal exploitation; broader guidance on sustainable biodiversity-based activities and community benefits </w:t>
            </w:r>
          </w:p>
        </w:tc>
        <w:tc>
          <w:tcPr>
            <w:tcW w:w="5239" w:type="dxa"/>
          </w:tcPr>
          <w:p w14:paraId="2B366D7C" w14:textId="01203030"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Consolidation of best practices for sustainable biodiversity-based products, services, trade regulation, and participatory governance.</w:t>
            </w:r>
          </w:p>
        </w:tc>
      </w:tr>
      <w:tr w:rsidR="00FC65A3" w:rsidRPr="007275FE" w14:paraId="40EBDCD3" w14:textId="0E3EC08D" w:rsidTr="008038E7">
        <w:tc>
          <w:tcPr>
            <w:tcW w:w="2201" w:type="dxa"/>
          </w:tcPr>
          <w:p w14:paraId="2E3BC4D0" w14:textId="77777777" w:rsidR="00FC65A3" w:rsidRPr="008A534C" w:rsidRDefault="00FC65A3" w:rsidP="008A534C">
            <w:pPr>
              <w:spacing w:before="120" w:after="120"/>
              <w:jc w:val="left"/>
              <w:rPr>
                <w:b/>
                <w:bCs/>
                <w:color w:val="000000" w:themeColor="text1"/>
                <w:sz w:val="20"/>
                <w:szCs w:val="20"/>
              </w:rPr>
            </w:pPr>
            <w:r w:rsidRPr="008A534C">
              <w:rPr>
                <w:b/>
                <w:bCs/>
                <w:color w:val="000000" w:themeColor="text1"/>
                <w:sz w:val="20"/>
                <w:szCs w:val="20"/>
              </w:rPr>
              <w:t>Target 10</w:t>
            </w:r>
          </w:p>
          <w:p w14:paraId="0CC3DC6E" w14:textId="07CF13EB" w:rsidR="00FC65A3" w:rsidRPr="008A534C" w:rsidRDefault="00FC65A3" w:rsidP="008A534C">
            <w:pPr>
              <w:spacing w:before="120" w:after="120"/>
              <w:jc w:val="left"/>
              <w:rPr>
                <w:color w:val="000000" w:themeColor="text1"/>
                <w:sz w:val="20"/>
                <w:szCs w:val="20"/>
              </w:rPr>
            </w:pPr>
            <w:r w:rsidRPr="008A534C">
              <w:rPr>
                <w:color w:val="000000" w:themeColor="text1"/>
                <w:sz w:val="20"/>
                <w:szCs w:val="20"/>
              </w:rPr>
              <w:t>Enhance Biodiversity and Sustainability in Agriculture, Aquaculture, Fisheries, and Forestry</w:t>
            </w:r>
          </w:p>
        </w:tc>
        <w:tc>
          <w:tcPr>
            <w:tcW w:w="2327" w:type="dxa"/>
          </w:tcPr>
          <w:p w14:paraId="1958912B" w14:textId="6C4BF908"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None</w:t>
            </w:r>
          </w:p>
        </w:tc>
        <w:tc>
          <w:tcPr>
            <w:tcW w:w="2844" w:type="dxa"/>
          </w:tcPr>
          <w:p w14:paraId="62EC4DC7" w14:textId="5D3EEC6D"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No explicit provisions related to sustainably managed production landscapes and seascapes</w:t>
            </w:r>
          </w:p>
        </w:tc>
        <w:tc>
          <w:tcPr>
            <w:tcW w:w="5239" w:type="dxa"/>
          </w:tcPr>
          <w:p w14:paraId="75C5D0E5" w14:textId="25BB38C1" w:rsidR="00FC65A3" w:rsidRPr="007275FE" w:rsidRDefault="00FC65A3" w:rsidP="008A534C">
            <w:pPr>
              <w:pStyle w:val="ListParagraph"/>
              <w:numPr>
                <w:ilvl w:val="0"/>
                <w:numId w:val="52"/>
              </w:numPr>
              <w:spacing w:after="120"/>
              <w:ind w:left="176" w:hanging="142"/>
              <w:contextualSpacing w:val="0"/>
              <w:jc w:val="left"/>
              <w:rPr>
                <w:color w:val="000000" w:themeColor="text1"/>
                <w:sz w:val="20"/>
                <w:szCs w:val="20"/>
              </w:rPr>
            </w:pPr>
            <w:r w:rsidRPr="008A534C">
              <w:rPr>
                <w:color w:val="000000" w:themeColor="text1"/>
                <w:sz w:val="20"/>
                <w:szCs w:val="20"/>
              </w:rPr>
              <w:t>Strengthening guidance on how sustainably managed production landscapes can contribute to ecological connectivity, ecosystem functions and resilience across landscapes and seascapes between protected and conserved areas.</w:t>
            </w:r>
          </w:p>
        </w:tc>
      </w:tr>
      <w:tr w:rsidR="00FC65A3" w:rsidRPr="007275FE" w14:paraId="7C51D77F" w14:textId="4169AC1E" w:rsidTr="008038E7">
        <w:tc>
          <w:tcPr>
            <w:tcW w:w="2201" w:type="dxa"/>
          </w:tcPr>
          <w:p w14:paraId="15301FFC" w14:textId="77777777" w:rsidR="00FC65A3" w:rsidRPr="008A534C" w:rsidRDefault="00FC65A3" w:rsidP="008A534C">
            <w:pPr>
              <w:spacing w:before="120" w:after="120"/>
              <w:jc w:val="left"/>
              <w:rPr>
                <w:b/>
                <w:bCs/>
                <w:color w:val="000000" w:themeColor="text1"/>
                <w:sz w:val="20"/>
                <w:szCs w:val="20"/>
              </w:rPr>
            </w:pPr>
            <w:r w:rsidRPr="008A534C">
              <w:rPr>
                <w:b/>
                <w:bCs/>
                <w:color w:val="000000" w:themeColor="text1"/>
                <w:sz w:val="20"/>
                <w:szCs w:val="20"/>
              </w:rPr>
              <w:t>Target 11</w:t>
            </w:r>
          </w:p>
          <w:p w14:paraId="33835967" w14:textId="21A0141B" w:rsidR="00FC65A3" w:rsidRPr="008A534C" w:rsidRDefault="00FC65A3" w:rsidP="008A534C">
            <w:pPr>
              <w:spacing w:before="120" w:after="120"/>
              <w:jc w:val="left"/>
              <w:rPr>
                <w:color w:val="000000" w:themeColor="text1"/>
                <w:sz w:val="20"/>
                <w:szCs w:val="20"/>
              </w:rPr>
            </w:pPr>
            <w:r w:rsidRPr="008A534C">
              <w:rPr>
                <w:color w:val="000000" w:themeColor="text1"/>
                <w:sz w:val="20"/>
                <w:szCs w:val="20"/>
              </w:rPr>
              <w:t>Restore, Maintain and Enhance Nature’s Contributions to People</w:t>
            </w:r>
          </w:p>
        </w:tc>
        <w:tc>
          <w:tcPr>
            <w:tcW w:w="2327" w:type="dxa"/>
          </w:tcPr>
          <w:p w14:paraId="300531EC" w14:textId="1A7D0800" w:rsidR="00FC65A3" w:rsidRPr="008A534C" w:rsidRDefault="00FC65A3" w:rsidP="008A534C">
            <w:pPr>
              <w:pStyle w:val="ListParagraph"/>
              <w:numPr>
                <w:ilvl w:val="0"/>
                <w:numId w:val="52"/>
              </w:numPr>
              <w:tabs>
                <w:tab w:val="left" w:pos="218"/>
              </w:tabs>
              <w:spacing w:before="120" w:after="120" w:line="259" w:lineRule="auto"/>
              <w:ind w:left="0" w:firstLine="0"/>
              <w:jc w:val="left"/>
              <w:rPr>
                <w:color w:val="000000" w:themeColor="text1"/>
                <w:sz w:val="20"/>
                <w:szCs w:val="20"/>
              </w:rPr>
            </w:pPr>
            <w:r w:rsidRPr="008A534C">
              <w:rPr>
                <w:color w:val="000000" w:themeColor="text1"/>
                <w:sz w:val="20"/>
                <w:szCs w:val="20"/>
              </w:rPr>
              <w:t>Element 1, Goals 1.2</w:t>
            </w:r>
          </w:p>
          <w:p w14:paraId="51FC440D" w14:textId="21062807" w:rsidR="00FC65A3" w:rsidRPr="008A534C" w:rsidRDefault="00FC65A3" w:rsidP="008A534C">
            <w:pPr>
              <w:pStyle w:val="ListParagraph"/>
              <w:numPr>
                <w:ilvl w:val="0"/>
                <w:numId w:val="52"/>
              </w:numPr>
              <w:tabs>
                <w:tab w:val="left" w:pos="218"/>
              </w:tabs>
              <w:spacing w:before="120" w:after="120" w:line="259" w:lineRule="auto"/>
              <w:ind w:left="0" w:firstLine="0"/>
              <w:jc w:val="left"/>
              <w:rPr>
                <w:color w:val="000000" w:themeColor="text1"/>
                <w:sz w:val="20"/>
                <w:szCs w:val="20"/>
              </w:rPr>
            </w:pPr>
            <w:r w:rsidRPr="008A534C">
              <w:rPr>
                <w:color w:val="000000" w:themeColor="text1"/>
                <w:sz w:val="20"/>
                <w:szCs w:val="20"/>
              </w:rPr>
              <w:t xml:space="preserve">Element 3, Goal 3.1 </w:t>
            </w:r>
          </w:p>
        </w:tc>
        <w:tc>
          <w:tcPr>
            <w:tcW w:w="2844" w:type="dxa"/>
          </w:tcPr>
          <w:p w14:paraId="303A7DFC" w14:textId="19F06FCA"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 xml:space="preserve">Limited outcome- oriented focus on ecosystem functions and services, climate resilience and human well-being. </w:t>
            </w:r>
          </w:p>
        </w:tc>
        <w:tc>
          <w:tcPr>
            <w:tcW w:w="5239" w:type="dxa"/>
          </w:tcPr>
          <w:p w14:paraId="46198D3D" w14:textId="2048EC1D"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Compile and disseminate case studies highlighting the contributions of protected and conserved areas to climate resilience, ecosystem services and human well‑being, and promote their integration into climate mitigation and adaptation strategies, including through nature‑based solutions and/or ecosystem‑based approaches</w:t>
            </w:r>
            <w:proofErr w:type="gramStart"/>
            <w:r w:rsidRPr="008A534C">
              <w:rPr>
                <w:color w:val="000000" w:themeColor="text1"/>
                <w:sz w:val="20"/>
                <w:szCs w:val="20"/>
              </w:rPr>
              <w:t>, ,</w:t>
            </w:r>
            <w:proofErr w:type="gramEnd"/>
            <w:r w:rsidRPr="008A534C">
              <w:rPr>
                <w:color w:val="000000" w:themeColor="text1"/>
                <w:sz w:val="20"/>
                <w:szCs w:val="20"/>
              </w:rPr>
              <w:t xml:space="preserve"> and improved risk assessment and early warning for environmental hazards.</w:t>
            </w:r>
          </w:p>
          <w:p w14:paraId="55CB88F4" w14:textId="3B81781D" w:rsidR="00FC65A3" w:rsidRPr="008A534C" w:rsidRDefault="00FC65A3" w:rsidP="008A534C">
            <w:pPr>
              <w:jc w:val="left"/>
            </w:pPr>
          </w:p>
        </w:tc>
      </w:tr>
      <w:tr w:rsidR="00FC65A3" w:rsidRPr="007275FE" w14:paraId="6916F82D" w14:textId="38E737E9" w:rsidTr="008038E7">
        <w:tc>
          <w:tcPr>
            <w:tcW w:w="2201" w:type="dxa"/>
          </w:tcPr>
          <w:p w14:paraId="0A7BD88D" w14:textId="77777777" w:rsidR="00FC65A3" w:rsidRPr="008A534C" w:rsidRDefault="00FC65A3" w:rsidP="008A534C">
            <w:pPr>
              <w:spacing w:before="120" w:after="120"/>
              <w:jc w:val="left"/>
              <w:rPr>
                <w:b/>
                <w:bCs/>
                <w:color w:val="000000" w:themeColor="text1"/>
                <w:sz w:val="20"/>
                <w:szCs w:val="20"/>
              </w:rPr>
            </w:pPr>
            <w:r w:rsidRPr="008A534C">
              <w:rPr>
                <w:b/>
                <w:bCs/>
                <w:color w:val="000000" w:themeColor="text1"/>
                <w:sz w:val="20"/>
                <w:szCs w:val="20"/>
              </w:rPr>
              <w:t>Target 12</w:t>
            </w:r>
          </w:p>
          <w:p w14:paraId="6AC521B0" w14:textId="0770B928" w:rsidR="00FC65A3" w:rsidRPr="008A534C" w:rsidRDefault="00FC65A3" w:rsidP="008A534C">
            <w:pPr>
              <w:spacing w:before="120" w:after="120"/>
              <w:jc w:val="left"/>
              <w:rPr>
                <w:color w:val="000000" w:themeColor="text1"/>
                <w:sz w:val="20"/>
                <w:szCs w:val="20"/>
              </w:rPr>
            </w:pPr>
            <w:r w:rsidRPr="008A534C">
              <w:rPr>
                <w:color w:val="000000" w:themeColor="text1"/>
                <w:sz w:val="20"/>
                <w:szCs w:val="20"/>
              </w:rPr>
              <w:t>Enhance Green Spaces and Urban Planning for Human Well-Being and Biodiversity</w:t>
            </w:r>
          </w:p>
        </w:tc>
        <w:tc>
          <w:tcPr>
            <w:tcW w:w="2327" w:type="dxa"/>
          </w:tcPr>
          <w:p w14:paraId="4A124999" w14:textId="54AE47B9" w:rsidR="00FC65A3" w:rsidRPr="008A534C" w:rsidRDefault="00FC65A3" w:rsidP="008A534C">
            <w:pPr>
              <w:spacing w:before="120" w:after="120" w:line="259" w:lineRule="auto"/>
              <w:jc w:val="left"/>
              <w:rPr>
                <w:color w:val="000000" w:themeColor="text1"/>
                <w:sz w:val="20"/>
                <w:szCs w:val="20"/>
              </w:rPr>
            </w:pPr>
            <w:r w:rsidRPr="008A534C">
              <w:rPr>
                <w:color w:val="000000" w:themeColor="text1"/>
                <w:sz w:val="20"/>
                <w:szCs w:val="20"/>
              </w:rPr>
              <w:t>None.</w:t>
            </w:r>
          </w:p>
        </w:tc>
        <w:tc>
          <w:tcPr>
            <w:tcW w:w="2844" w:type="dxa"/>
          </w:tcPr>
          <w:p w14:paraId="3AC542E4" w14:textId="574FF3F7"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Urban and peri urban protected and conserved areas were not considered in the programme</w:t>
            </w:r>
          </w:p>
        </w:tc>
        <w:tc>
          <w:tcPr>
            <w:tcW w:w="5239" w:type="dxa"/>
          </w:tcPr>
          <w:p w14:paraId="3A9E61B4" w14:textId="7C5D521B"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Integrate protected and conserved areas into urban and peri-urban planning, including through green and blue infrastructure, to enhance ecological connectivity and equitable access to nature, and to support physical and mental health and well-being.</w:t>
            </w:r>
          </w:p>
        </w:tc>
      </w:tr>
      <w:tr w:rsidR="00FC65A3" w:rsidRPr="007275FE" w14:paraId="49E59C6D" w14:textId="78F3D50A" w:rsidTr="008038E7">
        <w:tc>
          <w:tcPr>
            <w:tcW w:w="2201" w:type="dxa"/>
          </w:tcPr>
          <w:p w14:paraId="62FD69DA" w14:textId="77777777" w:rsidR="00FC65A3" w:rsidRPr="008A534C" w:rsidRDefault="00FC65A3" w:rsidP="008A534C">
            <w:pPr>
              <w:spacing w:before="120" w:after="120"/>
              <w:jc w:val="left"/>
              <w:rPr>
                <w:b/>
                <w:bCs/>
                <w:color w:val="000000" w:themeColor="text1"/>
                <w:sz w:val="20"/>
                <w:szCs w:val="20"/>
              </w:rPr>
            </w:pPr>
            <w:r w:rsidRPr="008A534C">
              <w:rPr>
                <w:b/>
                <w:bCs/>
                <w:color w:val="000000" w:themeColor="text1"/>
                <w:sz w:val="20"/>
                <w:szCs w:val="20"/>
              </w:rPr>
              <w:t>Target 13</w:t>
            </w:r>
          </w:p>
          <w:p w14:paraId="313BC29F" w14:textId="06C8DE1B" w:rsidR="00FC65A3" w:rsidRPr="008A534C" w:rsidRDefault="00FC65A3" w:rsidP="008A534C">
            <w:pPr>
              <w:spacing w:before="120" w:after="120"/>
              <w:jc w:val="left"/>
              <w:rPr>
                <w:color w:val="000000" w:themeColor="text1"/>
                <w:sz w:val="20"/>
                <w:szCs w:val="20"/>
              </w:rPr>
            </w:pPr>
            <w:r w:rsidRPr="008A534C">
              <w:rPr>
                <w:color w:val="000000" w:themeColor="text1"/>
                <w:sz w:val="20"/>
                <w:szCs w:val="20"/>
              </w:rPr>
              <w:lastRenderedPageBreak/>
              <w:t xml:space="preserve">Increase the Sharing of Benefits </w:t>
            </w:r>
            <w:proofErr w:type="gramStart"/>
            <w:r w:rsidRPr="008A534C">
              <w:rPr>
                <w:color w:val="000000" w:themeColor="text1"/>
                <w:sz w:val="20"/>
                <w:szCs w:val="20"/>
              </w:rPr>
              <w:t>From</w:t>
            </w:r>
            <w:proofErr w:type="gramEnd"/>
            <w:r w:rsidRPr="008A534C">
              <w:rPr>
                <w:color w:val="000000" w:themeColor="text1"/>
                <w:sz w:val="20"/>
                <w:szCs w:val="20"/>
              </w:rPr>
              <w:t xml:space="preserve"> Genetic Resources, Digital Sequence Information and Traditional Knowledge</w:t>
            </w:r>
          </w:p>
        </w:tc>
        <w:tc>
          <w:tcPr>
            <w:tcW w:w="2327" w:type="dxa"/>
          </w:tcPr>
          <w:p w14:paraId="10E23E6C" w14:textId="75ED22A9" w:rsidR="00FC65A3" w:rsidRPr="008A534C" w:rsidRDefault="00FC65A3" w:rsidP="008A534C">
            <w:pPr>
              <w:pStyle w:val="ListParagraph"/>
              <w:numPr>
                <w:ilvl w:val="0"/>
                <w:numId w:val="52"/>
              </w:numPr>
              <w:tabs>
                <w:tab w:val="left" w:pos="218"/>
              </w:tabs>
              <w:spacing w:before="120" w:after="120" w:line="259" w:lineRule="auto"/>
              <w:ind w:left="0" w:firstLine="0"/>
              <w:jc w:val="left"/>
              <w:rPr>
                <w:color w:val="000000" w:themeColor="text1"/>
                <w:sz w:val="20"/>
                <w:szCs w:val="20"/>
              </w:rPr>
            </w:pPr>
            <w:r w:rsidRPr="008A534C">
              <w:rPr>
                <w:color w:val="000000" w:themeColor="text1"/>
                <w:sz w:val="20"/>
                <w:szCs w:val="20"/>
              </w:rPr>
              <w:lastRenderedPageBreak/>
              <w:t>Element 2, Goal 2.1</w:t>
            </w:r>
          </w:p>
        </w:tc>
        <w:tc>
          <w:tcPr>
            <w:tcW w:w="2844" w:type="dxa"/>
          </w:tcPr>
          <w:p w14:paraId="2E8D7FE9" w14:textId="2323C60E"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No significant gaps</w:t>
            </w:r>
          </w:p>
        </w:tc>
        <w:tc>
          <w:tcPr>
            <w:tcW w:w="5239" w:type="dxa"/>
          </w:tcPr>
          <w:p w14:paraId="52816AA8" w14:textId="2E71BE4F"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No specific actions identified.</w:t>
            </w:r>
          </w:p>
        </w:tc>
      </w:tr>
      <w:tr w:rsidR="00FC65A3" w:rsidRPr="007275FE" w14:paraId="2E757E56" w14:textId="7CD8E518" w:rsidTr="008038E7">
        <w:tc>
          <w:tcPr>
            <w:tcW w:w="2201" w:type="dxa"/>
          </w:tcPr>
          <w:p w14:paraId="5660A1B9" w14:textId="77777777" w:rsidR="00FC65A3" w:rsidRPr="008A534C" w:rsidRDefault="00FC65A3" w:rsidP="008A534C">
            <w:pPr>
              <w:spacing w:before="120" w:after="120"/>
              <w:jc w:val="left"/>
              <w:rPr>
                <w:b/>
                <w:bCs/>
                <w:color w:val="000000" w:themeColor="text1"/>
                <w:sz w:val="20"/>
                <w:szCs w:val="20"/>
              </w:rPr>
            </w:pPr>
            <w:r w:rsidRPr="008A534C">
              <w:rPr>
                <w:b/>
                <w:bCs/>
                <w:color w:val="000000" w:themeColor="text1"/>
                <w:sz w:val="20"/>
                <w:szCs w:val="20"/>
              </w:rPr>
              <w:t>Target 14</w:t>
            </w:r>
          </w:p>
          <w:p w14:paraId="08AEE2EF" w14:textId="3DEA08CE" w:rsidR="00FC65A3" w:rsidRPr="008A534C" w:rsidRDefault="00FC65A3" w:rsidP="008A534C">
            <w:pPr>
              <w:spacing w:before="120" w:after="120"/>
              <w:jc w:val="left"/>
              <w:rPr>
                <w:color w:val="000000" w:themeColor="text1"/>
                <w:sz w:val="20"/>
                <w:szCs w:val="20"/>
              </w:rPr>
            </w:pPr>
            <w:r w:rsidRPr="008A534C">
              <w:rPr>
                <w:color w:val="000000" w:themeColor="text1"/>
                <w:sz w:val="20"/>
                <w:szCs w:val="20"/>
              </w:rPr>
              <w:t>Integrate Biodiversity in Decision-Making at Every Level</w:t>
            </w:r>
          </w:p>
        </w:tc>
        <w:tc>
          <w:tcPr>
            <w:tcW w:w="2327" w:type="dxa"/>
          </w:tcPr>
          <w:p w14:paraId="04265911" w14:textId="0CE3E36A" w:rsidR="00FC65A3" w:rsidRPr="008A534C" w:rsidRDefault="00FC65A3" w:rsidP="008A534C">
            <w:pPr>
              <w:pStyle w:val="ListParagraph"/>
              <w:numPr>
                <w:ilvl w:val="0"/>
                <w:numId w:val="52"/>
              </w:numPr>
              <w:tabs>
                <w:tab w:val="left" w:pos="218"/>
              </w:tabs>
              <w:spacing w:before="120" w:after="240" w:line="259" w:lineRule="auto"/>
              <w:ind w:left="0" w:firstLine="0"/>
              <w:jc w:val="left"/>
              <w:rPr>
                <w:color w:val="000000" w:themeColor="text1"/>
                <w:sz w:val="20"/>
                <w:szCs w:val="20"/>
              </w:rPr>
            </w:pPr>
            <w:r w:rsidRPr="008A534C">
              <w:rPr>
                <w:color w:val="000000" w:themeColor="text1"/>
                <w:sz w:val="20"/>
                <w:szCs w:val="20"/>
              </w:rPr>
              <w:t>Element 1, cross cutting references</w:t>
            </w:r>
          </w:p>
        </w:tc>
        <w:tc>
          <w:tcPr>
            <w:tcW w:w="2844" w:type="dxa"/>
          </w:tcPr>
          <w:p w14:paraId="660C8494" w14:textId="5C9EB184"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 xml:space="preserve">Limited operational approaches for biodiversity mainstreaming and cross-sectoral integration. </w:t>
            </w:r>
          </w:p>
        </w:tc>
        <w:tc>
          <w:tcPr>
            <w:tcW w:w="5239" w:type="dxa"/>
          </w:tcPr>
          <w:p w14:paraId="0C04EE5D" w14:textId="4F0D0678"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Integrate protected and conserved areas into cross‑sectoral policies, legislation, planning and development processes at all levels</w:t>
            </w:r>
          </w:p>
          <w:p w14:paraId="4E33A609" w14:textId="2A9C1291" w:rsidR="00FC65A3" w:rsidRPr="008A534C" w:rsidRDefault="00FC65A3" w:rsidP="008A534C">
            <w:pPr>
              <w:pStyle w:val="ListParagraph"/>
              <w:spacing w:before="120" w:after="120" w:line="259" w:lineRule="auto"/>
              <w:ind w:left="266"/>
              <w:jc w:val="left"/>
              <w:rPr>
                <w:color w:val="000000" w:themeColor="text1"/>
                <w:sz w:val="20"/>
                <w:szCs w:val="20"/>
              </w:rPr>
            </w:pPr>
          </w:p>
        </w:tc>
      </w:tr>
      <w:tr w:rsidR="00FC65A3" w:rsidRPr="007275FE" w14:paraId="67FBED50" w14:textId="659ABD24" w:rsidTr="008038E7">
        <w:tc>
          <w:tcPr>
            <w:tcW w:w="2201" w:type="dxa"/>
          </w:tcPr>
          <w:p w14:paraId="31AD4AF5" w14:textId="77777777" w:rsidR="00FC65A3" w:rsidRPr="008A534C" w:rsidRDefault="00FC65A3" w:rsidP="008A534C">
            <w:pPr>
              <w:spacing w:before="120" w:after="120"/>
              <w:jc w:val="left"/>
              <w:rPr>
                <w:b/>
                <w:bCs/>
                <w:color w:val="000000" w:themeColor="text1"/>
                <w:sz w:val="20"/>
                <w:szCs w:val="20"/>
              </w:rPr>
            </w:pPr>
            <w:r w:rsidRPr="008A534C">
              <w:rPr>
                <w:b/>
                <w:bCs/>
                <w:color w:val="000000" w:themeColor="text1"/>
                <w:sz w:val="20"/>
                <w:szCs w:val="20"/>
              </w:rPr>
              <w:t>Target 15</w:t>
            </w:r>
          </w:p>
          <w:p w14:paraId="6C7C85A0" w14:textId="298D6D78" w:rsidR="00FC65A3" w:rsidRPr="008A534C" w:rsidRDefault="00FC65A3" w:rsidP="008A534C">
            <w:pPr>
              <w:spacing w:before="120" w:after="120"/>
              <w:jc w:val="left"/>
              <w:rPr>
                <w:color w:val="000000" w:themeColor="text1"/>
                <w:sz w:val="20"/>
                <w:szCs w:val="20"/>
              </w:rPr>
            </w:pPr>
            <w:r w:rsidRPr="008A534C">
              <w:rPr>
                <w:color w:val="000000" w:themeColor="text1"/>
                <w:sz w:val="20"/>
                <w:szCs w:val="20"/>
              </w:rPr>
              <w:t>Businesses Assess, Disclose and Reduce Biodiversity-Related Risks and Negative Impacts</w:t>
            </w:r>
          </w:p>
          <w:p w14:paraId="001F49E8" w14:textId="77777777" w:rsidR="00FC65A3" w:rsidRPr="008A534C" w:rsidRDefault="00FC65A3" w:rsidP="008A534C">
            <w:pPr>
              <w:spacing w:before="120" w:after="120"/>
              <w:jc w:val="left"/>
              <w:rPr>
                <w:color w:val="000000" w:themeColor="text1"/>
                <w:sz w:val="20"/>
                <w:szCs w:val="20"/>
              </w:rPr>
            </w:pPr>
          </w:p>
        </w:tc>
        <w:tc>
          <w:tcPr>
            <w:tcW w:w="2327" w:type="dxa"/>
          </w:tcPr>
          <w:p w14:paraId="0937F89C" w14:textId="518FD4BB" w:rsidR="00FC65A3" w:rsidRPr="008A534C" w:rsidRDefault="00FC65A3" w:rsidP="008A534C">
            <w:pPr>
              <w:pStyle w:val="ListParagraph"/>
              <w:numPr>
                <w:ilvl w:val="0"/>
                <w:numId w:val="52"/>
              </w:numPr>
              <w:tabs>
                <w:tab w:val="left" w:pos="218"/>
              </w:tabs>
              <w:spacing w:before="120" w:after="120" w:line="259" w:lineRule="auto"/>
              <w:ind w:left="0" w:firstLine="0"/>
              <w:jc w:val="left"/>
              <w:rPr>
                <w:color w:val="000000" w:themeColor="text1"/>
                <w:sz w:val="20"/>
                <w:szCs w:val="20"/>
              </w:rPr>
            </w:pPr>
            <w:r w:rsidRPr="008A534C">
              <w:rPr>
                <w:color w:val="000000" w:themeColor="text1"/>
                <w:sz w:val="20"/>
                <w:szCs w:val="20"/>
              </w:rPr>
              <w:t>None</w:t>
            </w:r>
          </w:p>
        </w:tc>
        <w:tc>
          <w:tcPr>
            <w:tcW w:w="2844" w:type="dxa"/>
          </w:tcPr>
          <w:p w14:paraId="338CC692" w14:textId="41BE0A8D"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Limited directions</w:t>
            </w:r>
          </w:p>
        </w:tc>
        <w:tc>
          <w:tcPr>
            <w:tcW w:w="5239" w:type="dxa"/>
          </w:tcPr>
          <w:p w14:paraId="17B475E7" w14:textId="021BE530" w:rsidR="00FC65A3" w:rsidRPr="008A534C" w:rsidRDefault="00FC65A3" w:rsidP="008A534C">
            <w:pPr>
              <w:pStyle w:val="ListParagraph"/>
              <w:numPr>
                <w:ilvl w:val="0"/>
                <w:numId w:val="52"/>
              </w:numPr>
              <w:spacing w:before="120" w:after="120" w:line="259" w:lineRule="auto"/>
              <w:jc w:val="left"/>
              <w:rPr>
                <w:color w:val="000000" w:themeColor="text1"/>
                <w:sz w:val="20"/>
                <w:szCs w:val="20"/>
              </w:rPr>
            </w:pPr>
            <w:r w:rsidRPr="008A534C">
              <w:rPr>
                <w:color w:val="000000" w:themeColor="text1"/>
                <w:sz w:val="20"/>
                <w:szCs w:val="20"/>
              </w:rPr>
              <w:t>Support and promote the implementation of legal, administrative or policy measures that encourage and enable businesses and financial institutions to assess, disclose and progressively reduce biodiversity‑related risks, dependencies and impacts affecting protected and conserved areas, including across their operations, supply and value chains and portfolios</w:t>
            </w:r>
            <w:r>
              <w:rPr>
                <w:color w:val="000000" w:themeColor="text1"/>
                <w:sz w:val="20"/>
                <w:szCs w:val="20"/>
              </w:rPr>
              <w:t>.</w:t>
            </w:r>
          </w:p>
          <w:p w14:paraId="5D70D1BC" w14:textId="26BBB191" w:rsidR="00FC65A3" w:rsidRPr="008A534C" w:rsidRDefault="00FC65A3" w:rsidP="008A534C">
            <w:pPr>
              <w:pStyle w:val="ListParagraph"/>
              <w:numPr>
                <w:ilvl w:val="0"/>
                <w:numId w:val="52"/>
              </w:numPr>
              <w:spacing w:before="120" w:after="120" w:line="259" w:lineRule="auto"/>
              <w:jc w:val="left"/>
              <w:rPr>
                <w:color w:val="000000" w:themeColor="text1"/>
                <w:sz w:val="20"/>
                <w:szCs w:val="20"/>
              </w:rPr>
            </w:pPr>
            <w:r w:rsidRPr="008A534C">
              <w:rPr>
                <w:color w:val="000000" w:themeColor="text1"/>
                <w:sz w:val="20"/>
                <w:szCs w:val="20"/>
              </w:rPr>
              <w:t>Facilitate clearer direction on engaging financial actors and private sector, in protected and conserved areas, on a voluntary basis.</w:t>
            </w:r>
          </w:p>
          <w:p w14:paraId="43492421" w14:textId="38CEAD20" w:rsidR="00FC65A3" w:rsidRPr="008A534C" w:rsidRDefault="00FC65A3" w:rsidP="008A534C">
            <w:pPr>
              <w:pStyle w:val="ListParagraph"/>
              <w:spacing w:before="120" w:after="120" w:line="259" w:lineRule="auto"/>
              <w:ind w:left="266"/>
              <w:jc w:val="left"/>
              <w:rPr>
                <w:color w:val="000000" w:themeColor="text1"/>
                <w:sz w:val="20"/>
                <w:szCs w:val="20"/>
              </w:rPr>
            </w:pPr>
          </w:p>
        </w:tc>
      </w:tr>
      <w:tr w:rsidR="00FC65A3" w:rsidRPr="007275FE" w14:paraId="3D033FC0" w14:textId="31CBDD57" w:rsidTr="008038E7">
        <w:tc>
          <w:tcPr>
            <w:tcW w:w="2201" w:type="dxa"/>
          </w:tcPr>
          <w:p w14:paraId="1B118A2C" w14:textId="77777777" w:rsidR="00FC65A3" w:rsidRPr="008A534C" w:rsidRDefault="00FC65A3" w:rsidP="008A534C">
            <w:pPr>
              <w:spacing w:before="120" w:after="120"/>
              <w:jc w:val="left"/>
              <w:rPr>
                <w:b/>
                <w:bCs/>
                <w:color w:val="000000" w:themeColor="text1"/>
                <w:sz w:val="20"/>
                <w:szCs w:val="20"/>
              </w:rPr>
            </w:pPr>
            <w:r w:rsidRPr="008A534C">
              <w:rPr>
                <w:b/>
                <w:bCs/>
                <w:color w:val="000000" w:themeColor="text1"/>
                <w:sz w:val="20"/>
                <w:szCs w:val="20"/>
              </w:rPr>
              <w:t>Target 16</w:t>
            </w:r>
          </w:p>
          <w:p w14:paraId="46CC0269" w14:textId="32770542" w:rsidR="00FC65A3" w:rsidRPr="008A534C" w:rsidRDefault="00FC65A3" w:rsidP="008A534C">
            <w:pPr>
              <w:spacing w:before="120" w:after="120"/>
              <w:jc w:val="left"/>
              <w:rPr>
                <w:color w:val="000000" w:themeColor="text1"/>
                <w:sz w:val="20"/>
                <w:szCs w:val="20"/>
              </w:rPr>
            </w:pPr>
            <w:r w:rsidRPr="008A534C">
              <w:rPr>
                <w:color w:val="000000" w:themeColor="text1"/>
                <w:sz w:val="20"/>
                <w:szCs w:val="20"/>
              </w:rPr>
              <w:t xml:space="preserve">Enable Sustainable Consumption Choices </w:t>
            </w:r>
            <w:proofErr w:type="gramStart"/>
            <w:r w:rsidRPr="008A534C">
              <w:rPr>
                <w:color w:val="000000" w:themeColor="text1"/>
                <w:sz w:val="20"/>
                <w:szCs w:val="20"/>
              </w:rPr>
              <w:t>To</w:t>
            </w:r>
            <w:proofErr w:type="gramEnd"/>
            <w:r w:rsidRPr="008A534C">
              <w:rPr>
                <w:color w:val="000000" w:themeColor="text1"/>
                <w:sz w:val="20"/>
                <w:szCs w:val="20"/>
              </w:rPr>
              <w:t xml:space="preserve"> Reduce Waste and Overconsumption</w:t>
            </w:r>
          </w:p>
        </w:tc>
        <w:tc>
          <w:tcPr>
            <w:tcW w:w="2327" w:type="dxa"/>
          </w:tcPr>
          <w:p w14:paraId="7EA63937" w14:textId="314164ED" w:rsidR="00FC65A3" w:rsidRPr="008A534C" w:rsidRDefault="00FC65A3" w:rsidP="008A534C">
            <w:pPr>
              <w:pStyle w:val="ListParagraph"/>
              <w:numPr>
                <w:ilvl w:val="0"/>
                <w:numId w:val="52"/>
              </w:numPr>
              <w:tabs>
                <w:tab w:val="left" w:pos="218"/>
              </w:tabs>
              <w:spacing w:before="120" w:after="120" w:line="259" w:lineRule="auto"/>
              <w:ind w:left="0" w:firstLine="0"/>
              <w:jc w:val="left"/>
              <w:rPr>
                <w:color w:val="000000" w:themeColor="text1"/>
                <w:sz w:val="20"/>
                <w:szCs w:val="20"/>
              </w:rPr>
            </w:pPr>
            <w:r w:rsidRPr="008A534C">
              <w:rPr>
                <w:color w:val="000000" w:themeColor="text1"/>
                <w:sz w:val="20"/>
                <w:szCs w:val="20"/>
              </w:rPr>
              <w:t>None</w:t>
            </w:r>
          </w:p>
          <w:p w14:paraId="499BC532" w14:textId="158EF5B2" w:rsidR="00FC65A3" w:rsidRPr="008A534C" w:rsidRDefault="00FC65A3" w:rsidP="008A534C">
            <w:pPr>
              <w:pStyle w:val="ListParagraph"/>
              <w:tabs>
                <w:tab w:val="left" w:pos="218"/>
              </w:tabs>
              <w:spacing w:before="120" w:after="120" w:line="259" w:lineRule="auto"/>
              <w:ind w:left="0"/>
              <w:jc w:val="left"/>
              <w:rPr>
                <w:color w:val="000000" w:themeColor="text1"/>
                <w:sz w:val="20"/>
                <w:szCs w:val="20"/>
              </w:rPr>
            </w:pPr>
          </w:p>
        </w:tc>
        <w:tc>
          <w:tcPr>
            <w:tcW w:w="2844" w:type="dxa"/>
          </w:tcPr>
          <w:p w14:paraId="3DA2CD8D" w14:textId="6389DCC2"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Limited directions</w:t>
            </w:r>
          </w:p>
          <w:p w14:paraId="356FBBAA" w14:textId="64D89BAB" w:rsidR="00FC65A3" w:rsidRPr="008A534C" w:rsidRDefault="00FC65A3" w:rsidP="008A534C">
            <w:pPr>
              <w:spacing w:before="120" w:after="120" w:line="259" w:lineRule="auto"/>
              <w:ind w:left="266" w:hanging="284"/>
              <w:jc w:val="left"/>
              <w:rPr>
                <w:color w:val="000000" w:themeColor="text1"/>
                <w:sz w:val="20"/>
                <w:szCs w:val="20"/>
              </w:rPr>
            </w:pPr>
          </w:p>
        </w:tc>
        <w:tc>
          <w:tcPr>
            <w:tcW w:w="5239" w:type="dxa"/>
          </w:tcPr>
          <w:p w14:paraId="5D1FD916" w14:textId="3AE6E235"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Promote synergies between protected and conserved areas and policies and actions that enable sustainable consumption choices, including through coherent policy frameworks, education, access to reliable information, and sector-specific approaches such as sustainable tourism management, contributing to the reduction of consumption footprints and waste generation.</w:t>
            </w:r>
          </w:p>
          <w:p w14:paraId="77E8E76D" w14:textId="25206130" w:rsidR="00FC65A3" w:rsidRPr="008A534C" w:rsidRDefault="00FC65A3" w:rsidP="008A534C">
            <w:pPr>
              <w:spacing w:before="120" w:after="120" w:line="259" w:lineRule="auto"/>
              <w:jc w:val="left"/>
              <w:rPr>
                <w:color w:val="000000" w:themeColor="text1"/>
                <w:sz w:val="20"/>
                <w:szCs w:val="20"/>
              </w:rPr>
            </w:pPr>
          </w:p>
        </w:tc>
      </w:tr>
      <w:tr w:rsidR="00FC65A3" w:rsidRPr="007275FE" w14:paraId="47D616E6" w14:textId="46DBC0D5" w:rsidTr="008038E7">
        <w:tc>
          <w:tcPr>
            <w:tcW w:w="2201" w:type="dxa"/>
          </w:tcPr>
          <w:p w14:paraId="62527722" w14:textId="77777777" w:rsidR="00FC65A3" w:rsidRPr="008A534C" w:rsidRDefault="00FC65A3" w:rsidP="008A534C">
            <w:pPr>
              <w:spacing w:before="120" w:after="120"/>
              <w:jc w:val="left"/>
              <w:rPr>
                <w:b/>
                <w:bCs/>
                <w:color w:val="000000" w:themeColor="text1"/>
                <w:sz w:val="20"/>
                <w:szCs w:val="20"/>
              </w:rPr>
            </w:pPr>
            <w:r w:rsidRPr="008A534C">
              <w:rPr>
                <w:b/>
                <w:bCs/>
                <w:color w:val="000000" w:themeColor="text1"/>
                <w:sz w:val="20"/>
                <w:szCs w:val="20"/>
              </w:rPr>
              <w:lastRenderedPageBreak/>
              <w:t>Target 17</w:t>
            </w:r>
          </w:p>
          <w:p w14:paraId="40B18C08" w14:textId="437B0A99" w:rsidR="00FC65A3" w:rsidRPr="008A534C" w:rsidRDefault="00FC65A3" w:rsidP="008A534C">
            <w:pPr>
              <w:spacing w:before="120" w:after="120"/>
              <w:jc w:val="left"/>
              <w:rPr>
                <w:color w:val="000000" w:themeColor="text1"/>
                <w:sz w:val="20"/>
                <w:szCs w:val="20"/>
              </w:rPr>
            </w:pPr>
            <w:r w:rsidRPr="008A534C">
              <w:rPr>
                <w:color w:val="000000" w:themeColor="text1"/>
                <w:sz w:val="20"/>
                <w:szCs w:val="20"/>
              </w:rPr>
              <w:t>Strengthen Biosafety and Distribute the Benefits of Biotechnology</w:t>
            </w:r>
          </w:p>
        </w:tc>
        <w:tc>
          <w:tcPr>
            <w:tcW w:w="2327" w:type="dxa"/>
          </w:tcPr>
          <w:p w14:paraId="1DAF3A2D" w14:textId="2EB71062" w:rsidR="00FC65A3" w:rsidRPr="008A534C" w:rsidRDefault="00FC65A3" w:rsidP="008A534C">
            <w:pPr>
              <w:pStyle w:val="ListParagraph"/>
              <w:numPr>
                <w:ilvl w:val="0"/>
                <w:numId w:val="52"/>
              </w:numPr>
              <w:tabs>
                <w:tab w:val="left" w:pos="218"/>
              </w:tabs>
              <w:spacing w:before="120" w:after="120" w:line="259" w:lineRule="auto"/>
              <w:ind w:left="0" w:firstLine="0"/>
              <w:jc w:val="left"/>
              <w:rPr>
                <w:color w:val="000000" w:themeColor="text1"/>
                <w:sz w:val="20"/>
                <w:szCs w:val="20"/>
              </w:rPr>
            </w:pPr>
            <w:r w:rsidRPr="008A534C">
              <w:rPr>
                <w:color w:val="000000" w:themeColor="text1"/>
                <w:sz w:val="20"/>
                <w:szCs w:val="20"/>
              </w:rPr>
              <w:t>None</w:t>
            </w:r>
          </w:p>
        </w:tc>
        <w:tc>
          <w:tcPr>
            <w:tcW w:w="2844" w:type="dxa"/>
          </w:tcPr>
          <w:p w14:paraId="5FA2C12F" w14:textId="4680DC07"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 xml:space="preserve">No explicit provisions </w:t>
            </w:r>
          </w:p>
          <w:p w14:paraId="7DEAD3C6" w14:textId="1E0E72EB" w:rsidR="00FC65A3" w:rsidRPr="008A534C" w:rsidRDefault="00FC65A3" w:rsidP="008A534C">
            <w:pPr>
              <w:pStyle w:val="ListParagraph"/>
              <w:spacing w:before="120" w:after="120" w:line="259" w:lineRule="auto"/>
              <w:ind w:left="266"/>
              <w:jc w:val="left"/>
              <w:rPr>
                <w:color w:val="000000" w:themeColor="text1"/>
                <w:sz w:val="20"/>
                <w:szCs w:val="20"/>
              </w:rPr>
            </w:pPr>
          </w:p>
        </w:tc>
        <w:tc>
          <w:tcPr>
            <w:tcW w:w="5239" w:type="dxa"/>
          </w:tcPr>
          <w:p w14:paraId="22C899C2" w14:textId="67E65248" w:rsidR="00FC65A3" w:rsidRPr="007275FE" w:rsidRDefault="00FC65A3" w:rsidP="008A534C">
            <w:pPr>
              <w:pStyle w:val="paragraph"/>
              <w:spacing w:before="0" w:beforeAutospacing="0" w:after="0" w:afterAutospacing="0"/>
              <w:jc w:val="left"/>
              <w:textAlignment w:val="baseline"/>
              <w:rPr>
                <w:color w:val="000000" w:themeColor="text1"/>
                <w:sz w:val="20"/>
                <w:szCs w:val="20"/>
              </w:rPr>
            </w:pPr>
            <w:r w:rsidRPr="007275FE">
              <w:rPr>
                <w:rStyle w:val="normaltextrun"/>
                <w:rFonts w:eastAsiaTheme="majorEastAsia"/>
                <w:color w:val="000000" w:themeColor="text1"/>
                <w:sz w:val="20"/>
                <w:szCs w:val="20"/>
              </w:rPr>
              <w:t>No major gaps identified.</w:t>
            </w:r>
          </w:p>
          <w:p w14:paraId="66578D56" w14:textId="341778E0" w:rsidR="00FC65A3" w:rsidRPr="008A534C" w:rsidRDefault="00FC65A3" w:rsidP="008A534C">
            <w:pPr>
              <w:pStyle w:val="ListParagraph"/>
              <w:spacing w:before="120" w:after="120" w:line="259" w:lineRule="auto"/>
              <w:ind w:left="266"/>
              <w:jc w:val="left"/>
              <w:rPr>
                <w:color w:val="000000" w:themeColor="text1"/>
                <w:sz w:val="20"/>
                <w:szCs w:val="20"/>
              </w:rPr>
            </w:pPr>
          </w:p>
        </w:tc>
      </w:tr>
      <w:tr w:rsidR="00FC65A3" w:rsidRPr="007275FE" w14:paraId="20636BB1" w14:textId="3D201B31" w:rsidTr="008038E7">
        <w:tc>
          <w:tcPr>
            <w:tcW w:w="2201" w:type="dxa"/>
          </w:tcPr>
          <w:p w14:paraId="5F94E392" w14:textId="77777777" w:rsidR="00FC65A3" w:rsidRPr="008A534C" w:rsidRDefault="00FC65A3" w:rsidP="008A534C">
            <w:pPr>
              <w:spacing w:before="120" w:after="120"/>
              <w:jc w:val="left"/>
              <w:rPr>
                <w:color w:val="000000" w:themeColor="text1"/>
                <w:sz w:val="20"/>
                <w:szCs w:val="20"/>
              </w:rPr>
            </w:pPr>
            <w:r w:rsidRPr="008A534C">
              <w:rPr>
                <w:b/>
                <w:bCs/>
                <w:color w:val="000000" w:themeColor="text1"/>
                <w:sz w:val="20"/>
                <w:szCs w:val="20"/>
              </w:rPr>
              <w:t>Target 18</w:t>
            </w:r>
            <w:r w:rsidRPr="008A534C">
              <w:rPr>
                <w:color w:val="000000" w:themeColor="text1"/>
                <w:sz w:val="20"/>
                <w:szCs w:val="20"/>
              </w:rPr>
              <w:t xml:space="preserve"> </w:t>
            </w:r>
          </w:p>
          <w:p w14:paraId="7B395CA7" w14:textId="04F25433" w:rsidR="00FC65A3" w:rsidRPr="008A534C" w:rsidRDefault="00FC65A3" w:rsidP="008A534C">
            <w:pPr>
              <w:spacing w:before="120" w:after="120"/>
              <w:jc w:val="left"/>
              <w:rPr>
                <w:color w:val="000000" w:themeColor="text1"/>
                <w:sz w:val="20"/>
                <w:szCs w:val="20"/>
              </w:rPr>
            </w:pPr>
            <w:r w:rsidRPr="008A534C">
              <w:rPr>
                <w:color w:val="000000" w:themeColor="text1"/>
                <w:sz w:val="20"/>
                <w:szCs w:val="20"/>
              </w:rPr>
              <w:t>Reduce Harmful Incentives by at Least $500 Billion per Year, and Scale Up Positive Incentives for Biodiversity</w:t>
            </w:r>
          </w:p>
        </w:tc>
        <w:tc>
          <w:tcPr>
            <w:tcW w:w="2327" w:type="dxa"/>
          </w:tcPr>
          <w:p w14:paraId="63AB155B" w14:textId="536E7010" w:rsidR="00FC65A3" w:rsidRPr="008A534C" w:rsidRDefault="00FC65A3" w:rsidP="008A534C">
            <w:pPr>
              <w:pStyle w:val="ListParagraph"/>
              <w:numPr>
                <w:ilvl w:val="0"/>
                <w:numId w:val="52"/>
              </w:numPr>
              <w:tabs>
                <w:tab w:val="left" w:pos="218"/>
              </w:tabs>
              <w:spacing w:before="120" w:after="120" w:line="259" w:lineRule="auto"/>
              <w:ind w:left="0" w:firstLine="0"/>
              <w:jc w:val="left"/>
              <w:rPr>
                <w:color w:val="000000" w:themeColor="text1"/>
                <w:sz w:val="20"/>
                <w:szCs w:val="20"/>
              </w:rPr>
            </w:pPr>
            <w:r w:rsidRPr="008A534C">
              <w:rPr>
                <w:color w:val="000000" w:themeColor="text1"/>
                <w:sz w:val="20"/>
                <w:szCs w:val="20"/>
              </w:rPr>
              <w:t>Element 3, Goal 3.1</w:t>
            </w:r>
          </w:p>
        </w:tc>
        <w:tc>
          <w:tcPr>
            <w:tcW w:w="2844" w:type="dxa"/>
          </w:tcPr>
          <w:p w14:paraId="297266E2" w14:textId="1FCB17F3"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None</w:t>
            </w:r>
          </w:p>
        </w:tc>
        <w:tc>
          <w:tcPr>
            <w:tcW w:w="5239" w:type="dxa"/>
          </w:tcPr>
          <w:p w14:paraId="2DF477F6" w14:textId="09EF93D6" w:rsidR="00FC65A3" w:rsidRPr="007275FE" w:rsidRDefault="00FC65A3" w:rsidP="008A534C">
            <w:pPr>
              <w:pStyle w:val="paragraph"/>
              <w:spacing w:before="0" w:beforeAutospacing="0" w:after="0" w:afterAutospacing="0"/>
              <w:jc w:val="left"/>
              <w:textAlignment w:val="baseline"/>
              <w:rPr>
                <w:color w:val="000000" w:themeColor="text1"/>
                <w:sz w:val="20"/>
                <w:szCs w:val="20"/>
              </w:rPr>
            </w:pPr>
            <w:r w:rsidRPr="007275FE">
              <w:rPr>
                <w:rStyle w:val="normaltextrun"/>
                <w:rFonts w:eastAsiaTheme="majorEastAsia"/>
                <w:color w:val="000000" w:themeColor="text1"/>
                <w:sz w:val="20"/>
                <w:szCs w:val="20"/>
              </w:rPr>
              <w:t xml:space="preserve">No major gaps identified. </w:t>
            </w:r>
          </w:p>
          <w:p w14:paraId="355F343A" w14:textId="283E726A" w:rsidR="00FC65A3" w:rsidRPr="008A534C" w:rsidRDefault="00FC65A3" w:rsidP="008A534C">
            <w:pPr>
              <w:spacing w:before="120" w:after="120" w:line="259" w:lineRule="auto"/>
              <w:jc w:val="left"/>
              <w:rPr>
                <w:color w:val="000000" w:themeColor="text1"/>
                <w:sz w:val="20"/>
                <w:szCs w:val="20"/>
              </w:rPr>
            </w:pPr>
          </w:p>
        </w:tc>
      </w:tr>
      <w:tr w:rsidR="00FC65A3" w:rsidRPr="007275FE" w14:paraId="4CC2DBEB" w14:textId="466FB610" w:rsidTr="008038E7">
        <w:tc>
          <w:tcPr>
            <w:tcW w:w="2201" w:type="dxa"/>
          </w:tcPr>
          <w:p w14:paraId="02EC23D7" w14:textId="77777777" w:rsidR="00FC65A3" w:rsidRPr="008A534C" w:rsidRDefault="00FC65A3" w:rsidP="008A534C">
            <w:pPr>
              <w:spacing w:before="120" w:after="120"/>
              <w:jc w:val="left"/>
              <w:rPr>
                <w:b/>
                <w:bCs/>
                <w:color w:val="000000" w:themeColor="text1"/>
                <w:sz w:val="20"/>
                <w:szCs w:val="20"/>
              </w:rPr>
            </w:pPr>
            <w:r w:rsidRPr="008A534C">
              <w:rPr>
                <w:b/>
                <w:bCs/>
                <w:color w:val="000000" w:themeColor="text1"/>
                <w:sz w:val="20"/>
                <w:szCs w:val="20"/>
              </w:rPr>
              <w:t>Target 19</w:t>
            </w:r>
          </w:p>
          <w:p w14:paraId="73CBDD84" w14:textId="642E8667" w:rsidR="00FC65A3" w:rsidRPr="008A534C" w:rsidRDefault="00FC65A3" w:rsidP="008A534C">
            <w:pPr>
              <w:spacing w:before="120" w:after="120"/>
              <w:jc w:val="left"/>
              <w:rPr>
                <w:color w:val="000000" w:themeColor="text1"/>
                <w:sz w:val="20"/>
                <w:szCs w:val="20"/>
              </w:rPr>
            </w:pPr>
            <w:r w:rsidRPr="008A534C">
              <w:rPr>
                <w:color w:val="000000" w:themeColor="text1"/>
                <w:sz w:val="20"/>
                <w:szCs w:val="20"/>
              </w:rPr>
              <w:t>Mobilize $200 Billion per Year for Biodiversity From all Sources, Including $30 Billion Through International Finance</w:t>
            </w:r>
          </w:p>
        </w:tc>
        <w:tc>
          <w:tcPr>
            <w:tcW w:w="2327" w:type="dxa"/>
          </w:tcPr>
          <w:p w14:paraId="411061AE" w14:textId="08AA9C02" w:rsidR="00FC65A3" w:rsidRPr="008A534C" w:rsidRDefault="00FC65A3" w:rsidP="008A534C">
            <w:pPr>
              <w:pStyle w:val="ListParagraph"/>
              <w:numPr>
                <w:ilvl w:val="0"/>
                <w:numId w:val="52"/>
              </w:numPr>
              <w:tabs>
                <w:tab w:val="left" w:pos="218"/>
              </w:tabs>
              <w:spacing w:before="120" w:after="120" w:line="259" w:lineRule="auto"/>
              <w:ind w:left="0" w:firstLine="0"/>
              <w:jc w:val="left"/>
              <w:rPr>
                <w:color w:val="000000" w:themeColor="text1"/>
                <w:sz w:val="20"/>
                <w:szCs w:val="20"/>
              </w:rPr>
            </w:pPr>
            <w:r w:rsidRPr="008A534C">
              <w:rPr>
                <w:color w:val="000000" w:themeColor="text1"/>
                <w:sz w:val="20"/>
                <w:szCs w:val="20"/>
              </w:rPr>
              <w:t xml:space="preserve">Element 1, Goal </w:t>
            </w:r>
          </w:p>
        </w:tc>
        <w:tc>
          <w:tcPr>
            <w:tcW w:w="2844" w:type="dxa"/>
          </w:tcPr>
          <w:p w14:paraId="717A4A99" w14:textId="58B633A4"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Limited treatment of sustainable finance approaches, innovative financing mechanisms and direct financing for indigenous peoples and local communities.</w:t>
            </w:r>
          </w:p>
        </w:tc>
        <w:tc>
          <w:tcPr>
            <w:tcW w:w="5239" w:type="dxa"/>
          </w:tcPr>
          <w:p w14:paraId="6396BDAF" w14:textId="77777777"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Strengthen support for the identification and mobilization of financial resources.</w:t>
            </w:r>
          </w:p>
          <w:p w14:paraId="26E662C8" w14:textId="77777777"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 xml:space="preserve"> Promote innovative financing mechanisms, including private and non-public sources.</w:t>
            </w:r>
          </w:p>
          <w:p w14:paraId="2C80AC33" w14:textId="3480CFFB"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 xml:space="preserve"> Support capacity building.</w:t>
            </w:r>
          </w:p>
          <w:p w14:paraId="07076107" w14:textId="77777777"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Ensure adequate resources for long-term management, monitoring, enforcement and restoration, including in marine protected and conserved areas.</w:t>
            </w:r>
          </w:p>
          <w:p w14:paraId="2C80301F" w14:textId="0B833F9B"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Promote direct and accessible financing for indigenous peoples and local communities.</w:t>
            </w:r>
          </w:p>
        </w:tc>
      </w:tr>
      <w:tr w:rsidR="00FC65A3" w:rsidRPr="007275FE" w14:paraId="68E35A64" w14:textId="43D8A472" w:rsidTr="008038E7">
        <w:tc>
          <w:tcPr>
            <w:tcW w:w="2201" w:type="dxa"/>
          </w:tcPr>
          <w:p w14:paraId="67298AD7" w14:textId="77777777" w:rsidR="00FC65A3" w:rsidRPr="008A534C" w:rsidRDefault="00FC65A3" w:rsidP="008A534C">
            <w:pPr>
              <w:spacing w:before="120" w:after="120"/>
              <w:jc w:val="left"/>
              <w:rPr>
                <w:b/>
                <w:bCs/>
                <w:color w:val="000000" w:themeColor="text1"/>
                <w:sz w:val="20"/>
                <w:szCs w:val="20"/>
              </w:rPr>
            </w:pPr>
            <w:r w:rsidRPr="008A534C">
              <w:rPr>
                <w:b/>
                <w:bCs/>
                <w:color w:val="000000" w:themeColor="text1"/>
                <w:sz w:val="20"/>
                <w:szCs w:val="20"/>
              </w:rPr>
              <w:t>Target 20</w:t>
            </w:r>
          </w:p>
          <w:p w14:paraId="6A7BAB39" w14:textId="4099CBBB" w:rsidR="00FC65A3" w:rsidRPr="008A534C" w:rsidRDefault="00FC65A3" w:rsidP="008A534C">
            <w:pPr>
              <w:spacing w:before="120" w:after="120"/>
              <w:jc w:val="left"/>
              <w:rPr>
                <w:color w:val="000000" w:themeColor="text1"/>
                <w:sz w:val="20"/>
                <w:szCs w:val="20"/>
              </w:rPr>
            </w:pPr>
            <w:r w:rsidRPr="008A534C">
              <w:rPr>
                <w:color w:val="000000" w:themeColor="text1"/>
                <w:sz w:val="20"/>
                <w:szCs w:val="20"/>
              </w:rPr>
              <w:t>Strengthen Capacity-Building, Technology Transfer, and Scientific and Technical Cooperation for Biodiversity</w:t>
            </w:r>
          </w:p>
        </w:tc>
        <w:tc>
          <w:tcPr>
            <w:tcW w:w="2327" w:type="dxa"/>
          </w:tcPr>
          <w:p w14:paraId="79159A75" w14:textId="08AC359D" w:rsidR="00FC65A3" w:rsidRPr="008A534C" w:rsidRDefault="00FC65A3" w:rsidP="008A534C">
            <w:pPr>
              <w:pStyle w:val="ListParagraph"/>
              <w:numPr>
                <w:ilvl w:val="0"/>
                <w:numId w:val="52"/>
              </w:numPr>
              <w:tabs>
                <w:tab w:val="left" w:pos="218"/>
              </w:tabs>
              <w:spacing w:before="120" w:after="120" w:line="259" w:lineRule="auto"/>
              <w:ind w:left="0" w:firstLine="0"/>
              <w:jc w:val="left"/>
              <w:rPr>
                <w:color w:val="000000" w:themeColor="text1"/>
                <w:sz w:val="20"/>
                <w:szCs w:val="20"/>
              </w:rPr>
            </w:pPr>
            <w:r w:rsidRPr="008A534C">
              <w:rPr>
                <w:color w:val="000000" w:themeColor="text1"/>
                <w:sz w:val="20"/>
                <w:szCs w:val="20"/>
              </w:rPr>
              <w:t>Element 1</w:t>
            </w:r>
          </w:p>
        </w:tc>
        <w:tc>
          <w:tcPr>
            <w:tcW w:w="2844" w:type="dxa"/>
          </w:tcPr>
          <w:p w14:paraId="184303B1" w14:textId="60E80C8B" w:rsidR="00FC65A3" w:rsidRPr="008A534C" w:rsidRDefault="00FC65A3" w:rsidP="008A534C">
            <w:pPr>
              <w:pStyle w:val="ListParagraph"/>
              <w:numPr>
                <w:ilvl w:val="0"/>
                <w:numId w:val="52"/>
              </w:numPr>
              <w:tabs>
                <w:tab w:val="left" w:pos="218"/>
              </w:tabs>
              <w:spacing w:before="120" w:after="120" w:line="259" w:lineRule="auto"/>
              <w:ind w:left="0" w:firstLine="0"/>
              <w:jc w:val="left"/>
              <w:rPr>
                <w:color w:val="000000" w:themeColor="text1"/>
                <w:sz w:val="20"/>
                <w:szCs w:val="20"/>
              </w:rPr>
            </w:pPr>
            <w:r w:rsidRPr="008A534C">
              <w:rPr>
                <w:color w:val="000000" w:themeColor="text1"/>
                <w:sz w:val="20"/>
                <w:szCs w:val="20"/>
              </w:rPr>
              <w:t>Limited attention to new technologies and institutional support.</w:t>
            </w:r>
          </w:p>
        </w:tc>
        <w:tc>
          <w:tcPr>
            <w:tcW w:w="5239" w:type="dxa"/>
          </w:tcPr>
          <w:p w14:paraId="1D25CAD1" w14:textId="52CCA4AE" w:rsidR="00FC65A3" w:rsidRPr="007275FE" w:rsidRDefault="00FC65A3" w:rsidP="008A534C">
            <w:pPr>
              <w:pStyle w:val="ListParagraph"/>
              <w:numPr>
                <w:ilvl w:val="0"/>
                <w:numId w:val="52"/>
              </w:numPr>
              <w:tabs>
                <w:tab w:val="num" w:pos="487"/>
              </w:tabs>
              <w:ind w:left="318" w:hanging="318"/>
              <w:jc w:val="left"/>
              <w:rPr>
                <w:color w:val="000000" w:themeColor="text1"/>
                <w:sz w:val="20"/>
                <w:szCs w:val="20"/>
              </w:rPr>
            </w:pPr>
            <w:r w:rsidRPr="007275FE">
              <w:rPr>
                <w:color w:val="000000" w:themeColor="text1"/>
                <w:sz w:val="20"/>
                <w:szCs w:val="20"/>
              </w:rPr>
              <w:t>Promote the identification and mobilization of financial resources for protected and conserved areas, including through sustainable finance approaches, to mobilize private and other non-public funding, and innovative mechanisms, to support effective implementation.</w:t>
            </w:r>
          </w:p>
          <w:p w14:paraId="4CD38007" w14:textId="4DE28154" w:rsidR="00FC65A3" w:rsidRPr="008A534C" w:rsidRDefault="00FC65A3" w:rsidP="008A534C">
            <w:pPr>
              <w:pStyle w:val="ListParagraph"/>
              <w:numPr>
                <w:ilvl w:val="0"/>
                <w:numId w:val="52"/>
              </w:numPr>
              <w:spacing w:before="120" w:after="120" w:line="259" w:lineRule="auto"/>
              <w:ind w:left="318" w:hanging="318"/>
              <w:jc w:val="left"/>
              <w:rPr>
                <w:color w:val="000000" w:themeColor="text1"/>
                <w:sz w:val="20"/>
                <w:szCs w:val="20"/>
              </w:rPr>
            </w:pPr>
            <w:r w:rsidRPr="007275FE">
              <w:rPr>
                <w:color w:val="000000" w:themeColor="text1"/>
                <w:sz w:val="20"/>
                <w:szCs w:val="20"/>
              </w:rPr>
              <w:t>Promote direct and accessible financing for indigenous peoples and local communities.</w:t>
            </w:r>
          </w:p>
        </w:tc>
      </w:tr>
      <w:tr w:rsidR="00FC65A3" w:rsidRPr="007275FE" w14:paraId="7ABF2910" w14:textId="761F02FE" w:rsidTr="008038E7">
        <w:tc>
          <w:tcPr>
            <w:tcW w:w="2201" w:type="dxa"/>
          </w:tcPr>
          <w:p w14:paraId="28113EEB" w14:textId="77777777" w:rsidR="00FC65A3" w:rsidRPr="008A534C" w:rsidRDefault="00FC65A3" w:rsidP="008A534C">
            <w:pPr>
              <w:spacing w:before="120" w:after="120"/>
              <w:jc w:val="left"/>
              <w:rPr>
                <w:b/>
                <w:bCs/>
                <w:color w:val="000000" w:themeColor="text1"/>
                <w:sz w:val="20"/>
                <w:szCs w:val="20"/>
              </w:rPr>
            </w:pPr>
            <w:r w:rsidRPr="008A534C">
              <w:rPr>
                <w:b/>
                <w:bCs/>
                <w:color w:val="000000" w:themeColor="text1"/>
                <w:sz w:val="20"/>
                <w:szCs w:val="20"/>
              </w:rPr>
              <w:lastRenderedPageBreak/>
              <w:t>Target 21</w:t>
            </w:r>
          </w:p>
          <w:p w14:paraId="750FA3F6" w14:textId="5C724D6D" w:rsidR="00FC65A3" w:rsidRPr="008A534C" w:rsidRDefault="00FC65A3" w:rsidP="008A534C">
            <w:pPr>
              <w:spacing w:before="120" w:after="120"/>
              <w:jc w:val="left"/>
              <w:rPr>
                <w:color w:val="000000" w:themeColor="text1"/>
                <w:sz w:val="20"/>
                <w:szCs w:val="20"/>
              </w:rPr>
            </w:pPr>
            <w:r w:rsidRPr="008A534C">
              <w:rPr>
                <w:color w:val="000000" w:themeColor="text1"/>
                <w:sz w:val="20"/>
                <w:szCs w:val="20"/>
              </w:rPr>
              <w:t xml:space="preserve">Ensure That Knowledge Is Available and Accessible </w:t>
            </w:r>
            <w:proofErr w:type="gramStart"/>
            <w:r w:rsidRPr="008A534C">
              <w:rPr>
                <w:color w:val="000000" w:themeColor="text1"/>
                <w:sz w:val="20"/>
                <w:szCs w:val="20"/>
              </w:rPr>
              <w:t>To</w:t>
            </w:r>
            <w:proofErr w:type="gramEnd"/>
            <w:r w:rsidRPr="008A534C">
              <w:rPr>
                <w:color w:val="000000" w:themeColor="text1"/>
                <w:sz w:val="20"/>
                <w:szCs w:val="20"/>
              </w:rPr>
              <w:t xml:space="preserve"> Guide Biodiversity Action</w:t>
            </w:r>
          </w:p>
        </w:tc>
        <w:tc>
          <w:tcPr>
            <w:tcW w:w="2327" w:type="dxa"/>
          </w:tcPr>
          <w:p w14:paraId="15952632" w14:textId="3DFE735D" w:rsidR="00FC65A3" w:rsidRPr="008A534C" w:rsidRDefault="00FC65A3" w:rsidP="008A534C">
            <w:pPr>
              <w:pStyle w:val="ListParagraph"/>
              <w:numPr>
                <w:ilvl w:val="0"/>
                <w:numId w:val="52"/>
              </w:numPr>
              <w:tabs>
                <w:tab w:val="left" w:pos="218"/>
              </w:tabs>
              <w:spacing w:before="120" w:after="120" w:line="259" w:lineRule="auto"/>
              <w:ind w:left="0" w:firstLine="0"/>
              <w:jc w:val="left"/>
              <w:rPr>
                <w:color w:val="000000" w:themeColor="text1"/>
                <w:sz w:val="20"/>
                <w:szCs w:val="20"/>
              </w:rPr>
            </w:pPr>
            <w:r w:rsidRPr="008A534C">
              <w:rPr>
                <w:color w:val="000000" w:themeColor="text1"/>
                <w:sz w:val="20"/>
                <w:szCs w:val="20"/>
              </w:rPr>
              <w:t>Element 1; Goal 1.3</w:t>
            </w:r>
          </w:p>
          <w:p w14:paraId="26D87623" w14:textId="1CCE77F3" w:rsidR="00FC65A3" w:rsidRPr="008A534C" w:rsidRDefault="00FC65A3" w:rsidP="008A534C">
            <w:pPr>
              <w:pStyle w:val="ListParagraph"/>
              <w:numPr>
                <w:ilvl w:val="0"/>
                <w:numId w:val="52"/>
              </w:numPr>
              <w:tabs>
                <w:tab w:val="left" w:pos="218"/>
              </w:tabs>
              <w:spacing w:before="120" w:after="120" w:line="259" w:lineRule="auto"/>
              <w:ind w:left="0" w:firstLine="0"/>
              <w:jc w:val="left"/>
              <w:rPr>
                <w:color w:val="000000" w:themeColor="text1"/>
                <w:sz w:val="20"/>
                <w:szCs w:val="20"/>
              </w:rPr>
            </w:pPr>
            <w:r w:rsidRPr="008A534C">
              <w:rPr>
                <w:color w:val="000000" w:themeColor="text1"/>
                <w:sz w:val="20"/>
                <w:szCs w:val="20"/>
              </w:rPr>
              <w:t>Element 2; Goals 2.1, 2.2</w:t>
            </w:r>
          </w:p>
          <w:p w14:paraId="5148395F" w14:textId="62EC42E0" w:rsidR="00FC65A3" w:rsidRPr="008A534C" w:rsidRDefault="00FC65A3" w:rsidP="008A534C">
            <w:pPr>
              <w:pStyle w:val="ListParagraph"/>
              <w:numPr>
                <w:ilvl w:val="0"/>
                <w:numId w:val="52"/>
              </w:numPr>
              <w:tabs>
                <w:tab w:val="left" w:pos="218"/>
              </w:tabs>
              <w:spacing w:before="120" w:after="120" w:line="259" w:lineRule="auto"/>
              <w:ind w:left="0" w:firstLine="0"/>
              <w:jc w:val="left"/>
              <w:rPr>
                <w:color w:val="000000" w:themeColor="text1"/>
                <w:sz w:val="20"/>
                <w:szCs w:val="20"/>
              </w:rPr>
            </w:pPr>
            <w:r w:rsidRPr="008A534C">
              <w:rPr>
                <w:color w:val="000000" w:themeColor="text1"/>
                <w:sz w:val="20"/>
                <w:szCs w:val="20"/>
              </w:rPr>
              <w:t>Element 3; Goals 3.2, 3.5</w:t>
            </w:r>
          </w:p>
          <w:p w14:paraId="48E8979D" w14:textId="492AEEEE" w:rsidR="00FC65A3" w:rsidRPr="008A534C" w:rsidRDefault="00FC65A3" w:rsidP="008A534C">
            <w:pPr>
              <w:pStyle w:val="ListParagraph"/>
              <w:numPr>
                <w:ilvl w:val="0"/>
                <w:numId w:val="52"/>
              </w:numPr>
              <w:tabs>
                <w:tab w:val="left" w:pos="218"/>
              </w:tabs>
              <w:spacing w:before="120" w:after="120" w:line="259" w:lineRule="auto"/>
              <w:ind w:left="0" w:firstLine="0"/>
              <w:jc w:val="left"/>
              <w:rPr>
                <w:color w:val="000000" w:themeColor="text1"/>
                <w:sz w:val="20"/>
                <w:szCs w:val="20"/>
              </w:rPr>
            </w:pPr>
            <w:r w:rsidRPr="008A534C">
              <w:rPr>
                <w:color w:val="000000" w:themeColor="text1"/>
                <w:sz w:val="20"/>
                <w:szCs w:val="20"/>
              </w:rPr>
              <w:t xml:space="preserve">Element 4: Goal 4.4 </w:t>
            </w:r>
          </w:p>
        </w:tc>
        <w:tc>
          <w:tcPr>
            <w:tcW w:w="2844" w:type="dxa"/>
          </w:tcPr>
          <w:p w14:paraId="490571A9" w14:textId="5B7FB1E9" w:rsidR="00FC65A3" w:rsidRPr="008A534C" w:rsidRDefault="00FC65A3" w:rsidP="008A534C">
            <w:pPr>
              <w:spacing w:before="120" w:after="120" w:line="259" w:lineRule="auto"/>
              <w:jc w:val="left"/>
              <w:rPr>
                <w:color w:val="000000" w:themeColor="text1"/>
                <w:sz w:val="20"/>
                <w:szCs w:val="20"/>
              </w:rPr>
            </w:pPr>
            <w:r w:rsidRPr="008A534C">
              <w:rPr>
                <w:color w:val="000000" w:themeColor="text1"/>
                <w:sz w:val="20"/>
                <w:szCs w:val="20"/>
              </w:rPr>
              <w:t>None.</w:t>
            </w:r>
          </w:p>
        </w:tc>
        <w:tc>
          <w:tcPr>
            <w:tcW w:w="5239" w:type="dxa"/>
          </w:tcPr>
          <w:p w14:paraId="1E0D2E8A" w14:textId="3238CBDF"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Strengthen the application of advances in biodiversity monitoring, data management and knowledge‑sharing through targeted capacity‑building on reporting and the use of technologies, including remote sensing, to improve monitoring, evaluation and decision‑making.</w:t>
            </w:r>
          </w:p>
        </w:tc>
      </w:tr>
      <w:tr w:rsidR="00FC65A3" w:rsidRPr="007275FE" w14:paraId="4790E731" w14:textId="30ED06EF" w:rsidTr="008038E7">
        <w:tc>
          <w:tcPr>
            <w:tcW w:w="2201" w:type="dxa"/>
          </w:tcPr>
          <w:p w14:paraId="4422A108" w14:textId="77777777" w:rsidR="00FC65A3" w:rsidRPr="008A534C" w:rsidRDefault="00FC65A3" w:rsidP="008A534C">
            <w:pPr>
              <w:spacing w:before="120" w:after="120"/>
              <w:jc w:val="left"/>
              <w:rPr>
                <w:b/>
                <w:bCs/>
                <w:color w:val="000000" w:themeColor="text1"/>
                <w:sz w:val="20"/>
                <w:szCs w:val="20"/>
              </w:rPr>
            </w:pPr>
            <w:r w:rsidRPr="008A534C">
              <w:rPr>
                <w:b/>
                <w:bCs/>
                <w:color w:val="000000" w:themeColor="text1"/>
                <w:sz w:val="20"/>
                <w:szCs w:val="20"/>
              </w:rPr>
              <w:t>Target 22</w:t>
            </w:r>
          </w:p>
          <w:p w14:paraId="12974F37" w14:textId="230CFBBF" w:rsidR="00FC65A3" w:rsidRPr="008A534C" w:rsidRDefault="00FC65A3" w:rsidP="008A534C">
            <w:pPr>
              <w:spacing w:before="120" w:after="120"/>
              <w:jc w:val="left"/>
              <w:rPr>
                <w:color w:val="000000" w:themeColor="text1"/>
                <w:sz w:val="20"/>
                <w:szCs w:val="20"/>
              </w:rPr>
            </w:pPr>
            <w:r w:rsidRPr="008A534C">
              <w:rPr>
                <w:color w:val="000000" w:themeColor="text1"/>
                <w:sz w:val="20"/>
                <w:szCs w:val="20"/>
              </w:rPr>
              <w:t>Ensure Participation in Decision-Making and Access to Justice and Information Related to Biodiversity for all</w:t>
            </w:r>
          </w:p>
        </w:tc>
        <w:tc>
          <w:tcPr>
            <w:tcW w:w="2327" w:type="dxa"/>
          </w:tcPr>
          <w:p w14:paraId="660295D4" w14:textId="167A5EFD" w:rsidR="00FC65A3" w:rsidRPr="008A534C" w:rsidRDefault="00FC65A3" w:rsidP="008A534C">
            <w:pPr>
              <w:pStyle w:val="ListParagraph"/>
              <w:numPr>
                <w:ilvl w:val="0"/>
                <w:numId w:val="52"/>
              </w:numPr>
              <w:tabs>
                <w:tab w:val="left" w:pos="218"/>
              </w:tabs>
              <w:spacing w:before="120" w:after="120" w:line="259" w:lineRule="auto"/>
              <w:ind w:left="0" w:firstLine="0"/>
              <w:jc w:val="left"/>
              <w:rPr>
                <w:color w:val="000000" w:themeColor="text1"/>
                <w:sz w:val="20"/>
                <w:szCs w:val="20"/>
              </w:rPr>
            </w:pPr>
            <w:r w:rsidRPr="008A534C">
              <w:rPr>
                <w:color w:val="000000" w:themeColor="text1"/>
                <w:sz w:val="20"/>
                <w:szCs w:val="20"/>
              </w:rPr>
              <w:t>Element 2</w:t>
            </w:r>
          </w:p>
        </w:tc>
        <w:tc>
          <w:tcPr>
            <w:tcW w:w="2844" w:type="dxa"/>
          </w:tcPr>
          <w:p w14:paraId="6C366887" w14:textId="69F6050D" w:rsidR="00FC65A3" w:rsidRPr="008A534C" w:rsidRDefault="00FC65A3" w:rsidP="008A534C">
            <w:pPr>
              <w:pStyle w:val="ListParagraph"/>
              <w:numPr>
                <w:ilvl w:val="0"/>
                <w:numId w:val="52"/>
              </w:numPr>
              <w:tabs>
                <w:tab w:val="left" w:pos="218"/>
              </w:tabs>
              <w:spacing w:before="120" w:after="120" w:line="259" w:lineRule="auto"/>
              <w:ind w:left="0" w:firstLine="0"/>
              <w:jc w:val="left"/>
              <w:rPr>
                <w:color w:val="000000" w:themeColor="text1"/>
                <w:sz w:val="20"/>
                <w:szCs w:val="20"/>
              </w:rPr>
            </w:pPr>
            <w:r w:rsidRPr="008A534C">
              <w:rPr>
                <w:color w:val="000000" w:themeColor="text1"/>
                <w:sz w:val="20"/>
                <w:szCs w:val="20"/>
              </w:rPr>
              <w:t>No major gaps</w:t>
            </w:r>
          </w:p>
          <w:p w14:paraId="2DFDDFE1" w14:textId="71CF10F3" w:rsidR="00FC65A3" w:rsidRPr="008A534C" w:rsidRDefault="00FC65A3" w:rsidP="008A534C">
            <w:pPr>
              <w:pStyle w:val="ListParagraph"/>
              <w:spacing w:before="120" w:after="120" w:line="259" w:lineRule="auto"/>
              <w:ind w:left="266"/>
              <w:jc w:val="left"/>
              <w:rPr>
                <w:color w:val="000000" w:themeColor="text1"/>
                <w:sz w:val="20"/>
                <w:szCs w:val="20"/>
              </w:rPr>
            </w:pPr>
          </w:p>
        </w:tc>
        <w:tc>
          <w:tcPr>
            <w:tcW w:w="5239" w:type="dxa"/>
          </w:tcPr>
          <w:p w14:paraId="259FC641" w14:textId="7679A3DC"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 xml:space="preserve">Strengthen access to information and participation in decision-making related to protected and conserved areas, including by promoting a human rights-based approach, and the effective participation of indigenous peoples and local </w:t>
            </w:r>
            <w:r w:rsidRPr="00FC65A3">
              <w:rPr>
                <w:color w:val="000000" w:themeColor="text1"/>
                <w:sz w:val="20"/>
                <w:szCs w:val="20"/>
              </w:rPr>
              <w:t>communities.</w:t>
            </w:r>
          </w:p>
          <w:p w14:paraId="0C3AD1D7" w14:textId="495DE266" w:rsidR="00FC65A3" w:rsidRPr="008A534C" w:rsidRDefault="00FC65A3" w:rsidP="008A534C">
            <w:pPr>
              <w:pStyle w:val="ListParagraph"/>
              <w:spacing w:before="120" w:after="120" w:line="259" w:lineRule="auto"/>
              <w:ind w:left="266" w:hanging="284"/>
              <w:jc w:val="left"/>
              <w:rPr>
                <w:color w:val="000000" w:themeColor="text1"/>
                <w:sz w:val="20"/>
                <w:szCs w:val="20"/>
              </w:rPr>
            </w:pPr>
          </w:p>
        </w:tc>
      </w:tr>
      <w:tr w:rsidR="00FC65A3" w:rsidRPr="007275FE" w14:paraId="496F06CE" w14:textId="11F498D8" w:rsidTr="008038E7">
        <w:tc>
          <w:tcPr>
            <w:tcW w:w="2201" w:type="dxa"/>
          </w:tcPr>
          <w:p w14:paraId="6E3D2056" w14:textId="77777777" w:rsidR="00FC65A3" w:rsidRPr="008A534C" w:rsidRDefault="00FC65A3" w:rsidP="008A534C">
            <w:pPr>
              <w:spacing w:before="120" w:after="120"/>
              <w:jc w:val="left"/>
              <w:rPr>
                <w:b/>
                <w:bCs/>
                <w:color w:val="000000" w:themeColor="text1"/>
                <w:sz w:val="20"/>
                <w:szCs w:val="20"/>
              </w:rPr>
            </w:pPr>
            <w:r w:rsidRPr="008A534C">
              <w:rPr>
                <w:b/>
                <w:bCs/>
                <w:color w:val="000000" w:themeColor="text1"/>
                <w:sz w:val="20"/>
                <w:szCs w:val="20"/>
              </w:rPr>
              <w:t>Target 23</w:t>
            </w:r>
          </w:p>
          <w:p w14:paraId="1D022496" w14:textId="5CF2EB63" w:rsidR="00FC65A3" w:rsidRPr="008A534C" w:rsidRDefault="00FC65A3" w:rsidP="008A534C">
            <w:pPr>
              <w:spacing w:before="120" w:after="120"/>
              <w:jc w:val="left"/>
              <w:rPr>
                <w:color w:val="000000" w:themeColor="text1"/>
                <w:sz w:val="20"/>
                <w:szCs w:val="20"/>
              </w:rPr>
            </w:pPr>
            <w:r w:rsidRPr="008A534C">
              <w:rPr>
                <w:color w:val="000000" w:themeColor="text1"/>
                <w:sz w:val="20"/>
                <w:szCs w:val="20"/>
              </w:rPr>
              <w:t>Ensure Gender Equality and a Gender-Responsive Approach for Biodiversity Action</w:t>
            </w:r>
          </w:p>
        </w:tc>
        <w:tc>
          <w:tcPr>
            <w:tcW w:w="2327" w:type="dxa"/>
          </w:tcPr>
          <w:p w14:paraId="6725F60C" w14:textId="7D445100" w:rsidR="00FC65A3" w:rsidRPr="008A534C" w:rsidRDefault="00FC65A3" w:rsidP="008A534C">
            <w:pPr>
              <w:spacing w:before="120" w:after="120" w:line="259" w:lineRule="auto"/>
              <w:jc w:val="left"/>
              <w:rPr>
                <w:color w:val="000000" w:themeColor="text1"/>
                <w:sz w:val="20"/>
                <w:szCs w:val="20"/>
              </w:rPr>
            </w:pPr>
            <w:r w:rsidRPr="008A534C">
              <w:rPr>
                <w:color w:val="000000" w:themeColor="text1"/>
                <w:sz w:val="20"/>
                <w:szCs w:val="20"/>
              </w:rPr>
              <w:t>Element 2, Goal 2.2</w:t>
            </w:r>
          </w:p>
          <w:p w14:paraId="365D205F" w14:textId="3A4C921F" w:rsidR="00FC65A3" w:rsidRPr="008A534C" w:rsidRDefault="00FC65A3" w:rsidP="008A534C">
            <w:pPr>
              <w:spacing w:before="120" w:after="120" w:line="259" w:lineRule="auto"/>
              <w:jc w:val="left"/>
              <w:rPr>
                <w:color w:val="000000" w:themeColor="text1"/>
                <w:sz w:val="20"/>
                <w:szCs w:val="20"/>
              </w:rPr>
            </w:pPr>
          </w:p>
        </w:tc>
        <w:tc>
          <w:tcPr>
            <w:tcW w:w="2844" w:type="dxa"/>
          </w:tcPr>
          <w:p w14:paraId="2E1D61CA" w14:textId="2931CE9F"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Gender remains marginal and not treated as a cross-cutting issue.</w:t>
            </w:r>
          </w:p>
        </w:tc>
        <w:tc>
          <w:tcPr>
            <w:tcW w:w="5239" w:type="dxa"/>
          </w:tcPr>
          <w:p w14:paraId="2DAFB993" w14:textId="76D06600" w:rsidR="00FC65A3" w:rsidRPr="008A534C" w:rsidRDefault="00FC65A3" w:rsidP="008A534C">
            <w:pPr>
              <w:pStyle w:val="ListParagraph"/>
              <w:numPr>
                <w:ilvl w:val="0"/>
                <w:numId w:val="52"/>
              </w:numPr>
              <w:spacing w:before="120" w:after="120" w:line="259" w:lineRule="auto"/>
              <w:ind w:left="266" w:hanging="284"/>
              <w:jc w:val="left"/>
              <w:rPr>
                <w:color w:val="000000" w:themeColor="text1"/>
                <w:sz w:val="20"/>
                <w:szCs w:val="20"/>
              </w:rPr>
            </w:pPr>
            <w:r w:rsidRPr="008A534C">
              <w:rPr>
                <w:color w:val="000000" w:themeColor="text1"/>
                <w:sz w:val="20"/>
                <w:szCs w:val="20"/>
              </w:rPr>
              <w:t>Promote gender equality and integrate a gender-responsive approach across the programme of work.</w:t>
            </w:r>
          </w:p>
        </w:tc>
      </w:tr>
    </w:tbl>
    <w:p w14:paraId="4364F4D6" w14:textId="77777777" w:rsidR="0066220C" w:rsidRPr="008A534C" w:rsidRDefault="0066220C" w:rsidP="0066220C">
      <w:pPr>
        <w:rPr>
          <w:color w:val="000000" w:themeColor="text1"/>
        </w:rPr>
      </w:pPr>
    </w:p>
    <w:p w14:paraId="1C63ED9C" w14:textId="5922DBC1" w:rsidR="004A32FA" w:rsidRPr="008A534C" w:rsidRDefault="004A32FA">
      <w:pPr>
        <w:rPr>
          <w:color w:val="000000" w:themeColor="text1"/>
        </w:rPr>
        <w:sectPr w:rsidR="004A32FA" w:rsidRPr="008A534C" w:rsidSect="001F7A09">
          <w:pgSz w:w="15840" w:h="12240" w:orient="landscape"/>
          <w:pgMar w:top="1440" w:right="1440" w:bottom="1440" w:left="1440" w:header="720" w:footer="720" w:gutter="0"/>
          <w:cols w:space="720"/>
          <w:docGrid w:linePitch="360"/>
        </w:sectPr>
      </w:pPr>
    </w:p>
    <w:p w14:paraId="0A4E4A71" w14:textId="0602B651" w:rsidR="00360083" w:rsidRPr="007275FE" w:rsidRDefault="00360083" w:rsidP="008A534C">
      <w:pPr>
        <w:pStyle w:val="CBDAnnex"/>
      </w:pPr>
      <w:bookmarkStart w:id="84" w:name="_Toc200723380"/>
      <w:bookmarkStart w:id="85" w:name="_Toc229408709"/>
      <w:r w:rsidRPr="007275FE">
        <w:lastRenderedPageBreak/>
        <w:t xml:space="preserve">Annex </w:t>
      </w:r>
      <w:r w:rsidR="0095765B">
        <w:t>II</w:t>
      </w:r>
      <w:r w:rsidR="0095765B">
        <w:br/>
      </w:r>
      <w:r w:rsidRPr="007275FE">
        <w:t xml:space="preserve">CBD COP </w:t>
      </w:r>
      <w:r w:rsidR="0095765B">
        <w:t>d</w:t>
      </w:r>
      <w:r w:rsidRPr="007275FE">
        <w:t xml:space="preserve">ecisions relevant to </w:t>
      </w:r>
      <w:r w:rsidR="00291D53" w:rsidRPr="007275FE">
        <w:t>protected and conserved areas</w:t>
      </w:r>
      <w:r w:rsidRPr="007275FE">
        <w:t>, 1995-202</w:t>
      </w:r>
      <w:r w:rsidR="00F81ED2" w:rsidRPr="007275FE">
        <w:t>4</w:t>
      </w:r>
      <w:bookmarkEnd w:id="84"/>
      <w:bookmarkEnd w:id="85"/>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1526"/>
        <w:gridCol w:w="1134"/>
        <w:gridCol w:w="1276"/>
        <w:gridCol w:w="5386"/>
      </w:tblGrid>
      <w:tr w:rsidR="00D60EC2" w:rsidRPr="00006260" w14:paraId="2DEDF2D6" w14:textId="77777777" w:rsidTr="008A534C">
        <w:tc>
          <w:tcPr>
            <w:tcW w:w="15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DAC5EFB" w14:textId="77777777" w:rsidR="00BB559B" w:rsidRPr="008A534C" w:rsidRDefault="00BB559B" w:rsidP="008A534C">
            <w:pPr>
              <w:autoSpaceDE w:val="0"/>
              <w:autoSpaceDN w:val="0"/>
              <w:adjustRightInd w:val="0"/>
              <w:jc w:val="left"/>
              <w:rPr>
                <w:i/>
                <w:iCs/>
                <w:color w:val="000000" w:themeColor="text1"/>
                <w:sz w:val="20"/>
                <w:szCs w:val="20"/>
              </w:rPr>
            </w:pPr>
            <w:r w:rsidRPr="008A534C">
              <w:rPr>
                <w:i/>
                <w:iCs/>
                <w:color w:val="000000" w:themeColor="text1"/>
                <w:sz w:val="20"/>
                <w:szCs w:val="20"/>
              </w:rPr>
              <w:t>COP</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8C46A13" w14:textId="77777777" w:rsidR="00BB559B" w:rsidRPr="008A534C" w:rsidRDefault="00BB559B" w:rsidP="008A534C">
            <w:pPr>
              <w:autoSpaceDE w:val="0"/>
              <w:autoSpaceDN w:val="0"/>
              <w:adjustRightInd w:val="0"/>
              <w:jc w:val="left"/>
              <w:rPr>
                <w:i/>
                <w:iCs/>
                <w:color w:val="000000" w:themeColor="text1"/>
                <w:sz w:val="20"/>
                <w:szCs w:val="20"/>
              </w:rPr>
            </w:pPr>
            <w:r w:rsidRPr="008A534C">
              <w:rPr>
                <w:i/>
                <w:iCs/>
                <w:color w:val="000000" w:themeColor="text1"/>
                <w:sz w:val="20"/>
                <w:szCs w:val="20"/>
              </w:rPr>
              <w:t>Decision</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22618CC" w14:textId="77777777" w:rsidR="00BB559B" w:rsidRPr="008A534C" w:rsidRDefault="00BB559B" w:rsidP="008A534C">
            <w:pPr>
              <w:autoSpaceDE w:val="0"/>
              <w:autoSpaceDN w:val="0"/>
              <w:adjustRightInd w:val="0"/>
              <w:jc w:val="left"/>
              <w:rPr>
                <w:i/>
                <w:iCs/>
                <w:color w:val="000000" w:themeColor="text1"/>
                <w:sz w:val="20"/>
                <w:szCs w:val="20"/>
              </w:rPr>
            </w:pPr>
            <w:r w:rsidRPr="008A534C">
              <w:rPr>
                <w:i/>
                <w:iCs/>
                <w:color w:val="000000" w:themeColor="text1"/>
                <w:sz w:val="20"/>
                <w:szCs w:val="20"/>
              </w:rPr>
              <w:t>Year</w:t>
            </w:r>
          </w:p>
        </w:tc>
        <w:tc>
          <w:tcPr>
            <w:tcW w:w="538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A91FEEF" w14:textId="77777777" w:rsidR="00BB559B" w:rsidRPr="008A534C" w:rsidRDefault="00BB559B" w:rsidP="008A534C">
            <w:pPr>
              <w:autoSpaceDE w:val="0"/>
              <w:autoSpaceDN w:val="0"/>
              <w:adjustRightInd w:val="0"/>
              <w:jc w:val="left"/>
              <w:rPr>
                <w:i/>
                <w:iCs/>
                <w:color w:val="000000" w:themeColor="text1"/>
                <w:sz w:val="20"/>
                <w:szCs w:val="20"/>
              </w:rPr>
            </w:pPr>
            <w:r w:rsidRPr="008A534C">
              <w:rPr>
                <w:i/>
                <w:iCs/>
                <w:color w:val="000000" w:themeColor="text1"/>
                <w:sz w:val="20"/>
                <w:szCs w:val="20"/>
              </w:rPr>
              <w:t>Subject</w:t>
            </w:r>
          </w:p>
        </w:tc>
      </w:tr>
      <w:tr w:rsidR="00D60EC2" w:rsidRPr="00006260" w14:paraId="10850E8C" w14:textId="77777777" w:rsidTr="008A534C">
        <w:tblPrEx>
          <w:tblBorders>
            <w:top w:val="none" w:sz="0" w:space="0" w:color="auto"/>
          </w:tblBorders>
        </w:tblPrEx>
        <w:tc>
          <w:tcPr>
            <w:tcW w:w="15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C89D7AF"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COP 1</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F24032D"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N/A</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39AD4CD"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1994</w:t>
            </w:r>
          </w:p>
        </w:tc>
        <w:tc>
          <w:tcPr>
            <w:tcW w:w="538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5E29542" w14:textId="6D551A5A" w:rsidR="00BB559B" w:rsidRPr="008A534C" w:rsidRDefault="00137FEC" w:rsidP="008A534C">
            <w:pPr>
              <w:autoSpaceDE w:val="0"/>
              <w:autoSpaceDN w:val="0"/>
              <w:adjustRightInd w:val="0"/>
              <w:jc w:val="left"/>
              <w:rPr>
                <w:color w:val="000000" w:themeColor="text1"/>
                <w:sz w:val="20"/>
                <w:szCs w:val="20"/>
              </w:rPr>
            </w:pPr>
            <w:r w:rsidRPr="008A534C">
              <w:rPr>
                <w:color w:val="000000" w:themeColor="text1"/>
                <w:sz w:val="20"/>
                <w:szCs w:val="20"/>
              </w:rPr>
              <w:t>General discussion of in situ conservation under the CBD, but no specific decisions on protected areas</w:t>
            </w:r>
          </w:p>
        </w:tc>
      </w:tr>
      <w:tr w:rsidR="00D60EC2" w:rsidRPr="00006260" w14:paraId="658233E5" w14:textId="77777777" w:rsidTr="008A534C">
        <w:tblPrEx>
          <w:tblBorders>
            <w:top w:val="none" w:sz="0" w:space="0" w:color="auto"/>
          </w:tblBorders>
        </w:tblPrEx>
        <w:tc>
          <w:tcPr>
            <w:tcW w:w="15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B8BD737"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COP 2</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ECC4854"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II/9</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DFF6ED9"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1995</w:t>
            </w:r>
          </w:p>
        </w:tc>
        <w:tc>
          <w:tcPr>
            <w:tcW w:w="538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B4C3460" w14:textId="0D2301E8" w:rsidR="00BB559B" w:rsidRPr="008A534C" w:rsidRDefault="00137FEC" w:rsidP="008A534C">
            <w:pPr>
              <w:autoSpaceDE w:val="0"/>
              <w:autoSpaceDN w:val="0"/>
              <w:adjustRightInd w:val="0"/>
              <w:jc w:val="left"/>
              <w:rPr>
                <w:color w:val="000000" w:themeColor="text1"/>
                <w:sz w:val="20"/>
                <w:szCs w:val="20"/>
              </w:rPr>
            </w:pPr>
            <w:hyperlink r:id="rId95" w:history="1">
              <w:r w:rsidRPr="008A534C">
                <w:rPr>
                  <w:rStyle w:val="Hyperlink"/>
                  <w:color w:val="000000" w:themeColor="text1"/>
                  <w:sz w:val="20"/>
                  <w:szCs w:val="20"/>
                  <w:u w:val="none"/>
                </w:rPr>
                <w:t>E</w:t>
              </w:r>
              <w:r w:rsidR="00BB559B" w:rsidRPr="008A534C">
                <w:rPr>
                  <w:rStyle w:val="Hyperlink"/>
                  <w:color w:val="000000" w:themeColor="text1"/>
                  <w:sz w:val="20"/>
                  <w:szCs w:val="20"/>
                  <w:u w:val="none"/>
                </w:rPr>
                <w:t>arly thematic guidance relevant to in situ conservation</w:t>
              </w:r>
            </w:hyperlink>
          </w:p>
        </w:tc>
      </w:tr>
      <w:tr w:rsidR="00D60EC2" w:rsidRPr="00006260" w14:paraId="1B14C41A" w14:textId="77777777" w:rsidTr="008A534C">
        <w:tblPrEx>
          <w:tblBorders>
            <w:top w:val="none" w:sz="0" w:space="0" w:color="auto"/>
          </w:tblBorders>
        </w:tblPrEx>
        <w:tc>
          <w:tcPr>
            <w:tcW w:w="15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0565491"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COP 4</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AF701E4"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IV/7</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11038AF"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1998</w:t>
            </w:r>
          </w:p>
        </w:tc>
        <w:tc>
          <w:tcPr>
            <w:tcW w:w="538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65B63EA" w14:textId="5D4ECC0D" w:rsidR="00BB559B" w:rsidRPr="008A534C" w:rsidRDefault="00BB559B" w:rsidP="008A534C">
            <w:pPr>
              <w:autoSpaceDE w:val="0"/>
              <w:autoSpaceDN w:val="0"/>
              <w:adjustRightInd w:val="0"/>
              <w:jc w:val="left"/>
              <w:rPr>
                <w:color w:val="000000" w:themeColor="text1"/>
                <w:sz w:val="20"/>
                <w:szCs w:val="20"/>
              </w:rPr>
            </w:pPr>
            <w:hyperlink r:id="rId96" w:history="1">
              <w:r w:rsidRPr="008A534C">
                <w:rPr>
                  <w:rStyle w:val="Hyperlink"/>
                  <w:color w:val="000000" w:themeColor="text1"/>
                  <w:sz w:val="20"/>
                  <w:szCs w:val="20"/>
                  <w:u w:val="none"/>
                </w:rPr>
                <w:t xml:space="preserve">Ecosystem </w:t>
              </w:r>
              <w:r w:rsidR="00137FEC" w:rsidRPr="008A534C">
                <w:rPr>
                  <w:rStyle w:val="Hyperlink"/>
                  <w:color w:val="000000" w:themeColor="text1"/>
                  <w:sz w:val="20"/>
                  <w:szCs w:val="20"/>
                  <w:u w:val="none"/>
                </w:rPr>
                <w:t xml:space="preserve">approach </w:t>
              </w:r>
              <w:r w:rsidRPr="008A534C">
                <w:rPr>
                  <w:rStyle w:val="Hyperlink"/>
                  <w:color w:val="000000" w:themeColor="text1"/>
                  <w:sz w:val="20"/>
                  <w:szCs w:val="20"/>
                  <w:u w:val="none"/>
                </w:rPr>
                <w:t>and sustainable use</w:t>
              </w:r>
            </w:hyperlink>
          </w:p>
        </w:tc>
      </w:tr>
      <w:tr w:rsidR="00D60EC2" w:rsidRPr="00006260" w14:paraId="1AD63066" w14:textId="77777777" w:rsidTr="008A534C">
        <w:tblPrEx>
          <w:tblBorders>
            <w:top w:val="none" w:sz="0" w:space="0" w:color="auto"/>
          </w:tblBorders>
        </w:tblPrEx>
        <w:tc>
          <w:tcPr>
            <w:tcW w:w="15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A1FE4FB"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COP 7</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4A02C9A"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VII/28</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FDBEB5C"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2004</w:t>
            </w:r>
          </w:p>
        </w:tc>
        <w:tc>
          <w:tcPr>
            <w:tcW w:w="538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2E0F2FA" w14:textId="2A7385AE" w:rsidR="00BB559B" w:rsidRPr="008A534C" w:rsidRDefault="00BB559B" w:rsidP="008A534C">
            <w:pPr>
              <w:autoSpaceDE w:val="0"/>
              <w:autoSpaceDN w:val="0"/>
              <w:adjustRightInd w:val="0"/>
              <w:jc w:val="left"/>
              <w:rPr>
                <w:color w:val="000000" w:themeColor="text1"/>
                <w:sz w:val="20"/>
                <w:szCs w:val="20"/>
              </w:rPr>
            </w:pPr>
            <w:hyperlink r:id="rId97" w:history="1">
              <w:r w:rsidRPr="008A534C">
                <w:rPr>
                  <w:rStyle w:val="Hyperlink"/>
                  <w:color w:val="000000" w:themeColor="text1"/>
                  <w:sz w:val="20"/>
                  <w:szCs w:val="20"/>
                  <w:u w:val="none"/>
                </w:rPr>
                <w:t>Programme of Work on Protected Areas</w:t>
              </w:r>
            </w:hyperlink>
          </w:p>
        </w:tc>
      </w:tr>
      <w:tr w:rsidR="00D60EC2" w:rsidRPr="00006260" w14:paraId="11E89148" w14:textId="77777777" w:rsidTr="008A534C">
        <w:tblPrEx>
          <w:tblBorders>
            <w:top w:val="none" w:sz="0" w:space="0" w:color="auto"/>
          </w:tblBorders>
        </w:tblPrEx>
        <w:tc>
          <w:tcPr>
            <w:tcW w:w="15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60B68C9"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COP 8</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EBFB58C"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VIII/19</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BA47D1F"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2006</w:t>
            </w:r>
          </w:p>
        </w:tc>
        <w:tc>
          <w:tcPr>
            <w:tcW w:w="538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060F01F" w14:textId="27AD7DAE" w:rsidR="00BB559B" w:rsidRPr="008A534C" w:rsidRDefault="00870CD9" w:rsidP="008A534C">
            <w:pPr>
              <w:autoSpaceDE w:val="0"/>
              <w:autoSpaceDN w:val="0"/>
              <w:adjustRightInd w:val="0"/>
              <w:jc w:val="left"/>
              <w:rPr>
                <w:color w:val="000000" w:themeColor="text1"/>
                <w:sz w:val="20"/>
                <w:szCs w:val="20"/>
              </w:rPr>
            </w:pPr>
            <w:hyperlink r:id="rId98" w:history="1">
              <w:r w:rsidRPr="008A534C">
                <w:rPr>
                  <w:rStyle w:val="Hyperlink"/>
                  <w:color w:val="000000" w:themeColor="text1"/>
                  <w:sz w:val="20"/>
                  <w:szCs w:val="20"/>
                  <w:u w:val="none"/>
                </w:rPr>
                <w:t>Protected areas and ecosystem networks in climate change mitigation and adaptation</w:t>
              </w:r>
            </w:hyperlink>
          </w:p>
        </w:tc>
      </w:tr>
      <w:tr w:rsidR="00D60EC2" w:rsidRPr="00006260" w14:paraId="610D234F" w14:textId="77777777" w:rsidTr="008A534C">
        <w:tblPrEx>
          <w:tblBorders>
            <w:top w:val="none" w:sz="0" w:space="0" w:color="auto"/>
          </w:tblBorders>
        </w:tblPrEx>
        <w:tc>
          <w:tcPr>
            <w:tcW w:w="15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21A3D97"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COP 8</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3B999CD"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VIII/24</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24E4668"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2006</w:t>
            </w:r>
          </w:p>
        </w:tc>
        <w:tc>
          <w:tcPr>
            <w:tcW w:w="538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FEFE410" w14:textId="0EF8CA6B" w:rsidR="00BB559B" w:rsidRPr="008A534C" w:rsidRDefault="00BB559B" w:rsidP="008A534C">
            <w:pPr>
              <w:autoSpaceDE w:val="0"/>
              <w:autoSpaceDN w:val="0"/>
              <w:adjustRightInd w:val="0"/>
              <w:jc w:val="left"/>
              <w:rPr>
                <w:color w:val="000000" w:themeColor="text1"/>
                <w:sz w:val="20"/>
                <w:szCs w:val="20"/>
              </w:rPr>
            </w:pPr>
            <w:hyperlink r:id="rId99" w:history="1">
              <w:r w:rsidRPr="008A534C">
                <w:rPr>
                  <w:rStyle w:val="Hyperlink"/>
                  <w:color w:val="000000" w:themeColor="text1"/>
                  <w:sz w:val="20"/>
                  <w:szCs w:val="20"/>
                  <w:u w:val="none"/>
                </w:rPr>
                <w:t>Protected areas: financial resources and capacity-building</w:t>
              </w:r>
            </w:hyperlink>
          </w:p>
        </w:tc>
      </w:tr>
      <w:tr w:rsidR="00D60EC2" w:rsidRPr="00006260" w14:paraId="285C60FD" w14:textId="77777777" w:rsidTr="008A534C">
        <w:tblPrEx>
          <w:tblBorders>
            <w:top w:val="none" w:sz="0" w:space="0" w:color="auto"/>
          </w:tblBorders>
        </w:tblPrEx>
        <w:tc>
          <w:tcPr>
            <w:tcW w:w="15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BC583EA"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COP 9</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3625FE8" w14:textId="1F2CE111"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IX/</w:t>
            </w:r>
            <w:r w:rsidR="00870CD9" w:rsidRPr="008A534C">
              <w:rPr>
                <w:color w:val="000000" w:themeColor="text1"/>
                <w:sz w:val="20"/>
                <w:szCs w:val="20"/>
              </w:rPr>
              <w:t>18</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0060E16"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2008</w:t>
            </w:r>
          </w:p>
        </w:tc>
        <w:tc>
          <w:tcPr>
            <w:tcW w:w="538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35754C8" w14:textId="1B06B167" w:rsidR="00BB559B" w:rsidRPr="008A534C" w:rsidRDefault="00BB559B" w:rsidP="008A534C">
            <w:pPr>
              <w:autoSpaceDE w:val="0"/>
              <w:autoSpaceDN w:val="0"/>
              <w:adjustRightInd w:val="0"/>
              <w:jc w:val="left"/>
              <w:rPr>
                <w:color w:val="000000" w:themeColor="text1"/>
                <w:sz w:val="20"/>
                <w:szCs w:val="20"/>
              </w:rPr>
            </w:pPr>
            <w:hyperlink r:id="rId100" w:history="1">
              <w:r w:rsidRPr="008A534C">
                <w:rPr>
                  <w:rStyle w:val="Hyperlink"/>
                  <w:color w:val="000000" w:themeColor="text1"/>
                  <w:sz w:val="20"/>
                  <w:szCs w:val="20"/>
                  <w:u w:val="none"/>
                </w:rPr>
                <w:t>Protected areas: review of implementation of the Programme of Work</w:t>
              </w:r>
            </w:hyperlink>
          </w:p>
        </w:tc>
      </w:tr>
      <w:tr w:rsidR="00D60EC2" w:rsidRPr="00006260" w14:paraId="19E24D60" w14:textId="77777777" w:rsidTr="008A534C">
        <w:tblPrEx>
          <w:tblBorders>
            <w:top w:val="none" w:sz="0" w:space="0" w:color="auto"/>
          </w:tblBorders>
        </w:tblPrEx>
        <w:tc>
          <w:tcPr>
            <w:tcW w:w="15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B0185B3"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COP 10</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4732249"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X/2</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FF7008B"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2010</w:t>
            </w:r>
          </w:p>
        </w:tc>
        <w:tc>
          <w:tcPr>
            <w:tcW w:w="538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1DCACE9" w14:textId="06749B16" w:rsidR="00BB559B" w:rsidRPr="008A534C" w:rsidRDefault="00BB559B" w:rsidP="008A534C">
            <w:pPr>
              <w:autoSpaceDE w:val="0"/>
              <w:autoSpaceDN w:val="0"/>
              <w:adjustRightInd w:val="0"/>
              <w:jc w:val="left"/>
              <w:rPr>
                <w:color w:val="000000" w:themeColor="text1"/>
                <w:sz w:val="20"/>
                <w:szCs w:val="20"/>
              </w:rPr>
            </w:pPr>
            <w:hyperlink r:id="rId101" w:history="1">
              <w:r w:rsidRPr="008A534C">
                <w:rPr>
                  <w:rStyle w:val="Hyperlink"/>
                  <w:color w:val="000000" w:themeColor="text1"/>
                  <w:sz w:val="20"/>
                  <w:szCs w:val="20"/>
                  <w:u w:val="none"/>
                </w:rPr>
                <w:t>Strategic Plan for Biodiversity 2011–2020</w:t>
              </w:r>
              <w:r w:rsidR="00565C00" w:rsidRPr="008A534C">
                <w:rPr>
                  <w:rStyle w:val="Hyperlink"/>
                  <w:color w:val="000000" w:themeColor="text1"/>
                  <w:sz w:val="20"/>
                  <w:szCs w:val="20"/>
                  <w:u w:val="none"/>
                </w:rPr>
                <w:t>:</w:t>
              </w:r>
              <w:r w:rsidRPr="008A534C">
                <w:rPr>
                  <w:rStyle w:val="Hyperlink"/>
                  <w:color w:val="000000" w:themeColor="text1"/>
                  <w:sz w:val="20"/>
                  <w:szCs w:val="20"/>
                  <w:u w:val="none"/>
                </w:rPr>
                <w:t xml:space="preserve"> Aichi</w:t>
              </w:r>
              <w:r w:rsidR="00565C00" w:rsidRPr="008A534C">
                <w:rPr>
                  <w:rStyle w:val="Hyperlink"/>
                  <w:color w:val="000000" w:themeColor="text1"/>
                  <w:sz w:val="20"/>
                  <w:szCs w:val="20"/>
                  <w:u w:val="none"/>
                </w:rPr>
                <w:t xml:space="preserve"> Target 11 on Protected Areas </w:t>
              </w:r>
              <w:r w:rsidRPr="008A534C">
                <w:rPr>
                  <w:rStyle w:val="Hyperlink"/>
                  <w:color w:val="000000" w:themeColor="text1"/>
                  <w:sz w:val="20"/>
                  <w:szCs w:val="20"/>
                  <w:u w:val="none"/>
                </w:rPr>
                <w:t xml:space="preserve"> </w:t>
              </w:r>
            </w:hyperlink>
          </w:p>
        </w:tc>
      </w:tr>
      <w:tr w:rsidR="00D60EC2" w:rsidRPr="00006260" w14:paraId="7029ABB5" w14:textId="77777777" w:rsidTr="008A534C">
        <w:tblPrEx>
          <w:tblBorders>
            <w:top w:val="none" w:sz="0" w:space="0" w:color="auto"/>
          </w:tblBorders>
        </w:tblPrEx>
        <w:tc>
          <w:tcPr>
            <w:tcW w:w="15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9BF107A"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COP 10</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1E7DF6D"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X/33</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77340E6"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2010</w:t>
            </w:r>
          </w:p>
        </w:tc>
        <w:tc>
          <w:tcPr>
            <w:tcW w:w="538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B8D8B67" w14:textId="673D07BB" w:rsidR="00BB559B" w:rsidRPr="008A534C" w:rsidRDefault="00565C00" w:rsidP="008A534C">
            <w:pPr>
              <w:autoSpaceDE w:val="0"/>
              <w:autoSpaceDN w:val="0"/>
              <w:adjustRightInd w:val="0"/>
              <w:jc w:val="left"/>
              <w:rPr>
                <w:color w:val="000000" w:themeColor="text1"/>
                <w:sz w:val="20"/>
                <w:szCs w:val="20"/>
              </w:rPr>
            </w:pPr>
            <w:hyperlink r:id="rId102" w:history="1">
              <w:r w:rsidRPr="008A534C">
                <w:rPr>
                  <w:rStyle w:val="Hyperlink"/>
                  <w:color w:val="000000" w:themeColor="text1"/>
                  <w:sz w:val="20"/>
                  <w:szCs w:val="20"/>
                  <w:u w:val="none"/>
                </w:rPr>
                <w:t>Climate change adaptation and mitigation through protected areas</w:t>
              </w:r>
            </w:hyperlink>
          </w:p>
        </w:tc>
      </w:tr>
      <w:tr w:rsidR="00D60EC2" w:rsidRPr="00006260" w14:paraId="05118EF5" w14:textId="77777777" w:rsidTr="008A534C">
        <w:tblPrEx>
          <w:tblBorders>
            <w:top w:val="none" w:sz="0" w:space="0" w:color="auto"/>
          </w:tblBorders>
        </w:tblPrEx>
        <w:tc>
          <w:tcPr>
            <w:tcW w:w="15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9AD2EED"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COP 10</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3EDEA6D" w14:textId="3EB894D6"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X/3</w:t>
            </w:r>
            <w:r w:rsidR="00565C00" w:rsidRPr="008A534C">
              <w:rPr>
                <w:color w:val="000000" w:themeColor="text1"/>
                <w:sz w:val="20"/>
                <w:szCs w:val="20"/>
              </w:rPr>
              <w:t>1</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9473781"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2010</w:t>
            </w:r>
          </w:p>
        </w:tc>
        <w:tc>
          <w:tcPr>
            <w:tcW w:w="538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C293CE2" w14:textId="40A54040" w:rsidR="00BB559B" w:rsidRPr="008A534C" w:rsidRDefault="00565C00" w:rsidP="008A534C">
            <w:pPr>
              <w:autoSpaceDE w:val="0"/>
              <w:autoSpaceDN w:val="0"/>
              <w:adjustRightInd w:val="0"/>
              <w:jc w:val="left"/>
              <w:rPr>
                <w:color w:val="000000" w:themeColor="text1"/>
                <w:sz w:val="20"/>
                <w:szCs w:val="20"/>
              </w:rPr>
            </w:pPr>
            <w:hyperlink r:id="rId103" w:history="1">
              <w:r w:rsidRPr="008A534C">
                <w:rPr>
                  <w:rStyle w:val="Hyperlink"/>
                  <w:color w:val="000000" w:themeColor="text1"/>
                  <w:sz w:val="20"/>
                  <w:szCs w:val="20"/>
                  <w:u w:val="none"/>
                </w:rPr>
                <w:t>Protected areas: guidance for implementation of Aichi Target 11</w:t>
              </w:r>
            </w:hyperlink>
          </w:p>
        </w:tc>
      </w:tr>
      <w:tr w:rsidR="00D60EC2" w:rsidRPr="00006260" w14:paraId="7670F806" w14:textId="77777777" w:rsidTr="008A534C">
        <w:tblPrEx>
          <w:tblBorders>
            <w:top w:val="none" w:sz="0" w:space="0" w:color="auto"/>
          </w:tblBorders>
        </w:tblPrEx>
        <w:tc>
          <w:tcPr>
            <w:tcW w:w="15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65E09C5"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COP 11</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0A98934"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XI/24</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3018A66"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2012</w:t>
            </w:r>
          </w:p>
        </w:tc>
        <w:tc>
          <w:tcPr>
            <w:tcW w:w="538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D274438" w14:textId="73886132" w:rsidR="00BB559B" w:rsidRPr="008A534C" w:rsidRDefault="00BB559B" w:rsidP="008A534C">
            <w:pPr>
              <w:autoSpaceDE w:val="0"/>
              <w:autoSpaceDN w:val="0"/>
              <w:adjustRightInd w:val="0"/>
              <w:jc w:val="left"/>
              <w:rPr>
                <w:color w:val="000000" w:themeColor="text1"/>
                <w:sz w:val="20"/>
                <w:szCs w:val="20"/>
              </w:rPr>
            </w:pPr>
            <w:hyperlink r:id="rId104" w:history="1">
              <w:r w:rsidRPr="008A534C">
                <w:rPr>
                  <w:rStyle w:val="Hyperlink"/>
                  <w:color w:val="000000" w:themeColor="text1"/>
                  <w:sz w:val="20"/>
                  <w:szCs w:val="20"/>
                  <w:u w:val="none"/>
                </w:rPr>
                <w:t>Protected areas: integration into wider land- and seascapes</w:t>
              </w:r>
            </w:hyperlink>
          </w:p>
        </w:tc>
      </w:tr>
      <w:tr w:rsidR="00D60EC2" w:rsidRPr="00006260" w14:paraId="0FE11139" w14:textId="77777777" w:rsidTr="008A534C">
        <w:tblPrEx>
          <w:tblBorders>
            <w:top w:val="none" w:sz="0" w:space="0" w:color="auto"/>
          </w:tblBorders>
        </w:tblPrEx>
        <w:tc>
          <w:tcPr>
            <w:tcW w:w="15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6E7FCA8"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COP 11</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CD4AA3F"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XI/28</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5941E56"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2012</w:t>
            </w:r>
          </w:p>
        </w:tc>
        <w:tc>
          <w:tcPr>
            <w:tcW w:w="538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E5C8EDB" w14:textId="328FD612" w:rsidR="00BB559B" w:rsidRPr="008A534C" w:rsidRDefault="00BB559B" w:rsidP="008A534C">
            <w:pPr>
              <w:autoSpaceDE w:val="0"/>
              <w:autoSpaceDN w:val="0"/>
              <w:adjustRightInd w:val="0"/>
              <w:jc w:val="left"/>
              <w:rPr>
                <w:color w:val="000000" w:themeColor="text1"/>
                <w:sz w:val="20"/>
                <w:szCs w:val="20"/>
              </w:rPr>
            </w:pPr>
            <w:hyperlink r:id="rId105" w:history="1">
              <w:r w:rsidRPr="008A534C">
                <w:rPr>
                  <w:rStyle w:val="Hyperlink"/>
                  <w:color w:val="000000" w:themeColor="text1"/>
                  <w:sz w:val="20"/>
                  <w:szCs w:val="20"/>
                  <w:u w:val="none"/>
                </w:rPr>
                <w:t>Invasive alien species and human health</w:t>
              </w:r>
            </w:hyperlink>
          </w:p>
        </w:tc>
      </w:tr>
      <w:tr w:rsidR="00D60EC2" w:rsidRPr="00006260" w14:paraId="7D665B97" w14:textId="77777777" w:rsidTr="008A534C">
        <w:tblPrEx>
          <w:tblBorders>
            <w:top w:val="none" w:sz="0" w:space="0" w:color="auto"/>
          </w:tblBorders>
        </w:tblPrEx>
        <w:tc>
          <w:tcPr>
            <w:tcW w:w="15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85E6AE2"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COP 12</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9373C43"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XII/6</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70FC038"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2014</w:t>
            </w:r>
          </w:p>
        </w:tc>
        <w:tc>
          <w:tcPr>
            <w:tcW w:w="538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24DCAB6" w14:textId="106A61AC" w:rsidR="00BB559B" w:rsidRPr="008A534C" w:rsidRDefault="00BB559B" w:rsidP="008A534C">
            <w:pPr>
              <w:autoSpaceDE w:val="0"/>
              <w:autoSpaceDN w:val="0"/>
              <w:adjustRightInd w:val="0"/>
              <w:jc w:val="left"/>
              <w:rPr>
                <w:color w:val="000000" w:themeColor="text1"/>
                <w:sz w:val="20"/>
                <w:szCs w:val="20"/>
              </w:rPr>
            </w:pPr>
            <w:hyperlink r:id="rId106" w:history="1">
              <w:r w:rsidRPr="008A534C">
                <w:rPr>
                  <w:rStyle w:val="Hyperlink"/>
                  <w:color w:val="000000" w:themeColor="text1"/>
                  <w:sz w:val="20"/>
                  <w:szCs w:val="20"/>
                  <w:u w:val="none"/>
                </w:rPr>
                <w:t>Cooperation with other conventions, international organizations and initiatives</w:t>
              </w:r>
            </w:hyperlink>
          </w:p>
        </w:tc>
      </w:tr>
      <w:tr w:rsidR="00D60EC2" w:rsidRPr="00006260" w14:paraId="6AEA3EC5" w14:textId="77777777" w:rsidTr="008A534C">
        <w:tblPrEx>
          <w:tblBorders>
            <w:top w:val="none" w:sz="0" w:space="0" w:color="auto"/>
          </w:tblBorders>
        </w:tblPrEx>
        <w:tc>
          <w:tcPr>
            <w:tcW w:w="15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AD4A7E4"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COP 12</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B39C626"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XII/18</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2735DFE"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2014</w:t>
            </w:r>
          </w:p>
        </w:tc>
        <w:tc>
          <w:tcPr>
            <w:tcW w:w="538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EE9D055" w14:textId="77777777" w:rsidR="00BB559B" w:rsidRPr="008A534C" w:rsidRDefault="00BB559B" w:rsidP="008A534C">
            <w:pPr>
              <w:autoSpaceDE w:val="0"/>
              <w:autoSpaceDN w:val="0"/>
              <w:adjustRightInd w:val="0"/>
              <w:jc w:val="left"/>
              <w:rPr>
                <w:color w:val="000000" w:themeColor="text1"/>
                <w:sz w:val="20"/>
                <w:szCs w:val="20"/>
              </w:rPr>
            </w:pPr>
            <w:r w:rsidRPr="008A534C">
              <w:rPr>
                <w:color w:val="000000" w:themeColor="text1"/>
                <w:sz w:val="20"/>
                <w:szCs w:val="20"/>
              </w:rPr>
              <w:t>Sustainable wildlife management</w:t>
            </w:r>
          </w:p>
        </w:tc>
      </w:tr>
      <w:tr w:rsidR="00D60EC2" w:rsidRPr="00006260" w14:paraId="21272285" w14:textId="77777777" w:rsidTr="008A534C">
        <w:tblPrEx>
          <w:tblBorders>
            <w:top w:val="none" w:sz="0" w:space="0" w:color="auto"/>
          </w:tblBorders>
        </w:tblPrEx>
        <w:tc>
          <w:tcPr>
            <w:tcW w:w="15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776E901"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COP 12</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7D59251"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XII/19</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75B2E28"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2014</w:t>
            </w:r>
          </w:p>
        </w:tc>
        <w:tc>
          <w:tcPr>
            <w:tcW w:w="538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0066A41" w14:textId="3396784E" w:rsidR="00BB559B" w:rsidRPr="008A534C" w:rsidRDefault="00BB559B" w:rsidP="008A534C">
            <w:pPr>
              <w:autoSpaceDE w:val="0"/>
              <w:autoSpaceDN w:val="0"/>
              <w:adjustRightInd w:val="0"/>
              <w:jc w:val="left"/>
              <w:rPr>
                <w:color w:val="000000" w:themeColor="text1"/>
                <w:sz w:val="20"/>
                <w:szCs w:val="20"/>
              </w:rPr>
            </w:pPr>
            <w:hyperlink r:id="rId107" w:history="1">
              <w:r w:rsidRPr="008A534C">
                <w:rPr>
                  <w:rStyle w:val="Hyperlink"/>
                  <w:color w:val="000000" w:themeColor="text1"/>
                  <w:sz w:val="20"/>
                  <w:szCs w:val="20"/>
                  <w:u w:val="none"/>
                </w:rPr>
                <w:t>Ecosystem conservation and restoration</w:t>
              </w:r>
            </w:hyperlink>
          </w:p>
        </w:tc>
      </w:tr>
      <w:tr w:rsidR="00D60EC2" w:rsidRPr="00006260" w14:paraId="3E6D5514" w14:textId="77777777" w:rsidTr="008A534C">
        <w:tblPrEx>
          <w:tblBorders>
            <w:top w:val="none" w:sz="0" w:space="0" w:color="auto"/>
          </w:tblBorders>
        </w:tblPrEx>
        <w:tc>
          <w:tcPr>
            <w:tcW w:w="15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5641929"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COP 12</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C2639BA"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XII/21</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1814368"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2014</w:t>
            </w:r>
          </w:p>
        </w:tc>
        <w:tc>
          <w:tcPr>
            <w:tcW w:w="538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7038E0C" w14:textId="2A96F81B" w:rsidR="00BB559B" w:rsidRPr="008A534C" w:rsidRDefault="009D5A50" w:rsidP="008A534C">
            <w:pPr>
              <w:autoSpaceDE w:val="0"/>
              <w:autoSpaceDN w:val="0"/>
              <w:adjustRightInd w:val="0"/>
              <w:jc w:val="left"/>
              <w:rPr>
                <w:color w:val="000000" w:themeColor="text1"/>
                <w:sz w:val="20"/>
                <w:szCs w:val="20"/>
              </w:rPr>
            </w:pPr>
            <w:hyperlink r:id="rId108" w:history="1">
              <w:r w:rsidRPr="008A534C">
                <w:rPr>
                  <w:rStyle w:val="Hyperlink"/>
                  <w:color w:val="000000" w:themeColor="text1"/>
                  <w:sz w:val="20"/>
                  <w:szCs w:val="20"/>
                  <w:u w:val="none"/>
                </w:rPr>
                <w:t>Biodiversity and human health</w:t>
              </w:r>
            </w:hyperlink>
          </w:p>
        </w:tc>
      </w:tr>
      <w:tr w:rsidR="00D60EC2" w:rsidRPr="00006260" w14:paraId="191E807D" w14:textId="77777777" w:rsidTr="008A534C">
        <w:tblPrEx>
          <w:tblBorders>
            <w:top w:val="none" w:sz="0" w:space="0" w:color="auto"/>
          </w:tblBorders>
        </w:tblPrEx>
        <w:tc>
          <w:tcPr>
            <w:tcW w:w="15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365A2BB"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COP 13</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D2097D4"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XIII/2</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66D8D30"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2016</w:t>
            </w:r>
          </w:p>
        </w:tc>
        <w:tc>
          <w:tcPr>
            <w:tcW w:w="538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3CE36F1" w14:textId="631E1113" w:rsidR="00BB559B" w:rsidRPr="008A534C" w:rsidRDefault="00BB559B" w:rsidP="008A534C">
            <w:pPr>
              <w:autoSpaceDE w:val="0"/>
              <w:autoSpaceDN w:val="0"/>
              <w:adjustRightInd w:val="0"/>
              <w:jc w:val="left"/>
              <w:rPr>
                <w:color w:val="000000" w:themeColor="text1"/>
                <w:sz w:val="20"/>
                <w:szCs w:val="20"/>
              </w:rPr>
            </w:pPr>
            <w:hyperlink r:id="rId109" w:history="1">
              <w:r w:rsidRPr="008A534C">
                <w:rPr>
                  <w:rStyle w:val="Hyperlink"/>
                  <w:color w:val="000000" w:themeColor="text1"/>
                  <w:sz w:val="20"/>
                  <w:szCs w:val="20"/>
                  <w:u w:val="none"/>
                </w:rPr>
                <w:t xml:space="preserve">Progress in implementation of the </w:t>
              </w:r>
              <w:r w:rsidR="009D5A50" w:rsidRPr="008A534C">
                <w:rPr>
                  <w:rStyle w:val="Hyperlink"/>
                  <w:color w:val="000000" w:themeColor="text1"/>
                  <w:sz w:val="20"/>
                  <w:szCs w:val="20"/>
                  <w:u w:val="none"/>
                </w:rPr>
                <w:t>Aichi Biodiversity Target 11</w:t>
              </w:r>
            </w:hyperlink>
          </w:p>
        </w:tc>
      </w:tr>
      <w:tr w:rsidR="00D60EC2" w:rsidRPr="00006260" w14:paraId="1AE6C7B0" w14:textId="77777777" w:rsidTr="008A534C">
        <w:tblPrEx>
          <w:tblBorders>
            <w:top w:val="none" w:sz="0" w:space="0" w:color="auto"/>
          </w:tblBorders>
        </w:tblPrEx>
        <w:tc>
          <w:tcPr>
            <w:tcW w:w="15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233F315"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COP 13</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E0144E5"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XIII/3</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1BCDDFB"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2016</w:t>
            </w:r>
          </w:p>
        </w:tc>
        <w:tc>
          <w:tcPr>
            <w:tcW w:w="538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59CC963" w14:textId="4ADE5402" w:rsidR="00BB559B" w:rsidRPr="008A534C" w:rsidRDefault="00BB559B" w:rsidP="008A534C">
            <w:pPr>
              <w:autoSpaceDE w:val="0"/>
              <w:autoSpaceDN w:val="0"/>
              <w:adjustRightInd w:val="0"/>
              <w:jc w:val="left"/>
              <w:rPr>
                <w:color w:val="000000" w:themeColor="text1"/>
                <w:sz w:val="20"/>
                <w:szCs w:val="20"/>
              </w:rPr>
            </w:pPr>
            <w:hyperlink r:id="rId110" w:history="1">
              <w:r w:rsidRPr="008A534C">
                <w:rPr>
                  <w:rStyle w:val="Hyperlink"/>
                  <w:color w:val="000000" w:themeColor="text1"/>
                  <w:sz w:val="20"/>
                  <w:szCs w:val="20"/>
                  <w:u w:val="none"/>
                </w:rPr>
                <w:t>Strategic actions to enhance implementation of the Aichi Biodiversity Targets</w:t>
              </w:r>
            </w:hyperlink>
          </w:p>
        </w:tc>
      </w:tr>
      <w:tr w:rsidR="00D60EC2" w:rsidRPr="00006260" w14:paraId="2F075382" w14:textId="77777777" w:rsidTr="008A534C">
        <w:tblPrEx>
          <w:tblBorders>
            <w:top w:val="none" w:sz="0" w:space="0" w:color="auto"/>
          </w:tblBorders>
        </w:tblPrEx>
        <w:tc>
          <w:tcPr>
            <w:tcW w:w="15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28773FF"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COP 13</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179B4EF"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XIII/4</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51F109C"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2016</w:t>
            </w:r>
          </w:p>
        </w:tc>
        <w:tc>
          <w:tcPr>
            <w:tcW w:w="538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3CD1E11" w14:textId="4ABFCF5A" w:rsidR="00BB559B" w:rsidRPr="008A534C" w:rsidRDefault="00BB559B" w:rsidP="008A534C">
            <w:pPr>
              <w:autoSpaceDE w:val="0"/>
              <w:autoSpaceDN w:val="0"/>
              <w:adjustRightInd w:val="0"/>
              <w:jc w:val="left"/>
              <w:rPr>
                <w:color w:val="000000" w:themeColor="text1"/>
                <w:sz w:val="20"/>
                <w:szCs w:val="20"/>
              </w:rPr>
            </w:pPr>
            <w:hyperlink r:id="rId111" w:history="1">
              <w:r w:rsidRPr="008A534C">
                <w:rPr>
                  <w:rStyle w:val="Hyperlink"/>
                  <w:color w:val="000000" w:themeColor="text1"/>
                  <w:sz w:val="20"/>
                  <w:szCs w:val="20"/>
                  <w:u w:val="none"/>
                </w:rPr>
                <w:t>Biodiversity and climate change</w:t>
              </w:r>
            </w:hyperlink>
          </w:p>
        </w:tc>
      </w:tr>
      <w:tr w:rsidR="00D60EC2" w:rsidRPr="00006260" w14:paraId="399A675A" w14:textId="77777777" w:rsidTr="008A534C">
        <w:tblPrEx>
          <w:tblBorders>
            <w:top w:val="none" w:sz="0" w:space="0" w:color="auto"/>
          </w:tblBorders>
        </w:tblPrEx>
        <w:tc>
          <w:tcPr>
            <w:tcW w:w="15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71B7A31"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COP 13</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42B8D16"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XIII/5</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5D02BF5"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2016</w:t>
            </w:r>
          </w:p>
        </w:tc>
        <w:tc>
          <w:tcPr>
            <w:tcW w:w="538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E331ADC" w14:textId="3BC72B80" w:rsidR="00BB559B" w:rsidRPr="008A534C" w:rsidRDefault="00BB559B" w:rsidP="008A534C">
            <w:pPr>
              <w:autoSpaceDE w:val="0"/>
              <w:autoSpaceDN w:val="0"/>
              <w:adjustRightInd w:val="0"/>
              <w:jc w:val="left"/>
              <w:rPr>
                <w:color w:val="000000" w:themeColor="text1"/>
                <w:sz w:val="20"/>
                <w:szCs w:val="20"/>
              </w:rPr>
            </w:pPr>
            <w:hyperlink r:id="rId112" w:history="1">
              <w:r w:rsidRPr="008A534C">
                <w:rPr>
                  <w:rStyle w:val="Hyperlink"/>
                  <w:color w:val="000000" w:themeColor="text1"/>
                  <w:sz w:val="20"/>
                  <w:szCs w:val="20"/>
                  <w:u w:val="none"/>
                </w:rPr>
                <w:t>Ecosystem restoration</w:t>
              </w:r>
            </w:hyperlink>
          </w:p>
        </w:tc>
      </w:tr>
      <w:tr w:rsidR="00D60EC2" w:rsidRPr="00006260" w14:paraId="623AE8F6" w14:textId="77777777" w:rsidTr="008A534C">
        <w:tblPrEx>
          <w:tblBorders>
            <w:top w:val="none" w:sz="0" w:space="0" w:color="auto"/>
          </w:tblBorders>
        </w:tblPrEx>
        <w:tc>
          <w:tcPr>
            <w:tcW w:w="15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37BC414"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COP 13</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E1E320B"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XIII/8</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772B6BA"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2016</w:t>
            </w:r>
          </w:p>
        </w:tc>
        <w:tc>
          <w:tcPr>
            <w:tcW w:w="538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6D8B23F" w14:textId="0C01390F" w:rsidR="00BB559B" w:rsidRPr="008A534C" w:rsidRDefault="00BB559B" w:rsidP="008A534C">
            <w:pPr>
              <w:autoSpaceDE w:val="0"/>
              <w:autoSpaceDN w:val="0"/>
              <w:adjustRightInd w:val="0"/>
              <w:jc w:val="left"/>
              <w:rPr>
                <w:color w:val="000000" w:themeColor="text1"/>
                <w:sz w:val="20"/>
                <w:szCs w:val="20"/>
              </w:rPr>
            </w:pPr>
            <w:hyperlink r:id="rId113" w:history="1">
              <w:r w:rsidRPr="008A534C">
                <w:rPr>
                  <w:rStyle w:val="Hyperlink"/>
                  <w:color w:val="000000" w:themeColor="text1"/>
                  <w:sz w:val="20"/>
                  <w:szCs w:val="20"/>
                  <w:u w:val="none"/>
                </w:rPr>
                <w:t>Sustainable wildlife management</w:t>
              </w:r>
            </w:hyperlink>
          </w:p>
        </w:tc>
      </w:tr>
      <w:tr w:rsidR="00D60EC2" w:rsidRPr="00006260" w14:paraId="5710A329" w14:textId="77777777" w:rsidTr="008A534C">
        <w:tblPrEx>
          <w:tblBorders>
            <w:top w:val="none" w:sz="0" w:space="0" w:color="auto"/>
          </w:tblBorders>
        </w:tblPrEx>
        <w:tc>
          <w:tcPr>
            <w:tcW w:w="15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B54362A"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COP 14</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8AE99BD"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XIV/1</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D4CAF25"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2018</w:t>
            </w:r>
          </w:p>
        </w:tc>
        <w:tc>
          <w:tcPr>
            <w:tcW w:w="538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1E7DCDC" w14:textId="41E47A48" w:rsidR="00BB559B" w:rsidRPr="008A534C" w:rsidRDefault="009D5A50" w:rsidP="008A534C">
            <w:pPr>
              <w:autoSpaceDE w:val="0"/>
              <w:autoSpaceDN w:val="0"/>
              <w:adjustRightInd w:val="0"/>
              <w:jc w:val="left"/>
              <w:rPr>
                <w:color w:val="000000" w:themeColor="text1"/>
                <w:sz w:val="20"/>
                <w:szCs w:val="20"/>
              </w:rPr>
            </w:pPr>
            <w:hyperlink r:id="rId114" w:history="1">
              <w:r w:rsidRPr="008A534C">
                <w:rPr>
                  <w:rStyle w:val="Hyperlink"/>
                  <w:color w:val="000000" w:themeColor="text1"/>
                  <w:sz w:val="20"/>
                  <w:szCs w:val="20"/>
                  <w:u w:val="none"/>
                </w:rPr>
                <w:t>Emphasizes strengthening connectivity and effective management of protected areas</w:t>
              </w:r>
            </w:hyperlink>
          </w:p>
        </w:tc>
      </w:tr>
      <w:tr w:rsidR="00D60EC2" w:rsidRPr="00006260" w14:paraId="2B34CBA3" w14:textId="77777777" w:rsidTr="008A534C">
        <w:tblPrEx>
          <w:tblBorders>
            <w:top w:val="none" w:sz="0" w:space="0" w:color="auto"/>
          </w:tblBorders>
        </w:tblPrEx>
        <w:tc>
          <w:tcPr>
            <w:tcW w:w="15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32C8976"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COP 14</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EA21FB4"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XIV/3</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CA6F9D6"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2018</w:t>
            </w:r>
          </w:p>
        </w:tc>
        <w:tc>
          <w:tcPr>
            <w:tcW w:w="538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CCB381F" w14:textId="0B615629" w:rsidR="00BB559B" w:rsidRPr="008A534C" w:rsidRDefault="00BB559B" w:rsidP="008A534C">
            <w:pPr>
              <w:autoSpaceDE w:val="0"/>
              <w:autoSpaceDN w:val="0"/>
              <w:adjustRightInd w:val="0"/>
              <w:jc w:val="left"/>
              <w:rPr>
                <w:color w:val="000000" w:themeColor="text1"/>
                <w:sz w:val="20"/>
                <w:szCs w:val="20"/>
              </w:rPr>
            </w:pPr>
            <w:hyperlink r:id="rId115" w:history="1">
              <w:r w:rsidRPr="008A534C">
                <w:rPr>
                  <w:rStyle w:val="Hyperlink"/>
                  <w:color w:val="000000" w:themeColor="text1"/>
                  <w:sz w:val="20"/>
                  <w:szCs w:val="20"/>
                  <w:u w:val="none"/>
                </w:rPr>
                <w:t>Environmental impact assessment and strategic environmental assessment</w:t>
              </w:r>
            </w:hyperlink>
          </w:p>
        </w:tc>
      </w:tr>
      <w:tr w:rsidR="00D60EC2" w:rsidRPr="00006260" w14:paraId="33CC3364" w14:textId="77777777" w:rsidTr="008A534C">
        <w:tblPrEx>
          <w:tblBorders>
            <w:top w:val="none" w:sz="0" w:space="0" w:color="auto"/>
          </w:tblBorders>
        </w:tblPrEx>
        <w:tc>
          <w:tcPr>
            <w:tcW w:w="15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37505E8"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COP 14</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B705904"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XIV/4</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013D017"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2018</w:t>
            </w:r>
          </w:p>
        </w:tc>
        <w:tc>
          <w:tcPr>
            <w:tcW w:w="538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322A979" w14:textId="3D84ADB9" w:rsidR="00BB559B" w:rsidRPr="008A534C" w:rsidRDefault="00BB559B" w:rsidP="008A534C">
            <w:pPr>
              <w:autoSpaceDE w:val="0"/>
              <w:autoSpaceDN w:val="0"/>
              <w:adjustRightInd w:val="0"/>
              <w:jc w:val="left"/>
              <w:rPr>
                <w:color w:val="000000" w:themeColor="text1"/>
                <w:sz w:val="20"/>
                <w:szCs w:val="20"/>
              </w:rPr>
            </w:pPr>
            <w:hyperlink r:id="rId116" w:history="1">
              <w:r w:rsidRPr="008A534C">
                <w:rPr>
                  <w:rStyle w:val="Hyperlink"/>
                  <w:color w:val="000000" w:themeColor="text1"/>
                  <w:sz w:val="20"/>
                  <w:szCs w:val="20"/>
                  <w:u w:val="none"/>
                </w:rPr>
                <w:t>Biodiversity and human health</w:t>
              </w:r>
            </w:hyperlink>
          </w:p>
        </w:tc>
      </w:tr>
      <w:tr w:rsidR="00D60EC2" w:rsidRPr="00006260" w14:paraId="3311A28C" w14:textId="77777777" w:rsidTr="008A534C">
        <w:tblPrEx>
          <w:tblBorders>
            <w:top w:val="none" w:sz="0" w:space="0" w:color="auto"/>
          </w:tblBorders>
        </w:tblPrEx>
        <w:tc>
          <w:tcPr>
            <w:tcW w:w="15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666DE36"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COP 14</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3678361"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XIV/7</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527D7D6"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2018</w:t>
            </w:r>
          </w:p>
        </w:tc>
        <w:tc>
          <w:tcPr>
            <w:tcW w:w="538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48FFE0A" w14:textId="51FFE083" w:rsidR="00BB559B" w:rsidRPr="008A534C" w:rsidRDefault="00BB559B" w:rsidP="008A534C">
            <w:pPr>
              <w:autoSpaceDE w:val="0"/>
              <w:autoSpaceDN w:val="0"/>
              <w:adjustRightInd w:val="0"/>
              <w:jc w:val="left"/>
              <w:rPr>
                <w:color w:val="000000" w:themeColor="text1"/>
                <w:sz w:val="20"/>
                <w:szCs w:val="20"/>
              </w:rPr>
            </w:pPr>
            <w:hyperlink r:id="rId117" w:history="1">
              <w:r w:rsidRPr="008A534C">
                <w:rPr>
                  <w:rStyle w:val="Hyperlink"/>
                  <w:color w:val="000000" w:themeColor="text1"/>
                  <w:sz w:val="20"/>
                  <w:szCs w:val="20"/>
                  <w:u w:val="none"/>
                </w:rPr>
                <w:t>Sustainable wildlife management</w:t>
              </w:r>
            </w:hyperlink>
          </w:p>
        </w:tc>
      </w:tr>
      <w:tr w:rsidR="00D60EC2" w:rsidRPr="00006260" w14:paraId="4B6B0B0F" w14:textId="77777777" w:rsidTr="008A534C">
        <w:tblPrEx>
          <w:tblBorders>
            <w:top w:val="none" w:sz="0" w:space="0" w:color="auto"/>
          </w:tblBorders>
        </w:tblPrEx>
        <w:tc>
          <w:tcPr>
            <w:tcW w:w="15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6959154"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COP 14</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2F50D64"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XIV/8</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E0FB947"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2018</w:t>
            </w:r>
          </w:p>
        </w:tc>
        <w:tc>
          <w:tcPr>
            <w:tcW w:w="538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C43ADAF" w14:textId="03CAF8C4" w:rsidR="00BB559B" w:rsidRPr="008A534C" w:rsidRDefault="00BB559B" w:rsidP="008A534C">
            <w:pPr>
              <w:autoSpaceDE w:val="0"/>
              <w:autoSpaceDN w:val="0"/>
              <w:adjustRightInd w:val="0"/>
              <w:jc w:val="left"/>
              <w:rPr>
                <w:color w:val="000000" w:themeColor="text1"/>
                <w:sz w:val="20"/>
                <w:szCs w:val="20"/>
              </w:rPr>
            </w:pPr>
            <w:hyperlink r:id="rId118" w:history="1">
              <w:r w:rsidRPr="008A534C">
                <w:rPr>
                  <w:rStyle w:val="Hyperlink"/>
                  <w:color w:val="000000" w:themeColor="text1"/>
                  <w:sz w:val="20"/>
                  <w:szCs w:val="20"/>
                  <w:u w:val="none"/>
                </w:rPr>
                <w:t>Other effective area-based conservation measures</w:t>
              </w:r>
            </w:hyperlink>
          </w:p>
        </w:tc>
      </w:tr>
      <w:tr w:rsidR="00D60EC2" w:rsidRPr="00006260" w14:paraId="0BC8530E" w14:textId="77777777" w:rsidTr="008A534C">
        <w:tblPrEx>
          <w:tblBorders>
            <w:top w:val="none" w:sz="0" w:space="0" w:color="auto"/>
          </w:tblBorders>
        </w:tblPrEx>
        <w:tc>
          <w:tcPr>
            <w:tcW w:w="15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8933DC5"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COP 14</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3B59931"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XIV/30</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8C2B27D"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2018</w:t>
            </w:r>
          </w:p>
        </w:tc>
        <w:tc>
          <w:tcPr>
            <w:tcW w:w="538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046160A" w14:textId="493A94A9" w:rsidR="00BB559B" w:rsidRPr="008A534C" w:rsidRDefault="00BB559B" w:rsidP="008A534C">
            <w:pPr>
              <w:autoSpaceDE w:val="0"/>
              <w:autoSpaceDN w:val="0"/>
              <w:adjustRightInd w:val="0"/>
              <w:jc w:val="left"/>
              <w:rPr>
                <w:color w:val="000000" w:themeColor="text1"/>
                <w:sz w:val="20"/>
                <w:szCs w:val="20"/>
              </w:rPr>
            </w:pPr>
            <w:hyperlink r:id="rId119" w:history="1">
              <w:r w:rsidRPr="008A534C">
                <w:rPr>
                  <w:rStyle w:val="Hyperlink"/>
                  <w:color w:val="000000" w:themeColor="text1"/>
                  <w:sz w:val="20"/>
                  <w:szCs w:val="20"/>
                  <w:u w:val="none"/>
                </w:rPr>
                <w:t>Cooperation with other conventions, international organizations and initiatives</w:t>
              </w:r>
            </w:hyperlink>
          </w:p>
        </w:tc>
      </w:tr>
      <w:tr w:rsidR="00D60EC2" w:rsidRPr="00006260" w14:paraId="63BE608B" w14:textId="77777777" w:rsidTr="008A534C">
        <w:tblPrEx>
          <w:tblBorders>
            <w:top w:val="none" w:sz="0" w:space="0" w:color="auto"/>
          </w:tblBorders>
        </w:tblPrEx>
        <w:tc>
          <w:tcPr>
            <w:tcW w:w="15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F26F643"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COP 15</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4C22854"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XV/4</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791FD01"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2022</w:t>
            </w:r>
          </w:p>
        </w:tc>
        <w:tc>
          <w:tcPr>
            <w:tcW w:w="538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6A3C4B6" w14:textId="6420C186" w:rsidR="00BB559B" w:rsidRPr="008A534C" w:rsidRDefault="00BB559B" w:rsidP="008A534C">
            <w:pPr>
              <w:autoSpaceDE w:val="0"/>
              <w:autoSpaceDN w:val="0"/>
              <w:adjustRightInd w:val="0"/>
              <w:jc w:val="left"/>
              <w:rPr>
                <w:color w:val="000000" w:themeColor="text1"/>
                <w:sz w:val="20"/>
                <w:szCs w:val="20"/>
              </w:rPr>
            </w:pPr>
            <w:hyperlink r:id="rId120" w:history="1">
              <w:r w:rsidRPr="008A534C">
                <w:rPr>
                  <w:rStyle w:val="Hyperlink"/>
                  <w:color w:val="000000" w:themeColor="text1"/>
                  <w:sz w:val="20"/>
                  <w:szCs w:val="20"/>
                  <w:u w:val="none"/>
                </w:rPr>
                <w:t>Kunming–Montreal Global Biodiversity Framework</w:t>
              </w:r>
            </w:hyperlink>
          </w:p>
        </w:tc>
      </w:tr>
      <w:tr w:rsidR="00D60EC2" w:rsidRPr="00006260" w14:paraId="03E35067" w14:textId="77777777" w:rsidTr="008A534C">
        <w:tblPrEx>
          <w:tblBorders>
            <w:top w:val="none" w:sz="0" w:space="0" w:color="auto"/>
          </w:tblBorders>
        </w:tblPrEx>
        <w:tc>
          <w:tcPr>
            <w:tcW w:w="15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3DC9F25"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COP 16</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1D23851" w14:textId="4A96B100"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XVI/</w:t>
            </w:r>
            <w:r w:rsidR="00240FB2" w:rsidRPr="008A534C">
              <w:rPr>
                <w:color w:val="000000" w:themeColor="text1"/>
                <w:sz w:val="20"/>
                <w:szCs w:val="20"/>
              </w:rPr>
              <w:t>31</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8C74828" w14:textId="77777777" w:rsidR="00BB559B" w:rsidRPr="008A534C" w:rsidRDefault="00BB559B">
            <w:pPr>
              <w:autoSpaceDE w:val="0"/>
              <w:autoSpaceDN w:val="0"/>
              <w:adjustRightInd w:val="0"/>
              <w:rPr>
                <w:color w:val="000000" w:themeColor="text1"/>
                <w:sz w:val="20"/>
                <w:szCs w:val="20"/>
              </w:rPr>
            </w:pPr>
            <w:r w:rsidRPr="008A534C">
              <w:rPr>
                <w:color w:val="000000" w:themeColor="text1"/>
                <w:sz w:val="20"/>
                <w:szCs w:val="20"/>
              </w:rPr>
              <w:t>2024</w:t>
            </w:r>
          </w:p>
        </w:tc>
        <w:tc>
          <w:tcPr>
            <w:tcW w:w="538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027DA02" w14:textId="60FF09E2" w:rsidR="00BB559B" w:rsidRPr="008A534C" w:rsidRDefault="00240FB2" w:rsidP="008A534C">
            <w:pPr>
              <w:autoSpaceDE w:val="0"/>
              <w:autoSpaceDN w:val="0"/>
              <w:adjustRightInd w:val="0"/>
              <w:jc w:val="left"/>
              <w:rPr>
                <w:color w:val="000000" w:themeColor="text1"/>
                <w:sz w:val="20"/>
                <w:szCs w:val="20"/>
              </w:rPr>
            </w:pPr>
            <w:hyperlink r:id="rId121" w:history="1">
              <w:r w:rsidRPr="008A534C">
                <w:rPr>
                  <w:rStyle w:val="Hyperlink"/>
                  <w:color w:val="000000" w:themeColor="text1"/>
                  <w:sz w:val="20"/>
                  <w:szCs w:val="20"/>
                  <w:u w:val="none"/>
                </w:rPr>
                <w:t>Monitoring framework &amp; indicator definitions</w:t>
              </w:r>
            </w:hyperlink>
          </w:p>
        </w:tc>
      </w:tr>
      <w:tr w:rsidR="00D60EC2" w:rsidRPr="00006260" w14:paraId="58386C0C" w14:textId="77777777" w:rsidTr="008A534C">
        <w:tc>
          <w:tcPr>
            <w:tcW w:w="15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DB70CA7" w14:textId="77777777" w:rsidR="00240FB2" w:rsidRPr="008A534C" w:rsidRDefault="00240FB2" w:rsidP="00240FB2">
            <w:pPr>
              <w:autoSpaceDE w:val="0"/>
              <w:autoSpaceDN w:val="0"/>
              <w:adjustRightInd w:val="0"/>
              <w:rPr>
                <w:rFonts w:eastAsiaTheme="minorHAnsi"/>
                <w:color w:val="000000" w:themeColor="text1"/>
                <w:sz w:val="20"/>
                <w:szCs w:val="20"/>
              </w:rPr>
            </w:pPr>
            <w:r w:rsidRPr="008A534C">
              <w:rPr>
                <w:rFonts w:eastAsiaTheme="minorHAnsi"/>
                <w:color w:val="000000" w:themeColor="text1"/>
                <w:sz w:val="20"/>
                <w:szCs w:val="20"/>
              </w:rPr>
              <w:t>COP 16</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26D3E88" w14:textId="77777777" w:rsidR="00240FB2" w:rsidRPr="008A534C" w:rsidRDefault="00240FB2" w:rsidP="00240FB2">
            <w:pPr>
              <w:autoSpaceDE w:val="0"/>
              <w:autoSpaceDN w:val="0"/>
              <w:adjustRightInd w:val="0"/>
              <w:rPr>
                <w:rFonts w:eastAsiaTheme="minorHAnsi"/>
                <w:color w:val="000000" w:themeColor="text1"/>
                <w:sz w:val="20"/>
                <w:szCs w:val="20"/>
              </w:rPr>
            </w:pPr>
            <w:r w:rsidRPr="008A534C">
              <w:rPr>
                <w:rFonts w:eastAsiaTheme="minorHAnsi"/>
                <w:color w:val="000000" w:themeColor="text1"/>
                <w:sz w:val="20"/>
                <w:szCs w:val="20"/>
              </w:rPr>
              <w:t>XVI/L30</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404CC69" w14:textId="77777777" w:rsidR="00240FB2" w:rsidRPr="008A534C" w:rsidRDefault="00240FB2" w:rsidP="00240FB2">
            <w:pPr>
              <w:autoSpaceDE w:val="0"/>
              <w:autoSpaceDN w:val="0"/>
              <w:adjustRightInd w:val="0"/>
              <w:rPr>
                <w:rFonts w:eastAsiaTheme="minorHAnsi"/>
                <w:color w:val="000000" w:themeColor="text1"/>
                <w:sz w:val="20"/>
                <w:szCs w:val="20"/>
              </w:rPr>
            </w:pPr>
            <w:r w:rsidRPr="008A534C">
              <w:rPr>
                <w:rFonts w:eastAsiaTheme="minorHAnsi"/>
                <w:color w:val="000000" w:themeColor="text1"/>
                <w:sz w:val="20"/>
                <w:szCs w:val="20"/>
              </w:rPr>
              <w:t>2024</w:t>
            </w:r>
          </w:p>
        </w:tc>
        <w:tc>
          <w:tcPr>
            <w:tcW w:w="538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722AC4B" w14:textId="77777777" w:rsidR="00240FB2" w:rsidRPr="008A534C" w:rsidRDefault="00240FB2" w:rsidP="008A534C">
            <w:pPr>
              <w:autoSpaceDE w:val="0"/>
              <w:autoSpaceDN w:val="0"/>
              <w:adjustRightInd w:val="0"/>
              <w:jc w:val="left"/>
              <w:rPr>
                <w:color w:val="000000" w:themeColor="text1"/>
                <w:sz w:val="20"/>
                <w:szCs w:val="20"/>
              </w:rPr>
            </w:pPr>
            <w:hyperlink r:id="rId122" w:history="1">
              <w:r w:rsidRPr="008A534C">
                <w:rPr>
                  <w:rStyle w:val="Hyperlink"/>
                  <w:color w:val="000000" w:themeColor="text1"/>
                  <w:sz w:val="20"/>
                  <w:szCs w:val="20"/>
                  <w:u w:val="none"/>
                </w:rPr>
                <w:t>Cooperation with other agencies</w:t>
              </w:r>
            </w:hyperlink>
          </w:p>
        </w:tc>
      </w:tr>
      <w:tr w:rsidR="00D60EC2" w:rsidRPr="00006260" w14:paraId="410957D8" w14:textId="77777777" w:rsidTr="008A534C">
        <w:tc>
          <w:tcPr>
            <w:tcW w:w="152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04B5AD5" w14:textId="77777777" w:rsidR="00C72635" w:rsidRPr="008A534C" w:rsidRDefault="00C72635" w:rsidP="00C72635">
            <w:pPr>
              <w:autoSpaceDE w:val="0"/>
              <w:autoSpaceDN w:val="0"/>
              <w:adjustRightInd w:val="0"/>
              <w:rPr>
                <w:rFonts w:eastAsiaTheme="minorHAnsi"/>
                <w:color w:val="000000" w:themeColor="text1"/>
                <w:sz w:val="20"/>
                <w:szCs w:val="20"/>
              </w:rPr>
            </w:pPr>
            <w:r w:rsidRPr="008A534C">
              <w:rPr>
                <w:rFonts w:eastAsiaTheme="minorHAnsi"/>
                <w:color w:val="000000" w:themeColor="text1"/>
                <w:sz w:val="20"/>
                <w:szCs w:val="20"/>
              </w:rPr>
              <w:t>COP 16 </w:t>
            </w:r>
          </w:p>
        </w:tc>
        <w:tc>
          <w:tcPr>
            <w:tcW w:w="1134"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5E8860E" w14:textId="77777777" w:rsidR="00C72635" w:rsidRPr="008A534C" w:rsidRDefault="00C72635" w:rsidP="00C72635">
            <w:pPr>
              <w:autoSpaceDE w:val="0"/>
              <w:autoSpaceDN w:val="0"/>
              <w:adjustRightInd w:val="0"/>
              <w:rPr>
                <w:rFonts w:eastAsiaTheme="minorEastAsia"/>
                <w:color w:val="000000" w:themeColor="text1"/>
                <w:sz w:val="20"/>
                <w:szCs w:val="20"/>
              </w:rPr>
            </w:pPr>
            <w:r w:rsidRPr="008A534C">
              <w:rPr>
                <w:rFonts w:eastAsiaTheme="minorEastAsia"/>
                <w:color w:val="000000" w:themeColor="text1"/>
                <w:sz w:val="20"/>
                <w:szCs w:val="20"/>
              </w:rPr>
              <w:t>XVI/12 </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46B976A" w14:textId="1E5D5909" w:rsidR="00C72635" w:rsidRPr="008A534C" w:rsidRDefault="00C72635" w:rsidP="00C72635">
            <w:pPr>
              <w:autoSpaceDE w:val="0"/>
              <w:autoSpaceDN w:val="0"/>
              <w:adjustRightInd w:val="0"/>
              <w:rPr>
                <w:rFonts w:eastAsiaTheme="minorHAnsi"/>
                <w:color w:val="000000" w:themeColor="text1"/>
                <w:sz w:val="20"/>
                <w:szCs w:val="20"/>
              </w:rPr>
            </w:pPr>
            <w:r w:rsidRPr="008A534C">
              <w:rPr>
                <w:color w:val="000000" w:themeColor="text1"/>
                <w:sz w:val="20"/>
                <w:szCs w:val="20"/>
              </w:rPr>
              <w:t>2024</w:t>
            </w:r>
          </w:p>
        </w:tc>
        <w:tc>
          <w:tcPr>
            <w:tcW w:w="538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262DD4C" w14:textId="77777777" w:rsidR="004814FF" w:rsidRPr="008A534C" w:rsidRDefault="004814FF" w:rsidP="008A534C">
            <w:pPr>
              <w:tabs>
                <w:tab w:val="clear" w:pos="567"/>
                <w:tab w:val="clear" w:pos="1134"/>
                <w:tab w:val="clear" w:pos="170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eastAsiaTheme="minorHAnsi"/>
                <w:sz w:val="20"/>
                <w:szCs w:val="20"/>
              </w:rPr>
            </w:pPr>
            <w:r w:rsidRPr="008A534C">
              <w:rPr>
                <w:rFonts w:eastAsiaTheme="minorHAnsi"/>
                <w:sz w:val="20"/>
                <w:szCs w:val="20"/>
              </w:rPr>
              <w:t>Scientific and technical needs to support the implementation of the </w:t>
            </w:r>
          </w:p>
          <w:p w14:paraId="2E9C6632" w14:textId="52167316" w:rsidR="00C72635" w:rsidRPr="008A534C" w:rsidRDefault="004814FF" w:rsidP="008A534C">
            <w:pPr>
              <w:autoSpaceDE w:val="0"/>
              <w:autoSpaceDN w:val="0"/>
              <w:adjustRightInd w:val="0"/>
              <w:jc w:val="left"/>
              <w:rPr>
                <w:rFonts w:eastAsiaTheme="minorHAnsi"/>
                <w:color w:val="000000" w:themeColor="text1"/>
                <w:sz w:val="20"/>
                <w:szCs w:val="20"/>
              </w:rPr>
            </w:pPr>
            <w:r w:rsidRPr="008A534C">
              <w:rPr>
                <w:rFonts w:eastAsiaTheme="minorHAnsi"/>
                <w:sz w:val="20"/>
                <w:szCs w:val="20"/>
              </w:rPr>
              <w:t>Kunming-Montreal Global Biodiversity Framework</w:t>
            </w:r>
          </w:p>
        </w:tc>
      </w:tr>
    </w:tbl>
    <w:p w14:paraId="4905AAA6" w14:textId="5A505605" w:rsidR="009330F6" w:rsidRPr="008A534C" w:rsidRDefault="0095765B" w:rsidP="008A534C">
      <w:pPr>
        <w:jc w:val="center"/>
        <w:rPr>
          <w:rStyle w:val="normaltextrun"/>
          <w:rFonts w:eastAsiaTheme="majorEastAsia"/>
          <w:b/>
          <w:color w:val="000000" w:themeColor="text1"/>
        </w:rPr>
      </w:pPr>
      <w:r>
        <w:rPr>
          <w:rStyle w:val="normaltextrun"/>
          <w:rFonts w:eastAsiaTheme="majorEastAsia"/>
          <w:b/>
          <w:color w:val="000000" w:themeColor="text1"/>
        </w:rPr>
        <w:t>__________</w:t>
      </w:r>
    </w:p>
    <w:sectPr w:rsidR="009330F6" w:rsidRPr="008A534C" w:rsidSect="008038E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2CD85" w14:textId="77777777" w:rsidR="00A241EA" w:rsidRPr="007275FE" w:rsidRDefault="00A241EA" w:rsidP="00770395">
      <w:r w:rsidRPr="007275FE">
        <w:separator/>
      </w:r>
    </w:p>
  </w:endnote>
  <w:endnote w:type="continuationSeparator" w:id="0">
    <w:p w14:paraId="718509B5" w14:textId="77777777" w:rsidR="00A241EA" w:rsidRPr="007275FE" w:rsidRDefault="00A241EA" w:rsidP="00770395">
      <w:r w:rsidRPr="007275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EndPr/>
    <w:sdtContent>
      <w:p w14:paraId="60EAB8CC" w14:textId="33258A9A" w:rsidR="00CC6A7C" w:rsidRPr="00CC6A7C" w:rsidRDefault="00CC6A7C" w:rsidP="008A534C">
        <w:pPr>
          <w:pStyle w:val="Footer"/>
          <w:jc w:val="left"/>
        </w:pPr>
        <w:r w:rsidRPr="008A534C">
          <w:rPr>
            <w:szCs w:val="20"/>
          </w:rPr>
          <w:fldChar w:fldCharType="begin"/>
        </w:r>
        <w:r w:rsidRPr="008A534C">
          <w:rPr>
            <w:szCs w:val="20"/>
          </w:rPr>
          <w:instrText xml:space="preserve"> PAGE </w:instrText>
        </w:r>
        <w:r w:rsidRPr="008A534C">
          <w:rPr>
            <w:szCs w:val="20"/>
          </w:rPr>
          <w:fldChar w:fldCharType="separate"/>
        </w:r>
        <w:r w:rsidRPr="008A534C">
          <w:rPr>
            <w:szCs w:val="20"/>
          </w:rPr>
          <w:t>2</w:t>
        </w:r>
        <w:r w:rsidRPr="008A534C">
          <w:rPr>
            <w:szCs w:val="20"/>
          </w:rPr>
          <w:fldChar w:fldCharType="end"/>
        </w:r>
        <w:r w:rsidRPr="00CC6A7C">
          <w:rPr>
            <w:szCs w:val="20"/>
          </w:rPr>
          <w:t>/</w:t>
        </w:r>
        <w:r w:rsidRPr="008A534C">
          <w:rPr>
            <w:szCs w:val="20"/>
          </w:rPr>
          <w:fldChar w:fldCharType="begin"/>
        </w:r>
        <w:r w:rsidRPr="008A534C">
          <w:rPr>
            <w:szCs w:val="20"/>
          </w:rPr>
          <w:instrText xml:space="preserve"> NUMPAGES  </w:instrText>
        </w:r>
        <w:r w:rsidRPr="008A534C">
          <w:rPr>
            <w:szCs w:val="20"/>
          </w:rPr>
          <w:fldChar w:fldCharType="separate"/>
        </w:r>
        <w:r w:rsidRPr="008A534C">
          <w:rPr>
            <w:szCs w:val="20"/>
          </w:rPr>
          <w:t>5</w:t>
        </w:r>
        <w:r w:rsidRPr="008A534C">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2296393"/>
      <w:docPartObj>
        <w:docPartGallery w:val="Page Numbers (Top of Page)"/>
        <w:docPartUnique/>
      </w:docPartObj>
    </w:sdtPr>
    <w:sdtEndPr/>
    <w:sdtContent>
      <w:p w14:paraId="18EF90F0" w14:textId="02530CC1" w:rsidR="00CC6A7C" w:rsidRPr="00CC6A7C" w:rsidRDefault="00CC6A7C" w:rsidP="008A534C">
        <w:pPr>
          <w:pStyle w:val="Footer"/>
          <w:jc w:val="right"/>
        </w:pPr>
        <w:r w:rsidRPr="008A534C">
          <w:rPr>
            <w:szCs w:val="20"/>
          </w:rPr>
          <w:fldChar w:fldCharType="begin"/>
        </w:r>
        <w:r w:rsidRPr="008A534C">
          <w:rPr>
            <w:szCs w:val="20"/>
          </w:rPr>
          <w:instrText xml:space="preserve"> PAGE </w:instrText>
        </w:r>
        <w:r w:rsidRPr="008A534C">
          <w:rPr>
            <w:szCs w:val="20"/>
          </w:rPr>
          <w:fldChar w:fldCharType="separate"/>
        </w:r>
        <w:r w:rsidRPr="008A534C">
          <w:rPr>
            <w:szCs w:val="20"/>
          </w:rPr>
          <w:t>2</w:t>
        </w:r>
        <w:r w:rsidRPr="008A534C">
          <w:rPr>
            <w:szCs w:val="20"/>
          </w:rPr>
          <w:fldChar w:fldCharType="end"/>
        </w:r>
        <w:r w:rsidRPr="00CC6A7C">
          <w:rPr>
            <w:szCs w:val="20"/>
          </w:rPr>
          <w:t>/</w:t>
        </w:r>
        <w:r w:rsidRPr="008A534C">
          <w:rPr>
            <w:szCs w:val="20"/>
          </w:rPr>
          <w:fldChar w:fldCharType="begin"/>
        </w:r>
        <w:r w:rsidRPr="008A534C">
          <w:rPr>
            <w:szCs w:val="20"/>
          </w:rPr>
          <w:instrText xml:space="preserve"> NUMPAGES  </w:instrText>
        </w:r>
        <w:r w:rsidRPr="008A534C">
          <w:rPr>
            <w:szCs w:val="20"/>
          </w:rPr>
          <w:fldChar w:fldCharType="separate"/>
        </w:r>
        <w:r w:rsidRPr="008A534C">
          <w:rPr>
            <w:szCs w:val="20"/>
          </w:rPr>
          <w:t>5</w:t>
        </w:r>
        <w:r w:rsidRPr="008A534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817D0" w14:textId="77777777" w:rsidR="00A241EA" w:rsidRPr="007275FE" w:rsidRDefault="00A241EA" w:rsidP="00770395">
      <w:r w:rsidRPr="007275FE">
        <w:separator/>
      </w:r>
    </w:p>
  </w:footnote>
  <w:footnote w:type="continuationSeparator" w:id="0">
    <w:p w14:paraId="24FD3C0C" w14:textId="77777777" w:rsidR="00A241EA" w:rsidRPr="007275FE" w:rsidRDefault="00A241EA" w:rsidP="00770395">
      <w:r w:rsidRPr="007275FE">
        <w:continuationSeparator/>
      </w:r>
    </w:p>
  </w:footnote>
  <w:footnote w:id="1">
    <w:p w14:paraId="5164AEA3" w14:textId="65981BBB" w:rsidR="0070218A" w:rsidRPr="007275FE" w:rsidRDefault="0070218A" w:rsidP="0070218A">
      <w:pPr>
        <w:pStyle w:val="Footer"/>
        <w:rPr>
          <w:rFonts w:asciiTheme="majorBidi" w:hAnsiTheme="majorBidi" w:cstheme="majorBidi"/>
          <w:sz w:val="18"/>
          <w:szCs w:val="18"/>
        </w:rPr>
      </w:pPr>
      <w:r w:rsidRPr="007275FE">
        <w:rPr>
          <w:rFonts w:asciiTheme="majorBidi" w:hAnsiTheme="majorBidi" w:cstheme="majorBidi"/>
          <w:sz w:val="18"/>
          <w:szCs w:val="18"/>
        </w:rPr>
        <w:t>* CBD/SBSTTA/28/</w:t>
      </w:r>
      <w:r w:rsidR="0023636C">
        <w:rPr>
          <w:rFonts w:asciiTheme="majorBidi" w:hAnsiTheme="majorBidi" w:cstheme="majorBidi"/>
          <w:sz w:val="18"/>
          <w:szCs w:val="18"/>
        </w:rPr>
        <w:t>1</w:t>
      </w:r>
      <w:r w:rsidRPr="007275FE">
        <w:rPr>
          <w:rFonts w:asciiTheme="majorBidi" w:hAnsiTheme="majorBidi" w:cstheme="majorBidi"/>
          <w:sz w:val="18"/>
          <w:szCs w:val="18"/>
        </w:rPr>
        <w:t xml:space="preserve">. </w:t>
      </w:r>
    </w:p>
    <w:p w14:paraId="0AC20E44" w14:textId="33C10995" w:rsidR="004A3CD0" w:rsidRPr="007275FE" w:rsidRDefault="0070218A" w:rsidP="008A534C">
      <w:pPr>
        <w:pStyle w:val="Footer"/>
      </w:pPr>
      <w:r w:rsidRPr="007275FE">
        <w:rPr>
          <w:rFonts w:asciiTheme="majorBidi" w:hAnsiTheme="majorBidi" w:cstheme="majorBidi"/>
          <w:sz w:val="18"/>
          <w:szCs w:val="18"/>
        </w:rPr>
        <w:t>** The present document is being issued without formal editing.</w:t>
      </w:r>
    </w:p>
  </w:footnote>
  <w:footnote w:id="2">
    <w:p w14:paraId="0F8FED6D" w14:textId="77777777" w:rsidR="009A7955" w:rsidRPr="007275FE" w:rsidRDefault="009A7955" w:rsidP="009A7955">
      <w:pPr>
        <w:pStyle w:val="FootnoteText"/>
        <w:rPr>
          <w:rFonts w:asciiTheme="majorBidi" w:hAnsiTheme="majorBidi" w:cstheme="majorBidi"/>
        </w:rPr>
      </w:pPr>
      <w:r w:rsidRPr="007275FE">
        <w:rPr>
          <w:rStyle w:val="FootnoteReference"/>
          <w:rFonts w:asciiTheme="majorBidi" w:hAnsiTheme="majorBidi" w:cstheme="majorBidi"/>
        </w:rPr>
        <w:footnoteRef/>
      </w:r>
      <w:r w:rsidRPr="007275FE">
        <w:rPr>
          <w:rFonts w:asciiTheme="majorBidi" w:hAnsiTheme="majorBidi" w:cstheme="majorBidi"/>
        </w:rPr>
        <w:t xml:space="preserve"> </w:t>
      </w:r>
      <w:r w:rsidRPr="007275FE">
        <w:rPr>
          <w:rFonts w:asciiTheme="majorBidi" w:hAnsiTheme="majorBidi" w:cstheme="majorBidi"/>
          <w:color w:val="000000"/>
          <w:spacing w:val="6"/>
          <w:szCs w:val="18"/>
          <w:shd w:val="clear" w:color="auto" w:fill="FFFFFF"/>
        </w:rPr>
        <w:t xml:space="preserve">Mother Earth Centric Actions: </w:t>
      </w:r>
      <w:proofErr w:type="spellStart"/>
      <w:r w:rsidRPr="007275FE">
        <w:rPr>
          <w:rFonts w:asciiTheme="majorBidi" w:hAnsiTheme="majorBidi" w:cstheme="majorBidi"/>
          <w:color w:val="000000"/>
          <w:spacing w:val="6"/>
          <w:szCs w:val="18"/>
          <w:shd w:val="clear" w:color="auto" w:fill="FFFFFF"/>
        </w:rPr>
        <w:t>Ecocentric</w:t>
      </w:r>
      <w:proofErr w:type="spellEnd"/>
      <w:r w:rsidRPr="007275FE">
        <w:rPr>
          <w:rFonts w:asciiTheme="majorBidi" w:hAnsiTheme="majorBidi" w:cstheme="majorBidi"/>
          <w:color w:val="000000"/>
          <w:spacing w:val="6"/>
          <w:szCs w:val="18"/>
          <w:shd w:val="clear" w:color="auto" w:fill="FFFFFF"/>
        </w:rPr>
        <w:t xml:space="preserve"> and rights-based approach enabling the implementation of actions towards harmonic and complementary relationships between peoples and nature, promoting the continuity of all living beings and their communities and ensuring the non-commodification of environmental functions of Mother Earth.</w:t>
      </w:r>
    </w:p>
  </w:footnote>
  <w:footnote w:id="3">
    <w:p w14:paraId="2D4C6B66" w14:textId="77777777" w:rsidR="008A7886" w:rsidRPr="007275FE" w:rsidRDefault="008A7886" w:rsidP="008A7886">
      <w:pPr>
        <w:pStyle w:val="FootnoteText"/>
        <w:rPr>
          <w:rFonts w:asciiTheme="majorBidi" w:hAnsiTheme="majorBidi" w:cstheme="majorBidi"/>
        </w:rPr>
      </w:pPr>
      <w:r w:rsidRPr="007275FE">
        <w:rPr>
          <w:rStyle w:val="FootnoteReference"/>
          <w:rFonts w:asciiTheme="majorBidi" w:hAnsiTheme="majorBidi" w:cstheme="majorBidi"/>
        </w:rPr>
        <w:footnoteRef/>
      </w:r>
      <w:r w:rsidRPr="007275FE">
        <w:rPr>
          <w:rFonts w:asciiTheme="majorBidi" w:hAnsiTheme="majorBidi" w:cstheme="majorBidi"/>
        </w:rPr>
        <w:t xml:space="preserve"> </w:t>
      </w:r>
      <w:r w:rsidRPr="007275FE">
        <w:rPr>
          <w:rFonts w:asciiTheme="majorBidi" w:hAnsiTheme="majorBidi" w:cstheme="majorBidi"/>
          <w:color w:val="000000"/>
          <w:spacing w:val="6"/>
          <w:shd w:val="clear" w:color="auto" w:fill="FFFFFF"/>
        </w:rPr>
        <w:t>Free, prior and informed consent refers to the tripartite terminology of “prior and informed consent” or “free, prior and informed consent” or “approval and involvement.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1F65F" w14:textId="5C1CF15D" w:rsidR="0023636C" w:rsidRDefault="00A241EA" w:rsidP="0023636C">
    <w:pPr>
      <w:pStyle w:val="Header"/>
    </w:pPr>
    <w:sdt>
      <w:sdtPr>
        <w:id w:val="182244184"/>
        <w:docPartObj>
          <w:docPartGallery w:val="Page Numbers (Top of Page)"/>
          <w:docPartUnique/>
        </w:docPartObj>
      </w:sdtPr>
      <w:sdtEndPr>
        <w:rPr>
          <w:rFonts w:asciiTheme="majorBidi" w:hAnsiTheme="majorBidi" w:cstheme="majorBidi"/>
          <w:noProof/>
        </w:rPr>
      </w:sdtEndPr>
      <w:sdtContent/>
    </w:sdt>
    <w:r w:rsidR="0023636C">
      <w:t>CBD/SBSTTA/28/INF/3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D20AC" w14:textId="5813E218" w:rsidR="00AB7B2C" w:rsidRPr="007275FE" w:rsidRDefault="0023636C" w:rsidP="008A534C">
    <w:pPr>
      <w:pStyle w:val="Header"/>
      <w:jc w:val="right"/>
    </w:pPr>
    <w:r>
      <w:t>CBD/SBSTTA/28/INF/3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A68AB8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BD9BD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C20F9C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FFFFF7C"/>
    <w:multiLevelType w:val="singleLevel"/>
    <w:tmpl w:val="716CD794"/>
    <w:lvl w:ilvl="0">
      <w:start w:val="1"/>
      <w:numFmt w:val="decimal"/>
      <w:pStyle w:val="ListNumber5"/>
      <w:lvlText w:val="%1."/>
      <w:lvlJc w:val="left"/>
      <w:pPr>
        <w:tabs>
          <w:tab w:val="num" w:pos="1492"/>
        </w:tabs>
        <w:ind w:left="1492" w:hanging="360"/>
      </w:pPr>
    </w:lvl>
  </w:abstractNum>
  <w:abstractNum w:abstractNumId="4" w15:restartNumberingAfterBreak="0">
    <w:nsid w:val="FFFFFF7D"/>
    <w:multiLevelType w:val="singleLevel"/>
    <w:tmpl w:val="CE145C12"/>
    <w:lvl w:ilvl="0">
      <w:start w:val="1"/>
      <w:numFmt w:val="decimal"/>
      <w:pStyle w:val="ListNumber4"/>
      <w:lvlText w:val="%1."/>
      <w:lvlJc w:val="left"/>
      <w:pPr>
        <w:tabs>
          <w:tab w:val="num" w:pos="1209"/>
        </w:tabs>
        <w:ind w:left="1209" w:hanging="360"/>
      </w:pPr>
    </w:lvl>
  </w:abstractNum>
  <w:abstractNum w:abstractNumId="5" w15:restartNumberingAfterBreak="0">
    <w:nsid w:val="FFFFFF7E"/>
    <w:multiLevelType w:val="singleLevel"/>
    <w:tmpl w:val="1FA0BFB4"/>
    <w:lvl w:ilvl="0">
      <w:start w:val="1"/>
      <w:numFmt w:val="decimal"/>
      <w:pStyle w:val="ListNumber3"/>
      <w:lvlText w:val="%1."/>
      <w:lvlJc w:val="left"/>
      <w:pPr>
        <w:tabs>
          <w:tab w:val="num" w:pos="926"/>
        </w:tabs>
        <w:ind w:left="926" w:hanging="360"/>
      </w:pPr>
    </w:lvl>
  </w:abstractNum>
  <w:abstractNum w:abstractNumId="6" w15:restartNumberingAfterBreak="0">
    <w:nsid w:val="FFFFFF7F"/>
    <w:multiLevelType w:val="singleLevel"/>
    <w:tmpl w:val="BC4097C2"/>
    <w:lvl w:ilvl="0">
      <w:start w:val="1"/>
      <w:numFmt w:val="decimal"/>
      <w:pStyle w:val="ListNumber2"/>
      <w:lvlText w:val="%1."/>
      <w:lvlJc w:val="left"/>
      <w:pPr>
        <w:tabs>
          <w:tab w:val="num" w:pos="643"/>
        </w:tabs>
        <w:ind w:left="643" w:hanging="360"/>
      </w:pPr>
    </w:lvl>
  </w:abstractNum>
  <w:abstractNum w:abstractNumId="7" w15:restartNumberingAfterBreak="0">
    <w:nsid w:val="FFFFFF80"/>
    <w:multiLevelType w:val="singleLevel"/>
    <w:tmpl w:val="926010BE"/>
    <w:lvl w:ilvl="0">
      <w:start w:val="1"/>
      <w:numFmt w:val="bullet"/>
      <w:pStyle w:val="ListBullet5"/>
      <w:lvlText w:val=""/>
      <w:lvlJc w:val="left"/>
      <w:pPr>
        <w:tabs>
          <w:tab w:val="num" w:pos="1492"/>
        </w:tabs>
        <w:ind w:left="1492" w:hanging="360"/>
      </w:pPr>
      <w:rPr>
        <w:rFonts w:ascii="Symbol" w:hAnsi="Symbol" w:hint="default"/>
      </w:rPr>
    </w:lvl>
  </w:abstractNum>
  <w:abstractNum w:abstractNumId="8" w15:restartNumberingAfterBreak="0">
    <w:nsid w:val="FFFFFF81"/>
    <w:multiLevelType w:val="singleLevel"/>
    <w:tmpl w:val="CDE2044E"/>
    <w:lvl w:ilvl="0">
      <w:start w:val="1"/>
      <w:numFmt w:val="bullet"/>
      <w:pStyle w:val="ListBullet4"/>
      <w:lvlText w:val=""/>
      <w:lvlJc w:val="left"/>
      <w:pPr>
        <w:tabs>
          <w:tab w:val="num" w:pos="1209"/>
        </w:tabs>
        <w:ind w:left="1209" w:hanging="360"/>
      </w:pPr>
      <w:rPr>
        <w:rFonts w:ascii="Symbol" w:hAnsi="Symbol" w:hint="default"/>
      </w:rPr>
    </w:lvl>
  </w:abstractNum>
  <w:abstractNum w:abstractNumId="9" w15:restartNumberingAfterBreak="0">
    <w:nsid w:val="FFFFFF82"/>
    <w:multiLevelType w:val="singleLevel"/>
    <w:tmpl w:val="7EF2AF40"/>
    <w:lvl w:ilvl="0">
      <w:start w:val="1"/>
      <w:numFmt w:val="bullet"/>
      <w:pStyle w:val="ListBullet3"/>
      <w:lvlText w:val=""/>
      <w:lvlJc w:val="left"/>
      <w:pPr>
        <w:tabs>
          <w:tab w:val="num" w:pos="926"/>
        </w:tabs>
        <w:ind w:left="926" w:hanging="360"/>
      </w:pPr>
      <w:rPr>
        <w:rFonts w:ascii="Symbol" w:hAnsi="Symbol" w:hint="default"/>
      </w:rPr>
    </w:lvl>
  </w:abstractNum>
  <w:abstractNum w:abstractNumId="10" w15:restartNumberingAfterBreak="0">
    <w:nsid w:val="FFFFFF83"/>
    <w:multiLevelType w:val="singleLevel"/>
    <w:tmpl w:val="2A2EABFC"/>
    <w:lvl w:ilvl="0">
      <w:start w:val="1"/>
      <w:numFmt w:val="bullet"/>
      <w:pStyle w:val="ListBullet2"/>
      <w:lvlText w:val=""/>
      <w:lvlJc w:val="left"/>
      <w:pPr>
        <w:tabs>
          <w:tab w:val="num" w:pos="643"/>
        </w:tabs>
        <w:ind w:left="643" w:hanging="360"/>
      </w:pPr>
      <w:rPr>
        <w:rFonts w:ascii="Symbol" w:hAnsi="Symbol" w:hint="default"/>
      </w:rPr>
    </w:lvl>
  </w:abstractNum>
  <w:abstractNum w:abstractNumId="11" w15:restartNumberingAfterBreak="0">
    <w:nsid w:val="FFFFFF88"/>
    <w:multiLevelType w:val="singleLevel"/>
    <w:tmpl w:val="80F82D02"/>
    <w:lvl w:ilvl="0">
      <w:start w:val="1"/>
      <w:numFmt w:val="decimal"/>
      <w:pStyle w:val="ListNumber"/>
      <w:lvlText w:val="%1."/>
      <w:lvlJc w:val="left"/>
      <w:pPr>
        <w:tabs>
          <w:tab w:val="num" w:pos="360"/>
        </w:tabs>
        <w:ind w:left="360" w:hanging="360"/>
      </w:pPr>
    </w:lvl>
  </w:abstractNum>
  <w:abstractNum w:abstractNumId="12" w15:restartNumberingAfterBreak="0">
    <w:nsid w:val="FFFFFF89"/>
    <w:multiLevelType w:val="singleLevel"/>
    <w:tmpl w:val="9806A27E"/>
    <w:lvl w:ilvl="0">
      <w:start w:val="1"/>
      <w:numFmt w:val="bullet"/>
      <w:pStyle w:val="ListBullet"/>
      <w:lvlText w:val=""/>
      <w:lvlJc w:val="left"/>
      <w:pPr>
        <w:tabs>
          <w:tab w:val="num" w:pos="360"/>
        </w:tabs>
        <w:ind w:left="360" w:hanging="360"/>
      </w:pPr>
      <w:rPr>
        <w:rFonts w:ascii="Symbol" w:hAnsi="Symbol" w:hint="default"/>
      </w:rPr>
    </w:lvl>
  </w:abstractNum>
  <w:abstractNum w:abstractNumId="13"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0002"/>
    <w:multiLevelType w:val="hybridMultilevel"/>
    <w:tmpl w:val="FFFFFFFF"/>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0003"/>
    <w:multiLevelType w:val="hybridMultilevel"/>
    <w:tmpl w:val="FFFFFFFF"/>
    <w:lvl w:ilvl="0" w:tplc="000000C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0000004"/>
    <w:multiLevelType w:val="hybridMultilevel"/>
    <w:tmpl w:val="FFFFFFFF"/>
    <w:lvl w:ilvl="0" w:tplc="0000012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0000006"/>
    <w:multiLevelType w:val="hybridMultilevel"/>
    <w:tmpl w:val="FFFFFFFF"/>
    <w:lvl w:ilvl="0" w:tplc="000001F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20"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018201BA"/>
    <w:multiLevelType w:val="hybridMultilevel"/>
    <w:tmpl w:val="6E02CE58"/>
    <w:lvl w:ilvl="0" w:tplc="82AC8F2E">
      <w:start w:val="1"/>
      <w:numFmt w:val="upperLetter"/>
      <w:lvlText w:val="%1."/>
      <w:lvlJc w:val="left"/>
      <w:pPr>
        <w:ind w:left="720" w:hanging="360"/>
      </w:pPr>
      <w:rPr>
        <w:rFonts w:ascii="Times New Roman" w:hAnsi="Times New Roman" w:cs="Times New Roman"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02E52C7D"/>
    <w:multiLevelType w:val="hybridMultilevel"/>
    <w:tmpl w:val="F5E03EF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039C26F8"/>
    <w:multiLevelType w:val="multilevel"/>
    <w:tmpl w:val="222A08B4"/>
    <w:numStyleLink w:val="ListCBD"/>
  </w:abstractNum>
  <w:abstractNum w:abstractNumId="2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6" w15:restartNumberingAfterBreak="0">
    <w:nsid w:val="04514063"/>
    <w:multiLevelType w:val="hybridMultilevel"/>
    <w:tmpl w:val="39F86A16"/>
    <w:lvl w:ilvl="0" w:tplc="3A5AF2FC">
      <w:start w:val="1"/>
      <w:numFmt w:val="bullet"/>
      <w:lvlText w:val=""/>
      <w:lvlJc w:val="left"/>
      <w:pPr>
        <w:ind w:left="720" w:hanging="360"/>
      </w:pPr>
      <w:rPr>
        <w:rFonts w:ascii="Symbol" w:hAnsi="Symbol" w:hint="default"/>
      </w:rPr>
    </w:lvl>
    <w:lvl w:ilvl="1" w:tplc="59822CDA">
      <w:start w:val="1"/>
      <w:numFmt w:val="bullet"/>
      <w:lvlText w:val="o"/>
      <w:lvlJc w:val="left"/>
      <w:pPr>
        <w:ind w:left="1440" w:hanging="360"/>
      </w:pPr>
      <w:rPr>
        <w:rFonts w:ascii="Courier New" w:hAnsi="Courier New" w:hint="default"/>
      </w:rPr>
    </w:lvl>
    <w:lvl w:ilvl="2" w:tplc="34121B7E">
      <w:start w:val="1"/>
      <w:numFmt w:val="bullet"/>
      <w:lvlText w:val=""/>
      <w:lvlJc w:val="left"/>
      <w:pPr>
        <w:ind w:left="2160" w:hanging="360"/>
      </w:pPr>
      <w:rPr>
        <w:rFonts w:ascii="Wingdings" w:hAnsi="Wingdings" w:hint="default"/>
      </w:rPr>
    </w:lvl>
    <w:lvl w:ilvl="3" w:tplc="3A0ADC8A">
      <w:start w:val="1"/>
      <w:numFmt w:val="bullet"/>
      <w:lvlText w:val=""/>
      <w:lvlJc w:val="left"/>
      <w:pPr>
        <w:ind w:left="2880" w:hanging="360"/>
      </w:pPr>
      <w:rPr>
        <w:rFonts w:ascii="Symbol" w:hAnsi="Symbol" w:hint="default"/>
      </w:rPr>
    </w:lvl>
    <w:lvl w:ilvl="4" w:tplc="471E9BD8">
      <w:start w:val="1"/>
      <w:numFmt w:val="bullet"/>
      <w:lvlText w:val="o"/>
      <w:lvlJc w:val="left"/>
      <w:pPr>
        <w:ind w:left="3600" w:hanging="360"/>
      </w:pPr>
      <w:rPr>
        <w:rFonts w:ascii="Courier New" w:hAnsi="Courier New" w:hint="default"/>
      </w:rPr>
    </w:lvl>
    <w:lvl w:ilvl="5" w:tplc="27E62F3A">
      <w:start w:val="1"/>
      <w:numFmt w:val="bullet"/>
      <w:lvlText w:val=""/>
      <w:lvlJc w:val="left"/>
      <w:pPr>
        <w:ind w:left="4320" w:hanging="360"/>
      </w:pPr>
      <w:rPr>
        <w:rFonts w:ascii="Wingdings" w:hAnsi="Wingdings" w:hint="default"/>
      </w:rPr>
    </w:lvl>
    <w:lvl w:ilvl="6" w:tplc="0C3A7912">
      <w:start w:val="1"/>
      <w:numFmt w:val="bullet"/>
      <w:lvlText w:val=""/>
      <w:lvlJc w:val="left"/>
      <w:pPr>
        <w:ind w:left="5040" w:hanging="360"/>
      </w:pPr>
      <w:rPr>
        <w:rFonts w:ascii="Symbol" w:hAnsi="Symbol" w:hint="default"/>
      </w:rPr>
    </w:lvl>
    <w:lvl w:ilvl="7" w:tplc="04044BD4">
      <w:start w:val="1"/>
      <w:numFmt w:val="bullet"/>
      <w:lvlText w:val="o"/>
      <w:lvlJc w:val="left"/>
      <w:pPr>
        <w:ind w:left="5760" w:hanging="360"/>
      </w:pPr>
      <w:rPr>
        <w:rFonts w:ascii="Courier New" w:hAnsi="Courier New" w:hint="default"/>
      </w:rPr>
    </w:lvl>
    <w:lvl w:ilvl="8" w:tplc="83F83A20">
      <w:start w:val="1"/>
      <w:numFmt w:val="bullet"/>
      <w:lvlText w:val=""/>
      <w:lvlJc w:val="left"/>
      <w:pPr>
        <w:ind w:left="6480" w:hanging="360"/>
      </w:pPr>
      <w:rPr>
        <w:rFonts w:ascii="Wingdings" w:hAnsi="Wingdings" w:hint="default"/>
      </w:rPr>
    </w:lvl>
  </w:abstractNum>
  <w:abstractNum w:abstractNumId="27" w15:restartNumberingAfterBreak="0">
    <w:nsid w:val="0488130E"/>
    <w:multiLevelType w:val="hybridMultilevel"/>
    <w:tmpl w:val="874E1B4C"/>
    <w:lvl w:ilvl="0" w:tplc="BBA2DE38">
      <w:start w:val="1"/>
      <w:numFmt w:val="bullet"/>
      <w:lvlText w:val=""/>
      <w:lvlJc w:val="left"/>
      <w:pPr>
        <w:ind w:left="720" w:hanging="360"/>
      </w:pPr>
      <w:rPr>
        <w:rFonts w:ascii="Symbol" w:hAnsi="Symbol" w:hint="default"/>
      </w:rPr>
    </w:lvl>
    <w:lvl w:ilvl="1" w:tplc="93268620">
      <w:start w:val="1"/>
      <w:numFmt w:val="bullet"/>
      <w:lvlText w:val="o"/>
      <w:lvlJc w:val="left"/>
      <w:pPr>
        <w:ind w:left="1440" w:hanging="360"/>
      </w:pPr>
      <w:rPr>
        <w:rFonts w:ascii="Courier New" w:hAnsi="Courier New" w:hint="default"/>
      </w:rPr>
    </w:lvl>
    <w:lvl w:ilvl="2" w:tplc="219CCAB4">
      <w:start w:val="1"/>
      <w:numFmt w:val="bullet"/>
      <w:lvlText w:val=""/>
      <w:lvlJc w:val="left"/>
      <w:pPr>
        <w:ind w:left="2160" w:hanging="360"/>
      </w:pPr>
      <w:rPr>
        <w:rFonts w:ascii="Wingdings" w:hAnsi="Wingdings" w:hint="default"/>
      </w:rPr>
    </w:lvl>
    <w:lvl w:ilvl="3" w:tplc="EB1EA3BA">
      <w:start w:val="1"/>
      <w:numFmt w:val="bullet"/>
      <w:lvlText w:val=""/>
      <w:lvlJc w:val="left"/>
      <w:pPr>
        <w:ind w:left="2880" w:hanging="360"/>
      </w:pPr>
      <w:rPr>
        <w:rFonts w:ascii="Symbol" w:hAnsi="Symbol" w:hint="default"/>
      </w:rPr>
    </w:lvl>
    <w:lvl w:ilvl="4" w:tplc="A3D8198A">
      <w:start w:val="1"/>
      <w:numFmt w:val="bullet"/>
      <w:lvlText w:val="o"/>
      <w:lvlJc w:val="left"/>
      <w:pPr>
        <w:ind w:left="3600" w:hanging="360"/>
      </w:pPr>
      <w:rPr>
        <w:rFonts w:ascii="Courier New" w:hAnsi="Courier New" w:hint="default"/>
      </w:rPr>
    </w:lvl>
    <w:lvl w:ilvl="5" w:tplc="08D2B936">
      <w:start w:val="1"/>
      <w:numFmt w:val="bullet"/>
      <w:lvlText w:val=""/>
      <w:lvlJc w:val="left"/>
      <w:pPr>
        <w:ind w:left="4320" w:hanging="360"/>
      </w:pPr>
      <w:rPr>
        <w:rFonts w:ascii="Wingdings" w:hAnsi="Wingdings" w:hint="default"/>
      </w:rPr>
    </w:lvl>
    <w:lvl w:ilvl="6" w:tplc="E03850A0">
      <w:start w:val="1"/>
      <w:numFmt w:val="bullet"/>
      <w:lvlText w:val=""/>
      <w:lvlJc w:val="left"/>
      <w:pPr>
        <w:ind w:left="5040" w:hanging="360"/>
      </w:pPr>
      <w:rPr>
        <w:rFonts w:ascii="Symbol" w:hAnsi="Symbol" w:hint="default"/>
      </w:rPr>
    </w:lvl>
    <w:lvl w:ilvl="7" w:tplc="63B0B24E">
      <w:start w:val="1"/>
      <w:numFmt w:val="bullet"/>
      <w:lvlText w:val="o"/>
      <w:lvlJc w:val="left"/>
      <w:pPr>
        <w:ind w:left="5760" w:hanging="360"/>
      </w:pPr>
      <w:rPr>
        <w:rFonts w:ascii="Courier New" w:hAnsi="Courier New" w:hint="default"/>
      </w:rPr>
    </w:lvl>
    <w:lvl w:ilvl="8" w:tplc="C8921D4E">
      <w:start w:val="1"/>
      <w:numFmt w:val="bullet"/>
      <w:lvlText w:val=""/>
      <w:lvlJc w:val="left"/>
      <w:pPr>
        <w:ind w:left="6480" w:hanging="360"/>
      </w:pPr>
      <w:rPr>
        <w:rFonts w:ascii="Wingdings" w:hAnsi="Wingdings" w:hint="default"/>
      </w:rPr>
    </w:lvl>
  </w:abstractNum>
  <w:abstractNum w:abstractNumId="28" w15:restartNumberingAfterBreak="0">
    <w:nsid w:val="04974EB3"/>
    <w:multiLevelType w:val="hybridMultilevel"/>
    <w:tmpl w:val="E4AAFEC0"/>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06BA3F51"/>
    <w:multiLevelType w:val="multilevel"/>
    <w:tmpl w:val="9C284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71612A7"/>
    <w:multiLevelType w:val="hybridMultilevel"/>
    <w:tmpl w:val="773A7B74"/>
    <w:lvl w:ilvl="0" w:tplc="080A0001">
      <w:start w:val="1"/>
      <w:numFmt w:val="bullet"/>
      <w:lvlText w:val=""/>
      <w:lvlJc w:val="left"/>
      <w:pPr>
        <w:ind w:left="702" w:hanging="360"/>
      </w:pPr>
      <w:rPr>
        <w:rFonts w:ascii="Symbol" w:hAnsi="Symbol" w:hint="default"/>
      </w:rPr>
    </w:lvl>
    <w:lvl w:ilvl="1" w:tplc="080A0003" w:tentative="1">
      <w:start w:val="1"/>
      <w:numFmt w:val="bullet"/>
      <w:lvlText w:val="o"/>
      <w:lvlJc w:val="left"/>
      <w:pPr>
        <w:ind w:left="1422" w:hanging="360"/>
      </w:pPr>
      <w:rPr>
        <w:rFonts w:ascii="Courier New" w:hAnsi="Courier New" w:cs="Courier New" w:hint="default"/>
      </w:rPr>
    </w:lvl>
    <w:lvl w:ilvl="2" w:tplc="080A0005" w:tentative="1">
      <w:start w:val="1"/>
      <w:numFmt w:val="bullet"/>
      <w:lvlText w:val=""/>
      <w:lvlJc w:val="left"/>
      <w:pPr>
        <w:ind w:left="2142" w:hanging="360"/>
      </w:pPr>
      <w:rPr>
        <w:rFonts w:ascii="Wingdings" w:hAnsi="Wingdings" w:hint="default"/>
      </w:rPr>
    </w:lvl>
    <w:lvl w:ilvl="3" w:tplc="080A0001" w:tentative="1">
      <w:start w:val="1"/>
      <w:numFmt w:val="bullet"/>
      <w:lvlText w:val=""/>
      <w:lvlJc w:val="left"/>
      <w:pPr>
        <w:ind w:left="2862" w:hanging="360"/>
      </w:pPr>
      <w:rPr>
        <w:rFonts w:ascii="Symbol" w:hAnsi="Symbol" w:hint="default"/>
      </w:rPr>
    </w:lvl>
    <w:lvl w:ilvl="4" w:tplc="080A0003" w:tentative="1">
      <w:start w:val="1"/>
      <w:numFmt w:val="bullet"/>
      <w:lvlText w:val="o"/>
      <w:lvlJc w:val="left"/>
      <w:pPr>
        <w:ind w:left="3582" w:hanging="360"/>
      </w:pPr>
      <w:rPr>
        <w:rFonts w:ascii="Courier New" w:hAnsi="Courier New" w:cs="Courier New" w:hint="default"/>
      </w:rPr>
    </w:lvl>
    <w:lvl w:ilvl="5" w:tplc="080A0005" w:tentative="1">
      <w:start w:val="1"/>
      <w:numFmt w:val="bullet"/>
      <w:lvlText w:val=""/>
      <w:lvlJc w:val="left"/>
      <w:pPr>
        <w:ind w:left="4302" w:hanging="360"/>
      </w:pPr>
      <w:rPr>
        <w:rFonts w:ascii="Wingdings" w:hAnsi="Wingdings" w:hint="default"/>
      </w:rPr>
    </w:lvl>
    <w:lvl w:ilvl="6" w:tplc="080A0001" w:tentative="1">
      <w:start w:val="1"/>
      <w:numFmt w:val="bullet"/>
      <w:lvlText w:val=""/>
      <w:lvlJc w:val="left"/>
      <w:pPr>
        <w:ind w:left="5022" w:hanging="360"/>
      </w:pPr>
      <w:rPr>
        <w:rFonts w:ascii="Symbol" w:hAnsi="Symbol" w:hint="default"/>
      </w:rPr>
    </w:lvl>
    <w:lvl w:ilvl="7" w:tplc="080A0003" w:tentative="1">
      <w:start w:val="1"/>
      <w:numFmt w:val="bullet"/>
      <w:lvlText w:val="o"/>
      <w:lvlJc w:val="left"/>
      <w:pPr>
        <w:ind w:left="5742" w:hanging="360"/>
      </w:pPr>
      <w:rPr>
        <w:rFonts w:ascii="Courier New" w:hAnsi="Courier New" w:cs="Courier New" w:hint="default"/>
      </w:rPr>
    </w:lvl>
    <w:lvl w:ilvl="8" w:tplc="080A0005" w:tentative="1">
      <w:start w:val="1"/>
      <w:numFmt w:val="bullet"/>
      <w:lvlText w:val=""/>
      <w:lvlJc w:val="left"/>
      <w:pPr>
        <w:ind w:left="6462" w:hanging="360"/>
      </w:pPr>
      <w:rPr>
        <w:rFonts w:ascii="Wingdings" w:hAnsi="Wingdings" w:hint="default"/>
      </w:rPr>
    </w:lvl>
  </w:abstractNum>
  <w:abstractNum w:abstractNumId="31" w15:restartNumberingAfterBreak="0">
    <w:nsid w:val="07916F76"/>
    <w:multiLevelType w:val="hybridMultilevel"/>
    <w:tmpl w:val="A086BDBC"/>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07D51B23"/>
    <w:multiLevelType w:val="multilevel"/>
    <w:tmpl w:val="96E41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7EDCEBA"/>
    <w:multiLevelType w:val="hybridMultilevel"/>
    <w:tmpl w:val="A68860C8"/>
    <w:lvl w:ilvl="0" w:tplc="63A89B2C">
      <w:start w:val="1"/>
      <w:numFmt w:val="bullet"/>
      <w:lvlText w:val=""/>
      <w:lvlJc w:val="left"/>
      <w:pPr>
        <w:ind w:left="720" w:hanging="360"/>
      </w:pPr>
      <w:rPr>
        <w:rFonts w:ascii="Symbol" w:hAnsi="Symbol" w:hint="default"/>
      </w:rPr>
    </w:lvl>
    <w:lvl w:ilvl="1" w:tplc="90D022B4">
      <w:start w:val="1"/>
      <w:numFmt w:val="bullet"/>
      <w:lvlText w:val="o"/>
      <w:lvlJc w:val="left"/>
      <w:pPr>
        <w:ind w:left="1440" w:hanging="360"/>
      </w:pPr>
      <w:rPr>
        <w:rFonts w:ascii="Courier New" w:hAnsi="Courier New" w:hint="default"/>
      </w:rPr>
    </w:lvl>
    <w:lvl w:ilvl="2" w:tplc="A84637BE">
      <w:start w:val="1"/>
      <w:numFmt w:val="bullet"/>
      <w:lvlText w:val=""/>
      <w:lvlJc w:val="left"/>
      <w:pPr>
        <w:ind w:left="2160" w:hanging="360"/>
      </w:pPr>
      <w:rPr>
        <w:rFonts w:ascii="Wingdings" w:hAnsi="Wingdings" w:hint="default"/>
      </w:rPr>
    </w:lvl>
    <w:lvl w:ilvl="3" w:tplc="DBC25F7E">
      <w:start w:val="1"/>
      <w:numFmt w:val="bullet"/>
      <w:lvlText w:val=""/>
      <w:lvlJc w:val="left"/>
      <w:pPr>
        <w:ind w:left="2880" w:hanging="360"/>
      </w:pPr>
      <w:rPr>
        <w:rFonts w:ascii="Symbol" w:hAnsi="Symbol" w:hint="default"/>
      </w:rPr>
    </w:lvl>
    <w:lvl w:ilvl="4" w:tplc="FF24CB76">
      <w:start w:val="1"/>
      <w:numFmt w:val="bullet"/>
      <w:lvlText w:val="o"/>
      <w:lvlJc w:val="left"/>
      <w:pPr>
        <w:ind w:left="3600" w:hanging="360"/>
      </w:pPr>
      <w:rPr>
        <w:rFonts w:ascii="Courier New" w:hAnsi="Courier New" w:hint="default"/>
      </w:rPr>
    </w:lvl>
    <w:lvl w:ilvl="5" w:tplc="2B0AA548">
      <w:start w:val="1"/>
      <w:numFmt w:val="bullet"/>
      <w:lvlText w:val=""/>
      <w:lvlJc w:val="left"/>
      <w:pPr>
        <w:ind w:left="4320" w:hanging="360"/>
      </w:pPr>
      <w:rPr>
        <w:rFonts w:ascii="Wingdings" w:hAnsi="Wingdings" w:hint="default"/>
      </w:rPr>
    </w:lvl>
    <w:lvl w:ilvl="6" w:tplc="69880ACC">
      <w:start w:val="1"/>
      <w:numFmt w:val="bullet"/>
      <w:lvlText w:val=""/>
      <w:lvlJc w:val="left"/>
      <w:pPr>
        <w:ind w:left="5040" w:hanging="360"/>
      </w:pPr>
      <w:rPr>
        <w:rFonts w:ascii="Symbol" w:hAnsi="Symbol" w:hint="default"/>
      </w:rPr>
    </w:lvl>
    <w:lvl w:ilvl="7" w:tplc="893059F2">
      <w:start w:val="1"/>
      <w:numFmt w:val="bullet"/>
      <w:lvlText w:val="o"/>
      <w:lvlJc w:val="left"/>
      <w:pPr>
        <w:ind w:left="5760" w:hanging="360"/>
      </w:pPr>
      <w:rPr>
        <w:rFonts w:ascii="Courier New" w:hAnsi="Courier New" w:hint="default"/>
      </w:rPr>
    </w:lvl>
    <w:lvl w:ilvl="8" w:tplc="1D42EF3E">
      <w:start w:val="1"/>
      <w:numFmt w:val="bullet"/>
      <w:lvlText w:val=""/>
      <w:lvlJc w:val="left"/>
      <w:pPr>
        <w:ind w:left="6480" w:hanging="360"/>
      </w:pPr>
      <w:rPr>
        <w:rFonts w:ascii="Wingdings" w:hAnsi="Wingdings" w:hint="default"/>
      </w:rPr>
    </w:lvl>
  </w:abstractNum>
  <w:abstractNum w:abstractNumId="34" w15:restartNumberingAfterBreak="0">
    <w:nsid w:val="09064E7E"/>
    <w:multiLevelType w:val="hybridMultilevel"/>
    <w:tmpl w:val="D5141258"/>
    <w:lvl w:ilvl="0" w:tplc="515A702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0A047ABD"/>
    <w:multiLevelType w:val="hybridMultilevel"/>
    <w:tmpl w:val="17BE5B6E"/>
    <w:lvl w:ilvl="0" w:tplc="FFFFFFFF">
      <w:start w:val="1"/>
      <w:numFmt w:val="lowerLetter"/>
      <w:lvlText w:val="(%1)"/>
      <w:lvlJc w:val="left"/>
      <w:pPr>
        <w:ind w:left="1287" w:hanging="360"/>
      </w:pPr>
      <w:rPr>
        <w:rFonts w:ascii="Times New Roman" w:hAnsi="Times New Roman" w:hint="default"/>
        <w:sz w:val="22"/>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6" w15:restartNumberingAfterBreak="0">
    <w:nsid w:val="0A870C3F"/>
    <w:multiLevelType w:val="hybridMultilevel"/>
    <w:tmpl w:val="2856BC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0AED4C13"/>
    <w:multiLevelType w:val="multilevel"/>
    <w:tmpl w:val="91FE3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B9A3F18"/>
    <w:multiLevelType w:val="hybridMultilevel"/>
    <w:tmpl w:val="5CF6B83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9" w15:restartNumberingAfterBreak="0">
    <w:nsid w:val="0C1E0998"/>
    <w:multiLevelType w:val="multilevel"/>
    <w:tmpl w:val="84148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0C9C7DDF"/>
    <w:multiLevelType w:val="hybridMultilevel"/>
    <w:tmpl w:val="810C4CDA"/>
    <w:lvl w:ilvl="0" w:tplc="28DA77A0">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0DC9F515"/>
    <w:multiLevelType w:val="hybridMultilevel"/>
    <w:tmpl w:val="0726B38C"/>
    <w:lvl w:ilvl="0" w:tplc="74BCABA2">
      <w:start w:val="1"/>
      <w:numFmt w:val="bullet"/>
      <w:lvlText w:val=""/>
      <w:lvlJc w:val="left"/>
      <w:pPr>
        <w:ind w:left="720" w:hanging="360"/>
      </w:pPr>
      <w:rPr>
        <w:rFonts w:ascii="Symbol" w:hAnsi="Symbol" w:hint="default"/>
      </w:rPr>
    </w:lvl>
    <w:lvl w:ilvl="1" w:tplc="0F9C4690">
      <w:start w:val="1"/>
      <w:numFmt w:val="bullet"/>
      <w:lvlText w:val="o"/>
      <w:lvlJc w:val="left"/>
      <w:pPr>
        <w:ind w:left="1440" w:hanging="360"/>
      </w:pPr>
      <w:rPr>
        <w:rFonts w:ascii="Courier New" w:hAnsi="Courier New" w:hint="default"/>
      </w:rPr>
    </w:lvl>
    <w:lvl w:ilvl="2" w:tplc="6742E23E">
      <w:start w:val="1"/>
      <w:numFmt w:val="bullet"/>
      <w:lvlText w:val=""/>
      <w:lvlJc w:val="left"/>
      <w:pPr>
        <w:ind w:left="2160" w:hanging="360"/>
      </w:pPr>
      <w:rPr>
        <w:rFonts w:ascii="Wingdings" w:hAnsi="Wingdings" w:hint="default"/>
      </w:rPr>
    </w:lvl>
    <w:lvl w:ilvl="3" w:tplc="F69C620C">
      <w:start w:val="1"/>
      <w:numFmt w:val="bullet"/>
      <w:lvlText w:val=""/>
      <w:lvlJc w:val="left"/>
      <w:pPr>
        <w:ind w:left="2880" w:hanging="360"/>
      </w:pPr>
      <w:rPr>
        <w:rFonts w:ascii="Symbol" w:hAnsi="Symbol" w:hint="default"/>
      </w:rPr>
    </w:lvl>
    <w:lvl w:ilvl="4" w:tplc="D8C2479C">
      <w:start w:val="1"/>
      <w:numFmt w:val="bullet"/>
      <w:lvlText w:val="o"/>
      <w:lvlJc w:val="left"/>
      <w:pPr>
        <w:ind w:left="3600" w:hanging="360"/>
      </w:pPr>
      <w:rPr>
        <w:rFonts w:ascii="Courier New" w:hAnsi="Courier New" w:hint="default"/>
      </w:rPr>
    </w:lvl>
    <w:lvl w:ilvl="5" w:tplc="A278662C">
      <w:start w:val="1"/>
      <w:numFmt w:val="bullet"/>
      <w:lvlText w:val=""/>
      <w:lvlJc w:val="left"/>
      <w:pPr>
        <w:ind w:left="4320" w:hanging="360"/>
      </w:pPr>
      <w:rPr>
        <w:rFonts w:ascii="Wingdings" w:hAnsi="Wingdings" w:hint="default"/>
      </w:rPr>
    </w:lvl>
    <w:lvl w:ilvl="6" w:tplc="1E167B60">
      <w:start w:val="1"/>
      <w:numFmt w:val="bullet"/>
      <w:lvlText w:val=""/>
      <w:lvlJc w:val="left"/>
      <w:pPr>
        <w:ind w:left="5040" w:hanging="360"/>
      </w:pPr>
      <w:rPr>
        <w:rFonts w:ascii="Symbol" w:hAnsi="Symbol" w:hint="default"/>
      </w:rPr>
    </w:lvl>
    <w:lvl w:ilvl="7" w:tplc="927046A6">
      <w:start w:val="1"/>
      <w:numFmt w:val="bullet"/>
      <w:lvlText w:val="o"/>
      <w:lvlJc w:val="left"/>
      <w:pPr>
        <w:ind w:left="5760" w:hanging="360"/>
      </w:pPr>
      <w:rPr>
        <w:rFonts w:ascii="Courier New" w:hAnsi="Courier New" w:hint="default"/>
      </w:rPr>
    </w:lvl>
    <w:lvl w:ilvl="8" w:tplc="AB869DB6">
      <w:start w:val="1"/>
      <w:numFmt w:val="bullet"/>
      <w:lvlText w:val=""/>
      <w:lvlJc w:val="left"/>
      <w:pPr>
        <w:ind w:left="6480" w:hanging="360"/>
      </w:pPr>
      <w:rPr>
        <w:rFonts w:ascii="Wingdings" w:hAnsi="Wingdings" w:hint="default"/>
      </w:rPr>
    </w:lvl>
  </w:abstractNum>
  <w:abstractNum w:abstractNumId="42" w15:restartNumberingAfterBreak="0">
    <w:nsid w:val="0FA0170D"/>
    <w:multiLevelType w:val="multilevel"/>
    <w:tmpl w:val="222A08B4"/>
    <w:numStyleLink w:val="ListCBD"/>
  </w:abstractNum>
  <w:abstractNum w:abstractNumId="43" w15:restartNumberingAfterBreak="0">
    <w:nsid w:val="106C2D25"/>
    <w:multiLevelType w:val="hybridMultilevel"/>
    <w:tmpl w:val="271A8F38"/>
    <w:lvl w:ilvl="0" w:tplc="CEF2C760">
      <w:start w:val="1"/>
      <w:numFmt w:val="bullet"/>
      <w:lvlText w:val=""/>
      <w:lvlJc w:val="left"/>
      <w:pPr>
        <w:ind w:left="720" w:hanging="360"/>
      </w:pPr>
      <w:rPr>
        <w:rFonts w:ascii="Symbol" w:hAnsi="Symbol" w:hint="default"/>
      </w:rPr>
    </w:lvl>
    <w:lvl w:ilvl="1" w:tplc="2B8E4C58">
      <w:start w:val="1"/>
      <w:numFmt w:val="bullet"/>
      <w:lvlText w:val="o"/>
      <w:lvlJc w:val="left"/>
      <w:pPr>
        <w:ind w:left="1440" w:hanging="360"/>
      </w:pPr>
      <w:rPr>
        <w:rFonts w:ascii="Courier New" w:hAnsi="Courier New" w:hint="default"/>
      </w:rPr>
    </w:lvl>
    <w:lvl w:ilvl="2" w:tplc="2642031C">
      <w:start w:val="1"/>
      <w:numFmt w:val="bullet"/>
      <w:lvlText w:val=""/>
      <w:lvlJc w:val="left"/>
      <w:pPr>
        <w:ind w:left="2160" w:hanging="360"/>
      </w:pPr>
      <w:rPr>
        <w:rFonts w:ascii="Wingdings" w:hAnsi="Wingdings" w:hint="default"/>
      </w:rPr>
    </w:lvl>
    <w:lvl w:ilvl="3" w:tplc="A15E04DE">
      <w:start w:val="1"/>
      <w:numFmt w:val="bullet"/>
      <w:lvlText w:val=""/>
      <w:lvlJc w:val="left"/>
      <w:pPr>
        <w:ind w:left="2880" w:hanging="360"/>
      </w:pPr>
      <w:rPr>
        <w:rFonts w:ascii="Symbol" w:hAnsi="Symbol" w:hint="default"/>
      </w:rPr>
    </w:lvl>
    <w:lvl w:ilvl="4" w:tplc="F0E883AA">
      <w:start w:val="1"/>
      <w:numFmt w:val="bullet"/>
      <w:lvlText w:val="o"/>
      <w:lvlJc w:val="left"/>
      <w:pPr>
        <w:ind w:left="3600" w:hanging="360"/>
      </w:pPr>
      <w:rPr>
        <w:rFonts w:ascii="Courier New" w:hAnsi="Courier New" w:hint="default"/>
      </w:rPr>
    </w:lvl>
    <w:lvl w:ilvl="5" w:tplc="886C3152">
      <w:start w:val="1"/>
      <w:numFmt w:val="bullet"/>
      <w:lvlText w:val=""/>
      <w:lvlJc w:val="left"/>
      <w:pPr>
        <w:ind w:left="4320" w:hanging="360"/>
      </w:pPr>
      <w:rPr>
        <w:rFonts w:ascii="Wingdings" w:hAnsi="Wingdings" w:hint="default"/>
      </w:rPr>
    </w:lvl>
    <w:lvl w:ilvl="6" w:tplc="8B1AC4C2">
      <w:start w:val="1"/>
      <w:numFmt w:val="bullet"/>
      <w:lvlText w:val=""/>
      <w:lvlJc w:val="left"/>
      <w:pPr>
        <w:ind w:left="5040" w:hanging="360"/>
      </w:pPr>
      <w:rPr>
        <w:rFonts w:ascii="Symbol" w:hAnsi="Symbol" w:hint="default"/>
      </w:rPr>
    </w:lvl>
    <w:lvl w:ilvl="7" w:tplc="E1447D90">
      <w:start w:val="1"/>
      <w:numFmt w:val="bullet"/>
      <w:lvlText w:val="o"/>
      <w:lvlJc w:val="left"/>
      <w:pPr>
        <w:ind w:left="5760" w:hanging="360"/>
      </w:pPr>
      <w:rPr>
        <w:rFonts w:ascii="Courier New" w:hAnsi="Courier New" w:hint="default"/>
      </w:rPr>
    </w:lvl>
    <w:lvl w:ilvl="8" w:tplc="A3E05E32">
      <w:start w:val="1"/>
      <w:numFmt w:val="bullet"/>
      <w:lvlText w:val=""/>
      <w:lvlJc w:val="left"/>
      <w:pPr>
        <w:ind w:left="6480" w:hanging="360"/>
      </w:pPr>
      <w:rPr>
        <w:rFonts w:ascii="Wingdings" w:hAnsi="Wingdings" w:hint="default"/>
      </w:rPr>
    </w:lvl>
  </w:abstractNum>
  <w:abstractNum w:abstractNumId="44" w15:restartNumberingAfterBreak="0">
    <w:nsid w:val="115F14F7"/>
    <w:multiLevelType w:val="hybridMultilevel"/>
    <w:tmpl w:val="17BE5B6E"/>
    <w:lvl w:ilvl="0" w:tplc="BBEE3C84">
      <w:start w:val="1"/>
      <w:numFmt w:val="lowerLetter"/>
      <w:lvlText w:val="(%1)"/>
      <w:lvlJc w:val="left"/>
      <w:pPr>
        <w:ind w:left="1287" w:hanging="360"/>
      </w:pPr>
      <w:rPr>
        <w:rFonts w:ascii="Times New Roman" w:hAnsi="Times New Roman" w:hint="default"/>
        <w:sz w:val="22"/>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5"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14565311"/>
    <w:multiLevelType w:val="hybridMultilevel"/>
    <w:tmpl w:val="4BE649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48" w15:restartNumberingAfterBreak="0">
    <w:nsid w:val="15B9113C"/>
    <w:multiLevelType w:val="hybridMultilevel"/>
    <w:tmpl w:val="AD729636"/>
    <w:lvl w:ilvl="0" w:tplc="FFFFFFFF">
      <w:start w:val="1"/>
      <w:numFmt w:val="lowerLetter"/>
      <w:lvlText w:val="(%1)"/>
      <w:lvlJc w:val="left"/>
      <w:pPr>
        <w:ind w:left="1440" w:hanging="360"/>
      </w:pPr>
      <w:rPr>
        <w:rFonts w:ascii="Times New Roman" w:hAnsi="Times New Roman" w:hint="default"/>
        <w:b w:val="0"/>
        <w:i w:val="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180F34BA"/>
    <w:multiLevelType w:val="hybridMultilevel"/>
    <w:tmpl w:val="8CAC38C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18753CC8"/>
    <w:multiLevelType w:val="hybridMultilevel"/>
    <w:tmpl w:val="6D50F1E8"/>
    <w:lvl w:ilvl="0" w:tplc="F544B32E">
      <w:start w:val="1"/>
      <w:numFmt w:val="bullet"/>
      <w:lvlText w:val=""/>
      <w:lvlJc w:val="left"/>
      <w:pPr>
        <w:ind w:left="720" w:hanging="360"/>
      </w:pPr>
      <w:rPr>
        <w:rFonts w:ascii="Symbol" w:hAnsi="Symbol" w:hint="default"/>
      </w:rPr>
    </w:lvl>
    <w:lvl w:ilvl="1" w:tplc="71DA4744">
      <w:start w:val="1"/>
      <w:numFmt w:val="bullet"/>
      <w:lvlText w:val="o"/>
      <w:lvlJc w:val="left"/>
      <w:pPr>
        <w:ind w:left="1440" w:hanging="360"/>
      </w:pPr>
      <w:rPr>
        <w:rFonts w:ascii="Courier New" w:hAnsi="Courier New" w:hint="default"/>
      </w:rPr>
    </w:lvl>
    <w:lvl w:ilvl="2" w:tplc="818A1284">
      <w:start w:val="1"/>
      <w:numFmt w:val="bullet"/>
      <w:lvlText w:val=""/>
      <w:lvlJc w:val="left"/>
      <w:pPr>
        <w:ind w:left="2160" w:hanging="360"/>
      </w:pPr>
      <w:rPr>
        <w:rFonts w:ascii="Wingdings" w:hAnsi="Wingdings" w:hint="default"/>
      </w:rPr>
    </w:lvl>
    <w:lvl w:ilvl="3" w:tplc="9D3CB06E">
      <w:start w:val="1"/>
      <w:numFmt w:val="bullet"/>
      <w:lvlText w:val=""/>
      <w:lvlJc w:val="left"/>
      <w:pPr>
        <w:ind w:left="2880" w:hanging="360"/>
      </w:pPr>
      <w:rPr>
        <w:rFonts w:ascii="Symbol" w:hAnsi="Symbol" w:hint="default"/>
      </w:rPr>
    </w:lvl>
    <w:lvl w:ilvl="4" w:tplc="1C16BF48">
      <w:start w:val="1"/>
      <w:numFmt w:val="bullet"/>
      <w:lvlText w:val="o"/>
      <w:lvlJc w:val="left"/>
      <w:pPr>
        <w:ind w:left="3600" w:hanging="360"/>
      </w:pPr>
      <w:rPr>
        <w:rFonts w:ascii="Courier New" w:hAnsi="Courier New" w:hint="default"/>
      </w:rPr>
    </w:lvl>
    <w:lvl w:ilvl="5" w:tplc="CF102510">
      <w:start w:val="1"/>
      <w:numFmt w:val="bullet"/>
      <w:lvlText w:val=""/>
      <w:lvlJc w:val="left"/>
      <w:pPr>
        <w:ind w:left="4320" w:hanging="360"/>
      </w:pPr>
      <w:rPr>
        <w:rFonts w:ascii="Wingdings" w:hAnsi="Wingdings" w:hint="default"/>
      </w:rPr>
    </w:lvl>
    <w:lvl w:ilvl="6" w:tplc="53262A56">
      <w:start w:val="1"/>
      <w:numFmt w:val="bullet"/>
      <w:lvlText w:val=""/>
      <w:lvlJc w:val="left"/>
      <w:pPr>
        <w:ind w:left="5040" w:hanging="360"/>
      </w:pPr>
      <w:rPr>
        <w:rFonts w:ascii="Symbol" w:hAnsi="Symbol" w:hint="default"/>
      </w:rPr>
    </w:lvl>
    <w:lvl w:ilvl="7" w:tplc="72325820">
      <w:start w:val="1"/>
      <w:numFmt w:val="bullet"/>
      <w:lvlText w:val="o"/>
      <w:lvlJc w:val="left"/>
      <w:pPr>
        <w:ind w:left="5760" w:hanging="360"/>
      </w:pPr>
      <w:rPr>
        <w:rFonts w:ascii="Courier New" w:hAnsi="Courier New" w:hint="default"/>
      </w:rPr>
    </w:lvl>
    <w:lvl w:ilvl="8" w:tplc="2200ABC2">
      <w:start w:val="1"/>
      <w:numFmt w:val="bullet"/>
      <w:lvlText w:val=""/>
      <w:lvlJc w:val="left"/>
      <w:pPr>
        <w:ind w:left="6480" w:hanging="360"/>
      </w:pPr>
      <w:rPr>
        <w:rFonts w:ascii="Wingdings" w:hAnsi="Wingdings" w:hint="default"/>
      </w:rPr>
    </w:lvl>
  </w:abstractNum>
  <w:abstractNum w:abstractNumId="51" w15:restartNumberingAfterBreak="0">
    <w:nsid w:val="19421CDB"/>
    <w:multiLevelType w:val="hybridMultilevel"/>
    <w:tmpl w:val="2C12391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1B316DFA"/>
    <w:multiLevelType w:val="hybridMultilevel"/>
    <w:tmpl w:val="AA540AA8"/>
    <w:lvl w:ilvl="0" w:tplc="28DA77A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54"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1B9A1404"/>
    <w:multiLevelType w:val="hybridMultilevel"/>
    <w:tmpl w:val="2FB000AA"/>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1FB17A4B"/>
    <w:multiLevelType w:val="multilevel"/>
    <w:tmpl w:val="DA0240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8" w15:restartNumberingAfterBreak="0">
    <w:nsid w:val="205F1E81"/>
    <w:multiLevelType w:val="multilevel"/>
    <w:tmpl w:val="DBB0B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2096616"/>
    <w:multiLevelType w:val="hybridMultilevel"/>
    <w:tmpl w:val="03AC48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61" w15:restartNumberingAfterBreak="0">
    <w:nsid w:val="248E0BBD"/>
    <w:multiLevelType w:val="multilevel"/>
    <w:tmpl w:val="EAE6F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5D10492"/>
    <w:multiLevelType w:val="hybridMultilevel"/>
    <w:tmpl w:val="6FDE2BB8"/>
    <w:lvl w:ilvl="0" w:tplc="FFFFFFFF">
      <w:start w:val="1"/>
      <w:numFmt w:val="upperLetter"/>
      <w:lvlText w:val="%1."/>
      <w:lvlJc w:val="left"/>
      <w:pPr>
        <w:ind w:left="720" w:hanging="360"/>
      </w:pPr>
      <w:rPr>
        <w:rFonts w:ascii="Times New Roman" w:hAnsi="Times New Roman" w:cs="Times New Roman"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26DE44FB"/>
    <w:multiLevelType w:val="hybridMultilevel"/>
    <w:tmpl w:val="1A0EF5F4"/>
    <w:lvl w:ilvl="0" w:tplc="4E322438">
      <w:start w:val="19"/>
      <w:numFmt w:val="bullet"/>
      <w:lvlText w:val="-"/>
      <w:lvlJc w:val="left"/>
      <w:pPr>
        <w:ind w:left="410" w:hanging="360"/>
      </w:pPr>
      <w:rPr>
        <w:rFonts w:ascii="Aptos" w:eastAsiaTheme="minorEastAsia" w:hAnsi="Aptos" w:cstheme="minorBidi" w:hint="default"/>
      </w:rPr>
    </w:lvl>
    <w:lvl w:ilvl="1" w:tplc="04090003">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64" w15:restartNumberingAfterBreak="0">
    <w:nsid w:val="282E2957"/>
    <w:multiLevelType w:val="hybridMultilevel"/>
    <w:tmpl w:val="D1A8B27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29350810"/>
    <w:multiLevelType w:val="hybridMultilevel"/>
    <w:tmpl w:val="FF6A3C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15:restartNumberingAfterBreak="0">
    <w:nsid w:val="29C64D2E"/>
    <w:multiLevelType w:val="hybridMultilevel"/>
    <w:tmpl w:val="694C260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B161763"/>
    <w:multiLevelType w:val="hybridMultilevel"/>
    <w:tmpl w:val="6FDE2BB8"/>
    <w:lvl w:ilvl="0" w:tplc="FFFFFFFF">
      <w:start w:val="1"/>
      <w:numFmt w:val="upperLetter"/>
      <w:lvlText w:val="%1."/>
      <w:lvlJc w:val="left"/>
      <w:pPr>
        <w:ind w:left="720" w:hanging="360"/>
      </w:pPr>
      <w:rPr>
        <w:rFonts w:ascii="Times New Roman" w:hAnsi="Times New Roman" w:cs="Times New Roman"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2B3079E2"/>
    <w:multiLevelType w:val="hybridMultilevel"/>
    <w:tmpl w:val="A086BDBC"/>
    <w:lvl w:ilvl="0" w:tplc="FFFFFFFF">
      <w:start w:val="1"/>
      <w:numFmt w:val="upp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0" w15:restartNumberingAfterBreak="0">
    <w:nsid w:val="2E5356EC"/>
    <w:multiLevelType w:val="multilevel"/>
    <w:tmpl w:val="07D269C8"/>
    <w:numStyleLink w:val="CBDHeadings"/>
  </w:abstractNum>
  <w:abstractNum w:abstractNumId="71" w15:restartNumberingAfterBreak="0">
    <w:nsid w:val="2E5F210B"/>
    <w:multiLevelType w:val="hybridMultilevel"/>
    <w:tmpl w:val="AD729636"/>
    <w:lvl w:ilvl="0" w:tplc="FFFFFFFF">
      <w:start w:val="1"/>
      <w:numFmt w:val="lowerLetter"/>
      <w:lvlText w:val="(%1)"/>
      <w:lvlJc w:val="left"/>
      <w:pPr>
        <w:ind w:left="1440" w:hanging="360"/>
      </w:pPr>
      <w:rPr>
        <w:rFonts w:ascii="Times New Roman" w:hAnsi="Times New Roman" w:hint="default"/>
        <w:b w:val="0"/>
        <w:i w:val="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2E716389"/>
    <w:multiLevelType w:val="hybridMultilevel"/>
    <w:tmpl w:val="5F7A5780"/>
    <w:lvl w:ilvl="0" w:tplc="BBEE3C84">
      <w:start w:val="1"/>
      <w:numFmt w:val="lowerLetter"/>
      <w:lvlText w:val="(%1)"/>
      <w:lvlJc w:val="left"/>
      <w:pPr>
        <w:ind w:left="1530" w:hanging="360"/>
      </w:pPr>
      <w:rPr>
        <w:rFonts w:ascii="Times New Roman" w:hAnsi="Times New Roman" w:hint="default"/>
        <w:sz w:val="22"/>
      </w:rPr>
    </w:lvl>
    <w:lvl w:ilvl="1" w:tplc="6700CC7E">
      <w:start w:val="1"/>
      <w:numFmt w:val="lowerLetter"/>
      <w:lvlText w:val="(%2)"/>
      <w:lvlJc w:val="left"/>
      <w:pPr>
        <w:ind w:left="1440" w:hanging="360"/>
      </w:pPr>
      <w:rPr>
        <w:rFonts w:ascii="Times New Roman" w:hAnsi="Times New Roman" w:hint="default"/>
        <w:b w:val="0"/>
        <w:i w:val="0"/>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E82663C"/>
    <w:multiLevelType w:val="hybridMultilevel"/>
    <w:tmpl w:val="BF5A7094"/>
    <w:lvl w:ilvl="0" w:tplc="10090017">
      <w:start w:val="1"/>
      <w:numFmt w:val="lowerLetter"/>
      <w:lvlText w:val="%1)"/>
      <w:lvlJc w:val="left"/>
      <w:pPr>
        <w:ind w:left="420" w:hanging="360"/>
      </w:pPr>
      <w:rPr>
        <w:rFonts w:hint="default"/>
      </w:rPr>
    </w:lvl>
    <w:lvl w:ilvl="1" w:tplc="FFFFFFFF" w:tentative="1">
      <w:start w:val="1"/>
      <w:numFmt w:val="bullet"/>
      <w:lvlText w:val="o"/>
      <w:lvlJc w:val="left"/>
      <w:pPr>
        <w:ind w:left="1140" w:hanging="360"/>
      </w:pPr>
      <w:rPr>
        <w:rFonts w:ascii="Courier New" w:hAnsi="Courier New" w:cs="Courier New" w:hint="default"/>
      </w:rPr>
    </w:lvl>
    <w:lvl w:ilvl="2" w:tplc="FFFFFFFF" w:tentative="1">
      <w:start w:val="1"/>
      <w:numFmt w:val="bullet"/>
      <w:lvlText w:val=""/>
      <w:lvlJc w:val="left"/>
      <w:pPr>
        <w:ind w:left="1860" w:hanging="360"/>
      </w:pPr>
      <w:rPr>
        <w:rFonts w:ascii="Wingdings" w:hAnsi="Wingdings" w:hint="default"/>
      </w:rPr>
    </w:lvl>
    <w:lvl w:ilvl="3" w:tplc="FFFFFFFF" w:tentative="1">
      <w:start w:val="1"/>
      <w:numFmt w:val="bullet"/>
      <w:lvlText w:val=""/>
      <w:lvlJc w:val="left"/>
      <w:pPr>
        <w:ind w:left="2580" w:hanging="360"/>
      </w:pPr>
      <w:rPr>
        <w:rFonts w:ascii="Symbol" w:hAnsi="Symbol" w:hint="default"/>
      </w:rPr>
    </w:lvl>
    <w:lvl w:ilvl="4" w:tplc="FFFFFFFF" w:tentative="1">
      <w:start w:val="1"/>
      <w:numFmt w:val="bullet"/>
      <w:lvlText w:val="o"/>
      <w:lvlJc w:val="left"/>
      <w:pPr>
        <w:ind w:left="3300" w:hanging="360"/>
      </w:pPr>
      <w:rPr>
        <w:rFonts w:ascii="Courier New" w:hAnsi="Courier New" w:cs="Courier New" w:hint="default"/>
      </w:rPr>
    </w:lvl>
    <w:lvl w:ilvl="5" w:tplc="FFFFFFFF" w:tentative="1">
      <w:start w:val="1"/>
      <w:numFmt w:val="bullet"/>
      <w:lvlText w:val=""/>
      <w:lvlJc w:val="left"/>
      <w:pPr>
        <w:ind w:left="4020" w:hanging="360"/>
      </w:pPr>
      <w:rPr>
        <w:rFonts w:ascii="Wingdings" w:hAnsi="Wingdings" w:hint="default"/>
      </w:rPr>
    </w:lvl>
    <w:lvl w:ilvl="6" w:tplc="FFFFFFFF" w:tentative="1">
      <w:start w:val="1"/>
      <w:numFmt w:val="bullet"/>
      <w:lvlText w:val=""/>
      <w:lvlJc w:val="left"/>
      <w:pPr>
        <w:ind w:left="4740" w:hanging="360"/>
      </w:pPr>
      <w:rPr>
        <w:rFonts w:ascii="Symbol" w:hAnsi="Symbol" w:hint="default"/>
      </w:rPr>
    </w:lvl>
    <w:lvl w:ilvl="7" w:tplc="FFFFFFFF" w:tentative="1">
      <w:start w:val="1"/>
      <w:numFmt w:val="bullet"/>
      <w:lvlText w:val="o"/>
      <w:lvlJc w:val="left"/>
      <w:pPr>
        <w:ind w:left="5460" w:hanging="360"/>
      </w:pPr>
      <w:rPr>
        <w:rFonts w:ascii="Courier New" w:hAnsi="Courier New" w:cs="Courier New" w:hint="default"/>
      </w:rPr>
    </w:lvl>
    <w:lvl w:ilvl="8" w:tplc="FFFFFFFF" w:tentative="1">
      <w:start w:val="1"/>
      <w:numFmt w:val="bullet"/>
      <w:lvlText w:val=""/>
      <w:lvlJc w:val="left"/>
      <w:pPr>
        <w:ind w:left="6180" w:hanging="360"/>
      </w:pPr>
      <w:rPr>
        <w:rFonts w:ascii="Wingdings" w:hAnsi="Wingdings" w:hint="default"/>
      </w:rPr>
    </w:lvl>
  </w:abstractNum>
  <w:abstractNum w:abstractNumId="7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F336790"/>
    <w:multiLevelType w:val="hybridMultilevel"/>
    <w:tmpl w:val="17BE5B6E"/>
    <w:lvl w:ilvl="0" w:tplc="FFFFFFFF">
      <w:start w:val="1"/>
      <w:numFmt w:val="lowerLetter"/>
      <w:lvlText w:val="(%1)"/>
      <w:lvlJc w:val="left"/>
      <w:pPr>
        <w:ind w:left="1287" w:hanging="360"/>
      </w:pPr>
      <w:rPr>
        <w:rFonts w:ascii="Times New Roman" w:hAnsi="Times New Roman" w:hint="default"/>
        <w:sz w:val="22"/>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7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15:restartNumberingAfterBreak="0">
    <w:nsid w:val="342E00BC"/>
    <w:multiLevelType w:val="hybridMultilevel"/>
    <w:tmpl w:val="901E551E"/>
    <w:lvl w:ilvl="0" w:tplc="FFFFFFFF">
      <w:start w:val="1"/>
      <w:numFmt w:val="upperLetter"/>
      <w:lvlText w:val="%1."/>
      <w:lvlJc w:val="left"/>
      <w:pPr>
        <w:ind w:left="1170" w:hanging="360"/>
      </w:pPr>
      <w:rPr>
        <w:rFonts w:hint="default"/>
      </w:r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78" w15:restartNumberingAfterBreak="0">
    <w:nsid w:val="35315DA2"/>
    <w:multiLevelType w:val="hybridMultilevel"/>
    <w:tmpl w:val="B060C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6A93787"/>
    <w:multiLevelType w:val="hybridMultilevel"/>
    <w:tmpl w:val="17BE5B6E"/>
    <w:lvl w:ilvl="0" w:tplc="FFFFFFFF">
      <w:start w:val="1"/>
      <w:numFmt w:val="lowerLetter"/>
      <w:lvlText w:val="(%1)"/>
      <w:lvlJc w:val="left"/>
      <w:pPr>
        <w:ind w:left="1287" w:hanging="360"/>
      </w:pPr>
      <w:rPr>
        <w:rFonts w:ascii="Times New Roman" w:hAnsi="Times New Roman" w:hint="default"/>
        <w:sz w:val="22"/>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80" w15:restartNumberingAfterBreak="0">
    <w:nsid w:val="37294E13"/>
    <w:multiLevelType w:val="hybridMultilevel"/>
    <w:tmpl w:val="0C2E7D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1" w15:restartNumberingAfterBreak="0">
    <w:nsid w:val="3749679C"/>
    <w:multiLevelType w:val="hybridMultilevel"/>
    <w:tmpl w:val="5AB2C4A6"/>
    <w:lvl w:ilvl="0" w:tplc="96EAFFE6">
      <w:start w:val="1"/>
      <w:numFmt w:val="bullet"/>
      <w:lvlText w:val=""/>
      <w:lvlJc w:val="left"/>
      <w:pPr>
        <w:ind w:left="720" w:hanging="360"/>
      </w:pPr>
      <w:rPr>
        <w:rFonts w:ascii="Symbol" w:hAnsi="Symbol" w:hint="default"/>
      </w:rPr>
    </w:lvl>
    <w:lvl w:ilvl="1" w:tplc="D660DC74">
      <w:start w:val="1"/>
      <w:numFmt w:val="bullet"/>
      <w:lvlText w:val="o"/>
      <w:lvlJc w:val="left"/>
      <w:pPr>
        <w:ind w:left="1440" w:hanging="360"/>
      </w:pPr>
      <w:rPr>
        <w:rFonts w:ascii="Courier New" w:hAnsi="Courier New" w:hint="default"/>
      </w:rPr>
    </w:lvl>
    <w:lvl w:ilvl="2" w:tplc="EBC0D9C8">
      <w:start w:val="1"/>
      <w:numFmt w:val="bullet"/>
      <w:lvlText w:val=""/>
      <w:lvlJc w:val="left"/>
      <w:pPr>
        <w:ind w:left="2160" w:hanging="360"/>
      </w:pPr>
      <w:rPr>
        <w:rFonts w:ascii="Wingdings" w:hAnsi="Wingdings" w:hint="default"/>
      </w:rPr>
    </w:lvl>
    <w:lvl w:ilvl="3" w:tplc="7A58EDBC">
      <w:start w:val="1"/>
      <w:numFmt w:val="bullet"/>
      <w:lvlText w:val=""/>
      <w:lvlJc w:val="left"/>
      <w:pPr>
        <w:ind w:left="2880" w:hanging="360"/>
      </w:pPr>
      <w:rPr>
        <w:rFonts w:ascii="Symbol" w:hAnsi="Symbol" w:hint="default"/>
      </w:rPr>
    </w:lvl>
    <w:lvl w:ilvl="4" w:tplc="C9E01816">
      <w:start w:val="1"/>
      <w:numFmt w:val="bullet"/>
      <w:lvlText w:val="o"/>
      <w:lvlJc w:val="left"/>
      <w:pPr>
        <w:ind w:left="3600" w:hanging="360"/>
      </w:pPr>
      <w:rPr>
        <w:rFonts w:ascii="Courier New" w:hAnsi="Courier New" w:hint="default"/>
      </w:rPr>
    </w:lvl>
    <w:lvl w:ilvl="5" w:tplc="8036FBF6">
      <w:start w:val="1"/>
      <w:numFmt w:val="bullet"/>
      <w:lvlText w:val=""/>
      <w:lvlJc w:val="left"/>
      <w:pPr>
        <w:ind w:left="4320" w:hanging="360"/>
      </w:pPr>
      <w:rPr>
        <w:rFonts w:ascii="Wingdings" w:hAnsi="Wingdings" w:hint="default"/>
      </w:rPr>
    </w:lvl>
    <w:lvl w:ilvl="6" w:tplc="99E4411A">
      <w:start w:val="1"/>
      <w:numFmt w:val="bullet"/>
      <w:lvlText w:val=""/>
      <w:lvlJc w:val="left"/>
      <w:pPr>
        <w:ind w:left="5040" w:hanging="360"/>
      </w:pPr>
      <w:rPr>
        <w:rFonts w:ascii="Symbol" w:hAnsi="Symbol" w:hint="default"/>
      </w:rPr>
    </w:lvl>
    <w:lvl w:ilvl="7" w:tplc="117AC526">
      <w:start w:val="1"/>
      <w:numFmt w:val="bullet"/>
      <w:lvlText w:val="o"/>
      <w:lvlJc w:val="left"/>
      <w:pPr>
        <w:ind w:left="5760" w:hanging="360"/>
      </w:pPr>
      <w:rPr>
        <w:rFonts w:ascii="Courier New" w:hAnsi="Courier New" w:hint="default"/>
      </w:rPr>
    </w:lvl>
    <w:lvl w:ilvl="8" w:tplc="BE486DCA">
      <w:start w:val="1"/>
      <w:numFmt w:val="bullet"/>
      <w:lvlText w:val=""/>
      <w:lvlJc w:val="left"/>
      <w:pPr>
        <w:ind w:left="6480" w:hanging="360"/>
      </w:pPr>
      <w:rPr>
        <w:rFonts w:ascii="Wingdings" w:hAnsi="Wingdings" w:hint="default"/>
      </w:rPr>
    </w:lvl>
  </w:abstractNum>
  <w:abstractNum w:abstractNumId="82" w15:restartNumberingAfterBreak="0">
    <w:nsid w:val="38A54A1F"/>
    <w:multiLevelType w:val="hybridMultilevel"/>
    <w:tmpl w:val="F5902C9E"/>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38EC05E6"/>
    <w:multiLevelType w:val="multilevel"/>
    <w:tmpl w:val="6F7A05EA"/>
    <w:lvl w:ilvl="0">
      <w:start w:val="1"/>
      <w:numFmt w:val="decimal"/>
      <w:lvlText w:val="%1."/>
      <w:lvlJc w:val="left"/>
      <w:pPr>
        <w:tabs>
          <w:tab w:val="num" w:pos="1068"/>
        </w:tabs>
        <w:ind w:left="1068"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396FB3A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5" w15:restartNumberingAfterBreak="0">
    <w:nsid w:val="398E2FF3"/>
    <w:multiLevelType w:val="multilevel"/>
    <w:tmpl w:val="222A08B4"/>
    <w:numStyleLink w:val="ListCBD"/>
  </w:abstractNum>
  <w:abstractNum w:abstractNumId="86" w15:restartNumberingAfterBreak="0">
    <w:nsid w:val="3BBD72F2"/>
    <w:multiLevelType w:val="hybridMultilevel"/>
    <w:tmpl w:val="0A4EBB6A"/>
    <w:lvl w:ilvl="0" w:tplc="28DA77A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3FD4BA78"/>
    <w:multiLevelType w:val="hybridMultilevel"/>
    <w:tmpl w:val="EF5A1396"/>
    <w:lvl w:ilvl="0" w:tplc="DD0A8210">
      <w:start w:val="1"/>
      <w:numFmt w:val="bullet"/>
      <w:lvlText w:val=""/>
      <w:lvlJc w:val="left"/>
      <w:pPr>
        <w:ind w:left="720" w:hanging="360"/>
      </w:pPr>
      <w:rPr>
        <w:rFonts w:ascii="Symbol" w:hAnsi="Symbol" w:hint="default"/>
      </w:rPr>
    </w:lvl>
    <w:lvl w:ilvl="1" w:tplc="FF0AD20C">
      <w:start w:val="1"/>
      <w:numFmt w:val="bullet"/>
      <w:lvlText w:val="o"/>
      <w:lvlJc w:val="left"/>
      <w:pPr>
        <w:ind w:left="1440" w:hanging="360"/>
      </w:pPr>
      <w:rPr>
        <w:rFonts w:ascii="Courier New" w:hAnsi="Courier New" w:hint="default"/>
      </w:rPr>
    </w:lvl>
    <w:lvl w:ilvl="2" w:tplc="ABEE3F9E">
      <w:start w:val="1"/>
      <w:numFmt w:val="bullet"/>
      <w:lvlText w:val=""/>
      <w:lvlJc w:val="left"/>
      <w:pPr>
        <w:ind w:left="2160" w:hanging="360"/>
      </w:pPr>
      <w:rPr>
        <w:rFonts w:ascii="Wingdings" w:hAnsi="Wingdings" w:hint="default"/>
      </w:rPr>
    </w:lvl>
    <w:lvl w:ilvl="3" w:tplc="DA601FC2">
      <w:start w:val="1"/>
      <w:numFmt w:val="bullet"/>
      <w:lvlText w:val=""/>
      <w:lvlJc w:val="left"/>
      <w:pPr>
        <w:ind w:left="2880" w:hanging="360"/>
      </w:pPr>
      <w:rPr>
        <w:rFonts w:ascii="Symbol" w:hAnsi="Symbol" w:hint="default"/>
      </w:rPr>
    </w:lvl>
    <w:lvl w:ilvl="4" w:tplc="A0902512">
      <w:start w:val="1"/>
      <w:numFmt w:val="bullet"/>
      <w:lvlText w:val="o"/>
      <w:lvlJc w:val="left"/>
      <w:pPr>
        <w:ind w:left="3600" w:hanging="360"/>
      </w:pPr>
      <w:rPr>
        <w:rFonts w:ascii="Courier New" w:hAnsi="Courier New" w:hint="default"/>
      </w:rPr>
    </w:lvl>
    <w:lvl w:ilvl="5" w:tplc="81866684">
      <w:start w:val="1"/>
      <w:numFmt w:val="bullet"/>
      <w:lvlText w:val=""/>
      <w:lvlJc w:val="left"/>
      <w:pPr>
        <w:ind w:left="4320" w:hanging="360"/>
      </w:pPr>
      <w:rPr>
        <w:rFonts w:ascii="Wingdings" w:hAnsi="Wingdings" w:hint="default"/>
      </w:rPr>
    </w:lvl>
    <w:lvl w:ilvl="6" w:tplc="586C98FA">
      <w:start w:val="1"/>
      <w:numFmt w:val="bullet"/>
      <w:lvlText w:val=""/>
      <w:lvlJc w:val="left"/>
      <w:pPr>
        <w:ind w:left="5040" w:hanging="360"/>
      </w:pPr>
      <w:rPr>
        <w:rFonts w:ascii="Symbol" w:hAnsi="Symbol" w:hint="default"/>
      </w:rPr>
    </w:lvl>
    <w:lvl w:ilvl="7" w:tplc="519EB3CC">
      <w:start w:val="1"/>
      <w:numFmt w:val="bullet"/>
      <w:lvlText w:val="o"/>
      <w:lvlJc w:val="left"/>
      <w:pPr>
        <w:ind w:left="5760" w:hanging="360"/>
      </w:pPr>
      <w:rPr>
        <w:rFonts w:ascii="Courier New" w:hAnsi="Courier New" w:hint="default"/>
      </w:rPr>
    </w:lvl>
    <w:lvl w:ilvl="8" w:tplc="24146A38">
      <w:start w:val="1"/>
      <w:numFmt w:val="bullet"/>
      <w:lvlText w:val=""/>
      <w:lvlJc w:val="left"/>
      <w:pPr>
        <w:ind w:left="6480" w:hanging="360"/>
      </w:pPr>
      <w:rPr>
        <w:rFonts w:ascii="Wingdings" w:hAnsi="Wingdings" w:hint="default"/>
      </w:rPr>
    </w:lvl>
  </w:abstractNum>
  <w:abstractNum w:abstractNumId="88"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43892D36"/>
    <w:multiLevelType w:val="multilevel"/>
    <w:tmpl w:val="5A443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3A95ED1"/>
    <w:multiLevelType w:val="hybridMultilevel"/>
    <w:tmpl w:val="42FE5FF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441A6DA0"/>
    <w:multiLevelType w:val="hybridMultilevel"/>
    <w:tmpl w:val="AD729636"/>
    <w:lvl w:ilvl="0" w:tplc="6700CC7E">
      <w:start w:val="1"/>
      <w:numFmt w:val="lowerLetter"/>
      <w:lvlText w:val="(%1)"/>
      <w:lvlJc w:val="left"/>
      <w:pPr>
        <w:ind w:left="1440" w:hanging="360"/>
      </w:pPr>
      <w:rPr>
        <w:rFonts w:ascii="Times New Roman" w:hAnsi="Times New Roman"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457302F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4593AC27"/>
    <w:multiLevelType w:val="hybridMultilevel"/>
    <w:tmpl w:val="84BCB37C"/>
    <w:lvl w:ilvl="0" w:tplc="2F2C13CC">
      <w:start w:val="1"/>
      <w:numFmt w:val="bullet"/>
      <w:lvlText w:val=""/>
      <w:lvlJc w:val="left"/>
      <w:pPr>
        <w:ind w:left="720" w:hanging="360"/>
      </w:pPr>
      <w:rPr>
        <w:rFonts w:ascii="Symbol" w:hAnsi="Symbol" w:hint="default"/>
      </w:rPr>
    </w:lvl>
    <w:lvl w:ilvl="1" w:tplc="D91472BA">
      <w:start w:val="1"/>
      <w:numFmt w:val="bullet"/>
      <w:lvlText w:val="o"/>
      <w:lvlJc w:val="left"/>
      <w:pPr>
        <w:ind w:left="1440" w:hanging="360"/>
      </w:pPr>
      <w:rPr>
        <w:rFonts w:ascii="Courier New" w:hAnsi="Courier New" w:hint="default"/>
      </w:rPr>
    </w:lvl>
    <w:lvl w:ilvl="2" w:tplc="C53297FE">
      <w:start w:val="1"/>
      <w:numFmt w:val="bullet"/>
      <w:lvlText w:val=""/>
      <w:lvlJc w:val="left"/>
      <w:pPr>
        <w:ind w:left="2160" w:hanging="360"/>
      </w:pPr>
      <w:rPr>
        <w:rFonts w:ascii="Wingdings" w:hAnsi="Wingdings" w:hint="default"/>
      </w:rPr>
    </w:lvl>
    <w:lvl w:ilvl="3" w:tplc="77428DF4">
      <w:start w:val="1"/>
      <w:numFmt w:val="bullet"/>
      <w:lvlText w:val=""/>
      <w:lvlJc w:val="left"/>
      <w:pPr>
        <w:ind w:left="2880" w:hanging="360"/>
      </w:pPr>
      <w:rPr>
        <w:rFonts w:ascii="Symbol" w:hAnsi="Symbol" w:hint="default"/>
      </w:rPr>
    </w:lvl>
    <w:lvl w:ilvl="4" w:tplc="5D18C910">
      <w:start w:val="1"/>
      <w:numFmt w:val="bullet"/>
      <w:lvlText w:val="o"/>
      <w:lvlJc w:val="left"/>
      <w:pPr>
        <w:ind w:left="3600" w:hanging="360"/>
      </w:pPr>
      <w:rPr>
        <w:rFonts w:ascii="Courier New" w:hAnsi="Courier New" w:hint="default"/>
      </w:rPr>
    </w:lvl>
    <w:lvl w:ilvl="5" w:tplc="F44CD082">
      <w:start w:val="1"/>
      <w:numFmt w:val="bullet"/>
      <w:lvlText w:val=""/>
      <w:lvlJc w:val="left"/>
      <w:pPr>
        <w:ind w:left="4320" w:hanging="360"/>
      </w:pPr>
      <w:rPr>
        <w:rFonts w:ascii="Wingdings" w:hAnsi="Wingdings" w:hint="default"/>
      </w:rPr>
    </w:lvl>
    <w:lvl w:ilvl="6" w:tplc="8F008BF2">
      <w:start w:val="1"/>
      <w:numFmt w:val="bullet"/>
      <w:lvlText w:val=""/>
      <w:lvlJc w:val="left"/>
      <w:pPr>
        <w:ind w:left="5040" w:hanging="360"/>
      </w:pPr>
      <w:rPr>
        <w:rFonts w:ascii="Symbol" w:hAnsi="Symbol" w:hint="default"/>
      </w:rPr>
    </w:lvl>
    <w:lvl w:ilvl="7" w:tplc="6F7200C8">
      <w:start w:val="1"/>
      <w:numFmt w:val="bullet"/>
      <w:lvlText w:val="o"/>
      <w:lvlJc w:val="left"/>
      <w:pPr>
        <w:ind w:left="5760" w:hanging="360"/>
      </w:pPr>
      <w:rPr>
        <w:rFonts w:ascii="Courier New" w:hAnsi="Courier New" w:hint="default"/>
      </w:rPr>
    </w:lvl>
    <w:lvl w:ilvl="8" w:tplc="6B4E1680">
      <w:start w:val="1"/>
      <w:numFmt w:val="bullet"/>
      <w:lvlText w:val=""/>
      <w:lvlJc w:val="left"/>
      <w:pPr>
        <w:ind w:left="6480" w:hanging="360"/>
      </w:pPr>
      <w:rPr>
        <w:rFonts w:ascii="Wingdings" w:hAnsi="Wingdings" w:hint="default"/>
      </w:rPr>
    </w:lvl>
  </w:abstractNum>
  <w:abstractNum w:abstractNumId="94"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5" w15:restartNumberingAfterBreak="0">
    <w:nsid w:val="46B12B8C"/>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47CC3395"/>
    <w:multiLevelType w:val="multilevel"/>
    <w:tmpl w:val="3C4EF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93005B6"/>
    <w:multiLevelType w:val="hybridMultilevel"/>
    <w:tmpl w:val="7180D05C"/>
    <w:lvl w:ilvl="0" w:tplc="6700CC7E">
      <w:start w:val="1"/>
      <w:numFmt w:val="lowerLetter"/>
      <w:lvlText w:val="(%1)"/>
      <w:lvlJc w:val="left"/>
      <w:pPr>
        <w:ind w:left="1440" w:hanging="360"/>
      </w:pPr>
      <w:rPr>
        <w:rFonts w:ascii="Times New Roman" w:hAnsi="Times New Roman"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9" w15:restartNumberingAfterBreak="0">
    <w:nsid w:val="49BA3AD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0" w15:restartNumberingAfterBreak="0">
    <w:nsid w:val="4A136D6B"/>
    <w:multiLevelType w:val="multilevel"/>
    <w:tmpl w:val="D3783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DEF7019"/>
    <w:multiLevelType w:val="hybridMultilevel"/>
    <w:tmpl w:val="3356CC7C"/>
    <w:lvl w:ilvl="0" w:tplc="6F1C15DC">
      <w:start w:val="1"/>
      <w:numFmt w:val="bullet"/>
      <w:lvlText w:val=""/>
      <w:lvlJc w:val="left"/>
      <w:pPr>
        <w:ind w:left="720" w:hanging="360"/>
      </w:pPr>
      <w:rPr>
        <w:rFonts w:ascii="Symbol" w:hAnsi="Symbol" w:hint="default"/>
      </w:rPr>
    </w:lvl>
    <w:lvl w:ilvl="1" w:tplc="DEA29D62">
      <w:start w:val="1"/>
      <w:numFmt w:val="bullet"/>
      <w:lvlText w:val="o"/>
      <w:lvlJc w:val="left"/>
      <w:pPr>
        <w:ind w:left="1440" w:hanging="360"/>
      </w:pPr>
      <w:rPr>
        <w:rFonts w:ascii="Courier New" w:hAnsi="Courier New" w:hint="default"/>
      </w:rPr>
    </w:lvl>
    <w:lvl w:ilvl="2" w:tplc="4A62EC60">
      <w:start w:val="1"/>
      <w:numFmt w:val="bullet"/>
      <w:lvlText w:val=""/>
      <w:lvlJc w:val="left"/>
      <w:pPr>
        <w:ind w:left="2160" w:hanging="360"/>
      </w:pPr>
      <w:rPr>
        <w:rFonts w:ascii="Wingdings" w:hAnsi="Wingdings" w:hint="default"/>
      </w:rPr>
    </w:lvl>
    <w:lvl w:ilvl="3" w:tplc="D9E81662">
      <w:start w:val="1"/>
      <w:numFmt w:val="bullet"/>
      <w:lvlText w:val=""/>
      <w:lvlJc w:val="left"/>
      <w:pPr>
        <w:ind w:left="2880" w:hanging="360"/>
      </w:pPr>
      <w:rPr>
        <w:rFonts w:ascii="Symbol" w:hAnsi="Symbol" w:hint="default"/>
      </w:rPr>
    </w:lvl>
    <w:lvl w:ilvl="4" w:tplc="06A8C93C">
      <w:start w:val="1"/>
      <w:numFmt w:val="bullet"/>
      <w:lvlText w:val="o"/>
      <w:lvlJc w:val="left"/>
      <w:pPr>
        <w:ind w:left="3600" w:hanging="360"/>
      </w:pPr>
      <w:rPr>
        <w:rFonts w:ascii="Courier New" w:hAnsi="Courier New" w:hint="default"/>
      </w:rPr>
    </w:lvl>
    <w:lvl w:ilvl="5" w:tplc="ABCA0FEE">
      <w:start w:val="1"/>
      <w:numFmt w:val="bullet"/>
      <w:lvlText w:val=""/>
      <w:lvlJc w:val="left"/>
      <w:pPr>
        <w:ind w:left="4320" w:hanging="360"/>
      </w:pPr>
      <w:rPr>
        <w:rFonts w:ascii="Wingdings" w:hAnsi="Wingdings" w:hint="default"/>
      </w:rPr>
    </w:lvl>
    <w:lvl w:ilvl="6" w:tplc="7F903902">
      <w:start w:val="1"/>
      <w:numFmt w:val="bullet"/>
      <w:lvlText w:val=""/>
      <w:lvlJc w:val="left"/>
      <w:pPr>
        <w:ind w:left="5040" w:hanging="360"/>
      </w:pPr>
      <w:rPr>
        <w:rFonts w:ascii="Symbol" w:hAnsi="Symbol" w:hint="default"/>
      </w:rPr>
    </w:lvl>
    <w:lvl w:ilvl="7" w:tplc="8322409A">
      <w:start w:val="1"/>
      <w:numFmt w:val="bullet"/>
      <w:lvlText w:val="o"/>
      <w:lvlJc w:val="left"/>
      <w:pPr>
        <w:ind w:left="5760" w:hanging="360"/>
      </w:pPr>
      <w:rPr>
        <w:rFonts w:ascii="Courier New" w:hAnsi="Courier New" w:hint="default"/>
      </w:rPr>
    </w:lvl>
    <w:lvl w:ilvl="8" w:tplc="A27AD526">
      <w:start w:val="1"/>
      <w:numFmt w:val="bullet"/>
      <w:lvlText w:val=""/>
      <w:lvlJc w:val="left"/>
      <w:pPr>
        <w:ind w:left="6480" w:hanging="360"/>
      </w:pPr>
      <w:rPr>
        <w:rFonts w:ascii="Wingdings" w:hAnsi="Wingdings" w:hint="default"/>
      </w:rPr>
    </w:lvl>
  </w:abstractNum>
  <w:abstractNum w:abstractNumId="102" w15:restartNumberingAfterBreak="0">
    <w:nsid w:val="4E880595"/>
    <w:multiLevelType w:val="multilevel"/>
    <w:tmpl w:val="222A08B4"/>
    <w:numStyleLink w:val="ListCBD"/>
  </w:abstractNum>
  <w:abstractNum w:abstractNumId="103" w15:restartNumberingAfterBreak="0">
    <w:nsid w:val="52A66A9D"/>
    <w:multiLevelType w:val="multilevel"/>
    <w:tmpl w:val="222A08B4"/>
    <w:numStyleLink w:val="ListCBD"/>
  </w:abstractNum>
  <w:abstractNum w:abstractNumId="104" w15:restartNumberingAfterBreak="0">
    <w:nsid w:val="53429E0C"/>
    <w:multiLevelType w:val="hybridMultilevel"/>
    <w:tmpl w:val="58367A0A"/>
    <w:lvl w:ilvl="0" w:tplc="320449CC">
      <w:start w:val="1"/>
      <w:numFmt w:val="bullet"/>
      <w:lvlText w:val=""/>
      <w:lvlJc w:val="left"/>
      <w:pPr>
        <w:ind w:left="720" w:hanging="360"/>
      </w:pPr>
      <w:rPr>
        <w:rFonts w:ascii="Symbol" w:hAnsi="Symbol" w:hint="default"/>
      </w:rPr>
    </w:lvl>
    <w:lvl w:ilvl="1" w:tplc="AAE21DC2">
      <w:start w:val="1"/>
      <w:numFmt w:val="bullet"/>
      <w:lvlText w:val="o"/>
      <w:lvlJc w:val="left"/>
      <w:pPr>
        <w:ind w:left="1440" w:hanging="360"/>
      </w:pPr>
      <w:rPr>
        <w:rFonts w:ascii="Courier New" w:hAnsi="Courier New" w:hint="default"/>
      </w:rPr>
    </w:lvl>
    <w:lvl w:ilvl="2" w:tplc="FD400BD6">
      <w:start w:val="1"/>
      <w:numFmt w:val="bullet"/>
      <w:lvlText w:val=""/>
      <w:lvlJc w:val="left"/>
      <w:pPr>
        <w:ind w:left="2160" w:hanging="360"/>
      </w:pPr>
      <w:rPr>
        <w:rFonts w:ascii="Wingdings" w:hAnsi="Wingdings" w:hint="default"/>
      </w:rPr>
    </w:lvl>
    <w:lvl w:ilvl="3" w:tplc="63B0C66E">
      <w:start w:val="1"/>
      <w:numFmt w:val="bullet"/>
      <w:lvlText w:val=""/>
      <w:lvlJc w:val="left"/>
      <w:pPr>
        <w:ind w:left="2880" w:hanging="360"/>
      </w:pPr>
      <w:rPr>
        <w:rFonts w:ascii="Symbol" w:hAnsi="Symbol" w:hint="default"/>
      </w:rPr>
    </w:lvl>
    <w:lvl w:ilvl="4" w:tplc="22406C36">
      <w:start w:val="1"/>
      <w:numFmt w:val="bullet"/>
      <w:lvlText w:val="o"/>
      <w:lvlJc w:val="left"/>
      <w:pPr>
        <w:ind w:left="3600" w:hanging="360"/>
      </w:pPr>
      <w:rPr>
        <w:rFonts w:ascii="Courier New" w:hAnsi="Courier New" w:hint="default"/>
      </w:rPr>
    </w:lvl>
    <w:lvl w:ilvl="5" w:tplc="B60C5F34">
      <w:start w:val="1"/>
      <w:numFmt w:val="bullet"/>
      <w:lvlText w:val=""/>
      <w:lvlJc w:val="left"/>
      <w:pPr>
        <w:ind w:left="4320" w:hanging="360"/>
      </w:pPr>
      <w:rPr>
        <w:rFonts w:ascii="Wingdings" w:hAnsi="Wingdings" w:hint="default"/>
      </w:rPr>
    </w:lvl>
    <w:lvl w:ilvl="6" w:tplc="DC8438EC">
      <w:start w:val="1"/>
      <w:numFmt w:val="bullet"/>
      <w:lvlText w:val=""/>
      <w:lvlJc w:val="left"/>
      <w:pPr>
        <w:ind w:left="5040" w:hanging="360"/>
      </w:pPr>
      <w:rPr>
        <w:rFonts w:ascii="Symbol" w:hAnsi="Symbol" w:hint="default"/>
      </w:rPr>
    </w:lvl>
    <w:lvl w:ilvl="7" w:tplc="18C6B15E">
      <w:start w:val="1"/>
      <w:numFmt w:val="bullet"/>
      <w:lvlText w:val="o"/>
      <w:lvlJc w:val="left"/>
      <w:pPr>
        <w:ind w:left="5760" w:hanging="360"/>
      </w:pPr>
      <w:rPr>
        <w:rFonts w:ascii="Courier New" w:hAnsi="Courier New" w:hint="default"/>
      </w:rPr>
    </w:lvl>
    <w:lvl w:ilvl="8" w:tplc="DF44F8DA">
      <w:start w:val="1"/>
      <w:numFmt w:val="bullet"/>
      <w:lvlText w:val=""/>
      <w:lvlJc w:val="left"/>
      <w:pPr>
        <w:ind w:left="6480" w:hanging="360"/>
      </w:pPr>
      <w:rPr>
        <w:rFonts w:ascii="Wingdings" w:hAnsi="Wingdings" w:hint="default"/>
      </w:rPr>
    </w:lvl>
  </w:abstractNum>
  <w:abstractNum w:abstractNumId="105" w15:restartNumberingAfterBreak="0">
    <w:nsid w:val="537E45DF"/>
    <w:multiLevelType w:val="hybridMultilevel"/>
    <w:tmpl w:val="119253F0"/>
    <w:lvl w:ilvl="0" w:tplc="463AB4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53A9560E"/>
    <w:multiLevelType w:val="hybridMultilevel"/>
    <w:tmpl w:val="B2C01C3A"/>
    <w:lvl w:ilvl="0" w:tplc="406CDA2E">
      <w:start w:val="1"/>
      <w:numFmt w:val="bullet"/>
      <w:lvlText w:val=""/>
      <w:lvlJc w:val="left"/>
      <w:pPr>
        <w:ind w:left="720" w:hanging="360"/>
      </w:pPr>
      <w:rPr>
        <w:rFonts w:ascii="Symbol" w:hAnsi="Symbol" w:hint="default"/>
      </w:rPr>
    </w:lvl>
    <w:lvl w:ilvl="1" w:tplc="96641FB0">
      <w:start w:val="1"/>
      <w:numFmt w:val="bullet"/>
      <w:lvlText w:val="o"/>
      <w:lvlJc w:val="left"/>
      <w:pPr>
        <w:ind w:left="1440" w:hanging="360"/>
      </w:pPr>
      <w:rPr>
        <w:rFonts w:ascii="Courier New" w:hAnsi="Courier New" w:hint="default"/>
      </w:rPr>
    </w:lvl>
    <w:lvl w:ilvl="2" w:tplc="20E0A87E">
      <w:start w:val="1"/>
      <w:numFmt w:val="bullet"/>
      <w:lvlText w:val=""/>
      <w:lvlJc w:val="left"/>
      <w:pPr>
        <w:ind w:left="2160" w:hanging="360"/>
      </w:pPr>
      <w:rPr>
        <w:rFonts w:ascii="Wingdings" w:hAnsi="Wingdings" w:hint="default"/>
      </w:rPr>
    </w:lvl>
    <w:lvl w:ilvl="3" w:tplc="6C76535E">
      <w:start w:val="1"/>
      <w:numFmt w:val="bullet"/>
      <w:lvlText w:val=""/>
      <w:lvlJc w:val="left"/>
      <w:pPr>
        <w:ind w:left="2880" w:hanging="360"/>
      </w:pPr>
      <w:rPr>
        <w:rFonts w:ascii="Symbol" w:hAnsi="Symbol" w:hint="default"/>
      </w:rPr>
    </w:lvl>
    <w:lvl w:ilvl="4" w:tplc="A6CC7A82">
      <w:start w:val="1"/>
      <w:numFmt w:val="bullet"/>
      <w:lvlText w:val="o"/>
      <w:lvlJc w:val="left"/>
      <w:pPr>
        <w:ind w:left="3600" w:hanging="360"/>
      </w:pPr>
      <w:rPr>
        <w:rFonts w:ascii="Courier New" w:hAnsi="Courier New" w:hint="default"/>
      </w:rPr>
    </w:lvl>
    <w:lvl w:ilvl="5" w:tplc="58D40EDC">
      <w:start w:val="1"/>
      <w:numFmt w:val="bullet"/>
      <w:lvlText w:val=""/>
      <w:lvlJc w:val="left"/>
      <w:pPr>
        <w:ind w:left="4320" w:hanging="360"/>
      </w:pPr>
      <w:rPr>
        <w:rFonts w:ascii="Wingdings" w:hAnsi="Wingdings" w:hint="default"/>
      </w:rPr>
    </w:lvl>
    <w:lvl w:ilvl="6" w:tplc="5CA6BFBC">
      <w:start w:val="1"/>
      <w:numFmt w:val="bullet"/>
      <w:lvlText w:val=""/>
      <w:lvlJc w:val="left"/>
      <w:pPr>
        <w:ind w:left="5040" w:hanging="360"/>
      </w:pPr>
      <w:rPr>
        <w:rFonts w:ascii="Symbol" w:hAnsi="Symbol" w:hint="default"/>
      </w:rPr>
    </w:lvl>
    <w:lvl w:ilvl="7" w:tplc="26E6BD58">
      <w:start w:val="1"/>
      <w:numFmt w:val="bullet"/>
      <w:lvlText w:val="o"/>
      <w:lvlJc w:val="left"/>
      <w:pPr>
        <w:ind w:left="5760" w:hanging="360"/>
      </w:pPr>
      <w:rPr>
        <w:rFonts w:ascii="Courier New" w:hAnsi="Courier New" w:hint="default"/>
      </w:rPr>
    </w:lvl>
    <w:lvl w:ilvl="8" w:tplc="4F6691D2">
      <w:start w:val="1"/>
      <w:numFmt w:val="bullet"/>
      <w:lvlText w:val=""/>
      <w:lvlJc w:val="left"/>
      <w:pPr>
        <w:ind w:left="6480" w:hanging="360"/>
      </w:pPr>
      <w:rPr>
        <w:rFonts w:ascii="Wingdings" w:hAnsi="Wingdings" w:hint="default"/>
      </w:rPr>
    </w:lvl>
  </w:abstractNum>
  <w:abstractNum w:abstractNumId="107"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8" w15:restartNumberingAfterBreak="0">
    <w:nsid w:val="57555A07"/>
    <w:multiLevelType w:val="hybridMultilevel"/>
    <w:tmpl w:val="F1468F06"/>
    <w:lvl w:ilvl="0" w:tplc="5AE80956">
      <w:start w:val="1"/>
      <w:numFmt w:val="decimal"/>
      <w:lvlText w:val="%1."/>
      <w:lvlJc w:val="left"/>
      <w:pPr>
        <w:ind w:left="720" w:hanging="360"/>
      </w:pPr>
    </w:lvl>
    <w:lvl w:ilvl="1" w:tplc="7C0A1C12">
      <w:start w:val="1"/>
      <w:numFmt w:val="lowerLetter"/>
      <w:lvlText w:val="%2."/>
      <w:lvlJc w:val="left"/>
      <w:pPr>
        <w:ind w:left="1440" w:hanging="360"/>
      </w:pPr>
    </w:lvl>
    <w:lvl w:ilvl="2" w:tplc="2D6251AE">
      <w:start w:val="1"/>
      <w:numFmt w:val="lowerRoman"/>
      <w:lvlText w:val="%3."/>
      <w:lvlJc w:val="right"/>
      <w:pPr>
        <w:ind w:left="2160" w:hanging="180"/>
      </w:pPr>
    </w:lvl>
    <w:lvl w:ilvl="3" w:tplc="FFDC2888">
      <w:start w:val="1"/>
      <w:numFmt w:val="decimal"/>
      <w:lvlText w:val="%4."/>
      <w:lvlJc w:val="left"/>
      <w:pPr>
        <w:ind w:left="2880" w:hanging="360"/>
      </w:pPr>
    </w:lvl>
    <w:lvl w:ilvl="4" w:tplc="62967908">
      <w:start w:val="1"/>
      <w:numFmt w:val="lowerLetter"/>
      <w:lvlText w:val="%5."/>
      <w:lvlJc w:val="left"/>
      <w:pPr>
        <w:ind w:left="3600" w:hanging="360"/>
      </w:pPr>
    </w:lvl>
    <w:lvl w:ilvl="5" w:tplc="9196BE5A">
      <w:start w:val="1"/>
      <w:numFmt w:val="lowerRoman"/>
      <w:lvlText w:val="%6."/>
      <w:lvlJc w:val="right"/>
      <w:pPr>
        <w:ind w:left="4320" w:hanging="180"/>
      </w:pPr>
    </w:lvl>
    <w:lvl w:ilvl="6" w:tplc="388848AE">
      <w:start w:val="1"/>
      <w:numFmt w:val="decimal"/>
      <w:lvlText w:val="%7."/>
      <w:lvlJc w:val="left"/>
      <w:pPr>
        <w:ind w:left="5040" w:hanging="360"/>
      </w:pPr>
    </w:lvl>
    <w:lvl w:ilvl="7" w:tplc="9E1285E8">
      <w:start w:val="1"/>
      <w:numFmt w:val="lowerLetter"/>
      <w:lvlText w:val="%8."/>
      <w:lvlJc w:val="left"/>
      <w:pPr>
        <w:ind w:left="5760" w:hanging="360"/>
      </w:pPr>
    </w:lvl>
    <w:lvl w:ilvl="8" w:tplc="8FD8C1A2">
      <w:start w:val="1"/>
      <w:numFmt w:val="lowerRoman"/>
      <w:lvlText w:val="%9."/>
      <w:lvlJc w:val="right"/>
      <w:pPr>
        <w:ind w:left="6480" w:hanging="180"/>
      </w:pPr>
    </w:lvl>
  </w:abstractNum>
  <w:abstractNum w:abstractNumId="109" w15:restartNumberingAfterBreak="0">
    <w:nsid w:val="58823ED5"/>
    <w:multiLevelType w:val="hybridMultilevel"/>
    <w:tmpl w:val="17BE5B6E"/>
    <w:lvl w:ilvl="0" w:tplc="FFFFFFFF">
      <w:start w:val="1"/>
      <w:numFmt w:val="lowerLetter"/>
      <w:lvlText w:val="(%1)"/>
      <w:lvlJc w:val="left"/>
      <w:pPr>
        <w:ind w:left="1287" w:hanging="360"/>
      </w:pPr>
      <w:rPr>
        <w:rFonts w:ascii="Times New Roman" w:hAnsi="Times New Roman" w:hint="default"/>
        <w:sz w:val="22"/>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0"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2" w15:restartNumberingAfterBreak="0">
    <w:nsid w:val="59F558A2"/>
    <w:multiLevelType w:val="hybridMultilevel"/>
    <w:tmpl w:val="0B88B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5AC500B9"/>
    <w:multiLevelType w:val="hybridMultilevel"/>
    <w:tmpl w:val="2856BC36"/>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4" w15:restartNumberingAfterBreak="0">
    <w:nsid w:val="5BA478CF"/>
    <w:multiLevelType w:val="hybridMultilevel"/>
    <w:tmpl w:val="6FD242E2"/>
    <w:lvl w:ilvl="0" w:tplc="3F10BC5E">
      <w:start w:val="1"/>
      <w:numFmt w:val="decimal"/>
      <w:pStyle w:val="paranumbering"/>
      <w:lvlText w:val="%1."/>
      <w:lvlJc w:val="left"/>
      <w:pPr>
        <w:ind w:left="1211" w:hanging="360"/>
      </w:pPr>
      <w:rPr>
        <w:rFonts w:ascii="Times New Roman" w:hAnsi="Times New Roman" w:cs="Times New Roman" w:hint="default"/>
        <w:b w:val="0"/>
        <w:bCs w:val="0"/>
        <w:sz w:val="24"/>
        <w:szCs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5" w15:restartNumberingAfterBreak="0">
    <w:nsid w:val="5BC54CC1"/>
    <w:multiLevelType w:val="hybridMultilevel"/>
    <w:tmpl w:val="C89A5C22"/>
    <w:lvl w:ilvl="0" w:tplc="10090017">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15:restartNumberingAfterBreak="0">
    <w:nsid w:val="5D943BEE"/>
    <w:multiLevelType w:val="multilevel"/>
    <w:tmpl w:val="222A08B4"/>
    <w:numStyleLink w:val="ListCBD"/>
  </w:abstractNum>
  <w:abstractNum w:abstractNumId="117" w15:restartNumberingAfterBreak="0">
    <w:nsid w:val="60724C1F"/>
    <w:multiLevelType w:val="hybridMultilevel"/>
    <w:tmpl w:val="C750BEEE"/>
    <w:lvl w:ilvl="0" w:tplc="A642A60C">
      <w:start w:val="1"/>
      <w:numFmt w:val="bullet"/>
      <w:lvlText w:val="-"/>
      <w:lvlJc w:val="left"/>
      <w:pPr>
        <w:ind w:left="420" w:hanging="360"/>
      </w:pPr>
      <w:rPr>
        <w:rFonts w:ascii="Calibri" w:eastAsiaTheme="minorHAnsi"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8" w15:restartNumberingAfterBreak="0">
    <w:nsid w:val="61070B19"/>
    <w:multiLevelType w:val="hybridMultilevel"/>
    <w:tmpl w:val="6FDE2BB8"/>
    <w:lvl w:ilvl="0" w:tplc="85209A6E">
      <w:start w:val="1"/>
      <w:numFmt w:val="upperLetter"/>
      <w:lvlText w:val="%1."/>
      <w:lvlJc w:val="left"/>
      <w:pPr>
        <w:ind w:left="720" w:hanging="360"/>
      </w:pPr>
      <w:rPr>
        <w:rFonts w:ascii="Times New Roman" w:hAnsi="Times New Roman"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61FF3B4E"/>
    <w:multiLevelType w:val="hybridMultilevel"/>
    <w:tmpl w:val="1FB6E09E"/>
    <w:lvl w:ilvl="0" w:tplc="2794AFFE">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0" w15:restartNumberingAfterBreak="0">
    <w:nsid w:val="6312263D"/>
    <w:multiLevelType w:val="hybridMultilevel"/>
    <w:tmpl w:val="1250E12A"/>
    <w:lvl w:ilvl="0" w:tplc="C4347030">
      <w:start w:val="1"/>
      <w:numFmt w:val="bullet"/>
      <w:lvlText w:val=""/>
      <w:lvlJc w:val="left"/>
      <w:pPr>
        <w:ind w:left="720" w:hanging="360"/>
      </w:pPr>
      <w:rPr>
        <w:rFonts w:ascii="Symbol" w:hAnsi="Symbol" w:hint="default"/>
      </w:rPr>
    </w:lvl>
    <w:lvl w:ilvl="1" w:tplc="7AE07A44">
      <w:start w:val="1"/>
      <w:numFmt w:val="bullet"/>
      <w:lvlText w:val="o"/>
      <w:lvlJc w:val="left"/>
      <w:pPr>
        <w:ind w:left="1440" w:hanging="360"/>
      </w:pPr>
      <w:rPr>
        <w:rFonts w:ascii="Courier New" w:hAnsi="Courier New" w:hint="default"/>
      </w:rPr>
    </w:lvl>
    <w:lvl w:ilvl="2" w:tplc="F4A4D9E8">
      <w:start w:val="1"/>
      <w:numFmt w:val="bullet"/>
      <w:lvlText w:val=""/>
      <w:lvlJc w:val="left"/>
      <w:pPr>
        <w:ind w:left="2160" w:hanging="360"/>
      </w:pPr>
      <w:rPr>
        <w:rFonts w:ascii="Wingdings" w:hAnsi="Wingdings" w:hint="default"/>
      </w:rPr>
    </w:lvl>
    <w:lvl w:ilvl="3" w:tplc="14D2F922">
      <w:start w:val="1"/>
      <w:numFmt w:val="bullet"/>
      <w:lvlText w:val=""/>
      <w:lvlJc w:val="left"/>
      <w:pPr>
        <w:ind w:left="2880" w:hanging="360"/>
      </w:pPr>
      <w:rPr>
        <w:rFonts w:ascii="Symbol" w:hAnsi="Symbol" w:hint="default"/>
      </w:rPr>
    </w:lvl>
    <w:lvl w:ilvl="4" w:tplc="3B849D3A">
      <w:start w:val="1"/>
      <w:numFmt w:val="bullet"/>
      <w:lvlText w:val="o"/>
      <w:lvlJc w:val="left"/>
      <w:pPr>
        <w:ind w:left="3600" w:hanging="360"/>
      </w:pPr>
      <w:rPr>
        <w:rFonts w:ascii="Courier New" w:hAnsi="Courier New" w:hint="default"/>
      </w:rPr>
    </w:lvl>
    <w:lvl w:ilvl="5" w:tplc="54861164">
      <w:start w:val="1"/>
      <w:numFmt w:val="bullet"/>
      <w:lvlText w:val=""/>
      <w:lvlJc w:val="left"/>
      <w:pPr>
        <w:ind w:left="4320" w:hanging="360"/>
      </w:pPr>
      <w:rPr>
        <w:rFonts w:ascii="Wingdings" w:hAnsi="Wingdings" w:hint="default"/>
      </w:rPr>
    </w:lvl>
    <w:lvl w:ilvl="6" w:tplc="78B65DB6">
      <w:start w:val="1"/>
      <w:numFmt w:val="bullet"/>
      <w:lvlText w:val=""/>
      <w:lvlJc w:val="left"/>
      <w:pPr>
        <w:ind w:left="5040" w:hanging="360"/>
      </w:pPr>
      <w:rPr>
        <w:rFonts w:ascii="Symbol" w:hAnsi="Symbol" w:hint="default"/>
      </w:rPr>
    </w:lvl>
    <w:lvl w:ilvl="7" w:tplc="92FC4AA6">
      <w:start w:val="1"/>
      <w:numFmt w:val="bullet"/>
      <w:lvlText w:val="o"/>
      <w:lvlJc w:val="left"/>
      <w:pPr>
        <w:ind w:left="5760" w:hanging="360"/>
      </w:pPr>
      <w:rPr>
        <w:rFonts w:ascii="Courier New" w:hAnsi="Courier New" w:hint="default"/>
      </w:rPr>
    </w:lvl>
    <w:lvl w:ilvl="8" w:tplc="2526A674">
      <w:start w:val="1"/>
      <w:numFmt w:val="bullet"/>
      <w:lvlText w:val=""/>
      <w:lvlJc w:val="left"/>
      <w:pPr>
        <w:ind w:left="6480" w:hanging="360"/>
      </w:pPr>
      <w:rPr>
        <w:rFonts w:ascii="Wingdings" w:hAnsi="Wingdings" w:hint="default"/>
      </w:rPr>
    </w:lvl>
  </w:abstractNum>
  <w:abstractNum w:abstractNumId="121" w15:restartNumberingAfterBreak="0">
    <w:nsid w:val="633355B7"/>
    <w:multiLevelType w:val="hybridMultilevel"/>
    <w:tmpl w:val="6FDE2BB8"/>
    <w:lvl w:ilvl="0" w:tplc="FFFFFFFF">
      <w:start w:val="1"/>
      <w:numFmt w:val="upperLetter"/>
      <w:lvlText w:val="%1."/>
      <w:lvlJc w:val="left"/>
      <w:pPr>
        <w:ind w:left="720" w:hanging="360"/>
      </w:pPr>
      <w:rPr>
        <w:rFonts w:ascii="Times New Roman" w:hAnsi="Times New Roman" w:cs="Times New Roman"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635C11DD"/>
    <w:multiLevelType w:val="hybridMultilevel"/>
    <w:tmpl w:val="F1363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636B5248"/>
    <w:multiLevelType w:val="hybridMultilevel"/>
    <w:tmpl w:val="8CAC38C8"/>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4" w15:restartNumberingAfterBreak="0">
    <w:nsid w:val="64828C34"/>
    <w:multiLevelType w:val="hybridMultilevel"/>
    <w:tmpl w:val="CC906A2C"/>
    <w:lvl w:ilvl="0" w:tplc="913E8C72">
      <w:start w:val="1"/>
      <w:numFmt w:val="bullet"/>
      <w:lvlText w:val=""/>
      <w:lvlJc w:val="left"/>
      <w:pPr>
        <w:ind w:left="720" w:hanging="360"/>
      </w:pPr>
      <w:rPr>
        <w:rFonts w:ascii="Symbol" w:hAnsi="Symbol" w:hint="default"/>
      </w:rPr>
    </w:lvl>
    <w:lvl w:ilvl="1" w:tplc="8B8A9984">
      <w:start w:val="1"/>
      <w:numFmt w:val="bullet"/>
      <w:lvlText w:val="o"/>
      <w:lvlJc w:val="left"/>
      <w:pPr>
        <w:ind w:left="1440" w:hanging="360"/>
      </w:pPr>
      <w:rPr>
        <w:rFonts w:ascii="Courier New" w:hAnsi="Courier New" w:hint="default"/>
      </w:rPr>
    </w:lvl>
    <w:lvl w:ilvl="2" w:tplc="D428A68C">
      <w:start w:val="1"/>
      <w:numFmt w:val="bullet"/>
      <w:lvlText w:val=""/>
      <w:lvlJc w:val="left"/>
      <w:pPr>
        <w:ind w:left="2160" w:hanging="360"/>
      </w:pPr>
      <w:rPr>
        <w:rFonts w:ascii="Wingdings" w:hAnsi="Wingdings" w:hint="default"/>
      </w:rPr>
    </w:lvl>
    <w:lvl w:ilvl="3" w:tplc="F594BE56">
      <w:start w:val="1"/>
      <w:numFmt w:val="bullet"/>
      <w:lvlText w:val=""/>
      <w:lvlJc w:val="left"/>
      <w:pPr>
        <w:ind w:left="2880" w:hanging="360"/>
      </w:pPr>
      <w:rPr>
        <w:rFonts w:ascii="Symbol" w:hAnsi="Symbol" w:hint="default"/>
      </w:rPr>
    </w:lvl>
    <w:lvl w:ilvl="4" w:tplc="A0DA7C26">
      <w:start w:val="1"/>
      <w:numFmt w:val="bullet"/>
      <w:lvlText w:val="o"/>
      <w:lvlJc w:val="left"/>
      <w:pPr>
        <w:ind w:left="3600" w:hanging="360"/>
      </w:pPr>
      <w:rPr>
        <w:rFonts w:ascii="Courier New" w:hAnsi="Courier New" w:hint="default"/>
      </w:rPr>
    </w:lvl>
    <w:lvl w:ilvl="5" w:tplc="1C2C24B6">
      <w:start w:val="1"/>
      <w:numFmt w:val="bullet"/>
      <w:lvlText w:val=""/>
      <w:lvlJc w:val="left"/>
      <w:pPr>
        <w:ind w:left="4320" w:hanging="360"/>
      </w:pPr>
      <w:rPr>
        <w:rFonts w:ascii="Wingdings" w:hAnsi="Wingdings" w:hint="default"/>
      </w:rPr>
    </w:lvl>
    <w:lvl w:ilvl="6" w:tplc="E6724DF0">
      <w:start w:val="1"/>
      <w:numFmt w:val="bullet"/>
      <w:lvlText w:val=""/>
      <w:lvlJc w:val="left"/>
      <w:pPr>
        <w:ind w:left="5040" w:hanging="360"/>
      </w:pPr>
      <w:rPr>
        <w:rFonts w:ascii="Symbol" w:hAnsi="Symbol" w:hint="default"/>
      </w:rPr>
    </w:lvl>
    <w:lvl w:ilvl="7" w:tplc="81147EC8">
      <w:start w:val="1"/>
      <w:numFmt w:val="bullet"/>
      <w:lvlText w:val="o"/>
      <w:lvlJc w:val="left"/>
      <w:pPr>
        <w:ind w:left="5760" w:hanging="360"/>
      </w:pPr>
      <w:rPr>
        <w:rFonts w:ascii="Courier New" w:hAnsi="Courier New" w:hint="default"/>
      </w:rPr>
    </w:lvl>
    <w:lvl w:ilvl="8" w:tplc="4BA2DA5E">
      <w:start w:val="1"/>
      <w:numFmt w:val="bullet"/>
      <w:lvlText w:val=""/>
      <w:lvlJc w:val="left"/>
      <w:pPr>
        <w:ind w:left="6480" w:hanging="360"/>
      </w:pPr>
      <w:rPr>
        <w:rFonts w:ascii="Wingdings" w:hAnsi="Wingdings" w:hint="default"/>
      </w:rPr>
    </w:lvl>
  </w:abstractNum>
  <w:abstractNum w:abstractNumId="125" w15:restartNumberingAfterBreak="0">
    <w:nsid w:val="650B25BB"/>
    <w:multiLevelType w:val="hybridMultilevel"/>
    <w:tmpl w:val="AD729636"/>
    <w:lvl w:ilvl="0" w:tplc="FFFFFFFF">
      <w:start w:val="1"/>
      <w:numFmt w:val="lowerLetter"/>
      <w:lvlText w:val="(%1)"/>
      <w:lvlJc w:val="left"/>
      <w:pPr>
        <w:ind w:left="1440" w:hanging="360"/>
      </w:pPr>
      <w:rPr>
        <w:rFonts w:ascii="Times New Roman" w:hAnsi="Times New Roman" w:hint="default"/>
        <w:b w:val="0"/>
        <w:i w:val="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6522041D"/>
    <w:multiLevelType w:val="hybridMultilevel"/>
    <w:tmpl w:val="E096943E"/>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6547E9FE"/>
    <w:multiLevelType w:val="hybridMultilevel"/>
    <w:tmpl w:val="684213BA"/>
    <w:lvl w:ilvl="0" w:tplc="17A69C0A">
      <w:start w:val="1"/>
      <w:numFmt w:val="bullet"/>
      <w:lvlText w:val=""/>
      <w:lvlJc w:val="left"/>
      <w:pPr>
        <w:ind w:left="720" w:hanging="360"/>
      </w:pPr>
      <w:rPr>
        <w:rFonts w:ascii="Symbol" w:hAnsi="Symbol" w:hint="default"/>
      </w:rPr>
    </w:lvl>
    <w:lvl w:ilvl="1" w:tplc="94E6A7C4">
      <w:start w:val="1"/>
      <w:numFmt w:val="bullet"/>
      <w:lvlText w:val="o"/>
      <w:lvlJc w:val="left"/>
      <w:pPr>
        <w:ind w:left="1440" w:hanging="360"/>
      </w:pPr>
      <w:rPr>
        <w:rFonts w:ascii="Courier New" w:hAnsi="Courier New" w:hint="default"/>
      </w:rPr>
    </w:lvl>
    <w:lvl w:ilvl="2" w:tplc="B1A0F5AA">
      <w:start w:val="1"/>
      <w:numFmt w:val="bullet"/>
      <w:lvlText w:val=""/>
      <w:lvlJc w:val="left"/>
      <w:pPr>
        <w:ind w:left="2160" w:hanging="360"/>
      </w:pPr>
      <w:rPr>
        <w:rFonts w:ascii="Wingdings" w:hAnsi="Wingdings" w:hint="default"/>
      </w:rPr>
    </w:lvl>
    <w:lvl w:ilvl="3" w:tplc="348AD818">
      <w:start w:val="1"/>
      <w:numFmt w:val="bullet"/>
      <w:lvlText w:val=""/>
      <w:lvlJc w:val="left"/>
      <w:pPr>
        <w:ind w:left="2880" w:hanging="360"/>
      </w:pPr>
      <w:rPr>
        <w:rFonts w:ascii="Symbol" w:hAnsi="Symbol" w:hint="default"/>
      </w:rPr>
    </w:lvl>
    <w:lvl w:ilvl="4" w:tplc="CB88AB6C">
      <w:start w:val="1"/>
      <w:numFmt w:val="bullet"/>
      <w:lvlText w:val="o"/>
      <w:lvlJc w:val="left"/>
      <w:pPr>
        <w:ind w:left="3600" w:hanging="360"/>
      </w:pPr>
      <w:rPr>
        <w:rFonts w:ascii="Courier New" w:hAnsi="Courier New" w:hint="default"/>
      </w:rPr>
    </w:lvl>
    <w:lvl w:ilvl="5" w:tplc="D85A6E48">
      <w:start w:val="1"/>
      <w:numFmt w:val="bullet"/>
      <w:lvlText w:val=""/>
      <w:lvlJc w:val="left"/>
      <w:pPr>
        <w:ind w:left="4320" w:hanging="360"/>
      </w:pPr>
      <w:rPr>
        <w:rFonts w:ascii="Wingdings" w:hAnsi="Wingdings" w:hint="default"/>
      </w:rPr>
    </w:lvl>
    <w:lvl w:ilvl="6" w:tplc="5F0E1404">
      <w:start w:val="1"/>
      <w:numFmt w:val="bullet"/>
      <w:lvlText w:val=""/>
      <w:lvlJc w:val="left"/>
      <w:pPr>
        <w:ind w:left="5040" w:hanging="360"/>
      </w:pPr>
      <w:rPr>
        <w:rFonts w:ascii="Symbol" w:hAnsi="Symbol" w:hint="default"/>
      </w:rPr>
    </w:lvl>
    <w:lvl w:ilvl="7" w:tplc="5720D4D2">
      <w:start w:val="1"/>
      <w:numFmt w:val="bullet"/>
      <w:lvlText w:val="o"/>
      <w:lvlJc w:val="left"/>
      <w:pPr>
        <w:ind w:left="5760" w:hanging="360"/>
      </w:pPr>
      <w:rPr>
        <w:rFonts w:ascii="Courier New" w:hAnsi="Courier New" w:hint="default"/>
      </w:rPr>
    </w:lvl>
    <w:lvl w:ilvl="8" w:tplc="0FCA141C">
      <w:start w:val="1"/>
      <w:numFmt w:val="bullet"/>
      <w:lvlText w:val=""/>
      <w:lvlJc w:val="left"/>
      <w:pPr>
        <w:ind w:left="6480" w:hanging="360"/>
      </w:pPr>
      <w:rPr>
        <w:rFonts w:ascii="Wingdings" w:hAnsi="Wingdings" w:hint="default"/>
      </w:rPr>
    </w:lvl>
  </w:abstractNum>
  <w:abstractNum w:abstractNumId="128" w15:restartNumberingAfterBreak="0">
    <w:nsid w:val="66550629"/>
    <w:multiLevelType w:val="multilevel"/>
    <w:tmpl w:val="1D04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66C849D0"/>
    <w:multiLevelType w:val="hybridMultilevel"/>
    <w:tmpl w:val="17BE5B6E"/>
    <w:lvl w:ilvl="0" w:tplc="FFFFFFFF">
      <w:start w:val="1"/>
      <w:numFmt w:val="lowerLetter"/>
      <w:lvlText w:val="(%1)"/>
      <w:lvlJc w:val="left"/>
      <w:pPr>
        <w:ind w:left="1287" w:hanging="360"/>
      </w:pPr>
      <w:rPr>
        <w:rFonts w:ascii="Times New Roman" w:hAnsi="Times New Roman" w:hint="default"/>
        <w:sz w:val="22"/>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0" w15:restartNumberingAfterBreak="0">
    <w:nsid w:val="676E30FA"/>
    <w:multiLevelType w:val="hybridMultilevel"/>
    <w:tmpl w:val="11CAB130"/>
    <w:lvl w:ilvl="0" w:tplc="58E4B75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31" w15:restartNumberingAfterBreak="0">
    <w:nsid w:val="68345234"/>
    <w:multiLevelType w:val="hybridMultilevel"/>
    <w:tmpl w:val="1C04213A"/>
    <w:lvl w:ilvl="0" w:tplc="0F5E03A8">
      <w:start w:val="1"/>
      <w:numFmt w:val="lowerLetter"/>
      <w:lvlText w:val="%1)"/>
      <w:lvlJc w:val="left"/>
      <w:pPr>
        <w:ind w:left="720" w:hanging="360"/>
      </w:pPr>
      <w:rPr>
        <w:rFonts w:ascii="Times New Roman" w:hAnsi="Times New Roman" w:cs="Times New Roman"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2" w15:restartNumberingAfterBreak="0">
    <w:nsid w:val="68704CAB"/>
    <w:multiLevelType w:val="hybridMultilevel"/>
    <w:tmpl w:val="6FDE2BB8"/>
    <w:lvl w:ilvl="0" w:tplc="FFFFFFFF">
      <w:start w:val="1"/>
      <w:numFmt w:val="upperLetter"/>
      <w:lvlText w:val="%1."/>
      <w:lvlJc w:val="left"/>
      <w:pPr>
        <w:ind w:left="720" w:hanging="360"/>
      </w:pPr>
      <w:rPr>
        <w:rFonts w:ascii="Times New Roman" w:hAnsi="Times New Roman" w:cs="Times New Roman"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68B70991"/>
    <w:multiLevelType w:val="multilevel"/>
    <w:tmpl w:val="222A08B4"/>
    <w:numStyleLink w:val="ListCBD"/>
  </w:abstractNum>
  <w:abstractNum w:abstractNumId="134" w15:restartNumberingAfterBreak="0">
    <w:nsid w:val="6A6D32B6"/>
    <w:multiLevelType w:val="hybridMultilevel"/>
    <w:tmpl w:val="17BE5B6E"/>
    <w:lvl w:ilvl="0" w:tplc="FFFFFFFF">
      <w:start w:val="1"/>
      <w:numFmt w:val="lowerLetter"/>
      <w:lvlText w:val="(%1)"/>
      <w:lvlJc w:val="left"/>
      <w:pPr>
        <w:ind w:left="1287" w:hanging="360"/>
      </w:pPr>
      <w:rPr>
        <w:rFonts w:ascii="Times New Roman" w:hAnsi="Times New Roman" w:hint="default"/>
        <w:sz w:val="22"/>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5" w15:restartNumberingAfterBreak="0">
    <w:nsid w:val="6BDF2121"/>
    <w:multiLevelType w:val="hybridMultilevel"/>
    <w:tmpl w:val="477A9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6BE2C80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7" w15:restartNumberingAfterBreak="0">
    <w:nsid w:val="6C8F7BF5"/>
    <w:multiLevelType w:val="multilevel"/>
    <w:tmpl w:val="C0145A16"/>
    <w:lvl w:ilvl="0">
      <w:start w:val="1"/>
      <w:numFmt w:val="decimal"/>
      <w:lvlText w:val="%1."/>
      <w:lvlJc w:val="left"/>
      <w:pPr>
        <w:ind w:left="1170" w:hanging="360"/>
      </w:pPr>
      <w:rPr>
        <w:rFonts w:hint="default"/>
        <w:b w:val="0"/>
        <w:bCs w:val="0"/>
        <w:i w:val="0"/>
        <w:iCs w:val="0"/>
        <w:color w:val="auto"/>
        <w:sz w:val="22"/>
        <w:szCs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8" w15:restartNumberingAfterBreak="0">
    <w:nsid w:val="6CD7EAE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0" w15:restartNumberingAfterBreak="0">
    <w:nsid w:val="6FF26637"/>
    <w:multiLevelType w:val="multilevel"/>
    <w:tmpl w:val="B21C5FDC"/>
    <w:lvl w:ilvl="0">
      <w:start w:val="1"/>
      <w:numFmt w:val="upperRoman"/>
      <w:lvlText w:val="%1."/>
      <w:lvlJc w:val="right"/>
      <w:pPr>
        <w:ind w:left="1170" w:hanging="360"/>
      </w:pPr>
      <w:rPr>
        <w:rFonts w:ascii="Times New Roman" w:hAnsi="Times New Roman" w:cs="Times New Roman" w:hint="default"/>
        <w:b/>
        <w:bCs/>
        <w:i w:val="0"/>
        <w:iCs w:val="0"/>
        <w:color w:val="auto"/>
        <w:sz w:val="28"/>
        <w:szCs w:val="28"/>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1" w15:restartNumberingAfterBreak="0">
    <w:nsid w:val="6FF72474"/>
    <w:multiLevelType w:val="hybridMultilevel"/>
    <w:tmpl w:val="07686D94"/>
    <w:lvl w:ilvl="0" w:tplc="699C1404">
      <w:start w:val="1"/>
      <w:numFmt w:val="lowerLetter"/>
      <w:lvlText w:val="%1)"/>
      <w:lvlJc w:val="left"/>
      <w:pPr>
        <w:ind w:left="720" w:hanging="360"/>
      </w:pPr>
      <w:rPr>
        <w:rFonts w:ascii="Times New Roman" w:eastAsiaTheme="minorHAnsi"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43" w15:restartNumberingAfterBreak="0">
    <w:nsid w:val="719E7508"/>
    <w:multiLevelType w:val="hybridMultilevel"/>
    <w:tmpl w:val="ACCE100E"/>
    <w:lvl w:ilvl="0" w:tplc="33165574">
      <w:start w:val="1"/>
      <w:numFmt w:val="bullet"/>
      <w:lvlText w:val=""/>
      <w:lvlJc w:val="left"/>
      <w:pPr>
        <w:ind w:left="720" w:hanging="360"/>
      </w:pPr>
      <w:rPr>
        <w:rFonts w:ascii="Symbol" w:hAnsi="Symbol" w:hint="default"/>
      </w:rPr>
    </w:lvl>
    <w:lvl w:ilvl="1" w:tplc="BF0CD1F4">
      <w:start w:val="1"/>
      <w:numFmt w:val="bullet"/>
      <w:lvlText w:val="o"/>
      <w:lvlJc w:val="left"/>
      <w:pPr>
        <w:ind w:left="1440" w:hanging="360"/>
      </w:pPr>
      <w:rPr>
        <w:rFonts w:ascii="Courier New" w:hAnsi="Courier New" w:hint="default"/>
      </w:rPr>
    </w:lvl>
    <w:lvl w:ilvl="2" w:tplc="15DE42C2">
      <w:start w:val="1"/>
      <w:numFmt w:val="bullet"/>
      <w:lvlText w:val=""/>
      <w:lvlJc w:val="left"/>
      <w:pPr>
        <w:ind w:left="2160" w:hanging="360"/>
      </w:pPr>
      <w:rPr>
        <w:rFonts w:ascii="Wingdings" w:hAnsi="Wingdings" w:hint="default"/>
      </w:rPr>
    </w:lvl>
    <w:lvl w:ilvl="3" w:tplc="847C0AC2">
      <w:start w:val="1"/>
      <w:numFmt w:val="bullet"/>
      <w:lvlText w:val=""/>
      <w:lvlJc w:val="left"/>
      <w:pPr>
        <w:ind w:left="2880" w:hanging="360"/>
      </w:pPr>
      <w:rPr>
        <w:rFonts w:ascii="Symbol" w:hAnsi="Symbol" w:hint="default"/>
      </w:rPr>
    </w:lvl>
    <w:lvl w:ilvl="4" w:tplc="2738F0DC">
      <w:start w:val="1"/>
      <w:numFmt w:val="bullet"/>
      <w:lvlText w:val="o"/>
      <w:lvlJc w:val="left"/>
      <w:pPr>
        <w:ind w:left="3600" w:hanging="360"/>
      </w:pPr>
      <w:rPr>
        <w:rFonts w:ascii="Courier New" w:hAnsi="Courier New" w:hint="default"/>
      </w:rPr>
    </w:lvl>
    <w:lvl w:ilvl="5" w:tplc="D7A6B940">
      <w:start w:val="1"/>
      <w:numFmt w:val="bullet"/>
      <w:lvlText w:val=""/>
      <w:lvlJc w:val="left"/>
      <w:pPr>
        <w:ind w:left="4320" w:hanging="360"/>
      </w:pPr>
      <w:rPr>
        <w:rFonts w:ascii="Wingdings" w:hAnsi="Wingdings" w:hint="default"/>
      </w:rPr>
    </w:lvl>
    <w:lvl w:ilvl="6" w:tplc="59906F8E">
      <w:start w:val="1"/>
      <w:numFmt w:val="bullet"/>
      <w:lvlText w:val=""/>
      <w:lvlJc w:val="left"/>
      <w:pPr>
        <w:ind w:left="5040" w:hanging="360"/>
      </w:pPr>
      <w:rPr>
        <w:rFonts w:ascii="Symbol" w:hAnsi="Symbol" w:hint="default"/>
      </w:rPr>
    </w:lvl>
    <w:lvl w:ilvl="7" w:tplc="1F44E048">
      <w:start w:val="1"/>
      <w:numFmt w:val="bullet"/>
      <w:lvlText w:val="o"/>
      <w:lvlJc w:val="left"/>
      <w:pPr>
        <w:ind w:left="5760" w:hanging="360"/>
      </w:pPr>
      <w:rPr>
        <w:rFonts w:ascii="Courier New" w:hAnsi="Courier New" w:hint="default"/>
      </w:rPr>
    </w:lvl>
    <w:lvl w:ilvl="8" w:tplc="D930A818">
      <w:start w:val="1"/>
      <w:numFmt w:val="bullet"/>
      <w:lvlText w:val=""/>
      <w:lvlJc w:val="left"/>
      <w:pPr>
        <w:ind w:left="6480" w:hanging="360"/>
      </w:pPr>
      <w:rPr>
        <w:rFonts w:ascii="Wingdings" w:hAnsi="Wingdings" w:hint="default"/>
      </w:rPr>
    </w:lvl>
  </w:abstractNum>
  <w:abstractNum w:abstractNumId="144" w15:restartNumberingAfterBreak="0">
    <w:nsid w:val="723401E7"/>
    <w:multiLevelType w:val="hybridMultilevel"/>
    <w:tmpl w:val="7884C8B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5" w15:restartNumberingAfterBreak="0">
    <w:nsid w:val="72A61CB1"/>
    <w:multiLevelType w:val="hybridMultilevel"/>
    <w:tmpl w:val="F5902C9E"/>
    <w:lvl w:ilvl="0" w:tplc="FFFFFFFF">
      <w:start w:val="3"/>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74C006E0"/>
    <w:multiLevelType w:val="hybridMultilevel"/>
    <w:tmpl w:val="FD740D3E"/>
    <w:lvl w:ilvl="0" w:tplc="76FAF614">
      <w:start w:val="1"/>
      <w:numFmt w:val="bullet"/>
      <w:lvlText w:val=""/>
      <w:lvlJc w:val="left"/>
      <w:pPr>
        <w:ind w:left="720" w:hanging="360"/>
      </w:pPr>
      <w:rPr>
        <w:rFonts w:ascii="Symbol" w:hAnsi="Symbol" w:hint="default"/>
      </w:rPr>
    </w:lvl>
    <w:lvl w:ilvl="1" w:tplc="0374D2E2">
      <w:start w:val="1"/>
      <w:numFmt w:val="bullet"/>
      <w:lvlText w:val="o"/>
      <w:lvlJc w:val="left"/>
      <w:pPr>
        <w:ind w:left="1440" w:hanging="360"/>
      </w:pPr>
      <w:rPr>
        <w:rFonts w:ascii="Courier New" w:hAnsi="Courier New" w:hint="default"/>
      </w:rPr>
    </w:lvl>
    <w:lvl w:ilvl="2" w:tplc="BAC23D8C">
      <w:start w:val="1"/>
      <w:numFmt w:val="bullet"/>
      <w:lvlText w:val=""/>
      <w:lvlJc w:val="left"/>
      <w:pPr>
        <w:ind w:left="2160" w:hanging="360"/>
      </w:pPr>
      <w:rPr>
        <w:rFonts w:ascii="Wingdings" w:hAnsi="Wingdings" w:hint="default"/>
      </w:rPr>
    </w:lvl>
    <w:lvl w:ilvl="3" w:tplc="A582F8FC">
      <w:start w:val="1"/>
      <w:numFmt w:val="bullet"/>
      <w:lvlText w:val=""/>
      <w:lvlJc w:val="left"/>
      <w:pPr>
        <w:ind w:left="2880" w:hanging="360"/>
      </w:pPr>
      <w:rPr>
        <w:rFonts w:ascii="Symbol" w:hAnsi="Symbol" w:hint="default"/>
      </w:rPr>
    </w:lvl>
    <w:lvl w:ilvl="4" w:tplc="87B0F4D6">
      <w:start w:val="1"/>
      <w:numFmt w:val="bullet"/>
      <w:lvlText w:val="o"/>
      <w:lvlJc w:val="left"/>
      <w:pPr>
        <w:ind w:left="3600" w:hanging="360"/>
      </w:pPr>
      <w:rPr>
        <w:rFonts w:ascii="Courier New" w:hAnsi="Courier New" w:hint="default"/>
      </w:rPr>
    </w:lvl>
    <w:lvl w:ilvl="5" w:tplc="6B8EB9D4">
      <w:start w:val="1"/>
      <w:numFmt w:val="bullet"/>
      <w:lvlText w:val=""/>
      <w:lvlJc w:val="left"/>
      <w:pPr>
        <w:ind w:left="4320" w:hanging="360"/>
      </w:pPr>
      <w:rPr>
        <w:rFonts w:ascii="Wingdings" w:hAnsi="Wingdings" w:hint="default"/>
      </w:rPr>
    </w:lvl>
    <w:lvl w:ilvl="6" w:tplc="6D4459A4">
      <w:start w:val="1"/>
      <w:numFmt w:val="bullet"/>
      <w:lvlText w:val=""/>
      <w:lvlJc w:val="left"/>
      <w:pPr>
        <w:ind w:left="5040" w:hanging="360"/>
      </w:pPr>
      <w:rPr>
        <w:rFonts w:ascii="Symbol" w:hAnsi="Symbol" w:hint="default"/>
      </w:rPr>
    </w:lvl>
    <w:lvl w:ilvl="7" w:tplc="73305440">
      <w:start w:val="1"/>
      <w:numFmt w:val="bullet"/>
      <w:lvlText w:val="o"/>
      <w:lvlJc w:val="left"/>
      <w:pPr>
        <w:ind w:left="5760" w:hanging="360"/>
      </w:pPr>
      <w:rPr>
        <w:rFonts w:ascii="Courier New" w:hAnsi="Courier New" w:hint="default"/>
      </w:rPr>
    </w:lvl>
    <w:lvl w:ilvl="8" w:tplc="B4F0CA4C">
      <w:start w:val="1"/>
      <w:numFmt w:val="bullet"/>
      <w:lvlText w:val=""/>
      <w:lvlJc w:val="left"/>
      <w:pPr>
        <w:ind w:left="6480" w:hanging="360"/>
      </w:pPr>
      <w:rPr>
        <w:rFonts w:ascii="Wingdings" w:hAnsi="Wingdings" w:hint="default"/>
      </w:rPr>
    </w:lvl>
  </w:abstractNum>
  <w:abstractNum w:abstractNumId="14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8" w15:restartNumberingAfterBreak="0">
    <w:nsid w:val="771C33C7"/>
    <w:multiLevelType w:val="hybridMultilevel"/>
    <w:tmpl w:val="AD729636"/>
    <w:lvl w:ilvl="0" w:tplc="FFFFFFFF">
      <w:start w:val="1"/>
      <w:numFmt w:val="lowerLetter"/>
      <w:lvlText w:val="(%1)"/>
      <w:lvlJc w:val="left"/>
      <w:pPr>
        <w:ind w:left="1440" w:hanging="360"/>
      </w:pPr>
      <w:rPr>
        <w:rFonts w:ascii="Times New Roman" w:hAnsi="Times New Roman" w:hint="default"/>
        <w:b w:val="0"/>
        <w:i w:val="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9"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78D006CF"/>
    <w:multiLevelType w:val="hybridMultilevel"/>
    <w:tmpl w:val="42FE5FF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1" w15:restartNumberingAfterBreak="0">
    <w:nsid w:val="79C25556"/>
    <w:multiLevelType w:val="hybridMultilevel"/>
    <w:tmpl w:val="F1563A74"/>
    <w:lvl w:ilvl="0" w:tplc="52E0CE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7A4B5697"/>
    <w:multiLevelType w:val="hybridMultilevel"/>
    <w:tmpl w:val="B99C053E"/>
    <w:lvl w:ilvl="0" w:tplc="28DA77A0">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3" w15:restartNumberingAfterBreak="0">
    <w:nsid w:val="7A724A5C"/>
    <w:multiLevelType w:val="hybridMultilevel"/>
    <w:tmpl w:val="BBF062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7C495C41"/>
    <w:multiLevelType w:val="hybridMultilevel"/>
    <w:tmpl w:val="9CE20056"/>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5" w15:restartNumberingAfterBreak="0">
    <w:nsid w:val="7C686E57"/>
    <w:multiLevelType w:val="multilevel"/>
    <w:tmpl w:val="B00C6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7D04479F"/>
    <w:multiLevelType w:val="multilevel"/>
    <w:tmpl w:val="ACFCAB00"/>
    <w:lvl w:ilvl="0">
      <w:start w:val="1"/>
      <w:numFmt w:val="decimal"/>
      <w:lvlText w:val="%1."/>
      <w:lvlJc w:val="left"/>
      <w:pPr>
        <w:tabs>
          <w:tab w:val="num" w:pos="720"/>
        </w:tabs>
        <w:ind w:left="720" w:hanging="360"/>
      </w:pPr>
    </w:lvl>
    <w:lvl w:ilvl="1">
      <w:start w:val="1"/>
      <w:numFmt w:val="upperRoman"/>
      <w:lvlText w:val="%2."/>
      <w:lvlJc w:val="left"/>
      <w:pPr>
        <w:ind w:left="720" w:hanging="720"/>
      </w:pPr>
      <w:rPr>
        <w:rFonts w:hint="default"/>
      </w:rPr>
    </w:lvl>
    <w:lvl w:ilvl="2">
      <w:start w:val="1"/>
      <w:numFmt w:val="decimal"/>
      <w:lvlText w:val="%3."/>
      <w:lvlJc w:val="left"/>
      <w:pPr>
        <w:tabs>
          <w:tab w:val="num" w:pos="360"/>
        </w:tabs>
        <w:ind w:left="360" w:hanging="360"/>
      </w:pPr>
    </w:lvl>
    <w:lvl w:ilvl="3">
      <w:start w:val="1"/>
      <w:numFmt w:val="decimal"/>
      <w:lvlText w:val="%4."/>
      <w:lvlJc w:val="left"/>
      <w:pPr>
        <w:tabs>
          <w:tab w:val="num" w:pos="785"/>
        </w:tabs>
        <w:ind w:left="785" w:hanging="360"/>
      </w:pPr>
    </w:lvl>
    <w:lvl w:ilvl="4">
      <w:start w:val="1"/>
      <w:numFmt w:val="lowerRoman"/>
      <w:lvlText w:val="%5."/>
      <w:lvlJc w:val="left"/>
      <w:pPr>
        <w:ind w:left="1004" w:hanging="720"/>
      </w:pPr>
      <w:rPr>
        <w:rFonts w:hint="default"/>
        <w:b/>
        <w:bCs/>
        <w:color w:val="auto"/>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7DEC1668"/>
    <w:multiLevelType w:val="multilevel"/>
    <w:tmpl w:val="B2EE0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9379010">
    <w:abstractNumId w:val="104"/>
  </w:num>
  <w:num w:numId="2" w16cid:durableId="1785268677">
    <w:abstractNumId w:val="120"/>
  </w:num>
  <w:num w:numId="3" w16cid:durableId="1410928196">
    <w:abstractNumId w:val="81"/>
  </w:num>
  <w:num w:numId="4" w16cid:durableId="1736778754">
    <w:abstractNumId w:val="127"/>
  </w:num>
  <w:num w:numId="5" w16cid:durableId="857962288">
    <w:abstractNumId w:val="87"/>
  </w:num>
  <w:num w:numId="6" w16cid:durableId="880560546">
    <w:abstractNumId w:val="93"/>
  </w:num>
  <w:num w:numId="7" w16cid:durableId="1043672049">
    <w:abstractNumId w:val="33"/>
  </w:num>
  <w:num w:numId="8" w16cid:durableId="387924632">
    <w:abstractNumId w:val="41"/>
  </w:num>
  <w:num w:numId="9" w16cid:durableId="1154763541">
    <w:abstractNumId w:val="143"/>
  </w:num>
  <w:num w:numId="10" w16cid:durableId="1564029008">
    <w:abstractNumId w:val="106"/>
  </w:num>
  <w:num w:numId="11" w16cid:durableId="846480961">
    <w:abstractNumId w:val="101"/>
  </w:num>
  <w:num w:numId="12" w16cid:durableId="1032996406">
    <w:abstractNumId w:val="146"/>
  </w:num>
  <w:num w:numId="13" w16cid:durableId="1768501449">
    <w:abstractNumId w:val="124"/>
  </w:num>
  <w:num w:numId="14" w16cid:durableId="515922108">
    <w:abstractNumId w:val="26"/>
  </w:num>
  <w:num w:numId="15" w16cid:durableId="655691195">
    <w:abstractNumId w:val="27"/>
  </w:num>
  <w:num w:numId="16" w16cid:durableId="845023486">
    <w:abstractNumId w:val="50"/>
  </w:num>
  <w:num w:numId="17" w16cid:durableId="2109420530">
    <w:abstractNumId w:val="43"/>
  </w:num>
  <w:num w:numId="18" w16cid:durableId="524292478">
    <w:abstractNumId w:val="108"/>
  </w:num>
  <w:num w:numId="19" w16cid:durableId="441801660">
    <w:abstractNumId w:val="59"/>
  </w:num>
  <w:num w:numId="20" w16cid:durableId="869029029">
    <w:abstractNumId w:val="152"/>
  </w:num>
  <w:num w:numId="21" w16cid:durableId="827209228">
    <w:abstractNumId w:val="52"/>
  </w:num>
  <w:num w:numId="22" w16cid:durableId="1312174618">
    <w:abstractNumId w:val="86"/>
  </w:num>
  <w:num w:numId="23" w16cid:durableId="723263303">
    <w:abstractNumId w:val="40"/>
  </w:num>
  <w:num w:numId="24" w16cid:durableId="333266775">
    <w:abstractNumId w:val="78"/>
  </w:num>
  <w:num w:numId="25" w16cid:durableId="25109775">
    <w:abstractNumId w:val="112"/>
  </w:num>
  <w:num w:numId="26" w16cid:durableId="1115910128">
    <w:abstractNumId w:val="1"/>
  </w:num>
  <w:num w:numId="27" w16cid:durableId="393433409">
    <w:abstractNumId w:val="153"/>
  </w:num>
  <w:num w:numId="28" w16cid:durableId="965890646">
    <w:abstractNumId w:val="135"/>
  </w:num>
  <w:num w:numId="29" w16cid:durableId="990211566">
    <w:abstractNumId w:val="51"/>
  </w:num>
  <w:num w:numId="30" w16cid:durableId="259529079">
    <w:abstractNumId w:val="105"/>
  </w:num>
  <w:num w:numId="31" w16cid:durableId="908270097">
    <w:abstractNumId w:val="151"/>
  </w:num>
  <w:num w:numId="32" w16cid:durableId="168520350">
    <w:abstractNumId w:val="31"/>
  </w:num>
  <w:num w:numId="33" w16cid:durableId="664745468">
    <w:abstractNumId w:val="69"/>
  </w:num>
  <w:num w:numId="34" w16cid:durableId="2075160053">
    <w:abstractNumId w:val="46"/>
  </w:num>
  <w:num w:numId="35" w16cid:durableId="1324089866">
    <w:abstractNumId w:val="122"/>
  </w:num>
  <w:num w:numId="36" w16cid:durableId="152068241">
    <w:abstractNumId w:val="140"/>
  </w:num>
  <w:num w:numId="37" w16cid:durableId="252936079">
    <w:abstractNumId w:val="117"/>
  </w:num>
  <w:num w:numId="38" w16cid:durableId="1142114658">
    <w:abstractNumId w:val="156"/>
  </w:num>
  <w:num w:numId="39" w16cid:durableId="1486823594">
    <w:abstractNumId w:val="0"/>
  </w:num>
  <w:num w:numId="40" w16cid:durableId="2012488118">
    <w:abstractNumId w:val="2"/>
  </w:num>
  <w:num w:numId="41" w16cid:durableId="296643094">
    <w:abstractNumId w:val="138"/>
  </w:num>
  <w:num w:numId="42" w16cid:durableId="532425577">
    <w:abstractNumId w:val="63"/>
  </w:num>
  <w:num w:numId="43" w16cid:durableId="1751150745">
    <w:abstractNumId w:val="84"/>
  </w:num>
  <w:num w:numId="44" w16cid:durableId="243877878">
    <w:abstractNumId w:val="99"/>
  </w:num>
  <w:num w:numId="45" w16cid:durableId="624778593">
    <w:abstractNumId w:val="136"/>
  </w:num>
  <w:num w:numId="46" w16cid:durableId="486631693">
    <w:abstractNumId w:val="114"/>
  </w:num>
  <w:num w:numId="47" w16cid:durableId="1445229240">
    <w:abstractNumId w:val="73"/>
  </w:num>
  <w:num w:numId="48" w16cid:durableId="1615743720">
    <w:abstractNumId w:val="28"/>
  </w:num>
  <w:num w:numId="49" w16cid:durableId="1874684438">
    <w:abstractNumId w:val="113"/>
  </w:num>
  <w:num w:numId="50" w16cid:durableId="1434325889">
    <w:abstractNumId w:val="115"/>
  </w:num>
  <w:num w:numId="51" w16cid:durableId="1903172831">
    <w:abstractNumId w:val="36"/>
  </w:num>
  <w:num w:numId="52" w16cid:durableId="854729392">
    <w:abstractNumId w:val="154"/>
  </w:num>
  <w:num w:numId="53" w16cid:durableId="815610999">
    <w:abstractNumId w:val="126"/>
  </w:num>
  <w:num w:numId="54" w16cid:durableId="1334533233">
    <w:abstractNumId w:val="55"/>
  </w:num>
  <w:num w:numId="55" w16cid:durableId="129136734">
    <w:abstractNumId w:val="61"/>
  </w:num>
  <w:num w:numId="56" w16cid:durableId="900411054">
    <w:abstractNumId w:val="157"/>
  </w:num>
  <w:num w:numId="57" w16cid:durableId="1556042572">
    <w:abstractNumId w:val="13"/>
  </w:num>
  <w:num w:numId="58" w16cid:durableId="1589924029">
    <w:abstractNumId w:val="14"/>
  </w:num>
  <w:num w:numId="59" w16cid:durableId="839464079">
    <w:abstractNumId w:val="15"/>
  </w:num>
  <w:num w:numId="60" w16cid:durableId="585387711">
    <w:abstractNumId w:val="16"/>
  </w:num>
  <w:num w:numId="61" w16cid:durableId="869614404">
    <w:abstractNumId w:val="17"/>
  </w:num>
  <w:num w:numId="62" w16cid:durableId="1192570772">
    <w:abstractNumId w:val="18"/>
  </w:num>
  <w:num w:numId="63" w16cid:durableId="443426327">
    <w:abstractNumId w:val="82"/>
  </w:num>
  <w:num w:numId="64" w16cid:durableId="1552577213">
    <w:abstractNumId w:val="145"/>
  </w:num>
  <w:num w:numId="65" w16cid:durableId="1026638608">
    <w:abstractNumId w:val="141"/>
  </w:num>
  <w:num w:numId="66" w16cid:durableId="1489322350">
    <w:abstractNumId w:val="131"/>
  </w:num>
  <w:num w:numId="67" w16cid:durableId="581531174">
    <w:abstractNumId w:val="144"/>
  </w:num>
  <w:num w:numId="68" w16cid:durableId="93021627">
    <w:abstractNumId w:val="23"/>
  </w:num>
  <w:num w:numId="69" w16cid:durableId="525563819">
    <w:abstractNumId w:val="130"/>
  </w:num>
  <w:num w:numId="70" w16cid:durableId="208618296">
    <w:abstractNumId w:val="96"/>
  </w:num>
  <w:num w:numId="71" w16cid:durableId="70154079">
    <w:abstractNumId w:val="155"/>
  </w:num>
  <w:num w:numId="72" w16cid:durableId="2071154820">
    <w:abstractNumId w:val="89"/>
  </w:num>
  <w:num w:numId="73" w16cid:durableId="1098911109">
    <w:abstractNumId w:val="56"/>
  </w:num>
  <w:num w:numId="74" w16cid:durableId="824006705">
    <w:abstractNumId w:val="100"/>
  </w:num>
  <w:num w:numId="75" w16cid:durableId="389570913">
    <w:abstractNumId w:val="58"/>
  </w:num>
  <w:num w:numId="76" w16cid:durableId="614797338">
    <w:abstractNumId w:val="37"/>
  </w:num>
  <w:num w:numId="77" w16cid:durableId="1389457095">
    <w:abstractNumId w:val="128"/>
  </w:num>
  <w:num w:numId="78" w16cid:durableId="338653533">
    <w:abstractNumId w:val="32"/>
  </w:num>
  <w:num w:numId="79" w16cid:durableId="128280550">
    <w:abstractNumId w:val="66"/>
  </w:num>
  <w:num w:numId="80" w16cid:durableId="1192302488">
    <w:abstractNumId w:val="64"/>
  </w:num>
  <w:num w:numId="81" w16cid:durableId="703482628">
    <w:abstractNumId w:val="150"/>
  </w:num>
  <w:num w:numId="82" w16cid:durableId="1486896735">
    <w:abstractNumId w:val="123"/>
  </w:num>
  <w:num w:numId="83" w16cid:durableId="932131849">
    <w:abstractNumId w:val="90"/>
  </w:num>
  <w:num w:numId="84" w16cid:durableId="1984459446">
    <w:abstractNumId w:val="39"/>
  </w:num>
  <w:num w:numId="85" w16cid:durableId="1550533106">
    <w:abstractNumId w:val="29"/>
  </w:num>
  <w:num w:numId="86" w16cid:durableId="316418579">
    <w:abstractNumId w:val="49"/>
  </w:num>
  <w:num w:numId="87" w16cid:durableId="1441029929">
    <w:abstractNumId w:val="95"/>
  </w:num>
  <w:num w:numId="88" w16cid:durableId="922682372">
    <w:abstractNumId w:val="80"/>
  </w:num>
  <w:num w:numId="89" w16cid:durableId="14382106">
    <w:abstractNumId w:val="92"/>
  </w:num>
  <w:num w:numId="90" w16cid:durableId="924609087">
    <w:abstractNumId w:val="83"/>
  </w:num>
  <w:num w:numId="91" w16cid:durableId="1547990194">
    <w:abstractNumId w:val="65"/>
  </w:num>
  <w:num w:numId="92" w16cid:durableId="756250406">
    <w:abstractNumId w:val="114"/>
    <w:lvlOverride w:ilvl="0">
      <w:startOverride w:val="1"/>
    </w:lvlOverride>
  </w:num>
  <w:num w:numId="93" w16cid:durableId="1217936497">
    <w:abstractNumId w:val="30"/>
  </w:num>
  <w:num w:numId="94" w16cid:durableId="761998202">
    <w:abstractNumId w:val="137"/>
  </w:num>
  <w:num w:numId="95" w16cid:durableId="1914774484">
    <w:abstractNumId w:val="72"/>
  </w:num>
  <w:num w:numId="96" w16cid:durableId="856580976">
    <w:abstractNumId w:val="38"/>
  </w:num>
  <w:num w:numId="97" w16cid:durableId="1046182124">
    <w:abstractNumId w:val="118"/>
  </w:num>
  <w:num w:numId="98" w16cid:durableId="1227036638">
    <w:abstractNumId w:val="97"/>
  </w:num>
  <w:num w:numId="99" w16cid:durableId="1394960960">
    <w:abstractNumId w:val="77"/>
  </w:num>
  <w:num w:numId="100" w16cid:durableId="465591056">
    <w:abstractNumId w:val="91"/>
  </w:num>
  <w:num w:numId="101" w16cid:durableId="1514998017">
    <w:abstractNumId w:val="71"/>
  </w:num>
  <w:num w:numId="102" w16cid:durableId="832451575">
    <w:abstractNumId w:val="125"/>
  </w:num>
  <w:num w:numId="103" w16cid:durableId="230312839">
    <w:abstractNumId w:val="148"/>
  </w:num>
  <w:num w:numId="104" w16cid:durableId="1597326528">
    <w:abstractNumId w:val="48"/>
  </w:num>
  <w:num w:numId="105" w16cid:durableId="662514812">
    <w:abstractNumId w:val="121"/>
  </w:num>
  <w:num w:numId="106" w16cid:durableId="1997953070">
    <w:abstractNumId w:val="132"/>
  </w:num>
  <w:num w:numId="107" w16cid:durableId="1795980536">
    <w:abstractNumId w:val="68"/>
  </w:num>
  <w:num w:numId="108" w16cid:durableId="560672902">
    <w:abstractNumId w:val="25"/>
  </w:num>
  <w:num w:numId="109" w16cid:durableId="1072390599">
    <w:abstractNumId w:val="142"/>
  </w:num>
  <w:num w:numId="110" w16cid:durableId="1933662228">
    <w:abstractNumId w:val="76"/>
  </w:num>
  <w:num w:numId="111" w16cid:durableId="1991909117">
    <w:abstractNumId w:val="20"/>
  </w:num>
  <w:num w:numId="112" w16cid:durableId="1138956019">
    <w:abstractNumId w:val="53"/>
  </w:num>
  <w:num w:numId="113" w16cid:durableId="607395260">
    <w:abstractNumId w:val="12"/>
  </w:num>
  <w:num w:numId="114" w16cid:durableId="98110136">
    <w:abstractNumId w:val="10"/>
  </w:num>
  <w:num w:numId="115" w16cid:durableId="920676582">
    <w:abstractNumId w:val="9"/>
  </w:num>
  <w:num w:numId="116" w16cid:durableId="447286378">
    <w:abstractNumId w:val="8"/>
  </w:num>
  <w:num w:numId="117" w16cid:durableId="1532258362">
    <w:abstractNumId w:val="7"/>
  </w:num>
  <w:num w:numId="118" w16cid:durableId="1587106058">
    <w:abstractNumId w:val="11"/>
  </w:num>
  <w:num w:numId="119" w16cid:durableId="1646355732">
    <w:abstractNumId w:val="6"/>
  </w:num>
  <w:num w:numId="120" w16cid:durableId="2006930253">
    <w:abstractNumId w:val="5"/>
  </w:num>
  <w:num w:numId="121" w16cid:durableId="1811677887">
    <w:abstractNumId w:val="4"/>
  </w:num>
  <w:num w:numId="122" w16cid:durableId="537353487">
    <w:abstractNumId w:val="3"/>
  </w:num>
  <w:num w:numId="123" w16cid:durableId="2069499237">
    <w:abstractNumId w:val="133"/>
  </w:num>
  <w:num w:numId="124" w16cid:durableId="158270868">
    <w:abstractNumId w:val="147"/>
  </w:num>
  <w:num w:numId="125" w16cid:durableId="159275565">
    <w:abstractNumId w:val="57"/>
  </w:num>
  <w:num w:numId="126" w16cid:durableId="271714945">
    <w:abstractNumId w:val="60"/>
  </w:num>
  <w:num w:numId="127" w16cid:durableId="1638680439">
    <w:abstractNumId w:val="133"/>
    <w:lvlOverride w:ilvl="0">
      <w:startOverride w:val="1"/>
    </w:lvlOverride>
  </w:num>
  <w:num w:numId="128" w16cid:durableId="1865050652">
    <w:abstractNumId w:val="103"/>
  </w:num>
  <w:num w:numId="129" w16cid:durableId="152986975">
    <w:abstractNumId w:val="94"/>
  </w:num>
  <w:num w:numId="130" w16cid:durableId="1295136099">
    <w:abstractNumId w:val="111"/>
  </w:num>
  <w:num w:numId="131" w16cid:durableId="80179172">
    <w:abstractNumId w:val="110"/>
  </w:num>
  <w:num w:numId="132" w16cid:durableId="2067988725">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960385107">
    <w:abstractNumId w:val="98"/>
  </w:num>
  <w:num w:numId="134" w16cid:durableId="1771076976">
    <w:abstractNumId w:val="42"/>
  </w:num>
  <w:num w:numId="135" w16cid:durableId="939752621">
    <w:abstractNumId w:val="102"/>
  </w:num>
  <w:num w:numId="136" w16cid:durableId="915044361">
    <w:abstractNumId w:val="85"/>
  </w:num>
  <w:num w:numId="137" w16cid:durableId="855196379">
    <w:abstractNumId w:val="47"/>
  </w:num>
  <w:num w:numId="138" w16cid:durableId="1466853331">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1801917413">
    <w:abstractNumId w:val="54"/>
  </w:num>
  <w:num w:numId="140" w16cid:durableId="708722651">
    <w:abstractNumId w:val="19"/>
  </w:num>
  <w:num w:numId="141" w16cid:durableId="2136412448">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965231287">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48112374">
    <w:abstractNumId w:val="22"/>
  </w:num>
  <w:num w:numId="144" w16cid:durableId="1607615596">
    <w:abstractNumId w:val="67"/>
  </w:num>
  <w:num w:numId="145" w16cid:durableId="643118139">
    <w:abstractNumId w:val="67"/>
    <w:lvlOverride w:ilvl="0">
      <w:startOverride w:val="1"/>
    </w:lvlOverride>
  </w:num>
  <w:num w:numId="146" w16cid:durableId="820851909">
    <w:abstractNumId w:val="67"/>
    <w:lvlOverride w:ilvl="0">
      <w:startOverride w:val="1"/>
    </w:lvlOverride>
  </w:num>
  <w:num w:numId="147" w16cid:durableId="709648587">
    <w:abstractNumId w:val="67"/>
    <w:lvlOverride w:ilvl="0">
      <w:startOverride w:val="1"/>
    </w:lvlOverride>
  </w:num>
  <w:num w:numId="148" w16cid:durableId="1353799543">
    <w:abstractNumId w:val="74"/>
  </w:num>
  <w:num w:numId="149" w16cid:durableId="1570270110">
    <w:abstractNumId w:val="107"/>
  </w:num>
  <w:num w:numId="150" w16cid:durableId="2125995167">
    <w:abstractNumId w:val="88"/>
  </w:num>
  <w:num w:numId="151" w16cid:durableId="893932166">
    <w:abstractNumId w:val="139"/>
  </w:num>
  <w:num w:numId="152" w16cid:durableId="1627851340">
    <w:abstractNumId w:val="70"/>
  </w:num>
  <w:num w:numId="153" w16cid:durableId="1945532808">
    <w:abstractNumId w:val="45"/>
  </w:num>
  <w:num w:numId="154" w16cid:durableId="684478527">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602764451">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703213624">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906494965">
    <w:abstractNumId w:val="24"/>
  </w:num>
  <w:num w:numId="158" w16cid:durableId="53670398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29629709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323945383">
    <w:abstractNumId w:val="116"/>
  </w:num>
  <w:num w:numId="161" w16cid:durableId="1884899085">
    <w:abstractNumId w:val="149"/>
  </w:num>
  <w:num w:numId="162" w16cid:durableId="660431262">
    <w:abstractNumId w:val="11"/>
  </w:num>
  <w:num w:numId="163" w16cid:durableId="63651749">
    <w:abstractNumId w:val="6"/>
  </w:num>
  <w:num w:numId="164" w16cid:durableId="126165197">
    <w:abstractNumId w:val="5"/>
  </w:num>
  <w:num w:numId="165" w16cid:durableId="709377056">
    <w:abstractNumId w:val="4"/>
  </w:num>
  <w:num w:numId="166" w16cid:durableId="676884652">
    <w:abstractNumId w:val="3"/>
  </w:num>
  <w:num w:numId="167" w16cid:durableId="1041781641">
    <w:abstractNumId w:val="116"/>
  </w:num>
  <w:num w:numId="168" w16cid:durableId="744455409">
    <w:abstractNumId w:val="116"/>
  </w:num>
  <w:num w:numId="169" w16cid:durableId="1286502778">
    <w:abstractNumId w:val="116"/>
  </w:num>
  <w:num w:numId="170" w16cid:durableId="1746416631">
    <w:abstractNumId w:val="116"/>
  </w:num>
  <w:num w:numId="171" w16cid:durableId="1530144650">
    <w:abstractNumId w:val="116"/>
  </w:num>
  <w:num w:numId="172" w16cid:durableId="1906144827">
    <w:abstractNumId w:val="116"/>
  </w:num>
  <w:num w:numId="173" w16cid:durableId="874123782">
    <w:abstractNumId w:val="116"/>
  </w:num>
  <w:num w:numId="174" w16cid:durableId="2068915417">
    <w:abstractNumId w:val="116"/>
  </w:num>
  <w:num w:numId="175" w16cid:durableId="1580480275">
    <w:abstractNumId w:val="116"/>
  </w:num>
  <w:num w:numId="176" w16cid:durableId="557056439">
    <w:abstractNumId w:val="116"/>
  </w:num>
  <w:num w:numId="177" w16cid:durableId="1072897158">
    <w:abstractNumId w:val="116"/>
  </w:num>
  <w:num w:numId="178" w16cid:durableId="1899779358">
    <w:abstractNumId w:val="116"/>
  </w:num>
  <w:num w:numId="179" w16cid:durableId="1486361706">
    <w:abstractNumId w:val="116"/>
  </w:num>
  <w:num w:numId="180" w16cid:durableId="1618220656">
    <w:abstractNumId w:val="116"/>
  </w:num>
  <w:num w:numId="181" w16cid:durableId="1856770859">
    <w:abstractNumId w:val="116"/>
  </w:num>
  <w:num w:numId="182" w16cid:durableId="1579050773">
    <w:abstractNumId w:val="116"/>
  </w:num>
  <w:num w:numId="183" w16cid:durableId="1192299860">
    <w:abstractNumId w:val="116"/>
  </w:num>
  <w:num w:numId="184" w16cid:durableId="669142643">
    <w:abstractNumId w:val="116"/>
  </w:num>
  <w:num w:numId="185" w16cid:durableId="1578782112">
    <w:abstractNumId w:val="116"/>
  </w:num>
  <w:num w:numId="186" w16cid:durableId="564266488">
    <w:abstractNumId w:val="116"/>
  </w:num>
  <w:num w:numId="187" w16cid:durableId="1898280964">
    <w:abstractNumId w:val="116"/>
  </w:num>
  <w:num w:numId="188" w16cid:durableId="1624925326">
    <w:abstractNumId w:val="116"/>
  </w:num>
  <w:num w:numId="189" w16cid:durableId="181360606">
    <w:abstractNumId w:val="116"/>
  </w:num>
  <w:num w:numId="190" w16cid:durableId="697775224">
    <w:abstractNumId w:val="116"/>
  </w:num>
  <w:num w:numId="191" w16cid:durableId="304480865">
    <w:abstractNumId w:val="116"/>
  </w:num>
  <w:num w:numId="192" w16cid:durableId="332881351">
    <w:abstractNumId w:val="116"/>
  </w:num>
  <w:num w:numId="193" w16cid:durableId="1666008214">
    <w:abstractNumId w:val="116"/>
  </w:num>
  <w:num w:numId="194" w16cid:durableId="573785568">
    <w:abstractNumId w:val="116"/>
  </w:num>
  <w:num w:numId="195" w16cid:durableId="1408117747">
    <w:abstractNumId w:val="116"/>
  </w:num>
  <w:num w:numId="196" w16cid:durableId="1677682402">
    <w:abstractNumId w:val="116"/>
  </w:num>
  <w:num w:numId="197" w16cid:durableId="401415755">
    <w:abstractNumId w:val="116"/>
  </w:num>
  <w:num w:numId="198" w16cid:durableId="894437222">
    <w:abstractNumId w:val="116"/>
  </w:num>
  <w:num w:numId="199" w16cid:durableId="509682694">
    <w:abstractNumId w:val="116"/>
  </w:num>
  <w:num w:numId="200" w16cid:durableId="397411009">
    <w:abstractNumId w:val="116"/>
  </w:num>
  <w:num w:numId="201" w16cid:durableId="696006392">
    <w:abstractNumId w:val="44"/>
  </w:num>
  <w:num w:numId="202" w16cid:durableId="118306996">
    <w:abstractNumId w:val="119"/>
  </w:num>
  <w:num w:numId="203" w16cid:durableId="1053851026">
    <w:abstractNumId w:val="34"/>
  </w:num>
  <w:num w:numId="204" w16cid:durableId="321740364">
    <w:abstractNumId w:val="139"/>
  </w:num>
  <w:num w:numId="205" w16cid:durableId="2013801860">
    <w:abstractNumId w:val="139"/>
  </w:num>
  <w:num w:numId="206" w16cid:durableId="1929340859">
    <w:abstractNumId w:val="62"/>
  </w:num>
  <w:num w:numId="207" w16cid:durableId="345712850">
    <w:abstractNumId w:val="139"/>
  </w:num>
  <w:num w:numId="208" w16cid:durableId="615795585">
    <w:abstractNumId w:val="139"/>
  </w:num>
  <w:num w:numId="209" w16cid:durableId="1774588153">
    <w:abstractNumId w:val="21"/>
  </w:num>
  <w:num w:numId="210" w16cid:durableId="1093742125">
    <w:abstractNumId w:val="139"/>
  </w:num>
  <w:num w:numId="211" w16cid:durableId="1785609914">
    <w:abstractNumId w:val="35"/>
  </w:num>
  <w:num w:numId="212" w16cid:durableId="1704358945">
    <w:abstractNumId w:val="79"/>
  </w:num>
  <w:num w:numId="213" w16cid:durableId="1651446407">
    <w:abstractNumId w:val="129"/>
  </w:num>
  <w:num w:numId="214" w16cid:durableId="600989685">
    <w:abstractNumId w:val="109"/>
  </w:num>
  <w:num w:numId="215" w16cid:durableId="1039356759">
    <w:abstractNumId w:val="75"/>
  </w:num>
  <w:num w:numId="216" w16cid:durableId="1241403431">
    <w:abstractNumId w:val="116"/>
  </w:num>
  <w:num w:numId="217" w16cid:durableId="185871070">
    <w:abstractNumId w:val="139"/>
  </w:num>
  <w:num w:numId="218" w16cid:durableId="847056802">
    <w:abstractNumId w:val="134"/>
  </w:num>
  <w:numIdMacAtCleanup w:val="2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202"/>
    <w:rsid w:val="00000002"/>
    <w:rsid w:val="00000A89"/>
    <w:rsid w:val="00000B96"/>
    <w:rsid w:val="0000101F"/>
    <w:rsid w:val="000014E0"/>
    <w:rsid w:val="00001CBF"/>
    <w:rsid w:val="0000303A"/>
    <w:rsid w:val="00003C3D"/>
    <w:rsid w:val="00003F9B"/>
    <w:rsid w:val="00003FE4"/>
    <w:rsid w:val="000043D0"/>
    <w:rsid w:val="000043E8"/>
    <w:rsid w:val="00004FCA"/>
    <w:rsid w:val="000053A1"/>
    <w:rsid w:val="00005697"/>
    <w:rsid w:val="00006260"/>
    <w:rsid w:val="00006754"/>
    <w:rsid w:val="0000696A"/>
    <w:rsid w:val="00007000"/>
    <w:rsid w:val="000071FB"/>
    <w:rsid w:val="000074A4"/>
    <w:rsid w:val="000077E8"/>
    <w:rsid w:val="00007B6A"/>
    <w:rsid w:val="00007E8C"/>
    <w:rsid w:val="000100C7"/>
    <w:rsid w:val="0001083B"/>
    <w:rsid w:val="00010D8E"/>
    <w:rsid w:val="00010FD9"/>
    <w:rsid w:val="000110C9"/>
    <w:rsid w:val="0001129E"/>
    <w:rsid w:val="0001170C"/>
    <w:rsid w:val="00011B69"/>
    <w:rsid w:val="00011B6D"/>
    <w:rsid w:val="00012122"/>
    <w:rsid w:val="000122E5"/>
    <w:rsid w:val="00012372"/>
    <w:rsid w:val="00012801"/>
    <w:rsid w:val="00012886"/>
    <w:rsid w:val="00013286"/>
    <w:rsid w:val="000132FC"/>
    <w:rsid w:val="00013B68"/>
    <w:rsid w:val="000142B0"/>
    <w:rsid w:val="0001477C"/>
    <w:rsid w:val="00014A74"/>
    <w:rsid w:val="0001507C"/>
    <w:rsid w:val="00015592"/>
    <w:rsid w:val="000159BA"/>
    <w:rsid w:val="00015A39"/>
    <w:rsid w:val="00015CF8"/>
    <w:rsid w:val="00015FFA"/>
    <w:rsid w:val="00016636"/>
    <w:rsid w:val="00016E59"/>
    <w:rsid w:val="00017215"/>
    <w:rsid w:val="00017FB1"/>
    <w:rsid w:val="00020834"/>
    <w:rsid w:val="00020AC0"/>
    <w:rsid w:val="00020B34"/>
    <w:rsid w:val="000211B4"/>
    <w:rsid w:val="000217A5"/>
    <w:rsid w:val="00021BF1"/>
    <w:rsid w:val="00022053"/>
    <w:rsid w:val="00022669"/>
    <w:rsid w:val="0002291C"/>
    <w:rsid w:val="00022C81"/>
    <w:rsid w:val="00022FEB"/>
    <w:rsid w:val="00023ADF"/>
    <w:rsid w:val="00023C6C"/>
    <w:rsid w:val="00024000"/>
    <w:rsid w:val="0002405C"/>
    <w:rsid w:val="000249C7"/>
    <w:rsid w:val="00024B75"/>
    <w:rsid w:val="000253CA"/>
    <w:rsid w:val="00025852"/>
    <w:rsid w:val="00025945"/>
    <w:rsid w:val="00025981"/>
    <w:rsid w:val="000268E2"/>
    <w:rsid w:val="00026BB7"/>
    <w:rsid w:val="00026CCA"/>
    <w:rsid w:val="00027274"/>
    <w:rsid w:val="00027A72"/>
    <w:rsid w:val="00030530"/>
    <w:rsid w:val="00030A93"/>
    <w:rsid w:val="00030E43"/>
    <w:rsid w:val="000312EE"/>
    <w:rsid w:val="0003139A"/>
    <w:rsid w:val="000314FC"/>
    <w:rsid w:val="00031DBB"/>
    <w:rsid w:val="00032055"/>
    <w:rsid w:val="0003208A"/>
    <w:rsid w:val="000320A7"/>
    <w:rsid w:val="000321E1"/>
    <w:rsid w:val="000325D6"/>
    <w:rsid w:val="0003276D"/>
    <w:rsid w:val="00032ADF"/>
    <w:rsid w:val="000334E3"/>
    <w:rsid w:val="0003424A"/>
    <w:rsid w:val="000342DC"/>
    <w:rsid w:val="00034420"/>
    <w:rsid w:val="0003459D"/>
    <w:rsid w:val="00034D7E"/>
    <w:rsid w:val="00034F85"/>
    <w:rsid w:val="0003589F"/>
    <w:rsid w:val="00035CC3"/>
    <w:rsid w:val="000360D8"/>
    <w:rsid w:val="000365A7"/>
    <w:rsid w:val="00036830"/>
    <w:rsid w:val="00036BD2"/>
    <w:rsid w:val="00037A23"/>
    <w:rsid w:val="00037CC9"/>
    <w:rsid w:val="00037D43"/>
    <w:rsid w:val="00037E4F"/>
    <w:rsid w:val="00040662"/>
    <w:rsid w:val="00040AFF"/>
    <w:rsid w:val="00041064"/>
    <w:rsid w:val="000419D7"/>
    <w:rsid w:val="00041DD2"/>
    <w:rsid w:val="00042003"/>
    <w:rsid w:val="000422A4"/>
    <w:rsid w:val="0004234A"/>
    <w:rsid w:val="000423D0"/>
    <w:rsid w:val="00042FF3"/>
    <w:rsid w:val="000431FE"/>
    <w:rsid w:val="00043853"/>
    <w:rsid w:val="000445ED"/>
    <w:rsid w:val="00044DDB"/>
    <w:rsid w:val="0004514A"/>
    <w:rsid w:val="00045295"/>
    <w:rsid w:val="00045467"/>
    <w:rsid w:val="00045A3A"/>
    <w:rsid w:val="000464B4"/>
    <w:rsid w:val="0004689C"/>
    <w:rsid w:val="00046AB5"/>
    <w:rsid w:val="00046B44"/>
    <w:rsid w:val="00047321"/>
    <w:rsid w:val="00047888"/>
    <w:rsid w:val="00047FDD"/>
    <w:rsid w:val="000500AF"/>
    <w:rsid w:val="00050176"/>
    <w:rsid w:val="0005020E"/>
    <w:rsid w:val="00050298"/>
    <w:rsid w:val="00050925"/>
    <w:rsid w:val="00050DDF"/>
    <w:rsid w:val="00051151"/>
    <w:rsid w:val="0005195C"/>
    <w:rsid w:val="000521A1"/>
    <w:rsid w:val="00052571"/>
    <w:rsid w:val="00052CA3"/>
    <w:rsid w:val="000533F9"/>
    <w:rsid w:val="00053771"/>
    <w:rsid w:val="000538AF"/>
    <w:rsid w:val="000538B2"/>
    <w:rsid w:val="000539CD"/>
    <w:rsid w:val="00055553"/>
    <w:rsid w:val="00055B5F"/>
    <w:rsid w:val="00055FC9"/>
    <w:rsid w:val="00056134"/>
    <w:rsid w:val="00056B42"/>
    <w:rsid w:val="00057235"/>
    <w:rsid w:val="00057725"/>
    <w:rsid w:val="000609D3"/>
    <w:rsid w:val="00060E50"/>
    <w:rsid w:val="00060E78"/>
    <w:rsid w:val="00061187"/>
    <w:rsid w:val="00061590"/>
    <w:rsid w:val="00061856"/>
    <w:rsid w:val="00062327"/>
    <w:rsid w:val="00062AC2"/>
    <w:rsid w:val="00062B7D"/>
    <w:rsid w:val="000639D4"/>
    <w:rsid w:val="00063A05"/>
    <w:rsid w:val="00063F73"/>
    <w:rsid w:val="00064248"/>
    <w:rsid w:val="00064281"/>
    <w:rsid w:val="000642EB"/>
    <w:rsid w:val="00064532"/>
    <w:rsid w:val="00064601"/>
    <w:rsid w:val="000653F6"/>
    <w:rsid w:val="00065519"/>
    <w:rsid w:val="00065E11"/>
    <w:rsid w:val="00065E24"/>
    <w:rsid w:val="0006632B"/>
    <w:rsid w:val="0006649A"/>
    <w:rsid w:val="0006658D"/>
    <w:rsid w:val="000668ED"/>
    <w:rsid w:val="0006697F"/>
    <w:rsid w:val="00066ED5"/>
    <w:rsid w:val="00067219"/>
    <w:rsid w:val="000675B5"/>
    <w:rsid w:val="0006760D"/>
    <w:rsid w:val="00067954"/>
    <w:rsid w:val="00067CDD"/>
    <w:rsid w:val="00067D6F"/>
    <w:rsid w:val="00067E8F"/>
    <w:rsid w:val="000702DF"/>
    <w:rsid w:val="000702F5"/>
    <w:rsid w:val="00070320"/>
    <w:rsid w:val="00070461"/>
    <w:rsid w:val="00070489"/>
    <w:rsid w:val="00070737"/>
    <w:rsid w:val="000709A0"/>
    <w:rsid w:val="00070C01"/>
    <w:rsid w:val="00070E0E"/>
    <w:rsid w:val="00070E8F"/>
    <w:rsid w:val="00071950"/>
    <w:rsid w:val="00071974"/>
    <w:rsid w:val="00072CCA"/>
    <w:rsid w:val="000732BD"/>
    <w:rsid w:val="000736B3"/>
    <w:rsid w:val="0007416C"/>
    <w:rsid w:val="00074541"/>
    <w:rsid w:val="0007491A"/>
    <w:rsid w:val="00074B15"/>
    <w:rsid w:val="00074DBD"/>
    <w:rsid w:val="00075842"/>
    <w:rsid w:val="00076232"/>
    <w:rsid w:val="000764CD"/>
    <w:rsid w:val="0007659A"/>
    <w:rsid w:val="00076CB5"/>
    <w:rsid w:val="00077FAF"/>
    <w:rsid w:val="0008010F"/>
    <w:rsid w:val="0008077E"/>
    <w:rsid w:val="0008096F"/>
    <w:rsid w:val="00080BC0"/>
    <w:rsid w:val="00081021"/>
    <w:rsid w:val="000810A2"/>
    <w:rsid w:val="0008110C"/>
    <w:rsid w:val="000815C9"/>
    <w:rsid w:val="00081657"/>
    <w:rsid w:val="00081903"/>
    <w:rsid w:val="00081EEC"/>
    <w:rsid w:val="000823C8"/>
    <w:rsid w:val="00082713"/>
    <w:rsid w:val="000828D8"/>
    <w:rsid w:val="00082B7C"/>
    <w:rsid w:val="0008329C"/>
    <w:rsid w:val="0008352F"/>
    <w:rsid w:val="0008357A"/>
    <w:rsid w:val="00083805"/>
    <w:rsid w:val="000838CB"/>
    <w:rsid w:val="000838EF"/>
    <w:rsid w:val="00083CCA"/>
    <w:rsid w:val="000846E4"/>
    <w:rsid w:val="00084725"/>
    <w:rsid w:val="000847E5"/>
    <w:rsid w:val="00084909"/>
    <w:rsid w:val="00084AEB"/>
    <w:rsid w:val="00085088"/>
    <w:rsid w:val="00085D1B"/>
    <w:rsid w:val="00085E5A"/>
    <w:rsid w:val="00085EB4"/>
    <w:rsid w:val="00086A08"/>
    <w:rsid w:val="00086CDB"/>
    <w:rsid w:val="00087032"/>
    <w:rsid w:val="00087309"/>
    <w:rsid w:val="0008730C"/>
    <w:rsid w:val="00087A59"/>
    <w:rsid w:val="00087E87"/>
    <w:rsid w:val="00087F21"/>
    <w:rsid w:val="000909DE"/>
    <w:rsid w:val="00090A4C"/>
    <w:rsid w:val="00090FED"/>
    <w:rsid w:val="00091055"/>
    <w:rsid w:val="000914F4"/>
    <w:rsid w:val="00091646"/>
    <w:rsid w:val="00092680"/>
    <w:rsid w:val="000933C5"/>
    <w:rsid w:val="000937E2"/>
    <w:rsid w:val="00093A60"/>
    <w:rsid w:val="00094464"/>
    <w:rsid w:val="00094744"/>
    <w:rsid w:val="00095757"/>
    <w:rsid w:val="00095A45"/>
    <w:rsid w:val="00095AAE"/>
    <w:rsid w:val="00095ADC"/>
    <w:rsid w:val="00096CAB"/>
    <w:rsid w:val="00096E4F"/>
    <w:rsid w:val="000970BF"/>
    <w:rsid w:val="000970FC"/>
    <w:rsid w:val="00097273"/>
    <w:rsid w:val="000975A4"/>
    <w:rsid w:val="00097C80"/>
    <w:rsid w:val="00097DDF"/>
    <w:rsid w:val="000A0F8D"/>
    <w:rsid w:val="000A12D1"/>
    <w:rsid w:val="000A1AA7"/>
    <w:rsid w:val="000A1E80"/>
    <w:rsid w:val="000A2573"/>
    <w:rsid w:val="000A27D4"/>
    <w:rsid w:val="000A2F63"/>
    <w:rsid w:val="000A30CB"/>
    <w:rsid w:val="000A354F"/>
    <w:rsid w:val="000A35B0"/>
    <w:rsid w:val="000A364B"/>
    <w:rsid w:val="000A3668"/>
    <w:rsid w:val="000A391F"/>
    <w:rsid w:val="000A3CF3"/>
    <w:rsid w:val="000A42E0"/>
    <w:rsid w:val="000A456E"/>
    <w:rsid w:val="000A48C9"/>
    <w:rsid w:val="000A5243"/>
    <w:rsid w:val="000A5305"/>
    <w:rsid w:val="000A551C"/>
    <w:rsid w:val="000A5D81"/>
    <w:rsid w:val="000A5F8E"/>
    <w:rsid w:val="000A6153"/>
    <w:rsid w:val="000A655B"/>
    <w:rsid w:val="000A6990"/>
    <w:rsid w:val="000A6ECF"/>
    <w:rsid w:val="000A7A02"/>
    <w:rsid w:val="000A7A30"/>
    <w:rsid w:val="000A7C8F"/>
    <w:rsid w:val="000B00D8"/>
    <w:rsid w:val="000B0ACA"/>
    <w:rsid w:val="000B0C73"/>
    <w:rsid w:val="000B0DDA"/>
    <w:rsid w:val="000B0F8D"/>
    <w:rsid w:val="000B1198"/>
    <w:rsid w:val="000B11DB"/>
    <w:rsid w:val="000B157A"/>
    <w:rsid w:val="000B19B0"/>
    <w:rsid w:val="000B1B02"/>
    <w:rsid w:val="000B1FBE"/>
    <w:rsid w:val="000B20F3"/>
    <w:rsid w:val="000B2108"/>
    <w:rsid w:val="000B239A"/>
    <w:rsid w:val="000B293E"/>
    <w:rsid w:val="000B353D"/>
    <w:rsid w:val="000B4034"/>
    <w:rsid w:val="000B40AB"/>
    <w:rsid w:val="000B4182"/>
    <w:rsid w:val="000B42A4"/>
    <w:rsid w:val="000B4348"/>
    <w:rsid w:val="000B4358"/>
    <w:rsid w:val="000B45C9"/>
    <w:rsid w:val="000B4942"/>
    <w:rsid w:val="000B4A28"/>
    <w:rsid w:val="000B4E1B"/>
    <w:rsid w:val="000B54B4"/>
    <w:rsid w:val="000B5736"/>
    <w:rsid w:val="000B5B21"/>
    <w:rsid w:val="000B5C01"/>
    <w:rsid w:val="000B5D24"/>
    <w:rsid w:val="000B5D90"/>
    <w:rsid w:val="000B5EB4"/>
    <w:rsid w:val="000B60D5"/>
    <w:rsid w:val="000B71B7"/>
    <w:rsid w:val="000B7DF1"/>
    <w:rsid w:val="000C052F"/>
    <w:rsid w:val="000C065A"/>
    <w:rsid w:val="000C07D4"/>
    <w:rsid w:val="000C07EA"/>
    <w:rsid w:val="000C0D51"/>
    <w:rsid w:val="000C1968"/>
    <w:rsid w:val="000C19C9"/>
    <w:rsid w:val="000C1CD4"/>
    <w:rsid w:val="000C234B"/>
    <w:rsid w:val="000C2431"/>
    <w:rsid w:val="000C2530"/>
    <w:rsid w:val="000C274F"/>
    <w:rsid w:val="000C3C70"/>
    <w:rsid w:val="000C3DB4"/>
    <w:rsid w:val="000C3E2B"/>
    <w:rsid w:val="000C409E"/>
    <w:rsid w:val="000C460C"/>
    <w:rsid w:val="000C54CD"/>
    <w:rsid w:val="000C55DB"/>
    <w:rsid w:val="000C578B"/>
    <w:rsid w:val="000C581B"/>
    <w:rsid w:val="000C5D1A"/>
    <w:rsid w:val="000C5DBA"/>
    <w:rsid w:val="000C631C"/>
    <w:rsid w:val="000C655A"/>
    <w:rsid w:val="000C6A56"/>
    <w:rsid w:val="000C7278"/>
    <w:rsid w:val="000C7878"/>
    <w:rsid w:val="000C78FB"/>
    <w:rsid w:val="000C7AE8"/>
    <w:rsid w:val="000C7C18"/>
    <w:rsid w:val="000CB543"/>
    <w:rsid w:val="000D0089"/>
    <w:rsid w:val="000D0273"/>
    <w:rsid w:val="000D068E"/>
    <w:rsid w:val="000D0BB9"/>
    <w:rsid w:val="000D0EED"/>
    <w:rsid w:val="000D0F4D"/>
    <w:rsid w:val="000D1445"/>
    <w:rsid w:val="000D240C"/>
    <w:rsid w:val="000D240F"/>
    <w:rsid w:val="000D25F7"/>
    <w:rsid w:val="000D2959"/>
    <w:rsid w:val="000D2DE3"/>
    <w:rsid w:val="000D300D"/>
    <w:rsid w:val="000D3A6F"/>
    <w:rsid w:val="000D3FEE"/>
    <w:rsid w:val="000D4363"/>
    <w:rsid w:val="000D48C2"/>
    <w:rsid w:val="000D4BCA"/>
    <w:rsid w:val="000D4FDB"/>
    <w:rsid w:val="000D5365"/>
    <w:rsid w:val="000D5B4C"/>
    <w:rsid w:val="000D6537"/>
    <w:rsid w:val="000D6621"/>
    <w:rsid w:val="000D6B3F"/>
    <w:rsid w:val="000D6BBB"/>
    <w:rsid w:val="000D75ED"/>
    <w:rsid w:val="000D76C5"/>
    <w:rsid w:val="000D79CF"/>
    <w:rsid w:val="000E0180"/>
    <w:rsid w:val="000E0280"/>
    <w:rsid w:val="000E04F3"/>
    <w:rsid w:val="000E0B98"/>
    <w:rsid w:val="000E119C"/>
    <w:rsid w:val="000E157C"/>
    <w:rsid w:val="000E19E7"/>
    <w:rsid w:val="000E1C46"/>
    <w:rsid w:val="000E2006"/>
    <w:rsid w:val="000E2010"/>
    <w:rsid w:val="000E284D"/>
    <w:rsid w:val="000E28DB"/>
    <w:rsid w:val="000E2C2F"/>
    <w:rsid w:val="000E2D6E"/>
    <w:rsid w:val="000E3198"/>
    <w:rsid w:val="000E3630"/>
    <w:rsid w:val="000E3922"/>
    <w:rsid w:val="000E477E"/>
    <w:rsid w:val="000E4AB5"/>
    <w:rsid w:val="000E4E35"/>
    <w:rsid w:val="000E565B"/>
    <w:rsid w:val="000E57FF"/>
    <w:rsid w:val="000E596B"/>
    <w:rsid w:val="000E59DD"/>
    <w:rsid w:val="000E63D8"/>
    <w:rsid w:val="000E63E9"/>
    <w:rsid w:val="000E6491"/>
    <w:rsid w:val="000E6637"/>
    <w:rsid w:val="000E6F32"/>
    <w:rsid w:val="000E77A0"/>
    <w:rsid w:val="000E77AF"/>
    <w:rsid w:val="000E7921"/>
    <w:rsid w:val="000F080B"/>
    <w:rsid w:val="000F12A0"/>
    <w:rsid w:val="000F1700"/>
    <w:rsid w:val="000F1E61"/>
    <w:rsid w:val="000F1F4F"/>
    <w:rsid w:val="000F28F0"/>
    <w:rsid w:val="000F30D0"/>
    <w:rsid w:val="000F36DF"/>
    <w:rsid w:val="000F3BFB"/>
    <w:rsid w:val="000F43C3"/>
    <w:rsid w:val="000F4551"/>
    <w:rsid w:val="000F4582"/>
    <w:rsid w:val="000F4C23"/>
    <w:rsid w:val="000F4E45"/>
    <w:rsid w:val="000F4F49"/>
    <w:rsid w:val="000F5158"/>
    <w:rsid w:val="000F5910"/>
    <w:rsid w:val="000F5A18"/>
    <w:rsid w:val="000F5C05"/>
    <w:rsid w:val="000F5CC5"/>
    <w:rsid w:val="000F5F9C"/>
    <w:rsid w:val="000F6752"/>
    <w:rsid w:val="000F67EB"/>
    <w:rsid w:val="000F6993"/>
    <w:rsid w:val="000F70CE"/>
    <w:rsid w:val="000F74D3"/>
    <w:rsid w:val="000F7AF9"/>
    <w:rsid w:val="00100147"/>
    <w:rsid w:val="0010056A"/>
    <w:rsid w:val="00100B62"/>
    <w:rsid w:val="00101504"/>
    <w:rsid w:val="0010166A"/>
    <w:rsid w:val="00102B5A"/>
    <w:rsid w:val="00102B8B"/>
    <w:rsid w:val="00102C41"/>
    <w:rsid w:val="00102FFA"/>
    <w:rsid w:val="0010364B"/>
    <w:rsid w:val="001037D6"/>
    <w:rsid w:val="0010397F"/>
    <w:rsid w:val="00103B66"/>
    <w:rsid w:val="001049EB"/>
    <w:rsid w:val="00104A08"/>
    <w:rsid w:val="00105076"/>
    <w:rsid w:val="001050F7"/>
    <w:rsid w:val="0010514D"/>
    <w:rsid w:val="001056E4"/>
    <w:rsid w:val="00105705"/>
    <w:rsid w:val="00105FF5"/>
    <w:rsid w:val="00106421"/>
    <w:rsid w:val="001065DF"/>
    <w:rsid w:val="00106641"/>
    <w:rsid w:val="0010682E"/>
    <w:rsid w:val="0010688A"/>
    <w:rsid w:val="0010708F"/>
    <w:rsid w:val="001073AD"/>
    <w:rsid w:val="001075DF"/>
    <w:rsid w:val="00107978"/>
    <w:rsid w:val="00107FE2"/>
    <w:rsid w:val="001104FE"/>
    <w:rsid w:val="00110806"/>
    <w:rsid w:val="00110A40"/>
    <w:rsid w:val="00110FDA"/>
    <w:rsid w:val="0011103C"/>
    <w:rsid w:val="001110EC"/>
    <w:rsid w:val="0011143F"/>
    <w:rsid w:val="00111489"/>
    <w:rsid w:val="001115D3"/>
    <w:rsid w:val="001117CE"/>
    <w:rsid w:val="00111AD2"/>
    <w:rsid w:val="00111B0E"/>
    <w:rsid w:val="00111E7C"/>
    <w:rsid w:val="00112596"/>
    <w:rsid w:val="00112868"/>
    <w:rsid w:val="00112A34"/>
    <w:rsid w:val="00112C8C"/>
    <w:rsid w:val="00112CD6"/>
    <w:rsid w:val="00112F89"/>
    <w:rsid w:val="00113011"/>
    <w:rsid w:val="001130DD"/>
    <w:rsid w:val="00113287"/>
    <w:rsid w:val="00113387"/>
    <w:rsid w:val="001136CE"/>
    <w:rsid w:val="00113BB8"/>
    <w:rsid w:val="00113C63"/>
    <w:rsid w:val="00113D7E"/>
    <w:rsid w:val="001146EE"/>
    <w:rsid w:val="00114C02"/>
    <w:rsid w:val="00114DD7"/>
    <w:rsid w:val="00114F0D"/>
    <w:rsid w:val="0011502D"/>
    <w:rsid w:val="00115059"/>
    <w:rsid w:val="00115662"/>
    <w:rsid w:val="001160D5"/>
    <w:rsid w:val="001161E5"/>
    <w:rsid w:val="001167FB"/>
    <w:rsid w:val="00116C04"/>
    <w:rsid w:val="001173F4"/>
    <w:rsid w:val="00117463"/>
    <w:rsid w:val="0011770B"/>
    <w:rsid w:val="00117963"/>
    <w:rsid w:val="001201BE"/>
    <w:rsid w:val="0012038C"/>
    <w:rsid w:val="001204F8"/>
    <w:rsid w:val="00120BC9"/>
    <w:rsid w:val="00120D3E"/>
    <w:rsid w:val="00121427"/>
    <w:rsid w:val="00121543"/>
    <w:rsid w:val="00121B90"/>
    <w:rsid w:val="001221AA"/>
    <w:rsid w:val="00122363"/>
    <w:rsid w:val="00122408"/>
    <w:rsid w:val="0012241A"/>
    <w:rsid w:val="001229AF"/>
    <w:rsid w:val="001230B8"/>
    <w:rsid w:val="0012382D"/>
    <w:rsid w:val="00123A78"/>
    <w:rsid w:val="00123C60"/>
    <w:rsid w:val="00123CAA"/>
    <w:rsid w:val="00123D99"/>
    <w:rsid w:val="00124006"/>
    <w:rsid w:val="00124066"/>
    <w:rsid w:val="00124328"/>
    <w:rsid w:val="00124643"/>
    <w:rsid w:val="001246E3"/>
    <w:rsid w:val="00124B3C"/>
    <w:rsid w:val="00124BDB"/>
    <w:rsid w:val="00124D41"/>
    <w:rsid w:val="00124FCC"/>
    <w:rsid w:val="0012551A"/>
    <w:rsid w:val="00125A36"/>
    <w:rsid w:val="00125D3E"/>
    <w:rsid w:val="00125D96"/>
    <w:rsid w:val="00125DAB"/>
    <w:rsid w:val="00125DC3"/>
    <w:rsid w:val="001260F0"/>
    <w:rsid w:val="001269E8"/>
    <w:rsid w:val="00126B9A"/>
    <w:rsid w:val="00126FEA"/>
    <w:rsid w:val="001276B3"/>
    <w:rsid w:val="00127763"/>
    <w:rsid w:val="001279C5"/>
    <w:rsid w:val="0013056D"/>
    <w:rsid w:val="00130805"/>
    <w:rsid w:val="00130F5C"/>
    <w:rsid w:val="00131079"/>
    <w:rsid w:val="001313DB"/>
    <w:rsid w:val="00132628"/>
    <w:rsid w:val="00132741"/>
    <w:rsid w:val="001327DE"/>
    <w:rsid w:val="0013464E"/>
    <w:rsid w:val="0013540C"/>
    <w:rsid w:val="00135C14"/>
    <w:rsid w:val="00135CEC"/>
    <w:rsid w:val="001360CC"/>
    <w:rsid w:val="001366AB"/>
    <w:rsid w:val="00136759"/>
    <w:rsid w:val="0013696E"/>
    <w:rsid w:val="00136E6B"/>
    <w:rsid w:val="00137F7F"/>
    <w:rsid w:val="00137FEC"/>
    <w:rsid w:val="001405AB"/>
    <w:rsid w:val="00140E45"/>
    <w:rsid w:val="00140EF5"/>
    <w:rsid w:val="00140FF1"/>
    <w:rsid w:val="00141292"/>
    <w:rsid w:val="001414CF"/>
    <w:rsid w:val="00141982"/>
    <w:rsid w:val="00141A81"/>
    <w:rsid w:val="001420E7"/>
    <w:rsid w:val="001423E5"/>
    <w:rsid w:val="0014253E"/>
    <w:rsid w:val="00142603"/>
    <w:rsid w:val="00142B16"/>
    <w:rsid w:val="00142DE2"/>
    <w:rsid w:val="00143902"/>
    <w:rsid w:val="00143945"/>
    <w:rsid w:val="001440F7"/>
    <w:rsid w:val="0014440C"/>
    <w:rsid w:val="00144740"/>
    <w:rsid w:val="00144973"/>
    <w:rsid w:val="0014515A"/>
    <w:rsid w:val="00145BC0"/>
    <w:rsid w:val="00145F77"/>
    <w:rsid w:val="0014651E"/>
    <w:rsid w:val="0014652E"/>
    <w:rsid w:val="0014665C"/>
    <w:rsid w:val="001468F4"/>
    <w:rsid w:val="0014755E"/>
    <w:rsid w:val="001476F1"/>
    <w:rsid w:val="0014776C"/>
    <w:rsid w:val="00150758"/>
    <w:rsid w:val="00150FD4"/>
    <w:rsid w:val="00151354"/>
    <w:rsid w:val="00151AF0"/>
    <w:rsid w:val="00151B3B"/>
    <w:rsid w:val="00151B52"/>
    <w:rsid w:val="00151D7D"/>
    <w:rsid w:val="00151F92"/>
    <w:rsid w:val="00152141"/>
    <w:rsid w:val="00152A81"/>
    <w:rsid w:val="00152EE8"/>
    <w:rsid w:val="00153230"/>
    <w:rsid w:val="001539A4"/>
    <w:rsid w:val="00153A07"/>
    <w:rsid w:val="00153D45"/>
    <w:rsid w:val="00153D87"/>
    <w:rsid w:val="00154E54"/>
    <w:rsid w:val="00154EDA"/>
    <w:rsid w:val="00154F4C"/>
    <w:rsid w:val="00155159"/>
    <w:rsid w:val="001553E0"/>
    <w:rsid w:val="00155A7B"/>
    <w:rsid w:val="0015670C"/>
    <w:rsid w:val="00156A95"/>
    <w:rsid w:val="001573A2"/>
    <w:rsid w:val="00157AA8"/>
    <w:rsid w:val="00160376"/>
    <w:rsid w:val="001606A2"/>
    <w:rsid w:val="00161C21"/>
    <w:rsid w:val="00161C7E"/>
    <w:rsid w:val="00162469"/>
    <w:rsid w:val="00162885"/>
    <w:rsid w:val="00162A2D"/>
    <w:rsid w:val="00162F0D"/>
    <w:rsid w:val="001632BA"/>
    <w:rsid w:val="00163341"/>
    <w:rsid w:val="00163421"/>
    <w:rsid w:val="00164483"/>
    <w:rsid w:val="00164838"/>
    <w:rsid w:val="001669C9"/>
    <w:rsid w:val="001672EE"/>
    <w:rsid w:val="0016798E"/>
    <w:rsid w:val="001702C8"/>
    <w:rsid w:val="001703A4"/>
    <w:rsid w:val="0017085C"/>
    <w:rsid w:val="00170FF9"/>
    <w:rsid w:val="00171260"/>
    <w:rsid w:val="001719CA"/>
    <w:rsid w:val="00171BE9"/>
    <w:rsid w:val="00172099"/>
    <w:rsid w:val="00172113"/>
    <w:rsid w:val="00172152"/>
    <w:rsid w:val="0017239F"/>
    <w:rsid w:val="00172C51"/>
    <w:rsid w:val="00172C7D"/>
    <w:rsid w:val="00172CC3"/>
    <w:rsid w:val="00172D41"/>
    <w:rsid w:val="00172DBD"/>
    <w:rsid w:val="00173158"/>
    <w:rsid w:val="001736D1"/>
    <w:rsid w:val="00173B23"/>
    <w:rsid w:val="00173E98"/>
    <w:rsid w:val="00173EBA"/>
    <w:rsid w:val="001742A5"/>
    <w:rsid w:val="001744FF"/>
    <w:rsid w:val="001748B4"/>
    <w:rsid w:val="00174A07"/>
    <w:rsid w:val="00174F75"/>
    <w:rsid w:val="001754EA"/>
    <w:rsid w:val="00175A34"/>
    <w:rsid w:val="001767E4"/>
    <w:rsid w:val="00176BA9"/>
    <w:rsid w:val="00176E0F"/>
    <w:rsid w:val="0017770B"/>
    <w:rsid w:val="00177A3E"/>
    <w:rsid w:val="00177C7A"/>
    <w:rsid w:val="00177F98"/>
    <w:rsid w:val="0018005E"/>
    <w:rsid w:val="001802CF"/>
    <w:rsid w:val="0018043C"/>
    <w:rsid w:val="00180D00"/>
    <w:rsid w:val="00181035"/>
    <w:rsid w:val="001824DE"/>
    <w:rsid w:val="00182919"/>
    <w:rsid w:val="00182E2F"/>
    <w:rsid w:val="00183132"/>
    <w:rsid w:val="00183192"/>
    <w:rsid w:val="0018323C"/>
    <w:rsid w:val="001832BE"/>
    <w:rsid w:val="00183E68"/>
    <w:rsid w:val="00184141"/>
    <w:rsid w:val="00184559"/>
    <w:rsid w:val="001848A8"/>
    <w:rsid w:val="001848B7"/>
    <w:rsid w:val="00184CC6"/>
    <w:rsid w:val="00184CDC"/>
    <w:rsid w:val="00184F50"/>
    <w:rsid w:val="0018538B"/>
    <w:rsid w:val="00185468"/>
    <w:rsid w:val="001859DE"/>
    <w:rsid w:val="00185C79"/>
    <w:rsid w:val="00185D98"/>
    <w:rsid w:val="00185DA6"/>
    <w:rsid w:val="00185E11"/>
    <w:rsid w:val="00185E99"/>
    <w:rsid w:val="00185E9F"/>
    <w:rsid w:val="0018602E"/>
    <w:rsid w:val="00186470"/>
    <w:rsid w:val="0018659C"/>
    <w:rsid w:val="00186ABC"/>
    <w:rsid w:val="00186E53"/>
    <w:rsid w:val="00186F04"/>
    <w:rsid w:val="00186F49"/>
    <w:rsid w:val="001870C7"/>
    <w:rsid w:val="00187EBA"/>
    <w:rsid w:val="00187F0D"/>
    <w:rsid w:val="001907C6"/>
    <w:rsid w:val="00190806"/>
    <w:rsid w:val="001909A8"/>
    <w:rsid w:val="00190CA0"/>
    <w:rsid w:val="00191029"/>
    <w:rsid w:val="001912C1"/>
    <w:rsid w:val="0019187A"/>
    <w:rsid w:val="00191C27"/>
    <w:rsid w:val="00191D77"/>
    <w:rsid w:val="00191DEC"/>
    <w:rsid w:val="001928C5"/>
    <w:rsid w:val="0019340C"/>
    <w:rsid w:val="0019430F"/>
    <w:rsid w:val="001943BF"/>
    <w:rsid w:val="001949DC"/>
    <w:rsid w:val="00194BC7"/>
    <w:rsid w:val="00194F56"/>
    <w:rsid w:val="0019548D"/>
    <w:rsid w:val="001955BB"/>
    <w:rsid w:val="00195F3E"/>
    <w:rsid w:val="001961F0"/>
    <w:rsid w:val="00196538"/>
    <w:rsid w:val="00196619"/>
    <w:rsid w:val="0019680F"/>
    <w:rsid w:val="00196BD8"/>
    <w:rsid w:val="0019737F"/>
    <w:rsid w:val="00197886"/>
    <w:rsid w:val="00197B7D"/>
    <w:rsid w:val="00197C52"/>
    <w:rsid w:val="001A0450"/>
    <w:rsid w:val="001A0A3C"/>
    <w:rsid w:val="001A0C23"/>
    <w:rsid w:val="001A13C2"/>
    <w:rsid w:val="001A1841"/>
    <w:rsid w:val="001A222F"/>
    <w:rsid w:val="001A2443"/>
    <w:rsid w:val="001A2BEA"/>
    <w:rsid w:val="001A2FDE"/>
    <w:rsid w:val="001A3567"/>
    <w:rsid w:val="001A35B4"/>
    <w:rsid w:val="001A3C49"/>
    <w:rsid w:val="001A3F86"/>
    <w:rsid w:val="001A3F93"/>
    <w:rsid w:val="001A4349"/>
    <w:rsid w:val="001A4AF3"/>
    <w:rsid w:val="001A4C54"/>
    <w:rsid w:val="001A4D3E"/>
    <w:rsid w:val="001A55EB"/>
    <w:rsid w:val="001A575E"/>
    <w:rsid w:val="001A583A"/>
    <w:rsid w:val="001A5DEB"/>
    <w:rsid w:val="001A611A"/>
    <w:rsid w:val="001A64AE"/>
    <w:rsid w:val="001A68F6"/>
    <w:rsid w:val="001A6C5B"/>
    <w:rsid w:val="001A74E3"/>
    <w:rsid w:val="001A7A81"/>
    <w:rsid w:val="001B0418"/>
    <w:rsid w:val="001B0661"/>
    <w:rsid w:val="001B0A0A"/>
    <w:rsid w:val="001B1525"/>
    <w:rsid w:val="001B178B"/>
    <w:rsid w:val="001B21C1"/>
    <w:rsid w:val="001B2927"/>
    <w:rsid w:val="001B2DBB"/>
    <w:rsid w:val="001B3688"/>
    <w:rsid w:val="001B3BF5"/>
    <w:rsid w:val="001B3BFF"/>
    <w:rsid w:val="001B40B6"/>
    <w:rsid w:val="001B413F"/>
    <w:rsid w:val="001B4BFC"/>
    <w:rsid w:val="001B4D51"/>
    <w:rsid w:val="001B520C"/>
    <w:rsid w:val="001B543D"/>
    <w:rsid w:val="001B5597"/>
    <w:rsid w:val="001B57A6"/>
    <w:rsid w:val="001B5855"/>
    <w:rsid w:val="001B6014"/>
    <w:rsid w:val="001B6A4D"/>
    <w:rsid w:val="001B7081"/>
    <w:rsid w:val="001B7278"/>
    <w:rsid w:val="001B77F1"/>
    <w:rsid w:val="001B7A5B"/>
    <w:rsid w:val="001C04B5"/>
    <w:rsid w:val="001C0520"/>
    <w:rsid w:val="001C0556"/>
    <w:rsid w:val="001C0F8A"/>
    <w:rsid w:val="001C1053"/>
    <w:rsid w:val="001C129E"/>
    <w:rsid w:val="001C1317"/>
    <w:rsid w:val="001C16B9"/>
    <w:rsid w:val="001C183F"/>
    <w:rsid w:val="001C2F39"/>
    <w:rsid w:val="001C335C"/>
    <w:rsid w:val="001C342A"/>
    <w:rsid w:val="001C36F9"/>
    <w:rsid w:val="001C3795"/>
    <w:rsid w:val="001C3E49"/>
    <w:rsid w:val="001C43F9"/>
    <w:rsid w:val="001C4A84"/>
    <w:rsid w:val="001C4B0D"/>
    <w:rsid w:val="001C4EC0"/>
    <w:rsid w:val="001C4F43"/>
    <w:rsid w:val="001C50B9"/>
    <w:rsid w:val="001C5283"/>
    <w:rsid w:val="001C5521"/>
    <w:rsid w:val="001C55B3"/>
    <w:rsid w:val="001C5A42"/>
    <w:rsid w:val="001C5D0E"/>
    <w:rsid w:val="001C5F09"/>
    <w:rsid w:val="001C5F35"/>
    <w:rsid w:val="001C60FE"/>
    <w:rsid w:val="001C67D6"/>
    <w:rsid w:val="001C7057"/>
    <w:rsid w:val="001C745B"/>
    <w:rsid w:val="001C74ED"/>
    <w:rsid w:val="001C76D0"/>
    <w:rsid w:val="001C771B"/>
    <w:rsid w:val="001C7BB0"/>
    <w:rsid w:val="001D0477"/>
    <w:rsid w:val="001D0F55"/>
    <w:rsid w:val="001D1255"/>
    <w:rsid w:val="001D1C36"/>
    <w:rsid w:val="001D1C44"/>
    <w:rsid w:val="001D1E57"/>
    <w:rsid w:val="001D1F52"/>
    <w:rsid w:val="001D2373"/>
    <w:rsid w:val="001D237A"/>
    <w:rsid w:val="001D23CD"/>
    <w:rsid w:val="001D2FF7"/>
    <w:rsid w:val="001D30FA"/>
    <w:rsid w:val="001D32A9"/>
    <w:rsid w:val="001D332B"/>
    <w:rsid w:val="001D346E"/>
    <w:rsid w:val="001D34A3"/>
    <w:rsid w:val="001D3E26"/>
    <w:rsid w:val="001D4E03"/>
    <w:rsid w:val="001D525A"/>
    <w:rsid w:val="001D5F13"/>
    <w:rsid w:val="001D612A"/>
    <w:rsid w:val="001D62A5"/>
    <w:rsid w:val="001D63D7"/>
    <w:rsid w:val="001D6934"/>
    <w:rsid w:val="001D6A21"/>
    <w:rsid w:val="001D6B77"/>
    <w:rsid w:val="001D6BA1"/>
    <w:rsid w:val="001D6CC0"/>
    <w:rsid w:val="001D6E93"/>
    <w:rsid w:val="001D711B"/>
    <w:rsid w:val="001D7127"/>
    <w:rsid w:val="001D73B0"/>
    <w:rsid w:val="001D7633"/>
    <w:rsid w:val="001D79FC"/>
    <w:rsid w:val="001D7BE1"/>
    <w:rsid w:val="001E02B5"/>
    <w:rsid w:val="001E0893"/>
    <w:rsid w:val="001E093C"/>
    <w:rsid w:val="001E0DBA"/>
    <w:rsid w:val="001E1DF8"/>
    <w:rsid w:val="001E2041"/>
    <w:rsid w:val="001E2053"/>
    <w:rsid w:val="001E21FA"/>
    <w:rsid w:val="001E2FC8"/>
    <w:rsid w:val="001E3155"/>
    <w:rsid w:val="001E342F"/>
    <w:rsid w:val="001E3D7F"/>
    <w:rsid w:val="001E4309"/>
    <w:rsid w:val="001E4F43"/>
    <w:rsid w:val="001E504F"/>
    <w:rsid w:val="001E50C1"/>
    <w:rsid w:val="001E5144"/>
    <w:rsid w:val="001E547E"/>
    <w:rsid w:val="001E552F"/>
    <w:rsid w:val="001E56EE"/>
    <w:rsid w:val="001E5C9F"/>
    <w:rsid w:val="001E5E23"/>
    <w:rsid w:val="001E5EBC"/>
    <w:rsid w:val="001E6078"/>
    <w:rsid w:val="001E64D5"/>
    <w:rsid w:val="001E6733"/>
    <w:rsid w:val="001E6C66"/>
    <w:rsid w:val="001E6D71"/>
    <w:rsid w:val="001E6F9D"/>
    <w:rsid w:val="001E738C"/>
    <w:rsid w:val="001E73E0"/>
    <w:rsid w:val="001E74EC"/>
    <w:rsid w:val="001E79B3"/>
    <w:rsid w:val="001F0915"/>
    <w:rsid w:val="001F0938"/>
    <w:rsid w:val="001F109F"/>
    <w:rsid w:val="001F1278"/>
    <w:rsid w:val="001F17DC"/>
    <w:rsid w:val="001F1CD5"/>
    <w:rsid w:val="001F2524"/>
    <w:rsid w:val="001F25CB"/>
    <w:rsid w:val="001F29C0"/>
    <w:rsid w:val="001F2B9B"/>
    <w:rsid w:val="001F3106"/>
    <w:rsid w:val="001F31EB"/>
    <w:rsid w:val="001F330F"/>
    <w:rsid w:val="001F34D8"/>
    <w:rsid w:val="001F3726"/>
    <w:rsid w:val="001F3951"/>
    <w:rsid w:val="001F395F"/>
    <w:rsid w:val="001F39DC"/>
    <w:rsid w:val="001F3D1F"/>
    <w:rsid w:val="001F3D22"/>
    <w:rsid w:val="001F3D30"/>
    <w:rsid w:val="001F42FE"/>
    <w:rsid w:val="001F45DB"/>
    <w:rsid w:val="001F45EE"/>
    <w:rsid w:val="001F56CF"/>
    <w:rsid w:val="001F5990"/>
    <w:rsid w:val="001F6D3B"/>
    <w:rsid w:val="001F77D5"/>
    <w:rsid w:val="001F7A09"/>
    <w:rsid w:val="001F7D02"/>
    <w:rsid w:val="00200DF3"/>
    <w:rsid w:val="00200E1E"/>
    <w:rsid w:val="00200FC3"/>
    <w:rsid w:val="002017CF"/>
    <w:rsid w:val="00201C2E"/>
    <w:rsid w:val="00202581"/>
    <w:rsid w:val="0020258B"/>
    <w:rsid w:val="002029EF"/>
    <w:rsid w:val="00202AD3"/>
    <w:rsid w:val="00202B22"/>
    <w:rsid w:val="00202C45"/>
    <w:rsid w:val="00202DAB"/>
    <w:rsid w:val="0020308A"/>
    <w:rsid w:val="00203147"/>
    <w:rsid w:val="0020346D"/>
    <w:rsid w:val="0020353D"/>
    <w:rsid w:val="00204140"/>
    <w:rsid w:val="002041E2"/>
    <w:rsid w:val="0020452D"/>
    <w:rsid w:val="00204848"/>
    <w:rsid w:val="002048CA"/>
    <w:rsid w:val="00204DAE"/>
    <w:rsid w:val="00205BE6"/>
    <w:rsid w:val="00206010"/>
    <w:rsid w:val="00206023"/>
    <w:rsid w:val="00206340"/>
    <w:rsid w:val="00207EB4"/>
    <w:rsid w:val="002105B9"/>
    <w:rsid w:val="00210750"/>
    <w:rsid w:val="00210AA9"/>
    <w:rsid w:val="00210E48"/>
    <w:rsid w:val="0021100A"/>
    <w:rsid w:val="002114B6"/>
    <w:rsid w:val="002115F3"/>
    <w:rsid w:val="00211B30"/>
    <w:rsid w:val="00211C16"/>
    <w:rsid w:val="00211EB7"/>
    <w:rsid w:val="00211FDC"/>
    <w:rsid w:val="00212157"/>
    <w:rsid w:val="0021228A"/>
    <w:rsid w:val="002122D0"/>
    <w:rsid w:val="00212AEE"/>
    <w:rsid w:val="00212CE1"/>
    <w:rsid w:val="00213401"/>
    <w:rsid w:val="002137C2"/>
    <w:rsid w:val="0021386D"/>
    <w:rsid w:val="00213C26"/>
    <w:rsid w:val="0021409B"/>
    <w:rsid w:val="00214E4F"/>
    <w:rsid w:val="00216153"/>
    <w:rsid w:val="00216258"/>
    <w:rsid w:val="00216420"/>
    <w:rsid w:val="002164E4"/>
    <w:rsid w:val="0021675C"/>
    <w:rsid w:val="002168DB"/>
    <w:rsid w:val="00216B0A"/>
    <w:rsid w:val="00217166"/>
    <w:rsid w:val="002175F8"/>
    <w:rsid w:val="002177A1"/>
    <w:rsid w:val="00217BEA"/>
    <w:rsid w:val="002203A6"/>
    <w:rsid w:val="002204C1"/>
    <w:rsid w:val="00220653"/>
    <w:rsid w:val="00220717"/>
    <w:rsid w:val="00220901"/>
    <w:rsid w:val="00220C23"/>
    <w:rsid w:val="00220CF8"/>
    <w:rsid w:val="00220D11"/>
    <w:rsid w:val="00220DDF"/>
    <w:rsid w:val="00220F2F"/>
    <w:rsid w:val="00220F5A"/>
    <w:rsid w:val="00220FFD"/>
    <w:rsid w:val="002216BB"/>
    <w:rsid w:val="00221CF0"/>
    <w:rsid w:val="00222586"/>
    <w:rsid w:val="002227F6"/>
    <w:rsid w:val="002228EC"/>
    <w:rsid w:val="00222BE0"/>
    <w:rsid w:val="00222E85"/>
    <w:rsid w:val="00223E7E"/>
    <w:rsid w:val="00223EDB"/>
    <w:rsid w:val="00223F88"/>
    <w:rsid w:val="002248BF"/>
    <w:rsid w:val="00224C2B"/>
    <w:rsid w:val="00224CB3"/>
    <w:rsid w:val="00224E66"/>
    <w:rsid w:val="00225345"/>
    <w:rsid w:val="00225503"/>
    <w:rsid w:val="00225E6A"/>
    <w:rsid w:val="00226AAB"/>
    <w:rsid w:val="00226AC0"/>
    <w:rsid w:val="00227AB4"/>
    <w:rsid w:val="00227D47"/>
    <w:rsid w:val="00227F7B"/>
    <w:rsid w:val="0023005F"/>
    <w:rsid w:val="002301C9"/>
    <w:rsid w:val="00230279"/>
    <w:rsid w:val="002306DC"/>
    <w:rsid w:val="00230812"/>
    <w:rsid w:val="00230928"/>
    <w:rsid w:val="00230DB0"/>
    <w:rsid w:val="00231088"/>
    <w:rsid w:val="002316BB"/>
    <w:rsid w:val="00231956"/>
    <w:rsid w:val="00231A11"/>
    <w:rsid w:val="00231AA6"/>
    <w:rsid w:val="00231DA8"/>
    <w:rsid w:val="00231E63"/>
    <w:rsid w:val="002321D4"/>
    <w:rsid w:val="00232241"/>
    <w:rsid w:val="00232650"/>
    <w:rsid w:val="00232708"/>
    <w:rsid w:val="00232C2F"/>
    <w:rsid w:val="00233310"/>
    <w:rsid w:val="0023382D"/>
    <w:rsid w:val="002344B8"/>
    <w:rsid w:val="00234DA0"/>
    <w:rsid w:val="002352D7"/>
    <w:rsid w:val="00235827"/>
    <w:rsid w:val="0023599A"/>
    <w:rsid w:val="00235BAF"/>
    <w:rsid w:val="00235DFA"/>
    <w:rsid w:val="0023636C"/>
    <w:rsid w:val="002366F6"/>
    <w:rsid w:val="002379D9"/>
    <w:rsid w:val="00237A00"/>
    <w:rsid w:val="00237D8B"/>
    <w:rsid w:val="00237E39"/>
    <w:rsid w:val="00240259"/>
    <w:rsid w:val="002407BC"/>
    <w:rsid w:val="00240821"/>
    <w:rsid w:val="00240ABC"/>
    <w:rsid w:val="00240E1D"/>
    <w:rsid w:val="00240FB2"/>
    <w:rsid w:val="00241535"/>
    <w:rsid w:val="00241933"/>
    <w:rsid w:val="00241D07"/>
    <w:rsid w:val="00241F85"/>
    <w:rsid w:val="00242083"/>
    <w:rsid w:val="002420CD"/>
    <w:rsid w:val="00242568"/>
    <w:rsid w:val="002425A7"/>
    <w:rsid w:val="00242A12"/>
    <w:rsid w:val="00242CCE"/>
    <w:rsid w:val="00243027"/>
    <w:rsid w:val="002431C0"/>
    <w:rsid w:val="00243336"/>
    <w:rsid w:val="00243453"/>
    <w:rsid w:val="00243789"/>
    <w:rsid w:val="002439E6"/>
    <w:rsid w:val="00243AA3"/>
    <w:rsid w:val="00243D29"/>
    <w:rsid w:val="002441C0"/>
    <w:rsid w:val="0024485E"/>
    <w:rsid w:val="002448F9"/>
    <w:rsid w:val="00244E58"/>
    <w:rsid w:val="00244FF2"/>
    <w:rsid w:val="00245474"/>
    <w:rsid w:val="002454B2"/>
    <w:rsid w:val="002457C0"/>
    <w:rsid w:val="002458C9"/>
    <w:rsid w:val="002458E0"/>
    <w:rsid w:val="00245D10"/>
    <w:rsid w:val="00245F6F"/>
    <w:rsid w:val="0024693B"/>
    <w:rsid w:val="00247589"/>
    <w:rsid w:val="00247838"/>
    <w:rsid w:val="00247966"/>
    <w:rsid w:val="00247B74"/>
    <w:rsid w:val="00247FC5"/>
    <w:rsid w:val="0025050F"/>
    <w:rsid w:val="00250DF9"/>
    <w:rsid w:val="002512CA"/>
    <w:rsid w:val="00251341"/>
    <w:rsid w:val="0025146D"/>
    <w:rsid w:val="00251803"/>
    <w:rsid w:val="00251A36"/>
    <w:rsid w:val="00251A62"/>
    <w:rsid w:val="002521D8"/>
    <w:rsid w:val="0025226E"/>
    <w:rsid w:val="00252857"/>
    <w:rsid w:val="00252A02"/>
    <w:rsid w:val="002530F5"/>
    <w:rsid w:val="0025314B"/>
    <w:rsid w:val="0025373B"/>
    <w:rsid w:val="0025380A"/>
    <w:rsid w:val="00253A7C"/>
    <w:rsid w:val="00253D04"/>
    <w:rsid w:val="002541E5"/>
    <w:rsid w:val="00254315"/>
    <w:rsid w:val="00254656"/>
    <w:rsid w:val="0025474D"/>
    <w:rsid w:val="00254E74"/>
    <w:rsid w:val="00255317"/>
    <w:rsid w:val="0025554C"/>
    <w:rsid w:val="002559B2"/>
    <w:rsid w:val="00255BEB"/>
    <w:rsid w:val="00255DB7"/>
    <w:rsid w:val="002567C9"/>
    <w:rsid w:val="00256986"/>
    <w:rsid w:val="00256B61"/>
    <w:rsid w:val="00257573"/>
    <w:rsid w:val="0025766D"/>
    <w:rsid w:val="00257999"/>
    <w:rsid w:val="00257F8E"/>
    <w:rsid w:val="002606F3"/>
    <w:rsid w:val="00260C53"/>
    <w:rsid w:val="00260D05"/>
    <w:rsid w:val="00260E30"/>
    <w:rsid w:val="002610E8"/>
    <w:rsid w:val="0026111F"/>
    <w:rsid w:val="002616DE"/>
    <w:rsid w:val="00261D2F"/>
    <w:rsid w:val="00261D70"/>
    <w:rsid w:val="00262CA6"/>
    <w:rsid w:val="00262F75"/>
    <w:rsid w:val="00262F9C"/>
    <w:rsid w:val="0026302B"/>
    <w:rsid w:val="0026341A"/>
    <w:rsid w:val="0026374B"/>
    <w:rsid w:val="00264172"/>
    <w:rsid w:val="002646D4"/>
    <w:rsid w:val="00264A30"/>
    <w:rsid w:val="00264A47"/>
    <w:rsid w:val="00264D40"/>
    <w:rsid w:val="00265047"/>
    <w:rsid w:val="002653E5"/>
    <w:rsid w:val="00265915"/>
    <w:rsid w:val="00265A87"/>
    <w:rsid w:val="0026621A"/>
    <w:rsid w:val="00266236"/>
    <w:rsid w:val="002662D3"/>
    <w:rsid w:val="00266747"/>
    <w:rsid w:val="002668AD"/>
    <w:rsid w:val="002669BF"/>
    <w:rsid w:val="00266B40"/>
    <w:rsid w:val="0026710B"/>
    <w:rsid w:val="002675DD"/>
    <w:rsid w:val="00267955"/>
    <w:rsid w:val="0026797E"/>
    <w:rsid w:val="00267CB1"/>
    <w:rsid w:val="00267F5D"/>
    <w:rsid w:val="0027007B"/>
    <w:rsid w:val="0027050A"/>
    <w:rsid w:val="0027105F"/>
    <w:rsid w:val="002711BB"/>
    <w:rsid w:val="002712F7"/>
    <w:rsid w:val="0027294C"/>
    <w:rsid w:val="002733AF"/>
    <w:rsid w:val="002733BE"/>
    <w:rsid w:val="002734FC"/>
    <w:rsid w:val="002739C4"/>
    <w:rsid w:val="00273CCE"/>
    <w:rsid w:val="00273CF9"/>
    <w:rsid w:val="0027420F"/>
    <w:rsid w:val="00274518"/>
    <w:rsid w:val="00274A3E"/>
    <w:rsid w:val="002751C2"/>
    <w:rsid w:val="002752C8"/>
    <w:rsid w:val="0027667F"/>
    <w:rsid w:val="00276A28"/>
    <w:rsid w:val="00280001"/>
    <w:rsid w:val="0028015F"/>
    <w:rsid w:val="002803B3"/>
    <w:rsid w:val="002808B2"/>
    <w:rsid w:val="002809EE"/>
    <w:rsid w:val="00280D04"/>
    <w:rsid w:val="00280EB3"/>
    <w:rsid w:val="00281320"/>
    <w:rsid w:val="002818C2"/>
    <w:rsid w:val="002819DB"/>
    <w:rsid w:val="00281B84"/>
    <w:rsid w:val="00282067"/>
    <w:rsid w:val="0028271D"/>
    <w:rsid w:val="002827A2"/>
    <w:rsid w:val="00283123"/>
    <w:rsid w:val="00283DC9"/>
    <w:rsid w:val="00283E68"/>
    <w:rsid w:val="00283EF9"/>
    <w:rsid w:val="002848FE"/>
    <w:rsid w:val="00284B13"/>
    <w:rsid w:val="0028509E"/>
    <w:rsid w:val="002850E8"/>
    <w:rsid w:val="002850EA"/>
    <w:rsid w:val="00285171"/>
    <w:rsid w:val="0028573A"/>
    <w:rsid w:val="002858B2"/>
    <w:rsid w:val="00286466"/>
    <w:rsid w:val="002869C0"/>
    <w:rsid w:val="002876DA"/>
    <w:rsid w:val="00287769"/>
    <w:rsid w:val="00287914"/>
    <w:rsid w:val="0028799F"/>
    <w:rsid w:val="00287C4D"/>
    <w:rsid w:val="002904A2"/>
    <w:rsid w:val="002906E8"/>
    <w:rsid w:val="00291D53"/>
    <w:rsid w:val="00291FA5"/>
    <w:rsid w:val="002921AF"/>
    <w:rsid w:val="0029254E"/>
    <w:rsid w:val="00292602"/>
    <w:rsid w:val="00292840"/>
    <w:rsid w:val="00292B7A"/>
    <w:rsid w:val="00292BF1"/>
    <w:rsid w:val="002934F6"/>
    <w:rsid w:val="00293FFD"/>
    <w:rsid w:val="002943A9"/>
    <w:rsid w:val="00294594"/>
    <w:rsid w:val="00294598"/>
    <w:rsid w:val="002948C9"/>
    <w:rsid w:val="00294EA9"/>
    <w:rsid w:val="00295054"/>
    <w:rsid w:val="002956D2"/>
    <w:rsid w:val="00295E94"/>
    <w:rsid w:val="00295FC0"/>
    <w:rsid w:val="00296209"/>
    <w:rsid w:val="0029646A"/>
    <w:rsid w:val="002970BE"/>
    <w:rsid w:val="002971F2"/>
    <w:rsid w:val="00297CBB"/>
    <w:rsid w:val="002A042C"/>
    <w:rsid w:val="002A0EAC"/>
    <w:rsid w:val="002A127B"/>
    <w:rsid w:val="002A169D"/>
    <w:rsid w:val="002A196E"/>
    <w:rsid w:val="002A289A"/>
    <w:rsid w:val="002A2A9E"/>
    <w:rsid w:val="002A2AD6"/>
    <w:rsid w:val="002A2E02"/>
    <w:rsid w:val="002A34DE"/>
    <w:rsid w:val="002A34DF"/>
    <w:rsid w:val="002A3B6F"/>
    <w:rsid w:val="002A3C18"/>
    <w:rsid w:val="002A3CEB"/>
    <w:rsid w:val="002A41BC"/>
    <w:rsid w:val="002A43C9"/>
    <w:rsid w:val="002A4C32"/>
    <w:rsid w:val="002A4F47"/>
    <w:rsid w:val="002A536C"/>
    <w:rsid w:val="002A53B8"/>
    <w:rsid w:val="002A53C7"/>
    <w:rsid w:val="002A5773"/>
    <w:rsid w:val="002A58B0"/>
    <w:rsid w:val="002A5E75"/>
    <w:rsid w:val="002A60D9"/>
    <w:rsid w:val="002A619C"/>
    <w:rsid w:val="002A631B"/>
    <w:rsid w:val="002A698F"/>
    <w:rsid w:val="002A6E34"/>
    <w:rsid w:val="002A7954"/>
    <w:rsid w:val="002B0D09"/>
    <w:rsid w:val="002B0FB0"/>
    <w:rsid w:val="002B1B87"/>
    <w:rsid w:val="002B1D7D"/>
    <w:rsid w:val="002B1DCE"/>
    <w:rsid w:val="002B2063"/>
    <w:rsid w:val="002B21DA"/>
    <w:rsid w:val="002B29B4"/>
    <w:rsid w:val="002B2B35"/>
    <w:rsid w:val="002B3356"/>
    <w:rsid w:val="002B3F5E"/>
    <w:rsid w:val="002B4BE1"/>
    <w:rsid w:val="002B4C8B"/>
    <w:rsid w:val="002B4E54"/>
    <w:rsid w:val="002B5264"/>
    <w:rsid w:val="002B5288"/>
    <w:rsid w:val="002B5837"/>
    <w:rsid w:val="002B59B4"/>
    <w:rsid w:val="002B5A46"/>
    <w:rsid w:val="002B5F78"/>
    <w:rsid w:val="002B6516"/>
    <w:rsid w:val="002B66FE"/>
    <w:rsid w:val="002B6B86"/>
    <w:rsid w:val="002B72E3"/>
    <w:rsid w:val="002B7867"/>
    <w:rsid w:val="002B7919"/>
    <w:rsid w:val="002B7A57"/>
    <w:rsid w:val="002B7DE0"/>
    <w:rsid w:val="002C0634"/>
    <w:rsid w:val="002C088E"/>
    <w:rsid w:val="002C142F"/>
    <w:rsid w:val="002C15A2"/>
    <w:rsid w:val="002C16A2"/>
    <w:rsid w:val="002C177D"/>
    <w:rsid w:val="002C1CCA"/>
    <w:rsid w:val="002C1D28"/>
    <w:rsid w:val="002C20C8"/>
    <w:rsid w:val="002C2238"/>
    <w:rsid w:val="002C2800"/>
    <w:rsid w:val="002C2A1F"/>
    <w:rsid w:val="002C2A68"/>
    <w:rsid w:val="002C2D63"/>
    <w:rsid w:val="002C2D98"/>
    <w:rsid w:val="002C3312"/>
    <w:rsid w:val="002C337F"/>
    <w:rsid w:val="002C3753"/>
    <w:rsid w:val="002C3D0F"/>
    <w:rsid w:val="002C3E82"/>
    <w:rsid w:val="002C4187"/>
    <w:rsid w:val="002C4E9E"/>
    <w:rsid w:val="002C51D3"/>
    <w:rsid w:val="002C53B9"/>
    <w:rsid w:val="002C5CAB"/>
    <w:rsid w:val="002C5FF0"/>
    <w:rsid w:val="002C65CC"/>
    <w:rsid w:val="002C67E1"/>
    <w:rsid w:val="002C6D36"/>
    <w:rsid w:val="002C6D42"/>
    <w:rsid w:val="002C7050"/>
    <w:rsid w:val="002C7379"/>
    <w:rsid w:val="002C73C2"/>
    <w:rsid w:val="002C7834"/>
    <w:rsid w:val="002C796B"/>
    <w:rsid w:val="002C79DF"/>
    <w:rsid w:val="002C7B63"/>
    <w:rsid w:val="002C7EFA"/>
    <w:rsid w:val="002D0258"/>
    <w:rsid w:val="002D1412"/>
    <w:rsid w:val="002D1536"/>
    <w:rsid w:val="002D153F"/>
    <w:rsid w:val="002D183F"/>
    <w:rsid w:val="002D24C9"/>
    <w:rsid w:val="002D274D"/>
    <w:rsid w:val="002D2C1F"/>
    <w:rsid w:val="002D2C3F"/>
    <w:rsid w:val="002D2FD9"/>
    <w:rsid w:val="002D3BB8"/>
    <w:rsid w:val="002D40F4"/>
    <w:rsid w:val="002D4767"/>
    <w:rsid w:val="002D4CEB"/>
    <w:rsid w:val="002D5230"/>
    <w:rsid w:val="002D5881"/>
    <w:rsid w:val="002D5C32"/>
    <w:rsid w:val="002D6004"/>
    <w:rsid w:val="002D6CB3"/>
    <w:rsid w:val="002D7155"/>
    <w:rsid w:val="002D792B"/>
    <w:rsid w:val="002D7A74"/>
    <w:rsid w:val="002D7CD9"/>
    <w:rsid w:val="002E084F"/>
    <w:rsid w:val="002E0899"/>
    <w:rsid w:val="002E0D19"/>
    <w:rsid w:val="002E0DB4"/>
    <w:rsid w:val="002E0F69"/>
    <w:rsid w:val="002E1026"/>
    <w:rsid w:val="002E162B"/>
    <w:rsid w:val="002E21A8"/>
    <w:rsid w:val="002E246C"/>
    <w:rsid w:val="002E2BF2"/>
    <w:rsid w:val="002E2E84"/>
    <w:rsid w:val="002E3CB6"/>
    <w:rsid w:val="002E45AF"/>
    <w:rsid w:val="002E49AB"/>
    <w:rsid w:val="002E58B0"/>
    <w:rsid w:val="002E690C"/>
    <w:rsid w:val="002E6BD7"/>
    <w:rsid w:val="002E6C7D"/>
    <w:rsid w:val="002E6D12"/>
    <w:rsid w:val="002E6D3E"/>
    <w:rsid w:val="002E6F0E"/>
    <w:rsid w:val="002E6FEA"/>
    <w:rsid w:val="002E7314"/>
    <w:rsid w:val="002E77DF"/>
    <w:rsid w:val="002E78A9"/>
    <w:rsid w:val="002E792E"/>
    <w:rsid w:val="002E7C31"/>
    <w:rsid w:val="002F0459"/>
    <w:rsid w:val="002F045D"/>
    <w:rsid w:val="002F061E"/>
    <w:rsid w:val="002F089A"/>
    <w:rsid w:val="002F0DB1"/>
    <w:rsid w:val="002F0E9B"/>
    <w:rsid w:val="002F10C2"/>
    <w:rsid w:val="002F12A7"/>
    <w:rsid w:val="002F131E"/>
    <w:rsid w:val="002F18CB"/>
    <w:rsid w:val="002F1A8C"/>
    <w:rsid w:val="002F27D7"/>
    <w:rsid w:val="002F2F6C"/>
    <w:rsid w:val="002F319A"/>
    <w:rsid w:val="002F32D6"/>
    <w:rsid w:val="002F3754"/>
    <w:rsid w:val="002F37CE"/>
    <w:rsid w:val="002F3F84"/>
    <w:rsid w:val="002F589F"/>
    <w:rsid w:val="002F598C"/>
    <w:rsid w:val="002F5D7F"/>
    <w:rsid w:val="002F649B"/>
    <w:rsid w:val="002F66E3"/>
    <w:rsid w:val="002F67CC"/>
    <w:rsid w:val="002F6C09"/>
    <w:rsid w:val="002F6D0D"/>
    <w:rsid w:val="002F7209"/>
    <w:rsid w:val="002F731A"/>
    <w:rsid w:val="002F7650"/>
    <w:rsid w:val="002F78E4"/>
    <w:rsid w:val="002F7EE0"/>
    <w:rsid w:val="002F7F68"/>
    <w:rsid w:val="002F7F6B"/>
    <w:rsid w:val="0030010D"/>
    <w:rsid w:val="00300372"/>
    <w:rsid w:val="00301E39"/>
    <w:rsid w:val="00302067"/>
    <w:rsid w:val="003023AB"/>
    <w:rsid w:val="003025B4"/>
    <w:rsid w:val="00302864"/>
    <w:rsid w:val="0030291D"/>
    <w:rsid w:val="00302AE0"/>
    <w:rsid w:val="00302BD5"/>
    <w:rsid w:val="0030333B"/>
    <w:rsid w:val="003038B4"/>
    <w:rsid w:val="00303E30"/>
    <w:rsid w:val="00304065"/>
    <w:rsid w:val="00304173"/>
    <w:rsid w:val="00304869"/>
    <w:rsid w:val="00304A81"/>
    <w:rsid w:val="00304E6B"/>
    <w:rsid w:val="0030521E"/>
    <w:rsid w:val="0030606F"/>
    <w:rsid w:val="00306546"/>
    <w:rsid w:val="003065D7"/>
    <w:rsid w:val="0030673C"/>
    <w:rsid w:val="00306925"/>
    <w:rsid w:val="00306AD6"/>
    <w:rsid w:val="00306BA2"/>
    <w:rsid w:val="00306C55"/>
    <w:rsid w:val="00306D03"/>
    <w:rsid w:val="00306E49"/>
    <w:rsid w:val="00306F72"/>
    <w:rsid w:val="00307116"/>
    <w:rsid w:val="0030713F"/>
    <w:rsid w:val="0031036A"/>
    <w:rsid w:val="00310577"/>
    <w:rsid w:val="00310BB0"/>
    <w:rsid w:val="00310F7F"/>
    <w:rsid w:val="00311FB8"/>
    <w:rsid w:val="0031263B"/>
    <w:rsid w:val="00312CFB"/>
    <w:rsid w:val="003130BB"/>
    <w:rsid w:val="00313243"/>
    <w:rsid w:val="00313654"/>
    <w:rsid w:val="003137DB"/>
    <w:rsid w:val="00313990"/>
    <w:rsid w:val="00313C65"/>
    <w:rsid w:val="00313E38"/>
    <w:rsid w:val="0031439B"/>
    <w:rsid w:val="003147D6"/>
    <w:rsid w:val="0031481E"/>
    <w:rsid w:val="003148DD"/>
    <w:rsid w:val="00314CC7"/>
    <w:rsid w:val="00314D2B"/>
    <w:rsid w:val="003157CA"/>
    <w:rsid w:val="0031637A"/>
    <w:rsid w:val="003164BA"/>
    <w:rsid w:val="00316C55"/>
    <w:rsid w:val="00317335"/>
    <w:rsid w:val="00317468"/>
    <w:rsid w:val="00320094"/>
    <w:rsid w:val="003200E9"/>
    <w:rsid w:val="0032025F"/>
    <w:rsid w:val="003203E1"/>
    <w:rsid w:val="00320414"/>
    <w:rsid w:val="00320B3E"/>
    <w:rsid w:val="00321535"/>
    <w:rsid w:val="00321BD8"/>
    <w:rsid w:val="00321C6A"/>
    <w:rsid w:val="00322677"/>
    <w:rsid w:val="0032288E"/>
    <w:rsid w:val="00323119"/>
    <w:rsid w:val="00323507"/>
    <w:rsid w:val="0032374C"/>
    <w:rsid w:val="00323B57"/>
    <w:rsid w:val="00323D88"/>
    <w:rsid w:val="00324130"/>
    <w:rsid w:val="003247AA"/>
    <w:rsid w:val="00324996"/>
    <w:rsid w:val="00324AE6"/>
    <w:rsid w:val="00324F2E"/>
    <w:rsid w:val="00325499"/>
    <w:rsid w:val="00325AE2"/>
    <w:rsid w:val="00325BDC"/>
    <w:rsid w:val="00326006"/>
    <w:rsid w:val="00326050"/>
    <w:rsid w:val="003260C8"/>
    <w:rsid w:val="00326B3B"/>
    <w:rsid w:val="00326CE9"/>
    <w:rsid w:val="0032742B"/>
    <w:rsid w:val="003276DE"/>
    <w:rsid w:val="00327733"/>
    <w:rsid w:val="003277FA"/>
    <w:rsid w:val="00327DC2"/>
    <w:rsid w:val="003306BB"/>
    <w:rsid w:val="00330AB7"/>
    <w:rsid w:val="00330CD9"/>
    <w:rsid w:val="00330DCA"/>
    <w:rsid w:val="00331201"/>
    <w:rsid w:val="003312F4"/>
    <w:rsid w:val="00331382"/>
    <w:rsid w:val="003318B5"/>
    <w:rsid w:val="00331B2A"/>
    <w:rsid w:val="00331E6A"/>
    <w:rsid w:val="003321C8"/>
    <w:rsid w:val="003325D5"/>
    <w:rsid w:val="00332952"/>
    <w:rsid w:val="00332A66"/>
    <w:rsid w:val="00332B81"/>
    <w:rsid w:val="0033305B"/>
    <w:rsid w:val="00334F85"/>
    <w:rsid w:val="00336002"/>
    <w:rsid w:val="003360FD"/>
    <w:rsid w:val="00336336"/>
    <w:rsid w:val="00336C0A"/>
    <w:rsid w:val="00336E9E"/>
    <w:rsid w:val="003372B3"/>
    <w:rsid w:val="003372EC"/>
    <w:rsid w:val="00337685"/>
    <w:rsid w:val="00337736"/>
    <w:rsid w:val="00337804"/>
    <w:rsid w:val="00337B1A"/>
    <w:rsid w:val="00337C8C"/>
    <w:rsid w:val="003404B4"/>
    <w:rsid w:val="00340503"/>
    <w:rsid w:val="00340B39"/>
    <w:rsid w:val="00340BEC"/>
    <w:rsid w:val="00340E91"/>
    <w:rsid w:val="0034156A"/>
    <w:rsid w:val="003415B6"/>
    <w:rsid w:val="0034160E"/>
    <w:rsid w:val="00341C13"/>
    <w:rsid w:val="00343438"/>
    <w:rsid w:val="003434CE"/>
    <w:rsid w:val="0034372C"/>
    <w:rsid w:val="003438E1"/>
    <w:rsid w:val="00344458"/>
    <w:rsid w:val="003444F2"/>
    <w:rsid w:val="00344A93"/>
    <w:rsid w:val="00344AC9"/>
    <w:rsid w:val="00344C41"/>
    <w:rsid w:val="003450B8"/>
    <w:rsid w:val="0034512C"/>
    <w:rsid w:val="003459E5"/>
    <w:rsid w:val="00345BCE"/>
    <w:rsid w:val="003460E2"/>
    <w:rsid w:val="00346198"/>
    <w:rsid w:val="0034642C"/>
    <w:rsid w:val="00346589"/>
    <w:rsid w:val="00347213"/>
    <w:rsid w:val="00347DD9"/>
    <w:rsid w:val="00347DDB"/>
    <w:rsid w:val="00350845"/>
    <w:rsid w:val="00350CE8"/>
    <w:rsid w:val="00350FA9"/>
    <w:rsid w:val="003510C3"/>
    <w:rsid w:val="003510C7"/>
    <w:rsid w:val="0035188A"/>
    <w:rsid w:val="00351CFA"/>
    <w:rsid w:val="00351EA7"/>
    <w:rsid w:val="00352106"/>
    <w:rsid w:val="00352113"/>
    <w:rsid w:val="00352346"/>
    <w:rsid w:val="00352807"/>
    <w:rsid w:val="00352F08"/>
    <w:rsid w:val="0035329B"/>
    <w:rsid w:val="003533E6"/>
    <w:rsid w:val="003535D8"/>
    <w:rsid w:val="00353A76"/>
    <w:rsid w:val="00353CD0"/>
    <w:rsid w:val="00353DED"/>
    <w:rsid w:val="00354338"/>
    <w:rsid w:val="00354460"/>
    <w:rsid w:val="003544ED"/>
    <w:rsid w:val="00354770"/>
    <w:rsid w:val="003549CE"/>
    <w:rsid w:val="00354B97"/>
    <w:rsid w:val="00354E7F"/>
    <w:rsid w:val="00354EF6"/>
    <w:rsid w:val="0035589F"/>
    <w:rsid w:val="003559DA"/>
    <w:rsid w:val="00356077"/>
    <w:rsid w:val="00356689"/>
    <w:rsid w:val="00356E35"/>
    <w:rsid w:val="003570AD"/>
    <w:rsid w:val="003574E4"/>
    <w:rsid w:val="003576E0"/>
    <w:rsid w:val="003576EF"/>
    <w:rsid w:val="003579D8"/>
    <w:rsid w:val="00360083"/>
    <w:rsid w:val="003602CC"/>
    <w:rsid w:val="0036048D"/>
    <w:rsid w:val="003605EA"/>
    <w:rsid w:val="003606CC"/>
    <w:rsid w:val="00360747"/>
    <w:rsid w:val="003608F6"/>
    <w:rsid w:val="0036096D"/>
    <w:rsid w:val="00360999"/>
    <w:rsid w:val="003618DF"/>
    <w:rsid w:val="003626BA"/>
    <w:rsid w:val="003628AD"/>
    <w:rsid w:val="00362A40"/>
    <w:rsid w:val="00362DE4"/>
    <w:rsid w:val="00363056"/>
    <w:rsid w:val="00363208"/>
    <w:rsid w:val="0036351A"/>
    <w:rsid w:val="0036389F"/>
    <w:rsid w:val="00364282"/>
    <w:rsid w:val="003646C0"/>
    <w:rsid w:val="00364B57"/>
    <w:rsid w:val="00364DEA"/>
    <w:rsid w:val="003654A6"/>
    <w:rsid w:val="0036561C"/>
    <w:rsid w:val="003662B1"/>
    <w:rsid w:val="00366648"/>
    <w:rsid w:val="003672F4"/>
    <w:rsid w:val="0036742D"/>
    <w:rsid w:val="003675A4"/>
    <w:rsid w:val="0036770B"/>
    <w:rsid w:val="0037042C"/>
    <w:rsid w:val="003705C3"/>
    <w:rsid w:val="00370677"/>
    <w:rsid w:val="00370765"/>
    <w:rsid w:val="00370BDE"/>
    <w:rsid w:val="003716D0"/>
    <w:rsid w:val="00373D01"/>
    <w:rsid w:val="00373FEF"/>
    <w:rsid w:val="00374094"/>
    <w:rsid w:val="00374E39"/>
    <w:rsid w:val="00375C31"/>
    <w:rsid w:val="00375F0D"/>
    <w:rsid w:val="00375FA3"/>
    <w:rsid w:val="00375FC0"/>
    <w:rsid w:val="0037617B"/>
    <w:rsid w:val="0037619A"/>
    <w:rsid w:val="003763A4"/>
    <w:rsid w:val="00376907"/>
    <w:rsid w:val="00376B03"/>
    <w:rsid w:val="00377880"/>
    <w:rsid w:val="00377AC0"/>
    <w:rsid w:val="00380F5B"/>
    <w:rsid w:val="00381390"/>
    <w:rsid w:val="00381409"/>
    <w:rsid w:val="00381FAC"/>
    <w:rsid w:val="003822C3"/>
    <w:rsid w:val="00382B2D"/>
    <w:rsid w:val="0038309A"/>
    <w:rsid w:val="00383EC5"/>
    <w:rsid w:val="003841EA"/>
    <w:rsid w:val="00384468"/>
    <w:rsid w:val="003844E7"/>
    <w:rsid w:val="00384651"/>
    <w:rsid w:val="00384F15"/>
    <w:rsid w:val="00385016"/>
    <w:rsid w:val="0038524A"/>
    <w:rsid w:val="00385277"/>
    <w:rsid w:val="00385437"/>
    <w:rsid w:val="003868B2"/>
    <w:rsid w:val="003869D4"/>
    <w:rsid w:val="003878BE"/>
    <w:rsid w:val="003879F8"/>
    <w:rsid w:val="00387CC1"/>
    <w:rsid w:val="00387FBC"/>
    <w:rsid w:val="003901C2"/>
    <w:rsid w:val="003905E9"/>
    <w:rsid w:val="0039097C"/>
    <w:rsid w:val="00390BA4"/>
    <w:rsid w:val="0039127D"/>
    <w:rsid w:val="00391639"/>
    <w:rsid w:val="00391A12"/>
    <w:rsid w:val="00391D31"/>
    <w:rsid w:val="00392284"/>
    <w:rsid w:val="003922B4"/>
    <w:rsid w:val="003928F2"/>
    <w:rsid w:val="00392E50"/>
    <w:rsid w:val="00393083"/>
    <w:rsid w:val="003942C7"/>
    <w:rsid w:val="00394D18"/>
    <w:rsid w:val="00395053"/>
    <w:rsid w:val="00395143"/>
    <w:rsid w:val="00395498"/>
    <w:rsid w:val="00395C75"/>
    <w:rsid w:val="00396C64"/>
    <w:rsid w:val="003A0293"/>
    <w:rsid w:val="003A02D3"/>
    <w:rsid w:val="003A0B6E"/>
    <w:rsid w:val="003A0E5E"/>
    <w:rsid w:val="003A114F"/>
    <w:rsid w:val="003A18BA"/>
    <w:rsid w:val="003A18D8"/>
    <w:rsid w:val="003A19DF"/>
    <w:rsid w:val="003A1B13"/>
    <w:rsid w:val="003A1B32"/>
    <w:rsid w:val="003A1ED5"/>
    <w:rsid w:val="003A2109"/>
    <w:rsid w:val="003A2B90"/>
    <w:rsid w:val="003A2BBA"/>
    <w:rsid w:val="003A344A"/>
    <w:rsid w:val="003A3737"/>
    <w:rsid w:val="003A3756"/>
    <w:rsid w:val="003A3AAE"/>
    <w:rsid w:val="003A3E35"/>
    <w:rsid w:val="003A42F6"/>
    <w:rsid w:val="003A461A"/>
    <w:rsid w:val="003A477B"/>
    <w:rsid w:val="003A496A"/>
    <w:rsid w:val="003A4A6C"/>
    <w:rsid w:val="003A513C"/>
    <w:rsid w:val="003A53D8"/>
    <w:rsid w:val="003A5777"/>
    <w:rsid w:val="003A58EE"/>
    <w:rsid w:val="003A5B0A"/>
    <w:rsid w:val="003A5EB6"/>
    <w:rsid w:val="003A62C2"/>
    <w:rsid w:val="003A662F"/>
    <w:rsid w:val="003A66C0"/>
    <w:rsid w:val="003A6771"/>
    <w:rsid w:val="003A6BA4"/>
    <w:rsid w:val="003A6FD8"/>
    <w:rsid w:val="003A77A7"/>
    <w:rsid w:val="003A7AF3"/>
    <w:rsid w:val="003A7C50"/>
    <w:rsid w:val="003A7E0A"/>
    <w:rsid w:val="003A7FFC"/>
    <w:rsid w:val="003B0678"/>
    <w:rsid w:val="003B09EB"/>
    <w:rsid w:val="003B0AD0"/>
    <w:rsid w:val="003B10E2"/>
    <w:rsid w:val="003B15A2"/>
    <w:rsid w:val="003B1B05"/>
    <w:rsid w:val="003B2F03"/>
    <w:rsid w:val="003B2F4D"/>
    <w:rsid w:val="003B4468"/>
    <w:rsid w:val="003B4B49"/>
    <w:rsid w:val="003B50A3"/>
    <w:rsid w:val="003B56FD"/>
    <w:rsid w:val="003B587A"/>
    <w:rsid w:val="003B5964"/>
    <w:rsid w:val="003B691F"/>
    <w:rsid w:val="003B7086"/>
    <w:rsid w:val="003B76F5"/>
    <w:rsid w:val="003B77AA"/>
    <w:rsid w:val="003B7CB8"/>
    <w:rsid w:val="003C0447"/>
    <w:rsid w:val="003C0734"/>
    <w:rsid w:val="003C0775"/>
    <w:rsid w:val="003C13EE"/>
    <w:rsid w:val="003C1551"/>
    <w:rsid w:val="003C1617"/>
    <w:rsid w:val="003C1D8C"/>
    <w:rsid w:val="003C2DC8"/>
    <w:rsid w:val="003C2DD9"/>
    <w:rsid w:val="003C34AC"/>
    <w:rsid w:val="003C382D"/>
    <w:rsid w:val="003C3D76"/>
    <w:rsid w:val="003C476A"/>
    <w:rsid w:val="003C47BE"/>
    <w:rsid w:val="003C4F9C"/>
    <w:rsid w:val="003C52CD"/>
    <w:rsid w:val="003C53B1"/>
    <w:rsid w:val="003C57F0"/>
    <w:rsid w:val="003C6563"/>
    <w:rsid w:val="003C65AC"/>
    <w:rsid w:val="003C69FE"/>
    <w:rsid w:val="003C6AE9"/>
    <w:rsid w:val="003C6F39"/>
    <w:rsid w:val="003C709B"/>
    <w:rsid w:val="003C7554"/>
    <w:rsid w:val="003C7944"/>
    <w:rsid w:val="003C79B5"/>
    <w:rsid w:val="003D063B"/>
    <w:rsid w:val="003D0BC1"/>
    <w:rsid w:val="003D0F27"/>
    <w:rsid w:val="003D10C0"/>
    <w:rsid w:val="003D1897"/>
    <w:rsid w:val="003D1B33"/>
    <w:rsid w:val="003D22AA"/>
    <w:rsid w:val="003D29DB"/>
    <w:rsid w:val="003D2A1E"/>
    <w:rsid w:val="003D2DEB"/>
    <w:rsid w:val="003D3407"/>
    <w:rsid w:val="003D3529"/>
    <w:rsid w:val="003D3AD6"/>
    <w:rsid w:val="003D4359"/>
    <w:rsid w:val="003D4450"/>
    <w:rsid w:val="003D46E6"/>
    <w:rsid w:val="003D4D53"/>
    <w:rsid w:val="003D4E3A"/>
    <w:rsid w:val="003D4FDF"/>
    <w:rsid w:val="003D5A85"/>
    <w:rsid w:val="003D5AF1"/>
    <w:rsid w:val="003D6A3A"/>
    <w:rsid w:val="003D6DAC"/>
    <w:rsid w:val="003D6EE8"/>
    <w:rsid w:val="003D7096"/>
    <w:rsid w:val="003D74E9"/>
    <w:rsid w:val="003D75EF"/>
    <w:rsid w:val="003E00CB"/>
    <w:rsid w:val="003E0156"/>
    <w:rsid w:val="003E0171"/>
    <w:rsid w:val="003E041A"/>
    <w:rsid w:val="003E1010"/>
    <w:rsid w:val="003E1048"/>
    <w:rsid w:val="003E11B4"/>
    <w:rsid w:val="003E1530"/>
    <w:rsid w:val="003E1568"/>
    <w:rsid w:val="003E1A66"/>
    <w:rsid w:val="003E2659"/>
    <w:rsid w:val="003E2BD7"/>
    <w:rsid w:val="003E2BF5"/>
    <w:rsid w:val="003E2D06"/>
    <w:rsid w:val="003E3250"/>
    <w:rsid w:val="003E3B25"/>
    <w:rsid w:val="003E3D76"/>
    <w:rsid w:val="003E3DF0"/>
    <w:rsid w:val="003E3EA9"/>
    <w:rsid w:val="003E45F7"/>
    <w:rsid w:val="003E4A39"/>
    <w:rsid w:val="003E4EEC"/>
    <w:rsid w:val="003E53CD"/>
    <w:rsid w:val="003E56DE"/>
    <w:rsid w:val="003E669F"/>
    <w:rsid w:val="003E69B4"/>
    <w:rsid w:val="003E6B44"/>
    <w:rsid w:val="003E72FE"/>
    <w:rsid w:val="003E7E42"/>
    <w:rsid w:val="003F000E"/>
    <w:rsid w:val="003F02E1"/>
    <w:rsid w:val="003F07E8"/>
    <w:rsid w:val="003F0A89"/>
    <w:rsid w:val="003F1038"/>
    <w:rsid w:val="003F1B00"/>
    <w:rsid w:val="003F1EC1"/>
    <w:rsid w:val="003F20B8"/>
    <w:rsid w:val="003F25E5"/>
    <w:rsid w:val="003F294B"/>
    <w:rsid w:val="003F2C44"/>
    <w:rsid w:val="003F2D09"/>
    <w:rsid w:val="003F3AA3"/>
    <w:rsid w:val="003F458F"/>
    <w:rsid w:val="003F4894"/>
    <w:rsid w:val="003F4F43"/>
    <w:rsid w:val="003F5032"/>
    <w:rsid w:val="003F51D9"/>
    <w:rsid w:val="003F52E4"/>
    <w:rsid w:val="003F5482"/>
    <w:rsid w:val="003F566F"/>
    <w:rsid w:val="003F589A"/>
    <w:rsid w:val="003F595E"/>
    <w:rsid w:val="003F59AA"/>
    <w:rsid w:val="003F5DB4"/>
    <w:rsid w:val="003F6303"/>
    <w:rsid w:val="003F6791"/>
    <w:rsid w:val="003F6B93"/>
    <w:rsid w:val="003F7388"/>
    <w:rsid w:val="003F799A"/>
    <w:rsid w:val="00400B11"/>
    <w:rsid w:val="00400D66"/>
    <w:rsid w:val="00400E3B"/>
    <w:rsid w:val="00400E7E"/>
    <w:rsid w:val="00401071"/>
    <w:rsid w:val="004012CC"/>
    <w:rsid w:val="00401617"/>
    <w:rsid w:val="004024CB"/>
    <w:rsid w:val="0040290E"/>
    <w:rsid w:val="0040293D"/>
    <w:rsid w:val="00402A52"/>
    <w:rsid w:val="00402AC6"/>
    <w:rsid w:val="0040333F"/>
    <w:rsid w:val="0040337A"/>
    <w:rsid w:val="00403584"/>
    <w:rsid w:val="004037AD"/>
    <w:rsid w:val="00403A01"/>
    <w:rsid w:val="00403A89"/>
    <w:rsid w:val="00403F22"/>
    <w:rsid w:val="00404150"/>
    <w:rsid w:val="00404981"/>
    <w:rsid w:val="004049DA"/>
    <w:rsid w:val="00404C40"/>
    <w:rsid w:val="00404CB8"/>
    <w:rsid w:val="00404F75"/>
    <w:rsid w:val="00405920"/>
    <w:rsid w:val="00405A29"/>
    <w:rsid w:val="00405D1E"/>
    <w:rsid w:val="00405EEB"/>
    <w:rsid w:val="00405F7D"/>
    <w:rsid w:val="004066F7"/>
    <w:rsid w:val="00406736"/>
    <w:rsid w:val="00407043"/>
    <w:rsid w:val="0040730B"/>
    <w:rsid w:val="00407D2D"/>
    <w:rsid w:val="00410111"/>
    <w:rsid w:val="0041060E"/>
    <w:rsid w:val="00410622"/>
    <w:rsid w:val="0041097A"/>
    <w:rsid w:val="00410EB2"/>
    <w:rsid w:val="00411353"/>
    <w:rsid w:val="004115CE"/>
    <w:rsid w:val="00411CA8"/>
    <w:rsid w:val="00411DB6"/>
    <w:rsid w:val="00411FA7"/>
    <w:rsid w:val="00412025"/>
    <w:rsid w:val="0041261D"/>
    <w:rsid w:val="004126C6"/>
    <w:rsid w:val="004126D2"/>
    <w:rsid w:val="00412D3B"/>
    <w:rsid w:val="00412E05"/>
    <w:rsid w:val="00412FCE"/>
    <w:rsid w:val="00413053"/>
    <w:rsid w:val="00413284"/>
    <w:rsid w:val="004133B6"/>
    <w:rsid w:val="004138A1"/>
    <w:rsid w:val="00413C05"/>
    <w:rsid w:val="004144D4"/>
    <w:rsid w:val="004145B9"/>
    <w:rsid w:val="0041480A"/>
    <w:rsid w:val="00414B5C"/>
    <w:rsid w:val="00414BA9"/>
    <w:rsid w:val="00414D44"/>
    <w:rsid w:val="00415563"/>
    <w:rsid w:val="004158C0"/>
    <w:rsid w:val="00415F80"/>
    <w:rsid w:val="004169E1"/>
    <w:rsid w:val="00416A06"/>
    <w:rsid w:val="00416D54"/>
    <w:rsid w:val="00417966"/>
    <w:rsid w:val="00417B3A"/>
    <w:rsid w:val="00417C5D"/>
    <w:rsid w:val="00417D5C"/>
    <w:rsid w:val="00417DED"/>
    <w:rsid w:val="00420071"/>
    <w:rsid w:val="004205E0"/>
    <w:rsid w:val="0042147E"/>
    <w:rsid w:val="00421705"/>
    <w:rsid w:val="0042181E"/>
    <w:rsid w:val="00421DF7"/>
    <w:rsid w:val="00421F1F"/>
    <w:rsid w:val="00422674"/>
    <w:rsid w:val="0042288D"/>
    <w:rsid w:val="0042323B"/>
    <w:rsid w:val="00423687"/>
    <w:rsid w:val="0042392D"/>
    <w:rsid w:val="00423D04"/>
    <w:rsid w:val="00423FC5"/>
    <w:rsid w:val="00424619"/>
    <w:rsid w:val="00424B9F"/>
    <w:rsid w:val="00425001"/>
    <w:rsid w:val="00425020"/>
    <w:rsid w:val="00425229"/>
    <w:rsid w:val="00425335"/>
    <w:rsid w:val="00425A3E"/>
    <w:rsid w:val="004262BB"/>
    <w:rsid w:val="004269B4"/>
    <w:rsid w:val="00426A6E"/>
    <w:rsid w:val="00426C39"/>
    <w:rsid w:val="00426EB4"/>
    <w:rsid w:val="00426F66"/>
    <w:rsid w:val="004271F4"/>
    <w:rsid w:val="0042748A"/>
    <w:rsid w:val="00427E6B"/>
    <w:rsid w:val="00427FB2"/>
    <w:rsid w:val="00430059"/>
    <w:rsid w:val="0043023D"/>
    <w:rsid w:val="0043025A"/>
    <w:rsid w:val="00430274"/>
    <w:rsid w:val="00430568"/>
    <w:rsid w:val="0043081D"/>
    <w:rsid w:val="0043083A"/>
    <w:rsid w:val="00430F55"/>
    <w:rsid w:val="004313BB"/>
    <w:rsid w:val="00431C5D"/>
    <w:rsid w:val="00432B20"/>
    <w:rsid w:val="00432B26"/>
    <w:rsid w:val="00432F3B"/>
    <w:rsid w:val="00433769"/>
    <w:rsid w:val="00433947"/>
    <w:rsid w:val="00434850"/>
    <w:rsid w:val="00436809"/>
    <w:rsid w:val="00436992"/>
    <w:rsid w:val="00436AE5"/>
    <w:rsid w:val="00436C7D"/>
    <w:rsid w:val="00436F18"/>
    <w:rsid w:val="00437222"/>
    <w:rsid w:val="00437437"/>
    <w:rsid w:val="00437542"/>
    <w:rsid w:val="00437550"/>
    <w:rsid w:val="0043767C"/>
    <w:rsid w:val="00437776"/>
    <w:rsid w:val="00437A60"/>
    <w:rsid w:val="00437B69"/>
    <w:rsid w:val="00437CA9"/>
    <w:rsid w:val="00437E52"/>
    <w:rsid w:val="00437FB4"/>
    <w:rsid w:val="00440340"/>
    <w:rsid w:val="0044063C"/>
    <w:rsid w:val="00440B3B"/>
    <w:rsid w:val="00440FB8"/>
    <w:rsid w:val="0044110A"/>
    <w:rsid w:val="0044134A"/>
    <w:rsid w:val="00441404"/>
    <w:rsid w:val="00441838"/>
    <w:rsid w:val="00441BAD"/>
    <w:rsid w:val="00441BCC"/>
    <w:rsid w:val="00441D82"/>
    <w:rsid w:val="0044230D"/>
    <w:rsid w:val="00442543"/>
    <w:rsid w:val="00443956"/>
    <w:rsid w:val="00444C22"/>
    <w:rsid w:val="00444F40"/>
    <w:rsid w:val="0044684C"/>
    <w:rsid w:val="004469B1"/>
    <w:rsid w:val="00446EBC"/>
    <w:rsid w:val="0044789C"/>
    <w:rsid w:val="00447EE3"/>
    <w:rsid w:val="00447EEF"/>
    <w:rsid w:val="00447F0A"/>
    <w:rsid w:val="00447F1A"/>
    <w:rsid w:val="0045091A"/>
    <w:rsid w:val="00450A21"/>
    <w:rsid w:val="00450C06"/>
    <w:rsid w:val="0045118D"/>
    <w:rsid w:val="00451BAD"/>
    <w:rsid w:val="00452205"/>
    <w:rsid w:val="0045280C"/>
    <w:rsid w:val="00453173"/>
    <w:rsid w:val="0045319C"/>
    <w:rsid w:val="0045337C"/>
    <w:rsid w:val="00453C51"/>
    <w:rsid w:val="00453CC6"/>
    <w:rsid w:val="00454241"/>
    <w:rsid w:val="00454783"/>
    <w:rsid w:val="00454859"/>
    <w:rsid w:val="00454F8A"/>
    <w:rsid w:val="004551C1"/>
    <w:rsid w:val="0045534E"/>
    <w:rsid w:val="0045567F"/>
    <w:rsid w:val="00456960"/>
    <w:rsid w:val="004572D1"/>
    <w:rsid w:val="004573A1"/>
    <w:rsid w:val="00457660"/>
    <w:rsid w:val="0045769C"/>
    <w:rsid w:val="004576B2"/>
    <w:rsid w:val="00457759"/>
    <w:rsid w:val="004579DD"/>
    <w:rsid w:val="00457ACE"/>
    <w:rsid w:val="00460157"/>
    <w:rsid w:val="00460171"/>
    <w:rsid w:val="004601EB"/>
    <w:rsid w:val="004606D4"/>
    <w:rsid w:val="004608FF"/>
    <w:rsid w:val="00460DE5"/>
    <w:rsid w:val="004610E6"/>
    <w:rsid w:val="004618A8"/>
    <w:rsid w:val="0046195F"/>
    <w:rsid w:val="00461EC7"/>
    <w:rsid w:val="00461EF0"/>
    <w:rsid w:val="00462417"/>
    <w:rsid w:val="00462766"/>
    <w:rsid w:val="00462772"/>
    <w:rsid w:val="00462D74"/>
    <w:rsid w:val="0046314F"/>
    <w:rsid w:val="00463221"/>
    <w:rsid w:val="00463ADC"/>
    <w:rsid w:val="00463EBA"/>
    <w:rsid w:val="00464210"/>
    <w:rsid w:val="00464760"/>
    <w:rsid w:val="004649CB"/>
    <w:rsid w:val="00464BFD"/>
    <w:rsid w:val="00464E5F"/>
    <w:rsid w:val="00464FAF"/>
    <w:rsid w:val="00464FC4"/>
    <w:rsid w:val="00465127"/>
    <w:rsid w:val="004654A8"/>
    <w:rsid w:val="00466212"/>
    <w:rsid w:val="0046637B"/>
    <w:rsid w:val="00466698"/>
    <w:rsid w:val="004668A1"/>
    <w:rsid w:val="00466EEE"/>
    <w:rsid w:val="00466FCE"/>
    <w:rsid w:val="004675E7"/>
    <w:rsid w:val="00467AC7"/>
    <w:rsid w:val="00467BCD"/>
    <w:rsid w:val="00467CA5"/>
    <w:rsid w:val="0047127F"/>
    <w:rsid w:val="00471627"/>
    <w:rsid w:val="004719A1"/>
    <w:rsid w:val="00471DB4"/>
    <w:rsid w:val="004723E5"/>
    <w:rsid w:val="00472A14"/>
    <w:rsid w:val="00472BE9"/>
    <w:rsid w:val="00473C57"/>
    <w:rsid w:val="00473ECD"/>
    <w:rsid w:val="00474DC4"/>
    <w:rsid w:val="00474E58"/>
    <w:rsid w:val="004757E1"/>
    <w:rsid w:val="004760E4"/>
    <w:rsid w:val="00476843"/>
    <w:rsid w:val="00477932"/>
    <w:rsid w:val="00477C00"/>
    <w:rsid w:val="004800AE"/>
    <w:rsid w:val="00480BE5"/>
    <w:rsid w:val="004810F8"/>
    <w:rsid w:val="004814FF"/>
    <w:rsid w:val="004816C2"/>
    <w:rsid w:val="00481890"/>
    <w:rsid w:val="00481F33"/>
    <w:rsid w:val="0048213E"/>
    <w:rsid w:val="004821C1"/>
    <w:rsid w:val="0048237E"/>
    <w:rsid w:val="0048384A"/>
    <w:rsid w:val="00483901"/>
    <w:rsid w:val="00483BBE"/>
    <w:rsid w:val="00483DB4"/>
    <w:rsid w:val="0048419E"/>
    <w:rsid w:val="0048434C"/>
    <w:rsid w:val="00484693"/>
    <w:rsid w:val="0048481C"/>
    <w:rsid w:val="00484EA1"/>
    <w:rsid w:val="00484F5E"/>
    <w:rsid w:val="004850DC"/>
    <w:rsid w:val="00485C8F"/>
    <w:rsid w:val="00485E14"/>
    <w:rsid w:val="0048600A"/>
    <w:rsid w:val="004864C0"/>
    <w:rsid w:val="004868DF"/>
    <w:rsid w:val="004870F3"/>
    <w:rsid w:val="00487115"/>
    <w:rsid w:val="0048741A"/>
    <w:rsid w:val="00487561"/>
    <w:rsid w:val="0048783C"/>
    <w:rsid w:val="00487E32"/>
    <w:rsid w:val="00490353"/>
    <w:rsid w:val="004903BD"/>
    <w:rsid w:val="00490554"/>
    <w:rsid w:val="00491118"/>
    <w:rsid w:val="004913DC"/>
    <w:rsid w:val="004915DD"/>
    <w:rsid w:val="004916C5"/>
    <w:rsid w:val="00491B06"/>
    <w:rsid w:val="00491C3B"/>
    <w:rsid w:val="004921DF"/>
    <w:rsid w:val="00492D14"/>
    <w:rsid w:val="00492D77"/>
    <w:rsid w:val="004931FB"/>
    <w:rsid w:val="004933D5"/>
    <w:rsid w:val="00493D18"/>
    <w:rsid w:val="00493F21"/>
    <w:rsid w:val="0049480F"/>
    <w:rsid w:val="00494C06"/>
    <w:rsid w:val="0049531F"/>
    <w:rsid w:val="00495D49"/>
    <w:rsid w:val="00495EE8"/>
    <w:rsid w:val="0049622E"/>
    <w:rsid w:val="00496571"/>
    <w:rsid w:val="00496CF7"/>
    <w:rsid w:val="00497018"/>
    <w:rsid w:val="00497186"/>
    <w:rsid w:val="004971A8"/>
    <w:rsid w:val="004979AE"/>
    <w:rsid w:val="004A021C"/>
    <w:rsid w:val="004A0263"/>
    <w:rsid w:val="004A02CE"/>
    <w:rsid w:val="004A03E1"/>
    <w:rsid w:val="004A0BB4"/>
    <w:rsid w:val="004A10A1"/>
    <w:rsid w:val="004A10FC"/>
    <w:rsid w:val="004A1184"/>
    <w:rsid w:val="004A14B7"/>
    <w:rsid w:val="004A1502"/>
    <w:rsid w:val="004A1BD7"/>
    <w:rsid w:val="004A2437"/>
    <w:rsid w:val="004A2457"/>
    <w:rsid w:val="004A2742"/>
    <w:rsid w:val="004A28E2"/>
    <w:rsid w:val="004A29AD"/>
    <w:rsid w:val="004A2FB7"/>
    <w:rsid w:val="004A32FA"/>
    <w:rsid w:val="004A3451"/>
    <w:rsid w:val="004A34D2"/>
    <w:rsid w:val="004A3548"/>
    <w:rsid w:val="004A3743"/>
    <w:rsid w:val="004A384D"/>
    <w:rsid w:val="004A3CD0"/>
    <w:rsid w:val="004A405E"/>
    <w:rsid w:val="004A4907"/>
    <w:rsid w:val="004A5343"/>
    <w:rsid w:val="004A56BA"/>
    <w:rsid w:val="004A5818"/>
    <w:rsid w:val="004A6180"/>
    <w:rsid w:val="004A623A"/>
    <w:rsid w:val="004A65E0"/>
    <w:rsid w:val="004A6720"/>
    <w:rsid w:val="004A6816"/>
    <w:rsid w:val="004A6A55"/>
    <w:rsid w:val="004A6B63"/>
    <w:rsid w:val="004A6E0C"/>
    <w:rsid w:val="004A7325"/>
    <w:rsid w:val="004A7555"/>
    <w:rsid w:val="004A756C"/>
    <w:rsid w:val="004B0220"/>
    <w:rsid w:val="004B05DB"/>
    <w:rsid w:val="004B0AB0"/>
    <w:rsid w:val="004B0E6F"/>
    <w:rsid w:val="004B0FA7"/>
    <w:rsid w:val="004B0FFF"/>
    <w:rsid w:val="004B1A22"/>
    <w:rsid w:val="004B1A76"/>
    <w:rsid w:val="004B2218"/>
    <w:rsid w:val="004B2A8C"/>
    <w:rsid w:val="004B2DE8"/>
    <w:rsid w:val="004B3525"/>
    <w:rsid w:val="004B3606"/>
    <w:rsid w:val="004B43EB"/>
    <w:rsid w:val="004B43F6"/>
    <w:rsid w:val="004B45BC"/>
    <w:rsid w:val="004B4D71"/>
    <w:rsid w:val="004B52D5"/>
    <w:rsid w:val="004B55A8"/>
    <w:rsid w:val="004B6085"/>
    <w:rsid w:val="004B641C"/>
    <w:rsid w:val="004B684A"/>
    <w:rsid w:val="004B707C"/>
    <w:rsid w:val="004B7604"/>
    <w:rsid w:val="004B76AD"/>
    <w:rsid w:val="004B7B80"/>
    <w:rsid w:val="004B7CA7"/>
    <w:rsid w:val="004C0000"/>
    <w:rsid w:val="004C041F"/>
    <w:rsid w:val="004C05F0"/>
    <w:rsid w:val="004C0C08"/>
    <w:rsid w:val="004C10C3"/>
    <w:rsid w:val="004C21B4"/>
    <w:rsid w:val="004C2307"/>
    <w:rsid w:val="004C27BF"/>
    <w:rsid w:val="004C2B07"/>
    <w:rsid w:val="004C2D44"/>
    <w:rsid w:val="004C3035"/>
    <w:rsid w:val="004C353F"/>
    <w:rsid w:val="004C3929"/>
    <w:rsid w:val="004C3DF8"/>
    <w:rsid w:val="004C3EF4"/>
    <w:rsid w:val="004C4A14"/>
    <w:rsid w:val="004C4E21"/>
    <w:rsid w:val="004C4FE8"/>
    <w:rsid w:val="004C5127"/>
    <w:rsid w:val="004C54AF"/>
    <w:rsid w:val="004C5990"/>
    <w:rsid w:val="004C6208"/>
    <w:rsid w:val="004C655F"/>
    <w:rsid w:val="004C65D2"/>
    <w:rsid w:val="004C6DB7"/>
    <w:rsid w:val="004C764D"/>
    <w:rsid w:val="004D0679"/>
    <w:rsid w:val="004D0D4F"/>
    <w:rsid w:val="004D1296"/>
    <w:rsid w:val="004D16BB"/>
    <w:rsid w:val="004D1794"/>
    <w:rsid w:val="004D1826"/>
    <w:rsid w:val="004D1F4D"/>
    <w:rsid w:val="004D27A3"/>
    <w:rsid w:val="004D312A"/>
    <w:rsid w:val="004D3173"/>
    <w:rsid w:val="004D37EE"/>
    <w:rsid w:val="004D382B"/>
    <w:rsid w:val="004D39C0"/>
    <w:rsid w:val="004D3FA3"/>
    <w:rsid w:val="004D41E7"/>
    <w:rsid w:val="004D442D"/>
    <w:rsid w:val="004D5BA3"/>
    <w:rsid w:val="004D5D93"/>
    <w:rsid w:val="004D5EC1"/>
    <w:rsid w:val="004D735F"/>
    <w:rsid w:val="004D73FA"/>
    <w:rsid w:val="004D7672"/>
    <w:rsid w:val="004D7E6A"/>
    <w:rsid w:val="004D7E71"/>
    <w:rsid w:val="004E00A9"/>
    <w:rsid w:val="004E043E"/>
    <w:rsid w:val="004E0D83"/>
    <w:rsid w:val="004E10DC"/>
    <w:rsid w:val="004E132A"/>
    <w:rsid w:val="004E19F0"/>
    <w:rsid w:val="004E1AD2"/>
    <w:rsid w:val="004E2C73"/>
    <w:rsid w:val="004E302C"/>
    <w:rsid w:val="004E356A"/>
    <w:rsid w:val="004E35EE"/>
    <w:rsid w:val="004E3866"/>
    <w:rsid w:val="004E4029"/>
    <w:rsid w:val="004E4115"/>
    <w:rsid w:val="004E41C2"/>
    <w:rsid w:val="004E4237"/>
    <w:rsid w:val="004E4276"/>
    <w:rsid w:val="004E4723"/>
    <w:rsid w:val="004E487A"/>
    <w:rsid w:val="004E4A7B"/>
    <w:rsid w:val="004E4E24"/>
    <w:rsid w:val="004E582F"/>
    <w:rsid w:val="004E5838"/>
    <w:rsid w:val="004E5CF6"/>
    <w:rsid w:val="004E6021"/>
    <w:rsid w:val="004E6361"/>
    <w:rsid w:val="004E67AA"/>
    <w:rsid w:val="004E6B64"/>
    <w:rsid w:val="004E7400"/>
    <w:rsid w:val="004E7735"/>
    <w:rsid w:val="004E7B4A"/>
    <w:rsid w:val="004E7B69"/>
    <w:rsid w:val="004E7BAA"/>
    <w:rsid w:val="004F001F"/>
    <w:rsid w:val="004F0214"/>
    <w:rsid w:val="004F0465"/>
    <w:rsid w:val="004F0519"/>
    <w:rsid w:val="004F0B25"/>
    <w:rsid w:val="004F1031"/>
    <w:rsid w:val="004F1544"/>
    <w:rsid w:val="004F1B84"/>
    <w:rsid w:val="004F236E"/>
    <w:rsid w:val="004F26DC"/>
    <w:rsid w:val="004F27BD"/>
    <w:rsid w:val="004F2882"/>
    <w:rsid w:val="004F2B2B"/>
    <w:rsid w:val="004F303D"/>
    <w:rsid w:val="004F3A14"/>
    <w:rsid w:val="004F3DE2"/>
    <w:rsid w:val="004F4133"/>
    <w:rsid w:val="004F4ECA"/>
    <w:rsid w:val="004F4F1A"/>
    <w:rsid w:val="004F4FC4"/>
    <w:rsid w:val="004F5119"/>
    <w:rsid w:val="004F543C"/>
    <w:rsid w:val="004F5A05"/>
    <w:rsid w:val="004F5B2E"/>
    <w:rsid w:val="004F5F8A"/>
    <w:rsid w:val="004F60D3"/>
    <w:rsid w:val="004F6642"/>
    <w:rsid w:val="004F6686"/>
    <w:rsid w:val="004F6952"/>
    <w:rsid w:val="004F6CAE"/>
    <w:rsid w:val="004F6E03"/>
    <w:rsid w:val="004F6E27"/>
    <w:rsid w:val="004F713F"/>
    <w:rsid w:val="004F7AD1"/>
    <w:rsid w:val="004F7D05"/>
    <w:rsid w:val="0050033C"/>
    <w:rsid w:val="00500513"/>
    <w:rsid w:val="005009A5"/>
    <w:rsid w:val="005009D5"/>
    <w:rsid w:val="00500A4B"/>
    <w:rsid w:val="005011F2"/>
    <w:rsid w:val="005014E3"/>
    <w:rsid w:val="0050182A"/>
    <w:rsid w:val="00501EB1"/>
    <w:rsid w:val="005020EE"/>
    <w:rsid w:val="005021A0"/>
    <w:rsid w:val="005027F6"/>
    <w:rsid w:val="0050369E"/>
    <w:rsid w:val="00503886"/>
    <w:rsid w:val="00503CEE"/>
    <w:rsid w:val="0050408B"/>
    <w:rsid w:val="005047C0"/>
    <w:rsid w:val="00504B71"/>
    <w:rsid w:val="005056D7"/>
    <w:rsid w:val="00505E2F"/>
    <w:rsid w:val="005061FB"/>
    <w:rsid w:val="005065B2"/>
    <w:rsid w:val="0050712A"/>
    <w:rsid w:val="0050796D"/>
    <w:rsid w:val="00507A5A"/>
    <w:rsid w:val="00510026"/>
    <w:rsid w:val="005101ED"/>
    <w:rsid w:val="005103E9"/>
    <w:rsid w:val="00510445"/>
    <w:rsid w:val="00510B6A"/>
    <w:rsid w:val="00510F44"/>
    <w:rsid w:val="00510FA9"/>
    <w:rsid w:val="00511058"/>
    <w:rsid w:val="0051143E"/>
    <w:rsid w:val="00511AD4"/>
    <w:rsid w:val="005121ED"/>
    <w:rsid w:val="0051227F"/>
    <w:rsid w:val="005123C9"/>
    <w:rsid w:val="0051260D"/>
    <w:rsid w:val="00512AC7"/>
    <w:rsid w:val="00512CEF"/>
    <w:rsid w:val="005130BC"/>
    <w:rsid w:val="0051310B"/>
    <w:rsid w:val="005137EA"/>
    <w:rsid w:val="00513993"/>
    <w:rsid w:val="00513D08"/>
    <w:rsid w:val="00513F05"/>
    <w:rsid w:val="00514D18"/>
    <w:rsid w:val="00514D57"/>
    <w:rsid w:val="00514E2C"/>
    <w:rsid w:val="00514EBA"/>
    <w:rsid w:val="00514F37"/>
    <w:rsid w:val="00515264"/>
    <w:rsid w:val="00515796"/>
    <w:rsid w:val="005157E9"/>
    <w:rsid w:val="00515926"/>
    <w:rsid w:val="00516225"/>
    <w:rsid w:val="005166B7"/>
    <w:rsid w:val="005167D3"/>
    <w:rsid w:val="005174A8"/>
    <w:rsid w:val="0051755B"/>
    <w:rsid w:val="005175EA"/>
    <w:rsid w:val="00517CC9"/>
    <w:rsid w:val="005202D6"/>
    <w:rsid w:val="00520539"/>
    <w:rsid w:val="00520A29"/>
    <w:rsid w:val="00521806"/>
    <w:rsid w:val="00521AE4"/>
    <w:rsid w:val="00521EAC"/>
    <w:rsid w:val="00521F4F"/>
    <w:rsid w:val="00521FD3"/>
    <w:rsid w:val="00522173"/>
    <w:rsid w:val="005224CA"/>
    <w:rsid w:val="00522F79"/>
    <w:rsid w:val="005230F5"/>
    <w:rsid w:val="0052343D"/>
    <w:rsid w:val="0052346D"/>
    <w:rsid w:val="005237EF"/>
    <w:rsid w:val="00523B29"/>
    <w:rsid w:val="00523F02"/>
    <w:rsid w:val="0052401D"/>
    <w:rsid w:val="00524335"/>
    <w:rsid w:val="00524B80"/>
    <w:rsid w:val="00524B86"/>
    <w:rsid w:val="00524C57"/>
    <w:rsid w:val="00524D5F"/>
    <w:rsid w:val="005255C5"/>
    <w:rsid w:val="00526171"/>
    <w:rsid w:val="005265EE"/>
    <w:rsid w:val="005266D0"/>
    <w:rsid w:val="00527176"/>
    <w:rsid w:val="00527D48"/>
    <w:rsid w:val="005302A9"/>
    <w:rsid w:val="00530412"/>
    <w:rsid w:val="00530AC6"/>
    <w:rsid w:val="00531332"/>
    <w:rsid w:val="0053141D"/>
    <w:rsid w:val="00531659"/>
    <w:rsid w:val="00531C94"/>
    <w:rsid w:val="00531ECD"/>
    <w:rsid w:val="00532594"/>
    <w:rsid w:val="00532F8D"/>
    <w:rsid w:val="0053314D"/>
    <w:rsid w:val="0053354D"/>
    <w:rsid w:val="0053374B"/>
    <w:rsid w:val="00533840"/>
    <w:rsid w:val="00533C8A"/>
    <w:rsid w:val="005341B3"/>
    <w:rsid w:val="005344BB"/>
    <w:rsid w:val="00534708"/>
    <w:rsid w:val="00534776"/>
    <w:rsid w:val="00534DA6"/>
    <w:rsid w:val="00534E8B"/>
    <w:rsid w:val="0053517F"/>
    <w:rsid w:val="00535303"/>
    <w:rsid w:val="005355C0"/>
    <w:rsid w:val="00536122"/>
    <w:rsid w:val="0053630B"/>
    <w:rsid w:val="00537232"/>
    <w:rsid w:val="005373B3"/>
    <w:rsid w:val="005378F2"/>
    <w:rsid w:val="0053794E"/>
    <w:rsid w:val="0054007C"/>
    <w:rsid w:val="005401F4"/>
    <w:rsid w:val="00540377"/>
    <w:rsid w:val="0054039E"/>
    <w:rsid w:val="00540C6A"/>
    <w:rsid w:val="00540F7C"/>
    <w:rsid w:val="005414AE"/>
    <w:rsid w:val="00541F47"/>
    <w:rsid w:val="00542116"/>
    <w:rsid w:val="005422D6"/>
    <w:rsid w:val="0054238F"/>
    <w:rsid w:val="0054282D"/>
    <w:rsid w:val="00542A12"/>
    <w:rsid w:val="00542A14"/>
    <w:rsid w:val="00543283"/>
    <w:rsid w:val="0054359A"/>
    <w:rsid w:val="00543946"/>
    <w:rsid w:val="005439F7"/>
    <w:rsid w:val="00543AE7"/>
    <w:rsid w:val="005445FD"/>
    <w:rsid w:val="0054479E"/>
    <w:rsid w:val="00544A23"/>
    <w:rsid w:val="00544D08"/>
    <w:rsid w:val="005453A0"/>
    <w:rsid w:val="005456F3"/>
    <w:rsid w:val="00545716"/>
    <w:rsid w:val="005457E2"/>
    <w:rsid w:val="00545C83"/>
    <w:rsid w:val="00545CD9"/>
    <w:rsid w:val="005461BD"/>
    <w:rsid w:val="0054653F"/>
    <w:rsid w:val="00546B6D"/>
    <w:rsid w:val="00546EE2"/>
    <w:rsid w:val="00547270"/>
    <w:rsid w:val="005473BE"/>
    <w:rsid w:val="005478C3"/>
    <w:rsid w:val="0054797A"/>
    <w:rsid w:val="00550673"/>
    <w:rsid w:val="0055079F"/>
    <w:rsid w:val="00550BE6"/>
    <w:rsid w:val="00550CAC"/>
    <w:rsid w:val="00550F0A"/>
    <w:rsid w:val="00551153"/>
    <w:rsid w:val="00551A92"/>
    <w:rsid w:val="00551ADB"/>
    <w:rsid w:val="00551BD4"/>
    <w:rsid w:val="00551D0F"/>
    <w:rsid w:val="005521A3"/>
    <w:rsid w:val="005526D0"/>
    <w:rsid w:val="005529C9"/>
    <w:rsid w:val="00552DFE"/>
    <w:rsid w:val="005532BA"/>
    <w:rsid w:val="00553B9F"/>
    <w:rsid w:val="00553FF5"/>
    <w:rsid w:val="00554D3F"/>
    <w:rsid w:val="00555142"/>
    <w:rsid w:val="005554D1"/>
    <w:rsid w:val="00555AD0"/>
    <w:rsid w:val="00555FBF"/>
    <w:rsid w:val="005561E8"/>
    <w:rsid w:val="00556412"/>
    <w:rsid w:val="005567B5"/>
    <w:rsid w:val="00556D28"/>
    <w:rsid w:val="00556DCF"/>
    <w:rsid w:val="00557331"/>
    <w:rsid w:val="005575FA"/>
    <w:rsid w:val="005576A5"/>
    <w:rsid w:val="00557724"/>
    <w:rsid w:val="005578AF"/>
    <w:rsid w:val="00557C21"/>
    <w:rsid w:val="0056017E"/>
    <w:rsid w:val="0056039A"/>
    <w:rsid w:val="00560457"/>
    <w:rsid w:val="0056082D"/>
    <w:rsid w:val="005608CD"/>
    <w:rsid w:val="00560AC4"/>
    <w:rsid w:val="00560E83"/>
    <w:rsid w:val="0056139B"/>
    <w:rsid w:val="00562517"/>
    <w:rsid w:val="00562F79"/>
    <w:rsid w:val="00563582"/>
    <w:rsid w:val="00563EE8"/>
    <w:rsid w:val="0056434A"/>
    <w:rsid w:val="005649D1"/>
    <w:rsid w:val="00564D8A"/>
    <w:rsid w:val="00564E0D"/>
    <w:rsid w:val="0056543D"/>
    <w:rsid w:val="0056587D"/>
    <w:rsid w:val="00565994"/>
    <w:rsid w:val="00565C00"/>
    <w:rsid w:val="00565D18"/>
    <w:rsid w:val="00565DFD"/>
    <w:rsid w:val="0056624D"/>
    <w:rsid w:val="00566AE9"/>
    <w:rsid w:val="00566C18"/>
    <w:rsid w:val="00567106"/>
    <w:rsid w:val="0056744D"/>
    <w:rsid w:val="005677DA"/>
    <w:rsid w:val="00567873"/>
    <w:rsid w:val="005678B8"/>
    <w:rsid w:val="00567C1D"/>
    <w:rsid w:val="00567F9C"/>
    <w:rsid w:val="00570171"/>
    <w:rsid w:val="00570E9B"/>
    <w:rsid w:val="00571257"/>
    <w:rsid w:val="00571346"/>
    <w:rsid w:val="0057142E"/>
    <w:rsid w:val="005716D5"/>
    <w:rsid w:val="00571988"/>
    <w:rsid w:val="00571A85"/>
    <w:rsid w:val="00571B5C"/>
    <w:rsid w:val="00571DD4"/>
    <w:rsid w:val="00572058"/>
    <w:rsid w:val="0057227F"/>
    <w:rsid w:val="00572B06"/>
    <w:rsid w:val="00572DD4"/>
    <w:rsid w:val="00572E28"/>
    <w:rsid w:val="005730EC"/>
    <w:rsid w:val="00573B9C"/>
    <w:rsid w:val="00574189"/>
    <w:rsid w:val="00574201"/>
    <w:rsid w:val="0057429D"/>
    <w:rsid w:val="00575A02"/>
    <w:rsid w:val="00575E9C"/>
    <w:rsid w:val="005761BF"/>
    <w:rsid w:val="0057630D"/>
    <w:rsid w:val="005764F8"/>
    <w:rsid w:val="00576D32"/>
    <w:rsid w:val="00576DD7"/>
    <w:rsid w:val="00577801"/>
    <w:rsid w:val="00577C25"/>
    <w:rsid w:val="0058046B"/>
    <w:rsid w:val="005809C0"/>
    <w:rsid w:val="00580D2B"/>
    <w:rsid w:val="00580E17"/>
    <w:rsid w:val="005813A2"/>
    <w:rsid w:val="00581535"/>
    <w:rsid w:val="00581710"/>
    <w:rsid w:val="00581D93"/>
    <w:rsid w:val="0058269E"/>
    <w:rsid w:val="005826DF"/>
    <w:rsid w:val="00582746"/>
    <w:rsid w:val="00582C31"/>
    <w:rsid w:val="00582F0F"/>
    <w:rsid w:val="00582F2C"/>
    <w:rsid w:val="00582F65"/>
    <w:rsid w:val="005832D1"/>
    <w:rsid w:val="00583BCE"/>
    <w:rsid w:val="005842D7"/>
    <w:rsid w:val="005843FE"/>
    <w:rsid w:val="00585202"/>
    <w:rsid w:val="0058590E"/>
    <w:rsid w:val="005864A4"/>
    <w:rsid w:val="00586AA2"/>
    <w:rsid w:val="00586CDD"/>
    <w:rsid w:val="005871EB"/>
    <w:rsid w:val="00587C6C"/>
    <w:rsid w:val="00587D25"/>
    <w:rsid w:val="00590245"/>
    <w:rsid w:val="0059066B"/>
    <w:rsid w:val="00590B28"/>
    <w:rsid w:val="00590C6F"/>
    <w:rsid w:val="00590DB6"/>
    <w:rsid w:val="005912C0"/>
    <w:rsid w:val="0059151D"/>
    <w:rsid w:val="0059194D"/>
    <w:rsid w:val="005923D2"/>
    <w:rsid w:val="0059270D"/>
    <w:rsid w:val="005927B0"/>
    <w:rsid w:val="005934FE"/>
    <w:rsid w:val="005939FB"/>
    <w:rsid w:val="00593D1A"/>
    <w:rsid w:val="0059425F"/>
    <w:rsid w:val="00594400"/>
    <w:rsid w:val="0059455E"/>
    <w:rsid w:val="005946D9"/>
    <w:rsid w:val="00594F43"/>
    <w:rsid w:val="00595152"/>
    <w:rsid w:val="005955F8"/>
    <w:rsid w:val="005956FD"/>
    <w:rsid w:val="00595AEA"/>
    <w:rsid w:val="005969DE"/>
    <w:rsid w:val="00596C24"/>
    <w:rsid w:val="00596C28"/>
    <w:rsid w:val="0059792C"/>
    <w:rsid w:val="00597D00"/>
    <w:rsid w:val="005A0022"/>
    <w:rsid w:val="005A01D7"/>
    <w:rsid w:val="005A0BA8"/>
    <w:rsid w:val="005A0C1C"/>
    <w:rsid w:val="005A0E7F"/>
    <w:rsid w:val="005A1549"/>
    <w:rsid w:val="005A1578"/>
    <w:rsid w:val="005A17A8"/>
    <w:rsid w:val="005A17B2"/>
    <w:rsid w:val="005A1885"/>
    <w:rsid w:val="005A20C7"/>
    <w:rsid w:val="005A2A44"/>
    <w:rsid w:val="005A2D58"/>
    <w:rsid w:val="005A2E47"/>
    <w:rsid w:val="005A3512"/>
    <w:rsid w:val="005A36DA"/>
    <w:rsid w:val="005A3A0D"/>
    <w:rsid w:val="005A3B45"/>
    <w:rsid w:val="005A3D5E"/>
    <w:rsid w:val="005A412C"/>
    <w:rsid w:val="005A432B"/>
    <w:rsid w:val="005A45B5"/>
    <w:rsid w:val="005A47FD"/>
    <w:rsid w:val="005A4A25"/>
    <w:rsid w:val="005A4D2D"/>
    <w:rsid w:val="005A4DF7"/>
    <w:rsid w:val="005A5B0F"/>
    <w:rsid w:val="005A600E"/>
    <w:rsid w:val="005A63F3"/>
    <w:rsid w:val="005A65E6"/>
    <w:rsid w:val="005A66F1"/>
    <w:rsid w:val="005A68F1"/>
    <w:rsid w:val="005A694E"/>
    <w:rsid w:val="005A6C84"/>
    <w:rsid w:val="005A6DFF"/>
    <w:rsid w:val="005A6F68"/>
    <w:rsid w:val="005A6FA7"/>
    <w:rsid w:val="005A74D9"/>
    <w:rsid w:val="005A7C12"/>
    <w:rsid w:val="005B0679"/>
    <w:rsid w:val="005B0714"/>
    <w:rsid w:val="005B0782"/>
    <w:rsid w:val="005B0E11"/>
    <w:rsid w:val="005B13CA"/>
    <w:rsid w:val="005B1581"/>
    <w:rsid w:val="005B1C9C"/>
    <w:rsid w:val="005B1F92"/>
    <w:rsid w:val="005B24BD"/>
    <w:rsid w:val="005B3AE6"/>
    <w:rsid w:val="005B3CAC"/>
    <w:rsid w:val="005B3DC7"/>
    <w:rsid w:val="005B4035"/>
    <w:rsid w:val="005B403F"/>
    <w:rsid w:val="005B4169"/>
    <w:rsid w:val="005B433B"/>
    <w:rsid w:val="005B43FB"/>
    <w:rsid w:val="005B4873"/>
    <w:rsid w:val="005B49D1"/>
    <w:rsid w:val="005B5036"/>
    <w:rsid w:val="005B5D62"/>
    <w:rsid w:val="005B6FCE"/>
    <w:rsid w:val="005B7DC8"/>
    <w:rsid w:val="005B7ED3"/>
    <w:rsid w:val="005C00CD"/>
    <w:rsid w:val="005C0366"/>
    <w:rsid w:val="005C0944"/>
    <w:rsid w:val="005C0CBE"/>
    <w:rsid w:val="005C0D49"/>
    <w:rsid w:val="005C0E26"/>
    <w:rsid w:val="005C1424"/>
    <w:rsid w:val="005C1849"/>
    <w:rsid w:val="005C1CCF"/>
    <w:rsid w:val="005C1F51"/>
    <w:rsid w:val="005C202E"/>
    <w:rsid w:val="005C21F4"/>
    <w:rsid w:val="005C24B2"/>
    <w:rsid w:val="005C279B"/>
    <w:rsid w:val="005C28E5"/>
    <w:rsid w:val="005C3305"/>
    <w:rsid w:val="005C3547"/>
    <w:rsid w:val="005C3626"/>
    <w:rsid w:val="005C3D78"/>
    <w:rsid w:val="005C488E"/>
    <w:rsid w:val="005C4C04"/>
    <w:rsid w:val="005C5386"/>
    <w:rsid w:val="005C56E1"/>
    <w:rsid w:val="005C5A04"/>
    <w:rsid w:val="005C5A12"/>
    <w:rsid w:val="005C5C1F"/>
    <w:rsid w:val="005C6176"/>
    <w:rsid w:val="005C663C"/>
    <w:rsid w:val="005C68D4"/>
    <w:rsid w:val="005C6DFF"/>
    <w:rsid w:val="005D0007"/>
    <w:rsid w:val="005D07C0"/>
    <w:rsid w:val="005D07CE"/>
    <w:rsid w:val="005D095B"/>
    <w:rsid w:val="005D1308"/>
    <w:rsid w:val="005D1628"/>
    <w:rsid w:val="005D1B4B"/>
    <w:rsid w:val="005D1D35"/>
    <w:rsid w:val="005D2063"/>
    <w:rsid w:val="005D217E"/>
    <w:rsid w:val="005D21BB"/>
    <w:rsid w:val="005D253F"/>
    <w:rsid w:val="005D276F"/>
    <w:rsid w:val="005D2AB4"/>
    <w:rsid w:val="005D2BD3"/>
    <w:rsid w:val="005D353B"/>
    <w:rsid w:val="005D384D"/>
    <w:rsid w:val="005D399D"/>
    <w:rsid w:val="005D3D91"/>
    <w:rsid w:val="005D3F89"/>
    <w:rsid w:val="005D4140"/>
    <w:rsid w:val="005D46DF"/>
    <w:rsid w:val="005D4842"/>
    <w:rsid w:val="005D4A8A"/>
    <w:rsid w:val="005D50DE"/>
    <w:rsid w:val="005D5316"/>
    <w:rsid w:val="005D53A3"/>
    <w:rsid w:val="005D54CD"/>
    <w:rsid w:val="005D5684"/>
    <w:rsid w:val="005D578B"/>
    <w:rsid w:val="005D5794"/>
    <w:rsid w:val="005D5C56"/>
    <w:rsid w:val="005D6012"/>
    <w:rsid w:val="005D65E2"/>
    <w:rsid w:val="005D67FD"/>
    <w:rsid w:val="005D68CB"/>
    <w:rsid w:val="005D6F7B"/>
    <w:rsid w:val="005D7032"/>
    <w:rsid w:val="005D7197"/>
    <w:rsid w:val="005D7395"/>
    <w:rsid w:val="005D78C4"/>
    <w:rsid w:val="005D79B4"/>
    <w:rsid w:val="005D7F0A"/>
    <w:rsid w:val="005E05B3"/>
    <w:rsid w:val="005E07B9"/>
    <w:rsid w:val="005E0E83"/>
    <w:rsid w:val="005E19C6"/>
    <w:rsid w:val="005E1D72"/>
    <w:rsid w:val="005E1E5C"/>
    <w:rsid w:val="005E2522"/>
    <w:rsid w:val="005E25F2"/>
    <w:rsid w:val="005E2629"/>
    <w:rsid w:val="005E2A3C"/>
    <w:rsid w:val="005E3CE8"/>
    <w:rsid w:val="005E3E09"/>
    <w:rsid w:val="005E41A3"/>
    <w:rsid w:val="005E41DE"/>
    <w:rsid w:val="005E4C75"/>
    <w:rsid w:val="005E501D"/>
    <w:rsid w:val="005E5842"/>
    <w:rsid w:val="005E5BF2"/>
    <w:rsid w:val="005E5CCC"/>
    <w:rsid w:val="005E653A"/>
    <w:rsid w:val="005E6FFD"/>
    <w:rsid w:val="005E72D7"/>
    <w:rsid w:val="005E78A2"/>
    <w:rsid w:val="005E7997"/>
    <w:rsid w:val="005E7AF9"/>
    <w:rsid w:val="005E7D59"/>
    <w:rsid w:val="005F01C4"/>
    <w:rsid w:val="005F0408"/>
    <w:rsid w:val="005F0A29"/>
    <w:rsid w:val="005F0A37"/>
    <w:rsid w:val="005F0DE3"/>
    <w:rsid w:val="005F0E31"/>
    <w:rsid w:val="005F1082"/>
    <w:rsid w:val="005F10D4"/>
    <w:rsid w:val="005F15DD"/>
    <w:rsid w:val="005F197E"/>
    <w:rsid w:val="005F1EBF"/>
    <w:rsid w:val="005F220D"/>
    <w:rsid w:val="005F2267"/>
    <w:rsid w:val="005F24BA"/>
    <w:rsid w:val="005F2817"/>
    <w:rsid w:val="005F32A6"/>
    <w:rsid w:val="005F346B"/>
    <w:rsid w:val="005F37A7"/>
    <w:rsid w:val="005F3977"/>
    <w:rsid w:val="005F4220"/>
    <w:rsid w:val="005F48F9"/>
    <w:rsid w:val="005F4932"/>
    <w:rsid w:val="005F4A04"/>
    <w:rsid w:val="005F4CF1"/>
    <w:rsid w:val="005F5134"/>
    <w:rsid w:val="005F54B8"/>
    <w:rsid w:val="005F593E"/>
    <w:rsid w:val="005F59EE"/>
    <w:rsid w:val="005F60B8"/>
    <w:rsid w:val="005F61D9"/>
    <w:rsid w:val="005F6764"/>
    <w:rsid w:val="005F7077"/>
    <w:rsid w:val="005F7BF5"/>
    <w:rsid w:val="006002F7"/>
    <w:rsid w:val="00600400"/>
    <w:rsid w:val="006008A2"/>
    <w:rsid w:val="00600F49"/>
    <w:rsid w:val="00600FD3"/>
    <w:rsid w:val="0060101F"/>
    <w:rsid w:val="0060148E"/>
    <w:rsid w:val="00601506"/>
    <w:rsid w:val="00601566"/>
    <w:rsid w:val="006015D1"/>
    <w:rsid w:val="00601798"/>
    <w:rsid w:val="0060190A"/>
    <w:rsid w:val="00601CA4"/>
    <w:rsid w:val="00601FAE"/>
    <w:rsid w:val="00602763"/>
    <w:rsid w:val="0060366D"/>
    <w:rsid w:val="00603A78"/>
    <w:rsid w:val="0060402D"/>
    <w:rsid w:val="00604319"/>
    <w:rsid w:val="006044A0"/>
    <w:rsid w:val="00605405"/>
    <w:rsid w:val="006056C8"/>
    <w:rsid w:val="006056FB"/>
    <w:rsid w:val="00605C7D"/>
    <w:rsid w:val="00606091"/>
    <w:rsid w:val="006065B7"/>
    <w:rsid w:val="00606A44"/>
    <w:rsid w:val="00606B65"/>
    <w:rsid w:val="00606BC5"/>
    <w:rsid w:val="00606E13"/>
    <w:rsid w:val="00606FF8"/>
    <w:rsid w:val="00607063"/>
    <w:rsid w:val="006074A5"/>
    <w:rsid w:val="006074FA"/>
    <w:rsid w:val="00607DA4"/>
    <w:rsid w:val="00610013"/>
    <w:rsid w:val="006105B6"/>
    <w:rsid w:val="006107B8"/>
    <w:rsid w:val="00610AC9"/>
    <w:rsid w:val="0061125F"/>
    <w:rsid w:val="006114B5"/>
    <w:rsid w:val="006118C6"/>
    <w:rsid w:val="006118F3"/>
    <w:rsid w:val="00611EA4"/>
    <w:rsid w:val="006120A7"/>
    <w:rsid w:val="006127AC"/>
    <w:rsid w:val="006128E4"/>
    <w:rsid w:val="006136BA"/>
    <w:rsid w:val="00613A11"/>
    <w:rsid w:val="00613BB4"/>
    <w:rsid w:val="00613E32"/>
    <w:rsid w:val="00614082"/>
    <w:rsid w:val="00614596"/>
    <w:rsid w:val="006147B8"/>
    <w:rsid w:val="00614B41"/>
    <w:rsid w:val="00614C9C"/>
    <w:rsid w:val="00614F08"/>
    <w:rsid w:val="00614FED"/>
    <w:rsid w:val="006150F6"/>
    <w:rsid w:val="00615204"/>
    <w:rsid w:val="006154BA"/>
    <w:rsid w:val="006154DC"/>
    <w:rsid w:val="00615AFF"/>
    <w:rsid w:val="00616039"/>
    <w:rsid w:val="006163CA"/>
    <w:rsid w:val="00616B02"/>
    <w:rsid w:val="00616FD5"/>
    <w:rsid w:val="00616FFD"/>
    <w:rsid w:val="00617163"/>
    <w:rsid w:val="00617377"/>
    <w:rsid w:val="00617387"/>
    <w:rsid w:val="006174BC"/>
    <w:rsid w:val="006175EB"/>
    <w:rsid w:val="00617A86"/>
    <w:rsid w:val="0062032D"/>
    <w:rsid w:val="006206A9"/>
    <w:rsid w:val="0062111D"/>
    <w:rsid w:val="00621C8C"/>
    <w:rsid w:val="00622196"/>
    <w:rsid w:val="006222A9"/>
    <w:rsid w:val="00622802"/>
    <w:rsid w:val="0062287E"/>
    <w:rsid w:val="00622888"/>
    <w:rsid w:val="00622A48"/>
    <w:rsid w:val="00622EFE"/>
    <w:rsid w:val="006235F0"/>
    <w:rsid w:val="00623842"/>
    <w:rsid w:val="00623CB0"/>
    <w:rsid w:val="006245B3"/>
    <w:rsid w:val="00624FBC"/>
    <w:rsid w:val="006250FD"/>
    <w:rsid w:val="006251FD"/>
    <w:rsid w:val="00625A23"/>
    <w:rsid w:val="00625BA3"/>
    <w:rsid w:val="006260C2"/>
    <w:rsid w:val="006264F4"/>
    <w:rsid w:val="00626859"/>
    <w:rsid w:val="006270B8"/>
    <w:rsid w:val="006270EF"/>
    <w:rsid w:val="006275C3"/>
    <w:rsid w:val="00627A42"/>
    <w:rsid w:val="00630E13"/>
    <w:rsid w:val="00631006"/>
    <w:rsid w:val="006310AF"/>
    <w:rsid w:val="0063115F"/>
    <w:rsid w:val="00631242"/>
    <w:rsid w:val="0063179D"/>
    <w:rsid w:val="00631942"/>
    <w:rsid w:val="00631A20"/>
    <w:rsid w:val="006323CF"/>
    <w:rsid w:val="006326D5"/>
    <w:rsid w:val="00632BD4"/>
    <w:rsid w:val="00632ECF"/>
    <w:rsid w:val="00632FFF"/>
    <w:rsid w:val="0063317C"/>
    <w:rsid w:val="0063354B"/>
    <w:rsid w:val="00633DA1"/>
    <w:rsid w:val="00633EAF"/>
    <w:rsid w:val="006344A9"/>
    <w:rsid w:val="006346DD"/>
    <w:rsid w:val="0063471E"/>
    <w:rsid w:val="00635551"/>
    <w:rsid w:val="00635580"/>
    <w:rsid w:val="0063606A"/>
    <w:rsid w:val="006365CE"/>
    <w:rsid w:val="0063697A"/>
    <w:rsid w:val="006374D8"/>
    <w:rsid w:val="006401BF"/>
    <w:rsid w:val="00640FEE"/>
    <w:rsid w:val="0064107F"/>
    <w:rsid w:val="006415EC"/>
    <w:rsid w:val="0064168E"/>
    <w:rsid w:val="006416E0"/>
    <w:rsid w:val="00641AB8"/>
    <w:rsid w:val="00641BCD"/>
    <w:rsid w:val="0064220C"/>
    <w:rsid w:val="0064230F"/>
    <w:rsid w:val="006437BB"/>
    <w:rsid w:val="0064381C"/>
    <w:rsid w:val="00643C51"/>
    <w:rsid w:val="0064407B"/>
    <w:rsid w:val="006449D6"/>
    <w:rsid w:val="00644D09"/>
    <w:rsid w:val="006453B5"/>
    <w:rsid w:val="00645616"/>
    <w:rsid w:val="00645A46"/>
    <w:rsid w:val="00645B97"/>
    <w:rsid w:val="00645BFD"/>
    <w:rsid w:val="00645D0F"/>
    <w:rsid w:val="00645E11"/>
    <w:rsid w:val="00646500"/>
    <w:rsid w:val="00646A48"/>
    <w:rsid w:val="00646CEE"/>
    <w:rsid w:val="006473D5"/>
    <w:rsid w:val="0064742C"/>
    <w:rsid w:val="0064751B"/>
    <w:rsid w:val="006476BB"/>
    <w:rsid w:val="006478C9"/>
    <w:rsid w:val="00647962"/>
    <w:rsid w:val="006479F8"/>
    <w:rsid w:val="00647B24"/>
    <w:rsid w:val="00647C88"/>
    <w:rsid w:val="00650EA8"/>
    <w:rsid w:val="0065158C"/>
    <w:rsid w:val="00651786"/>
    <w:rsid w:val="006517DC"/>
    <w:rsid w:val="00651A03"/>
    <w:rsid w:val="00651C66"/>
    <w:rsid w:val="0065242B"/>
    <w:rsid w:val="006526B9"/>
    <w:rsid w:val="0065293D"/>
    <w:rsid w:val="00652A7D"/>
    <w:rsid w:val="00652CED"/>
    <w:rsid w:val="00652FB1"/>
    <w:rsid w:val="006536BE"/>
    <w:rsid w:val="00653DE1"/>
    <w:rsid w:val="006540C7"/>
    <w:rsid w:val="006549B8"/>
    <w:rsid w:val="00654FCC"/>
    <w:rsid w:val="0065535C"/>
    <w:rsid w:val="0065578F"/>
    <w:rsid w:val="006557F8"/>
    <w:rsid w:val="006559F1"/>
    <w:rsid w:val="00655B8D"/>
    <w:rsid w:val="00655EE8"/>
    <w:rsid w:val="00656398"/>
    <w:rsid w:val="00656D92"/>
    <w:rsid w:val="0065706A"/>
    <w:rsid w:val="0065713C"/>
    <w:rsid w:val="00657875"/>
    <w:rsid w:val="006578D0"/>
    <w:rsid w:val="00657AB4"/>
    <w:rsid w:val="006603F1"/>
    <w:rsid w:val="00660EAA"/>
    <w:rsid w:val="006611FB"/>
    <w:rsid w:val="00661317"/>
    <w:rsid w:val="00661BE2"/>
    <w:rsid w:val="00661C2F"/>
    <w:rsid w:val="0066220C"/>
    <w:rsid w:val="0066238F"/>
    <w:rsid w:val="00663227"/>
    <w:rsid w:val="0066369D"/>
    <w:rsid w:val="00663B03"/>
    <w:rsid w:val="006652AF"/>
    <w:rsid w:val="00665355"/>
    <w:rsid w:val="00665637"/>
    <w:rsid w:val="0066574F"/>
    <w:rsid w:val="00666635"/>
    <w:rsid w:val="00666B20"/>
    <w:rsid w:val="00666E6B"/>
    <w:rsid w:val="00667384"/>
    <w:rsid w:val="00667520"/>
    <w:rsid w:val="0066781B"/>
    <w:rsid w:val="00667823"/>
    <w:rsid w:val="00667FEF"/>
    <w:rsid w:val="006700FC"/>
    <w:rsid w:val="006702CB"/>
    <w:rsid w:val="0067041F"/>
    <w:rsid w:val="00670BF1"/>
    <w:rsid w:val="00670CAF"/>
    <w:rsid w:val="00671295"/>
    <w:rsid w:val="00671312"/>
    <w:rsid w:val="0067138F"/>
    <w:rsid w:val="0067194C"/>
    <w:rsid w:val="00671BD1"/>
    <w:rsid w:val="00671BFC"/>
    <w:rsid w:val="006721B0"/>
    <w:rsid w:val="00672649"/>
    <w:rsid w:val="00672E70"/>
    <w:rsid w:val="00673CE5"/>
    <w:rsid w:val="00674401"/>
    <w:rsid w:val="00674B0E"/>
    <w:rsid w:val="00675367"/>
    <w:rsid w:val="0067554C"/>
    <w:rsid w:val="00675B4F"/>
    <w:rsid w:val="00675B9D"/>
    <w:rsid w:val="00675E05"/>
    <w:rsid w:val="00676280"/>
    <w:rsid w:val="00676760"/>
    <w:rsid w:val="00676AD5"/>
    <w:rsid w:val="00676D00"/>
    <w:rsid w:val="00676DFE"/>
    <w:rsid w:val="006775DF"/>
    <w:rsid w:val="00677678"/>
    <w:rsid w:val="00677AC6"/>
    <w:rsid w:val="00680062"/>
    <w:rsid w:val="00680531"/>
    <w:rsid w:val="00680583"/>
    <w:rsid w:val="00680C66"/>
    <w:rsid w:val="00681023"/>
    <w:rsid w:val="0068136E"/>
    <w:rsid w:val="00682062"/>
    <w:rsid w:val="006822ED"/>
    <w:rsid w:val="00682A08"/>
    <w:rsid w:val="006837FD"/>
    <w:rsid w:val="00683968"/>
    <w:rsid w:val="006839AA"/>
    <w:rsid w:val="00683B13"/>
    <w:rsid w:val="00683BBE"/>
    <w:rsid w:val="00683C7F"/>
    <w:rsid w:val="00683FBD"/>
    <w:rsid w:val="00683FC7"/>
    <w:rsid w:val="006840CD"/>
    <w:rsid w:val="006841B0"/>
    <w:rsid w:val="00684687"/>
    <w:rsid w:val="0068499E"/>
    <w:rsid w:val="006849F7"/>
    <w:rsid w:val="00684AF8"/>
    <w:rsid w:val="00684B0E"/>
    <w:rsid w:val="00684DDF"/>
    <w:rsid w:val="00685D6E"/>
    <w:rsid w:val="00686657"/>
    <w:rsid w:val="00686C9A"/>
    <w:rsid w:val="006872BF"/>
    <w:rsid w:val="00687330"/>
    <w:rsid w:val="006873DE"/>
    <w:rsid w:val="006876F6"/>
    <w:rsid w:val="006877ED"/>
    <w:rsid w:val="00687A5B"/>
    <w:rsid w:val="00687BB5"/>
    <w:rsid w:val="00690158"/>
    <w:rsid w:val="006903B6"/>
    <w:rsid w:val="00690C1C"/>
    <w:rsid w:val="00690E02"/>
    <w:rsid w:val="006917B4"/>
    <w:rsid w:val="00691A9C"/>
    <w:rsid w:val="00691D7B"/>
    <w:rsid w:val="00691E28"/>
    <w:rsid w:val="00691F0C"/>
    <w:rsid w:val="00692558"/>
    <w:rsid w:val="0069257D"/>
    <w:rsid w:val="006925C2"/>
    <w:rsid w:val="00692F9C"/>
    <w:rsid w:val="006931BC"/>
    <w:rsid w:val="00693279"/>
    <w:rsid w:val="0069331A"/>
    <w:rsid w:val="0069403A"/>
    <w:rsid w:val="00694FA5"/>
    <w:rsid w:val="006950D7"/>
    <w:rsid w:val="00695310"/>
    <w:rsid w:val="0069561F"/>
    <w:rsid w:val="00695953"/>
    <w:rsid w:val="006959AC"/>
    <w:rsid w:val="00696721"/>
    <w:rsid w:val="00696812"/>
    <w:rsid w:val="00696A64"/>
    <w:rsid w:val="00697179"/>
    <w:rsid w:val="00697921"/>
    <w:rsid w:val="00697A2D"/>
    <w:rsid w:val="00697B7B"/>
    <w:rsid w:val="00697C22"/>
    <w:rsid w:val="00697EBC"/>
    <w:rsid w:val="00697FE8"/>
    <w:rsid w:val="006A011F"/>
    <w:rsid w:val="006A073F"/>
    <w:rsid w:val="006A07D4"/>
    <w:rsid w:val="006A0C88"/>
    <w:rsid w:val="006A191D"/>
    <w:rsid w:val="006A19A3"/>
    <w:rsid w:val="006A2309"/>
    <w:rsid w:val="006A27B1"/>
    <w:rsid w:val="006A29F1"/>
    <w:rsid w:val="006A340E"/>
    <w:rsid w:val="006A3438"/>
    <w:rsid w:val="006A3496"/>
    <w:rsid w:val="006A3786"/>
    <w:rsid w:val="006A396F"/>
    <w:rsid w:val="006A3A6A"/>
    <w:rsid w:val="006A3B1C"/>
    <w:rsid w:val="006A3BEB"/>
    <w:rsid w:val="006A4312"/>
    <w:rsid w:val="006A45A6"/>
    <w:rsid w:val="006A4C89"/>
    <w:rsid w:val="006A4C8B"/>
    <w:rsid w:val="006A4D4F"/>
    <w:rsid w:val="006A4E84"/>
    <w:rsid w:val="006A5425"/>
    <w:rsid w:val="006A56AB"/>
    <w:rsid w:val="006A5C21"/>
    <w:rsid w:val="006A5E0B"/>
    <w:rsid w:val="006A5F81"/>
    <w:rsid w:val="006A6135"/>
    <w:rsid w:val="006A644F"/>
    <w:rsid w:val="006A69CA"/>
    <w:rsid w:val="006A69DF"/>
    <w:rsid w:val="006A6E71"/>
    <w:rsid w:val="006A7CD3"/>
    <w:rsid w:val="006A7F75"/>
    <w:rsid w:val="006B0898"/>
    <w:rsid w:val="006B09D4"/>
    <w:rsid w:val="006B1158"/>
    <w:rsid w:val="006B11E0"/>
    <w:rsid w:val="006B165C"/>
    <w:rsid w:val="006B1844"/>
    <w:rsid w:val="006B1AEE"/>
    <w:rsid w:val="006B1AF3"/>
    <w:rsid w:val="006B23DE"/>
    <w:rsid w:val="006B33AD"/>
    <w:rsid w:val="006B3C41"/>
    <w:rsid w:val="006B3D1D"/>
    <w:rsid w:val="006B3D46"/>
    <w:rsid w:val="006B4065"/>
    <w:rsid w:val="006B40BA"/>
    <w:rsid w:val="006B4465"/>
    <w:rsid w:val="006B4AB1"/>
    <w:rsid w:val="006B4C20"/>
    <w:rsid w:val="006B4DC5"/>
    <w:rsid w:val="006B4DD1"/>
    <w:rsid w:val="006B502A"/>
    <w:rsid w:val="006B5043"/>
    <w:rsid w:val="006B50E5"/>
    <w:rsid w:val="006B5578"/>
    <w:rsid w:val="006B56D1"/>
    <w:rsid w:val="006B5A36"/>
    <w:rsid w:val="006B622A"/>
    <w:rsid w:val="006B6B68"/>
    <w:rsid w:val="006B7569"/>
    <w:rsid w:val="006B7A2D"/>
    <w:rsid w:val="006C007D"/>
    <w:rsid w:val="006C0692"/>
    <w:rsid w:val="006C06C7"/>
    <w:rsid w:val="006C0AFD"/>
    <w:rsid w:val="006C11C9"/>
    <w:rsid w:val="006C155F"/>
    <w:rsid w:val="006C16A6"/>
    <w:rsid w:val="006C1A89"/>
    <w:rsid w:val="006C1DDD"/>
    <w:rsid w:val="006C2532"/>
    <w:rsid w:val="006C287B"/>
    <w:rsid w:val="006C2F44"/>
    <w:rsid w:val="006C31C8"/>
    <w:rsid w:val="006C344A"/>
    <w:rsid w:val="006C3616"/>
    <w:rsid w:val="006C3B12"/>
    <w:rsid w:val="006C3EE2"/>
    <w:rsid w:val="006C41AA"/>
    <w:rsid w:val="006C42E6"/>
    <w:rsid w:val="006C495D"/>
    <w:rsid w:val="006C58CB"/>
    <w:rsid w:val="006C5926"/>
    <w:rsid w:val="006C69B6"/>
    <w:rsid w:val="006C6AD9"/>
    <w:rsid w:val="006C6C4D"/>
    <w:rsid w:val="006C6F81"/>
    <w:rsid w:val="006C70DF"/>
    <w:rsid w:val="006C751D"/>
    <w:rsid w:val="006C765F"/>
    <w:rsid w:val="006C7B1F"/>
    <w:rsid w:val="006D0743"/>
    <w:rsid w:val="006D07E3"/>
    <w:rsid w:val="006D0A71"/>
    <w:rsid w:val="006D0ADE"/>
    <w:rsid w:val="006D0F6B"/>
    <w:rsid w:val="006D11CC"/>
    <w:rsid w:val="006D1964"/>
    <w:rsid w:val="006D1FBE"/>
    <w:rsid w:val="006D1FDB"/>
    <w:rsid w:val="006D224D"/>
    <w:rsid w:val="006D23BD"/>
    <w:rsid w:val="006D2C1A"/>
    <w:rsid w:val="006D31F1"/>
    <w:rsid w:val="006D3281"/>
    <w:rsid w:val="006D3C8D"/>
    <w:rsid w:val="006D4122"/>
    <w:rsid w:val="006D41B9"/>
    <w:rsid w:val="006D4757"/>
    <w:rsid w:val="006D50CC"/>
    <w:rsid w:val="006D54DB"/>
    <w:rsid w:val="006D57F3"/>
    <w:rsid w:val="006D5CB7"/>
    <w:rsid w:val="006D6219"/>
    <w:rsid w:val="006D661F"/>
    <w:rsid w:val="006D6BA9"/>
    <w:rsid w:val="006D6F26"/>
    <w:rsid w:val="006D6FEB"/>
    <w:rsid w:val="006D7554"/>
    <w:rsid w:val="006D76A1"/>
    <w:rsid w:val="006D78C6"/>
    <w:rsid w:val="006D799F"/>
    <w:rsid w:val="006D7B92"/>
    <w:rsid w:val="006D7DC3"/>
    <w:rsid w:val="006E0093"/>
    <w:rsid w:val="006E02EB"/>
    <w:rsid w:val="006E0D1C"/>
    <w:rsid w:val="006E1214"/>
    <w:rsid w:val="006E124F"/>
    <w:rsid w:val="006E19CF"/>
    <w:rsid w:val="006E1F7D"/>
    <w:rsid w:val="006E2113"/>
    <w:rsid w:val="006E25CD"/>
    <w:rsid w:val="006E27F2"/>
    <w:rsid w:val="006E3340"/>
    <w:rsid w:val="006E3350"/>
    <w:rsid w:val="006E37B8"/>
    <w:rsid w:val="006E3A18"/>
    <w:rsid w:val="006E3A1E"/>
    <w:rsid w:val="006E3A25"/>
    <w:rsid w:val="006E46A4"/>
    <w:rsid w:val="006E4808"/>
    <w:rsid w:val="006E5A9E"/>
    <w:rsid w:val="006E61BE"/>
    <w:rsid w:val="006E689F"/>
    <w:rsid w:val="006E6F46"/>
    <w:rsid w:val="006E75CA"/>
    <w:rsid w:val="006E76D4"/>
    <w:rsid w:val="006E7B5B"/>
    <w:rsid w:val="006E7BDE"/>
    <w:rsid w:val="006F0BE8"/>
    <w:rsid w:val="006F1B53"/>
    <w:rsid w:val="006F2014"/>
    <w:rsid w:val="006F277E"/>
    <w:rsid w:val="006F2AA1"/>
    <w:rsid w:val="006F2B8C"/>
    <w:rsid w:val="006F2BE5"/>
    <w:rsid w:val="006F2C91"/>
    <w:rsid w:val="006F30E5"/>
    <w:rsid w:val="006F310A"/>
    <w:rsid w:val="006F3152"/>
    <w:rsid w:val="006F328C"/>
    <w:rsid w:val="006F3445"/>
    <w:rsid w:val="006F39D2"/>
    <w:rsid w:val="006F3E6B"/>
    <w:rsid w:val="006F3FFB"/>
    <w:rsid w:val="006F4371"/>
    <w:rsid w:val="006F43CB"/>
    <w:rsid w:val="006F44C9"/>
    <w:rsid w:val="006F4639"/>
    <w:rsid w:val="006F4716"/>
    <w:rsid w:val="006F4753"/>
    <w:rsid w:val="006F4D48"/>
    <w:rsid w:val="006F5064"/>
    <w:rsid w:val="006F5236"/>
    <w:rsid w:val="006F528E"/>
    <w:rsid w:val="006F52D1"/>
    <w:rsid w:val="006F5768"/>
    <w:rsid w:val="006F638C"/>
    <w:rsid w:val="006F6A4D"/>
    <w:rsid w:val="006F7016"/>
    <w:rsid w:val="006F744E"/>
    <w:rsid w:val="006F79AA"/>
    <w:rsid w:val="006F79DD"/>
    <w:rsid w:val="0070037E"/>
    <w:rsid w:val="0070099C"/>
    <w:rsid w:val="00701076"/>
    <w:rsid w:val="007017B4"/>
    <w:rsid w:val="00701C5E"/>
    <w:rsid w:val="00701CA6"/>
    <w:rsid w:val="00702078"/>
    <w:rsid w:val="0070218A"/>
    <w:rsid w:val="0070261E"/>
    <w:rsid w:val="00702C4C"/>
    <w:rsid w:val="00703B89"/>
    <w:rsid w:val="0070447F"/>
    <w:rsid w:val="00704D84"/>
    <w:rsid w:val="00705684"/>
    <w:rsid w:val="007057C1"/>
    <w:rsid w:val="007058E2"/>
    <w:rsid w:val="007059A4"/>
    <w:rsid w:val="007059CD"/>
    <w:rsid w:val="00705AC4"/>
    <w:rsid w:val="00705BD5"/>
    <w:rsid w:val="00705FCF"/>
    <w:rsid w:val="00706012"/>
    <w:rsid w:val="007064AB"/>
    <w:rsid w:val="00706512"/>
    <w:rsid w:val="00706672"/>
    <w:rsid w:val="007066ED"/>
    <w:rsid w:val="00706E7E"/>
    <w:rsid w:val="00706F2A"/>
    <w:rsid w:val="00706F97"/>
    <w:rsid w:val="0070702E"/>
    <w:rsid w:val="00707041"/>
    <w:rsid w:val="0070707D"/>
    <w:rsid w:val="007075E4"/>
    <w:rsid w:val="007100A2"/>
    <w:rsid w:val="00710592"/>
    <w:rsid w:val="0071063C"/>
    <w:rsid w:val="00710E56"/>
    <w:rsid w:val="00711217"/>
    <w:rsid w:val="007123C0"/>
    <w:rsid w:val="00712EE2"/>
    <w:rsid w:val="00712FC5"/>
    <w:rsid w:val="007137C6"/>
    <w:rsid w:val="00713C75"/>
    <w:rsid w:val="007143FA"/>
    <w:rsid w:val="00714561"/>
    <w:rsid w:val="00714BDA"/>
    <w:rsid w:val="00714E87"/>
    <w:rsid w:val="0071529C"/>
    <w:rsid w:val="0071552C"/>
    <w:rsid w:val="0071638E"/>
    <w:rsid w:val="0071640B"/>
    <w:rsid w:val="00716EAE"/>
    <w:rsid w:val="00717093"/>
    <w:rsid w:val="0071783F"/>
    <w:rsid w:val="00720069"/>
    <w:rsid w:val="007200FF"/>
    <w:rsid w:val="00720DF3"/>
    <w:rsid w:val="00721131"/>
    <w:rsid w:val="007213C5"/>
    <w:rsid w:val="00721D6D"/>
    <w:rsid w:val="0072227E"/>
    <w:rsid w:val="00722C5B"/>
    <w:rsid w:val="00722EA0"/>
    <w:rsid w:val="00723084"/>
    <w:rsid w:val="007231AF"/>
    <w:rsid w:val="00723405"/>
    <w:rsid w:val="0072352F"/>
    <w:rsid w:val="00723550"/>
    <w:rsid w:val="007238B3"/>
    <w:rsid w:val="00723CBB"/>
    <w:rsid w:val="00724A6F"/>
    <w:rsid w:val="00724DF2"/>
    <w:rsid w:val="007251AA"/>
    <w:rsid w:val="00726160"/>
    <w:rsid w:val="007269BC"/>
    <w:rsid w:val="00726BC2"/>
    <w:rsid w:val="00726BF9"/>
    <w:rsid w:val="007271BD"/>
    <w:rsid w:val="007272E1"/>
    <w:rsid w:val="007275FE"/>
    <w:rsid w:val="00727874"/>
    <w:rsid w:val="00727924"/>
    <w:rsid w:val="00727BB3"/>
    <w:rsid w:val="00727E96"/>
    <w:rsid w:val="0073022A"/>
    <w:rsid w:val="00730830"/>
    <w:rsid w:val="007308CA"/>
    <w:rsid w:val="00730B68"/>
    <w:rsid w:val="00730CFF"/>
    <w:rsid w:val="00731360"/>
    <w:rsid w:val="00731A57"/>
    <w:rsid w:val="00731ACE"/>
    <w:rsid w:val="007320DC"/>
    <w:rsid w:val="00732255"/>
    <w:rsid w:val="007322BE"/>
    <w:rsid w:val="0073250B"/>
    <w:rsid w:val="007326DB"/>
    <w:rsid w:val="00732885"/>
    <w:rsid w:val="00732B65"/>
    <w:rsid w:val="00732BA6"/>
    <w:rsid w:val="00732C74"/>
    <w:rsid w:val="0073343D"/>
    <w:rsid w:val="007339F1"/>
    <w:rsid w:val="00733BE1"/>
    <w:rsid w:val="00734225"/>
    <w:rsid w:val="007343B0"/>
    <w:rsid w:val="00734442"/>
    <w:rsid w:val="007345B8"/>
    <w:rsid w:val="00734A9B"/>
    <w:rsid w:val="00734B18"/>
    <w:rsid w:val="007351BD"/>
    <w:rsid w:val="0073538A"/>
    <w:rsid w:val="00735A48"/>
    <w:rsid w:val="00736041"/>
    <w:rsid w:val="00736398"/>
    <w:rsid w:val="0073639C"/>
    <w:rsid w:val="0073655E"/>
    <w:rsid w:val="00736726"/>
    <w:rsid w:val="00736D72"/>
    <w:rsid w:val="00737156"/>
    <w:rsid w:val="00737643"/>
    <w:rsid w:val="00741622"/>
    <w:rsid w:val="00742266"/>
    <w:rsid w:val="007426D7"/>
    <w:rsid w:val="00742734"/>
    <w:rsid w:val="00742882"/>
    <w:rsid w:val="00742A0F"/>
    <w:rsid w:val="00742B94"/>
    <w:rsid w:val="00742F1A"/>
    <w:rsid w:val="007437AF"/>
    <w:rsid w:val="00743841"/>
    <w:rsid w:val="007438D0"/>
    <w:rsid w:val="00743A70"/>
    <w:rsid w:val="007442DC"/>
    <w:rsid w:val="007445D7"/>
    <w:rsid w:val="00744BFF"/>
    <w:rsid w:val="00744C28"/>
    <w:rsid w:val="00745B35"/>
    <w:rsid w:val="0074623B"/>
    <w:rsid w:val="007468AA"/>
    <w:rsid w:val="00746B21"/>
    <w:rsid w:val="00746FEB"/>
    <w:rsid w:val="0074713C"/>
    <w:rsid w:val="00747732"/>
    <w:rsid w:val="00747A6D"/>
    <w:rsid w:val="00747BFD"/>
    <w:rsid w:val="00747E7A"/>
    <w:rsid w:val="00750761"/>
    <w:rsid w:val="00750B59"/>
    <w:rsid w:val="0075101D"/>
    <w:rsid w:val="00751A71"/>
    <w:rsid w:val="00751F29"/>
    <w:rsid w:val="00751F49"/>
    <w:rsid w:val="00752691"/>
    <w:rsid w:val="00752742"/>
    <w:rsid w:val="007527D2"/>
    <w:rsid w:val="007527EE"/>
    <w:rsid w:val="00752EFE"/>
    <w:rsid w:val="00752F1C"/>
    <w:rsid w:val="007530A8"/>
    <w:rsid w:val="0075335A"/>
    <w:rsid w:val="007533E8"/>
    <w:rsid w:val="00753909"/>
    <w:rsid w:val="007539C5"/>
    <w:rsid w:val="00753DCB"/>
    <w:rsid w:val="00753FB4"/>
    <w:rsid w:val="00754421"/>
    <w:rsid w:val="007544B2"/>
    <w:rsid w:val="007546DA"/>
    <w:rsid w:val="00754845"/>
    <w:rsid w:val="00754922"/>
    <w:rsid w:val="00754A66"/>
    <w:rsid w:val="00754CB3"/>
    <w:rsid w:val="00756243"/>
    <w:rsid w:val="0075660C"/>
    <w:rsid w:val="00757096"/>
    <w:rsid w:val="0075744D"/>
    <w:rsid w:val="00757688"/>
    <w:rsid w:val="00757813"/>
    <w:rsid w:val="00757A17"/>
    <w:rsid w:val="00757BFA"/>
    <w:rsid w:val="00757C2D"/>
    <w:rsid w:val="00757EF8"/>
    <w:rsid w:val="007605DB"/>
    <w:rsid w:val="007607B7"/>
    <w:rsid w:val="00760CD7"/>
    <w:rsid w:val="00761282"/>
    <w:rsid w:val="007614AB"/>
    <w:rsid w:val="007615A0"/>
    <w:rsid w:val="00761D19"/>
    <w:rsid w:val="00761EC4"/>
    <w:rsid w:val="00761F95"/>
    <w:rsid w:val="007621A7"/>
    <w:rsid w:val="0076264F"/>
    <w:rsid w:val="00762655"/>
    <w:rsid w:val="00762F8A"/>
    <w:rsid w:val="00763267"/>
    <w:rsid w:val="00763330"/>
    <w:rsid w:val="007639DD"/>
    <w:rsid w:val="00763BAE"/>
    <w:rsid w:val="00763D41"/>
    <w:rsid w:val="00764154"/>
    <w:rsid w:val="00764187"/>
    <w:rsid w:val="007642D9"/>
    <w:rsid w:val="007643D9"/>
    <w:rsid w:val="007646F8"/>
    <w:rsid w:val="00764853"/>
    <w:rsid w:val="00764DAD"/>
    <w:rsid w:val="00764ECC"/>
    <w:rsid w:val="00765309"/>
    <w:rsid w:val="00765608"/>
    <w:rsid w:val="00765C4B"/>
    <w:rsid w:val="00765F49"/>
    <w:rsid w:val="0076615E"/>
    <w:rsid w:val="007664DE"/>
    <w:rsid w:val="00766654"/>
    <w:rsid w:val="0076797C"/>
    <w:rsid w:val="00767C16"/>
    <w:rsid w:val="00767CD9"/>
    <w:rsid w:val="00770395"/>
    <w:rsid w:val="0077057F"/>
    <w:rsid w:val="007711FC"/>
    <w:rsid w:val="007712A5"/>
    <w:rsid w:val="00771C8A"/>
    <w:rsid w:val="00772236"/>
    <w:rsid w:val="00772784"/>
    <w:rsid w:val="0077290D"/>
    <w:rsid w:val="00773403"/>
    <w:rsid w:val="0077342F"/>
    <w:rsid w:val="00773B22"/>
    <w:rsid w:val="00773E83"/>
    <w:rsid w:val="00773EA1"/>
    <w:rsid w:val="00774233"/>
    <w:rsid w:val="00774FC5"/>
    <w:rsid w:val="00774FDC"/>
    <w:rsid w:val="00775112"/>
    <w:rsid w:val="007756D2"/>
    <w:rsid w:val="007757F6"/>
    <w:rsid w:val="0077592D"/>
    <w:rsid w:val="007766B4"/>
    <w:rsid w:val="00776724"/>
    <w:rsid w:val="00777364"/>
    <w:rsid w:val="0077757A"/>
    <w:rsid w:val="007776BE"/>
    <w:rsid w:val="0078002D"/>
    <w:rsid w:val="007802C8"/>
    <w:rsid w:val="007808ED"/>
    <w:rsid w:val="007809A7"/>
    <w:rsid w:val="00780FA0"/>
    <w:rsid w:val="007810ED"/>
    <w:rsid w:val="0078156C"/>
    <w:rsid w:val="0078179B"/>
    <w:rsid w:val="007818D0"/>
    <w:rsid w:val="00781ED4"/>
    <w:rsid w:val="00782903"/>
    <w:rsid w:val="00782973"/>
    <w:rsid w:val="007829D0"/>
    <w:rsid w:val="00782ACA"/>
    <w:rsid w:val="00782C91"/>
    <w:rsid w:val="00783061"/>
    <w:rsid w:val="007832ED"/>
    <w:rsid w:val="007833D8"/>
    <w:rsid w:val="007833E8"/>
    <w:rsid w:val="007834A8"/>
    <w:rsid w:val="007836E8"/>
    <w:rsid w:val="0078371C"/>
    <w:rsid w:val="007838A9"/>
    <w:rsid w:val="0078395E"/>
    <w:rsid w:val="00783B6E"/>
    <w:rsid w:val="0078413E"/>
    <w:rsid w:val="007842C6"/>
    <w:rsid w:val="0078450F"/>
    <w:rsid w:val="00784604"/>
    <w:rsid w:val="00785285"/>
    <w:rsid w:val="007853A6"/>
    <w:rsid w:val="007862C1"/>
    <w:rsid w:val="007867C2"/>
    <w:rsid w:val="00786B60"/>
    <w:rsid w:val="00786C84"/>
    <w:rsid w:val="00786C94"/>
    <w:rsid w:val="007872CB"/>
    <w:rsid w:val="00787499"/>
    <w:rsid w:val="00787643"/>
    <w:rsid w:val="00787A6C"/>
    <w:rsid w:val="00787BFB"/>
    <w:rsid w:val="00787C47"/>
    <w:rsid w:val="00787C75"/>
    <w:rsid w:val="00787CA3"/>
    <w:rsid w:val="00787E50"/>
    <w:rsid w:val="00787E89"/>
    <w:rsid w:val="00787F1B"/>
    <w:rsid w:val="0079006F"/>
    <w:rsid w:val="0079066F"/>
    <w:rsid w:val="007909DD"/>
    <w:rsid w:val="00790B74"/>
    <w:rsid w:val="00791246"/>
    <w:rsid w:val="007915AF"/>
    <w:rsid w:val="0079181F"/>
    <w:rsid w:val="007921D8"/>
    <w:rsid w:val="00792398"/>
    <w:rsid w:val="007925E4"/>
    <w:rsid w:val="00792FE3"/>
    <w:rsid w:val="0079324C"/>
    <w:rsid w:val="00793553"/>
    <w:rsid w:val="00793794"/>
    <w:rsid w:val="0079394B"/>
    <w:rsid w:val="00793EE4"/>
    <w:rsid w:val="00793FA0"/>
    <w:rsid w:val="007947A0"/>
    <w:rsid w:val="00795B99"/>
    <w:rsid w:val="00795CC7"/>
    <w:rsid w:val="00796100"/>
    <w:rsid w:val="00796538"/>
    <w:rsid w:val="00796EDA"/>
    <w:rsid w:val="00797148"/>
    <w:rsid w:val="0079715D"/>
    <w:rsid w:val="007976F6"/>
    <w:rsid w:val="00797B49"/>
    <w:rsid w:val="00797CDF"/>
    <w:rsid w:val="007A03A5"/>
    <w:rsid w:val="007A0616"/>
    <w:rsid w:val="007A0CB2"/>
    <w:rsid w:val="007A0CC2"/>
    <w:rsid w:val="007A1129"/>
    <w:rsid w:val="007A1243"/>
    <w:rsid w:val="007A14F6"/>
    <w:rsid w:val="007A164E"/>
    <w:rsid w:val="007A1A69"/>
    <w:rsid w:val="007A2221"/>
    <w:rsid w:val="007A2372"/>
    <w:rsid w:val="007A29B0"/>
    <w:rsid w:val="007A2F62"/>
    <w:rsid w:val="007A35C1"/>
    <w:rsid w:val="007A385F"/>
    <w:rsid w:val="007A398E"/>
    <w:rsid w:val="007A3BED"/>
    <w:rsid w:val="007A465E"/>
    <w:rsid w:val="007A46A8"/>
    <w:rsid w:val="007A57BB"/>
    <w:rsid w:val="007A5BE6"/>
    <w:rsid w:val="007A5DE5"/>
    <w:rsid w:val="007A61CD"/>
    <w:rsid w:val="007A64B4"/>
    <w:rsid w:val="007A65D3"/>
    <w:rsid w:val="007A6A17"/>
    <w:rsid w:val="007A7941"/>
    <w:rsid w:val="007A7965"/>
    <w:rsid w:val="007B027A"/>
    <w:rsid w:val="007B04E0"/>
    <w:rsid w:val="007B051B"/>
    <w:rsid w:val="007B0A07"/>
    <w:rsid w:val="007B1A38"/>
    <w:rsid w:val="007B29AE"/>
    <w:rsid w:val="007B2BC3"/>
    <w:rsid w:val="007B2DFE"/>
    <w:rsid w:val="007B2F24"/>
    <w:rsid w:val="007B32D1"/>
    <w:rsid w:val="007B37EA"/>
    <w:rsid w:val="007B3B09"/>
    <w:rsid w:val="007B3D55"/>
    <w:rsid w:val="007B4072"/>
    <w:rsid w:val="007B42BC"/>
    <w:rsid w:val="007B444B"/>
    <w:rsid w:val="007B4BC6"/>
    <w:rsid w:val="007B4E21"/>
    <w:rsid w:val="007B57DA"/>
    <w:rsid w:val="007B5D89"/>
    <w:rsid w:val="007B6241"/>
    <w:rsid w:val="007B6EE0"/>
    <w:rsid w:val="007B7412"/>
    <w:rsid w:val="007B762B"/>
    <w:rsid w:val="007B76E0"/>
    <w:rsid w:val="007B76E2"/>
    <w:rsid w:val="007B7CD1"/>
    <w:rsid w:val="007B7EC9"/>
    <w:rsid w:val="007B7F11"/>
    <w:rsid w:val="007C038D"/>
    <w:rsid w:val="007C12E8"/>
    <w:rsid w:val="007C1689"/>
    <w:rsid w:val="007C16B6"/>
    <w:rsid w:val="007C181D"/>
    <w:rsid w:val="007C186B"/>
    <w:rsid w:val="007C1912"/>
    <w:rsid w:val="007C1BC1"/>
    <w:rsid w:val="007C213D"/>
    <w:rsid w:val="007C22A5"/>
    <w:rsid w:val="007C239F"/>
    <w:rsid w:val="007C2656"/>
    <w:rsid w:val="007C2DB9"/>
    <w:rsid w:val="007C2E13"/>
    <w:rsid w:val="007C3742"/>
    <w:rsid w:val="007C45BC"/>
    <w:rsid w:val="007C466F"/>
    <w:rsid w:val="007C4E85"/>
    <w:rsid w:val="007C5494"/>
    <w:rsid w:val="007C551C"/>
    <w:rsid w:val="007C5974"/>
    <w:rsid w:val="007C5C62"/>
    <w:rsid w:val="007C60DB"/>
    <w:rsid w:val="007C613E"/>
    <w:rsid w:val="007C6587"/>
    <w:rsid w:val="007C6B28"/>
    <w:rsid w:val="007C6D6B"/>
    <w:rsid w:val="007C722E"/>
    <w:rsid w:val="007C779C"/>
    <w:rsid w:val="007C7AEB"/>
    <w:rsid w:val="007D0269"/>
    <w:rsid w:val="007D065A"/>
    <w:rsid w:val="007D065E"/>
    <w:rsid w:val="007D0716"/>
    <w:rsid w:val="007D0FED"/>
    <w:rsid w:val="007D1078"/>
    <w:rsid w:val="007D1311"/>
    <w:rsid w:val="007D16B4"/>
    <w:rsid w:val="007D1A6E"/>
    <w:rsid w:val="007D200E"/>
    <w:rsid w:val="007D2232"/>
    <w:rsid w:val="007D2B89"/>
    <w:rsid w:val="007D2FA5"/>
    <w:rsid w:val="007D3019"/>
    <w:rsid w:val="007D3385"/>
    <w:rsid w:val="007D3524"/>
    <w:rsid w:val="007D3599"/>
    <w:rsid w:val="007D37D5"/>
    <w:rsid w:val="007D3A2A"/>
    <w:rsid w:val="007D3C47"/>
    <w:rsid w:val="007D4206"/>
    <w:rsid w:val="007D42E8"/>
    <w:rsid w:val="007D49A3"/>
    <w:rsid w:val="007D49F2"/>
    <w:rsid w:val="007D503B"/>
    <w:rsid w:val="007D5601"/>
    <w:rsid w:val="007D5DB5"/>
    <w:rsid w:val="007D5F40"/>
    <w:rsid w:val="007D64A0"/>
    <w:rsid w:val="007D65B0"/>
    <w:rsid w:val="007D6DE8"/>
    <w:rsid w:val="007D7342"/>
    <w:rsid w:val="007D75B5"/>
    <w:rsid w:val="007D79BF"/>
    <w:rsid w:val="007D7A96"/>
    <w:rsid w:val="007D7DAD"/>
    <w:rsid w:val="007D7E8A"/>
    <w:rsid w:val="007E085D"/>
    <w:rsid w:val="007E12FB"/>
    <w:rsid w:val="007E14C8"/>
    <w:rsid w:val="007E1E81"/>
    <w:rsid w:val="007E1F2E"/>
    <w:rsid w:val="007E1FE4"/>
    <w:rsid w:val="007E340D"/>
    <w:rsid w:val="007E35E3"/>
    <w:rsid w:val="007E38C6"/>
    <w:rsid w:val="007E3A6C"/>
    <w:rsid w:val="007E4D53"/>
    <w:rsid w:val="007E5711"/>
    <w:rsid w:val="007E58AA"/>
    <w:rsid w:val="007E5C7D"/>
    <w:rsid w:val="007E6526"/>
    <w:rsid w:val="007F07E0"/>
    <w:rsid w:val="007F0AD1"/>
    <w:rsid w:val="007F0FAA"/>
    <w:rsid w:val="007F1ADD"/>
    <w:rsid w:val="007F1C82"/>
    <w:rsid w:val="007F1F3C"/>
    <w:rsid w:val="007F2594"/>
    <w:rsid w:val="007F26E5"/>
    <w:rsid w:val="007F2B92"/>
    <w:rsid w:val="007F3667"/>
    <w:rsid w:val="007F3C6C"/>
    <w:rsid w:val="007F3CF1"/>
    <w:rsid w:val="007F3FD6"/>
    <w:rsid w:val="007F46E3"/>
    <w:rsid w:val="007F4CEA"/>
    <w:rsid w:val="007F4F3E"/>
    <w:rsid w:val="007F59D9"/>
    <w:rsid w:val="007F5BAA"/>
    <w:rsid w:val="007F6B07"/>
    <w:rsid w:val="007F6BDA"/>
    <w:rsid w:val="007F6C9B"/>
    <w:rsid w:val="007F6EC5"/>
    <w:rsid w:val="007F702F"/>
    <w:rsid w:val="007F7C4C"/>
    <w:rsid w:val="007F7DEF"/>
    <w:rsid w:val="008007B4"/>
    <w:rsid w:val="0080104F"/>
    <w:rsid w:val="008011DA"/>
    <w:rsid w:val="008012A1"/>
    <w:rsid w:val="0080147C"/>
    <w:rsid w:val="00802DA2"/>
    <w:rsid w:val="00803104"/>
    <w:rsid w:val="00803585"/>
    <w:rsid w:val="008037D8"/>
    <w:rsid w:val="008037F6"/>
    <w:rsid w:val="008038E7"/>
    <w:rsid w:val="00803C34"/>
    <w:rsid w:val="00803CE2"/>
    <w:rsid w:val="008049A4"/>
    <w:rsid w:val="00804A36"/>
    <w:rsid w:val="00804BA0"/>
    <w:rsid w:val="00805403"/>
    <w:rsid w:val="008054DF"/>
    <w:rsid w:val="00805662"/>
    <w:rsid w:val="00805757"/>
    <w:rsid w:val="008057D9"/>
    <w:rsid w:val="00805930"/>
    <w:rsid w:val="00805D18"/>
    <w:rsid w:val="008060EC"/>
    <w:rsid w:val="0080612B"/>
    <w:rsid w:val="0080651F"/>
    <w:rsid w:val="008068BD"/>
    <w:rsid w:val="00806930"/>
    <w:rsid w:val="00806DF6"/>
    <w:rsid w:val="00807959"/>
    <w:rsid w:val="00807B5D"/>
    <w:rsid w:val="00807FF6"/>
    <w:rsid w:val="008100AB"/>
    <w:rsid w:val="008101C9"/>
    <w:rsid w:val="00810AAB"/>
    <w:rsid w:val="00810B73"/>
    <w:rsid w:val="00810DBA"/>
    <w:rsid w:val="00810FAC"/>
    <w:rsid w:val="0081200B"/>
    <w:rsid w:val="008120E9"/>
    <w:rsid w:val="00812186"/>
    <w:rsid w:val="008123C8"/>
    <w:rsid w:val="00812453"/>
    <w:rsid w:val="008124F2"/>
    <w:rsid w:val="00812E65"/>
    <w:rsid w:val="00813033"/>
    <w:rsid w:val="00813DCF"/>
    <w:rsid w:val="00813F91"/>
    <w:rsid w:val="0081405E"/>
    <w:rsid w:val="008144AF"/>
    <w:rsid w:val="008144F7"/>
    <w:rsid w:val="00815391"/>
    <w:rsid w:val="00815689"/>
    <w:rsid w:val="008156C1"/>
    <w:rsid w:val="008156C4"/>
    <w:rsid w:val="00815A2E"/>
    <w:rsid w:val="00815B3F"/>
    <w:rsid w:val="00815B8C"/>
    <w:rsid w:val="00815C7F"/>
    <w:rsid w:val="00816422"/>
    <w:rsid w:val="008169FC"/>
    <w:rsid w:val="008174F2"/>
    <w:rsid w:val="0081759E"/>
    <w:rsid w:val="008175E1"/>
    <w:rsid w:val="00817C78"/>
    <w:rsid w:val="00820A9D"/>
    <w:rsid w:val="00820E6E"/>
    <w:rsid w:val="00820EBA"/>
    <w:rsid w:val="0082138D"/>
    <w:rsid w:val="00821D79"/>
    <w:rsid w:val="0082213F"/>
    <w:rsid w:val="0082251F"/>
    <w:rsid w:val="00822615"/>
    <w:rsid w:val="00823020"/>
    <w:rsid w:val="008230FE"/>
    <w:rsid w:val="0082356D"/>
    <w:rsid w:val="008236ED"/>
    <w:rsid w:val="008239C3"/>
    <w:rsid w:val="00823F0D"/>
    <w:rsid w:val="00824718"/>
    <w:rsid w:val="008252E1"/>
    <w:rsid w:val="00825D2F"/>
    <w:rsid w:val="00826033"/>
    <w:rsid w:val="008263C2"/>
    <w:rsid w:val="008266EB"/>
    <w:rsid w:val="00826797"/>
    <w:rsid w:val="008272B6"/>
    <w:rsid w:val="00827AD7"/>
    <w:rsid w:val="00827BF6"/>
    <w:rsid w:val="00827C6C"/>
    <w:rsid w:val="00827D93"/>
    <w:rsid w:val="00827E7B"/>
    <w:rsid w:val="00830446"/>
    <w:rsid w:val="0083091A"/>
    <w:rsid w:val="00830CD7"/>
    <w:rsid w:val="00830D23"/>
    <w:rsid w:val="00830F1A"/>
    <w:rsid w:val="00831368"/>
    <w:rsid w:val="0083147E"/>
    <w:rsid w:val="00831683"/>
    <w:rsid w:val="0083179E"/>
    <w:rsid w:val="00831958"/>
    <w:rsid w:val="00831ADC"/>
    <w:rsid w:val="00831B81"/>
    <w:rsid w:val="0083215D"/>
    <w:rsid w:val="008324CF"/>
    <w:rsid w:val="008325D6"/>
    <w:rsid w:val="0083288A"/>
    <w:rsid w:val="00832D75"/>
    <w:rsid w:val="00832E11"/>
    <w:rsid w:val="00832EA8"/>
    <w:rsid w:val="008333B7"/>
    <w:rsid w:val="0083392E"/>
    <w:rsid w:val="00833D72"/>
    <w:rsid w:val="00833DE1"/>
    <w:rsid w:val="0083452D"/>
    <w:rsid w:val="008345D8"/>
    <w:rsid w:val="0083469B"/>
    <w:rsid w:val="00834B5F"/>
    <w:rsid w:val="00834BA4"/>
    <w:rsid w:val="00834D83"/>
    <w:rsid w:val="00834DDA"/>
    <w:rsid w:val="00835137"/>
    <w:rsid w:val="0083515B"/>
    <w:rsid w:val="008351C2"/>
    <w:rsid w:val="008351E5"/>
    <w:rsid w:val="008352A2"/>
    <w:rsid w:val="0083537B"/>
    <w:rsid w:val="0083568D"/>
    <w:rsid w:val="00835B14"/>
    <w:rsid w:val="00835CBF"/>
    <w:rsid w:val="00835F16"/>
    <w:rsid w:val="008363CC"/>
    <w:rsid w:val="00836637"/>
    <w:rsid w:val="00836672"/>
    <w:rsid w:val="00836817"/>
    <w:rsid w:val="0083732C"/>
    <w:rsid w:val="008376EE"/>
    <w:rsid w:val="00837B85"/>
    <w:rsid w:val="00837BC5"/>
    <w:rsid w:val="0084019D"/>
    <w:rsid w:val="008404C3"/>
    <w:rsid w:val="008406AB"/>
    <w:rsid w:val="0084093E"/>
    <w:rsid w:val="008409B9"/>
    <w:rsid w:val="00840AFD"/>
    <w:rsid w:val="0084164A"/>
    <w:rsid w:val="008417A8"/>
    <w:rsid w:val="008418F1"/>
    <w:rsid w:val="00841A20"/>
    <w:rsid w:val="00841D7B"/>
    <w:rsid w:val="00841E2A"/>
    <w:rsid w:val="00841FDC"/>
    <w:rsid w:val="00842701"/>
    <w:rsid w:val="00842A50"/>
    <w:rsid w:val="00842A62"/>
    <w:rsid w:val="00842AF4"/>
    <w:rsid w:val="00842BBC"/>
    <w:rsid w:val="0084357E"/>
    <w:rsid w:val="00843692"/>
    <w:rsid w:val="00843902"/>
    <w:rsid w:val="00844167"/>
    <w:rsid w:val="0084438F"/>
    <w:rsid w:val="00844465"/>
    <w:rsid w:val="00844BBB"/>
    <w:rsid w:val="00844F83"/>
    <w:rsid w:val="008450BA"/>
    <w:rsid w:val="00845369"/>
    <w:rsid w:val="00845500"/>
    <w:rsid w:val="008457AF"/>
    <w:rsid w:val="00846B01"/>
    <w:rsid w:val="008470D0"/>
    <w:rsid w:val="00847577"/>
    <w:rsid w:val="00847DA2"/>
    <w:rsid w:val="00847F6D"/>
    <w:rsid w:val="00850920"/>
    <w:rsid w:val="00850EBE"/>
    <w:rsid w:val="0085128A"/>
    <w:rsid w:val="0085174F"/>
    <w:rsid w:val="0085191F"/>
    <w:rsid w:val="00851930"/>
    <w:rsid w:val="00851C20"/>
    <w:rsid w:val="00851FF2"/>
    <w:rsid w:val="00852017"/>
    <w:rsid w:val="008520A2"/>
    <w:rsid w:val="00852485"/>
    <w:rsid w:val="0085335E"/>
    <w:rsid w:val="00853443"/>
    <w:rsid w:val="00853C55"/>
    <w:rsid w:val="00853ECF"/>
    <w:rsid w:val="0085425C"/>
    <w:rsid w:val="008544E0"/>
    <w:rsid w:val="00854695"/>
    <w:rsid w:val="0085527F"/>
    <w:rsid w:val="00855864"/>
    <w:rsid w:val="008559C8"/>
    <w:rsid w:val="00855ABC"/>
    <w:rsid w:val="00855B21"/>
    <w:rsid w:val="00855B2A"/>
    <w:rsid w:val="00856082"/>
    <w:rsid w:val="008566ED"/>
    <w:rsid w:val="00856F75"/>
    <w:rsid w:val="008574C1"/>
    <w:rsid w:val="00857B12"/>
    <w:rsid w:val="00857CAE"/>
    <w:rsid w:val="00857D23"/>
    <w:rsid w:val="00857FF3"/>
    <w:rsid w:val="00860D74"/>
    <w:rsid w:val="008616BB"/>
    <w:rsid w:val="00861727"/>
    <w:rsid w:val="00861B31"/>
    <w:rsid w:val="00861DB8"/>
    <w:rsid w:val="00862240"/>
    <w:rsid w:val="00862535"/>
    <w:rsid w:val="00862760"/>
    <w:rsid w:val="00862C26"/>
    <w:rsid w:val="00862EA2"/>
    <w:rsid w:val="00863782"/>
    <w:rsid w:val="008638C6"/>
    <w:rsid w:val="00863928"/>
    <w:rsid w:val="00863C24"/>
    <w:rsid w:val="00863F95"/>
    <w:rsid w:val="00863FA8"/>
    <w:rsid w:val="00864920"/>
    <w:rsid w:val="00864A36"/>
    <w:rsid w:val="00864A49"/>
    <w:rsid w:val="00864B7D"/>
    <w:rsid w:val="00864CD6"/>
    <w:rsid w:val="008650D7"/>
    <w:rsid w:val="0086553D"/>
    <w:rsid w:val="00865552"/>
    <w:rsid w:val="0086570E"/>
    <w:rsid w:val="00865DFC"/>
    <w:rsid w:val="00866093"/>
    <w:rsid w:val="008661ED"/>
    <w:rsid w:val="00866222"/>
    <w:rsid w:val="0086683F"/>
    <w:rsid w:val="00866F76"/>
    <w:rsid w:val="00867352"/>
    <w:rsid w:val="008676DD"/>
    <w:rsid w:val="00867A90"/>
    <w:rsid w:val="00867B13"/>
    <w:rsid w:val="00867CD3"/>
    <w:rsid w:val="00867D21"/>
    <w:rsid w:val="00867F68"/>
    <w:rsid w:val="00870382"/>
    <w:rsid w:val="0087087E"/>
    <w:rsid w:val="00870CD9"/>
    <w:rsid w:val="00870F51"/>
    <w:rsid w:val="008710D0"/>
    <w:rsid w:val="008712B6"/>
    <w:rsid w:val="00871BDC"/>
    <w:rsid w:val="00871CD3"/>
    <w:rsid w:val="00871FDD"/>
    <w:rsid w:val="00872041"/>
    <w:rsid w:val="008722AC"/>
    <w:rsid w:val="008727C1"/>
    <w:rsid w:val="00872ADF"/>
    <w:rsid w:val="00872B82"/>
    <w:rsid w:val="00872D40"/>
    <w:rsid w:val="008738DA"/>
    <w:rsid w:val="00873CA2"/>
    <w:rsid w:val="00873EA7"/>
    <w:rsid w:val="00874546"/>
    <w:rsid w:val="0087503F"/>
    <w:rsid w:val="008750D9"/>
    <w:rsid w:val="008756E8"/>
    <w:rsid w:val="008759BD"/>
    <w:rsid w:val="00876575"/>
    <w:rsid w:val="00876D08"/>
    <w:rsid w:val="00877CD0"/>
    <w:rsid w:val="00877F89"/>
    <w:rsid w:val="0088010A"/>
    <w:rsid w:val="00880386"/>
    <w:rsid w:val="0088073E"/>
    <w:rsid w:val="00880985"/>
    <w:rsid w:val="008809B5"/>
    <w:rsid w:val="00881009"/>
    <w:rsid w:val="0088111C"/>
    <w:rsid w:val="0088115F"/>
    <w:rsid w:val="008814E4"/>
    <w:rsid w:val="008815BE"/>
    <w:rsid w:val="008817C1"/>
    <w:rsid w:val="00881913"/>
    <w:rsid w:val="00881FF9"/>
    <w:rsid w:val="00882244"/>
    <w:rsid w:val="00882353"/>
    <w:rsid w:val="008827D3"/>
    <w:rsid w:val="008827F3"/>
    <w:rsid w:val="00882F6E"/>
    <w:rsid w:val="00883351"/>
    <w:rsid w:val="00883390"/>
    <w:rsid w:val="00883605"/>
    <w:rsid w:val="00883D9E"/>
    <w:rsid w:val="00884578"/>
    <w:rsid w:val="00884F04"/>
    <w:rsid w:val="0088514B"/>
    <w:rsid w:val="008859E5"/>
    <w:rsid w:val="00885DAC"/>
    <w:rsid w:val="00886096"/>
    <w:rsid w:val="0088637D"/>
    <w:rsid w:val="00886839"/>
    <w:rsid w:val="008869E3"/>
    <w:rsid w:val="0088766F"/>
    <w:rsid w:val="00887DB2"/>
    <w:rsid w:val="00887F75"/>
    <w:rsid w:val="00890711"/>
    <w:rsid w:val="00890E2F"/>
    <w:rsid w:val="00890F96"/>
    <w:rsid w:val="00891121"/>
    <w:rsid w:val="008911A4"/>
    <w:rsid w:val="00891433"/>
    <w:rsid w:val="008916A0"/>
    <w:rsid w:val="008918BE"/>
    <w:rsid w:val="00891926"/>
    <w:rsid w:val="00891CA6"/>
    <w:rsid w:val="00891CAA"/>
    <w:rsid w:val="00891FA3"/>
    <w:rsid w:val="0089232E"/>
    <w:rsid w:val="00892840"/>
    <w:rsid w:val="00892992"/>
    <w:rsid w:val="008930B5"/>
    <w:rsid w:val="00893420"/>
    <w:rsid w:val="008937F6"/>
    <w:rsid w:val="00893CC7"/>
    <w:rsid w:val="00894005"/>
    <w:rsid w:val="0089407D"/>
    <w:rsid w:val="00894973"/>
    <w:rsid w:val="00894B49"/>
    <w:rsid w:val="008952CE"/>
    <w:rsid w:val="00895898"/>
    <w:rsid w:val="00895A41"/>
    <w:rsid w:val="008960AF"/>
    <w:rsid w:val="008961C2"/>
    <w:rsid w:val="00896415"/>
    <w:rsid w:val="00896B91"/>
    <w:rsid w:val="008971FE"/>
    <w:rsid w:val="008972B0"/>
    <w:rsid w:val="008A00E0"/>
    <w:rsid w:val="008A03BE"/>
    <w:rsid w:val="008A0F56"/>
    <w:rsid w:val="008A14C8"/>
    <w:rsid w:val="008A1BF5"/>
    <w:rsid w:val="008A22AA"/>
    <w:rsid w:val="008A297B"/>
    <w:rsid w:val="008A3A59"/>
    <w:rsid w:val="008A3AA8"/>
    <w:rsid w:val="008A4534"/>
    <w:rsid w:val="008A4A91"/>
    <w:rsid w:val="008A534C"/>
    <w:rsid w:val="008A5823"/>
    <w:rsid w:val="008A5906"/>
    <w:rsid w:val="008A6962"/>
    <w:rsid w:val="008A6E76"/>
    <w:rsid w:val="008A6FF8"/>
    <w:rsid w:val="008A755D"/>
    <w:rsid w:val="008A7886"/>
    <w:rsid w:val="008A78D0"/>
    <w:rsid w:val="008A7E44"/>
    <w:rsid w:val="008A7F72"/>
    <w:rsid w:val="008B03FE"/>
    <w:rsid w:val="008B058E"/>
    <w:rsid w:val="008B067C"/>
    <w:rsid w:val="008B0910"/>
    <w:rsid w:val="008B0A0C"/>
    <w:rsid w:val="008B0F67"/>
    <w:rsid w:val="008B1B6C"/>
    <w:rsid w:val="008B1FC3"/>
    <w:rsid w:val="008B20D9"/>
    <w:rsid w:val="008B210D"/>
    <w:rsid w:val="008B2252"/>
    <w:rsid w:val="008B353D"/>
    <w:rsid w:val="008B35F9"/>
    <w:rsid w:val="008B3754"/>
    <w:rsid w:val="008B3ED8"/>
    <w:rsid w:val="008B51DE"/>
    <w:rsid w:val="008B5B4B"/>
    <w:rsid w:val="008B5CCE"/>
    <w:rsid w:val="008B6368"/>
    <w:rsid w:val="008B64A8"/>
    <w:rsid w:val="008B686D"/>
    <w:rsid w:val="008B686E"/>
    <w:rsid w:val="008B731C"/>
    <w:rsid w:val="008B760D"/>
    <w:rsid w:val="008B77AE"/>
    <w:rsid w:val="008B7874"/>
    <w:rsid w:val="008B7DA5"/>
    <w:rsid w:val="008C011D"/>
    <w:rsid w:val="008C047E"/>
    <w:rsid w:val="008C0810"/>
    <w:rsid w:val="008C0F35"/>
    <w:rsid w:val="008C0F8E"/>
    <w:rsid w:val="008C1240"/>
    <w:rsid w:val="008C2612"/>
    <w:rsid w:val="008C2F83"/>
    <w:rsid w:val="008C3595"/>
    <w:rsid w:val="008C3CAD"/>
    <w:rsid w:val="008C3E40"/>
    <w:rsid w:val="008C41A4"/>
    <w:rsid w:val="008C4F7E"/>
    <w:rsid w:val="008C52D1"/>
    <w:rsid w:val="008C5317"/>
    <w:rsid w:val="008C5341"/>
    <w:rsid w:val="008C6935"/>
    <w:rsid w:val="008C6BEE"/>
    <w:rsid w:val="008C6FEA"/>
    <w:rsid w:val="008C7460"/>
    <w:rsid w:val="008C777F"/>
    <w:rsid w:val="008D0EF6"/>
    <w:rsid w:val="008D1805"/>
    <w:rsid w:val="008D1B17"/>
    <w:rsid w:val="008D1BB9"/>
    <w:rsid w:val="008D259E"/>
    <w:rsid w:val="008D25DE"/>
    <w:rsid w:val="008D288B"/>
    <w:rsid w:val="008D28DA"/>
    <w:rsid w:val="008D352C"/>
    <w:rsid w:val="008D391C"/>
    <w:rsid w:val="008D3A00"/>
    <w:rsid w:val="008D3D7F"/>
    <w:rsid w:val="008D4219"/>
    <w:rsid w:val="008D4334"/>
    <w:rsid w:val="008D4BEB"/>
    <w:rsid w:val="008D4D5E"/>
    <w:rsid w:val="008D4F84"/>
    <w:rsid w:val="008D50AF"/>
    <w:rsid w:val="008D6593"/>
    <w:rsid w:val="008D68A7"/>
    <w:rsid w:val="008D6EB2"/>
    <w:rsid w:val="008D7238"/>
    <w:rsid w:val="008D7546"/>
    <w:rsid w:val="008D79D0"/>
    <w:rsid w:val="008D7AF9"/>
    <w:rsid w:val="008D7BF9"/>
    <w:rsid w:val="008D7FD4"/>
    <w:rsid w:val="008E0628"/>
    <w:rsid w:val="008E0645"/>
    <w:rsid w:val="008E081B"/>
    <w:rsid w:val="008E0E34"/>
    <w:rsid w:val="008E1D41"/>
    <w:rsid w:val="008E1EA5"/>
    <w:rsid w:val="008E1F54"/>
    <w:rsid w:val="008E2837"/>
    <w:rsid w:val="008E2A97"/>
    <w:rsid w:val="008E2B22"/>
    <w:rsid w:val="008E3146"/>
    <w:rsid w:val="008E31BF"/>
    <w:rsid w:val="008E33E0"/>
    <w:rsid w:val="008E3769"/>
    <w:rsid w:val="008E37A8"/>
    <w:rsid w:val="008E3F68"/>
    <w:rsid w:val="008E428D"/>
    <w:rsid w:val="008E4D18"/>
    <w:rsid w:val="008E50F0"/>
    <w:rsid w:val="008E5870"/>
    <w:rsid w:val="008E5935"/>
    <w:rsid w:val="008E5C92"/>
    <w:rsid w:val="008E5CF5"/>
    <w:rsid w:val="008E5D10"/>
    <w:rsid w:val="008E6800"/>
    <w:rsid w:val="008E6CCA"/>
    <w:rsid w:val="008E6DF4"/>
    <w:rsid w:val="008E72E1"/>
    <w:rsid w:val="008E7433"/>
    <w:rsid w:val="008E75A7"/>
    <w:rsid w:val="008E7EF1"/>
    <w:rsid w:val="008F026E"/>
    <w:rsid w:val="008F0619"/>
    <w:rsid w:val="008F0734"/>
    <w:rsid w:val="008F07CD"/>
    <w:rsid w:val="008F0BA1"/>
    <w:rsid w:val="008F0FD0"/>
    <w:rsid w:val="008F11B7"/>
    <w:rsid w:val="008F17D1"/>
    <w:rsid w:val="008F1DE6"/>
    <w:rsid w:val="008F1F35"/>
    <w:rsid w:val="008F22B2"/>
    <w:rsid w:val="008F2493"/>
    <w:rsid w:val="008F3125"/>
    <w:rsid w:val="008F31F9"/>
    <w:rsid w:val="008F33D1"/>
    <w:rsid w:val="008F3B8A"/>
    <w:rsid w:val="008F40D1"/>
    <w:rsid w:val="008F4125"/>
    <w:rsid w:val="008F4694"/>
    <w:rsid w:val="008F49F0"/>
    <w:rsid w:val="008F4BA4"/>
    <w:rsid w:val="008F4D78"/>
    <w:rsid w:val="008F5126"/>
    <w:rsid w:val="008F6678"/>
    <w:rsid w:val="008F72D0"/>
    <w:rsid w:val="008F78D6"/>
    <w:rsid w:val="008F7C70"/>
    <w:rsid w:val="008F7D74"/>
    <w:rsid w:val="00900256"/>
    <w:rsid w:val="00900A8A"/>
    <w:rsid w:val="00900E0A"/>
    <w:rsid w:val="0090129E"/>
    <w:rsid w:val="0090142D"/>
    <w:rsid w:val="00902083"/>
    <w:rsid w:val="00902148"/>
    <w:rsid w:val="00902196"/>
    <w:rsid w:val="009029BF"/>
    <w:rsid w:val="00902EBA"/>
    <w:rsid w:val="00902F55"/>
    <w:rsid w:val="0090306E"/>
    <w:rsid w:val="009033B0"/>
    <w:rsid w:val="0090357E"/>
    <w:rsid w:val="009035E4"/>
    <w:rsid w:val="00903CD8"/>
    <w:rsid w:val="009042CD"/>
    <w:rsid w:val="00904CF4"/>
    <w:rsid w:val="0090521F"/>
    <w:rsid w:val="00905B8B"/>
    <w:rsid w:val="00905D3C"/>
    <w:rsid w:val="00906366"/>
    <w:rsid w:val="009066EC"/>
    <w:rsid w:val="00906D17"/>
    <w:rsid w:val="00906DD2"/>
    <w:rsid w:val="00907087"/>
    <w:rsid w:val="009078BC"/>
    <w:rsid w:val="009106C9"/>
    <w:rsid w:val="00910D30"/>
    <w:rsid w:val="00910FCA"/>
    <w:rsid w:val="00911364"/>
    <w:rsid w:val="009120B8"/>
    <w:rsid w:val="00912327"/>
    <w:rsid w:val="0091234A"/>
    <w:rsid w:val="0091248C"/>
    <w:rsid w:val="009127F8"/>
    <w:rsid w:val="009128BB"/>
    <w:rsid w:val="00912D99"/>
    <w:rsid w:val="00913670"/>
    <w:rsid w:val="009143F6"/>
    <w:rsid w:val="00915727"/>
    <w:rsid w:val="009159C7"/>
    <w:rsid w:val="00915A3A"/>
    <w:rsid w:val="00915C30"/>
    <w:rsid w:val="00915C96"/>
    <w:rsid w:val="00915FD3"/>
    <w:rsid w:val="009168A7"/>
    <w:rsid w:val="00916936"/>
    <w:rsid w:val="0091696C"/>
    <w:rsid w:val="009173C5"/>
    <w:rsid w:val="009174BB"/>
    <w:rsid w:val="00917889"/>
    <w:rsid w:val="0091789A"/>
    <w:rsid w:val="00917CD1"/>
    <w:rsid w:val="00920152"/>
    <w:rsid w:val="009203D3"/>
    <w:rsid w:val="009208A3"/>
    <w:rsid w:val="009209D9"/>
    <w:rsid w:val="00920B6D"/>
    <w:rsid w:val="00920E25"/>
    <w:rsid w:val="00921012"/>
    <w:rsid w:val="009215AC"/>
    <w:rsid w:val="00921BAF"/>
    <w:rsid w:val="0092226C"/>
    <w:rsid w:val="009228C0"/>
    <w:rsid w:val="00922B5A"/>
    <w:rsid w:val="00922C51"/>
    <w:rsid w:val="00922CFD"/>
    <w:rsid w:val="00922FCE"/>
    <w:rsid w:val="0092312D"/>
    <w:rsid w:val="0092327B"/>
    <w:rsid w:val="00923636"/>
    <w:rsid w:val="00923695"/>
    <w:rsid w:val="009239BE"/>
    <w:rsid w:val="00923B7A"/>
    <w:rsid w:val="00923DE9"/>
    <w:rsid w:val="00923E97"/>
    <w:rsid w:val="0092437A"/>
    <w:rsid w:val="009243A8"/>
    <w:rsid w:val="009246A1"/>
    <w:rsid w:val="00924D5F"/>
    <w:rsid w:val="0092570C"/>
    <w:rsid w:val="00925A07"/>
    <w:rsid w:val="00925A72"/>
    <w:rsid w:val="00925B2B"/>
    <w:rsid w:val="00925C08"/>
    <w:rsid w:val="00926627"/>
    <w:rsid w:val="00926778"/>
    <w:rsid w:val="00926C1E"/>
    <w:rsid w:val="00927367"/>
    <w:rsid w:val="00927C82"/>
    <w:rsid w:val="00927D4E"/>
    <w:rsid w:val="00927FC3"/>
    <w:rsid w:val="0093011D"/>
    <w:rsid w:val="009301E0"/>
    <w:rsid w:val="00930460"/>
    <w:rsid w:val="00930678"/>
    <w:rsid w:val="00931AA1"/>
    <w:rsid w:val="0093224E"/>
    <w:rsid w:val="00932424"/>
    <w:rsid w:val="00932435"/>
    <w:rsid w:val="0093288A"/>
    <w:rsid w:val="00932D5A"/>
    <w:rsid w:val="00932DB7"/>
    <w:rsid w:val="00932F46"/>
    <w:rsid w:val="009330F6"/>
    <w:rsid w:val="009333CD"/>
    <w:rsid w:val="0093354D"/>
    <w:rsid w:val="009337FD"/>
    <w:rsid w:val="009339ED"/>
    <w:rsid w:val="00933B10"/>
    <w:rsid w:val="00933C3F"/>
    <w:rsid w:val="00933D59"/>
    <w:rsid w:val="0093428F"/>
    <w:rsid w:val="00935163"/>
    <w:rsid w:val="00935C79"/>
    <w:rsid w:val="00935D49"/>
    <w:rsid w:val="00935EF8"/>
    <w:rsid w:val="00936256"/>
    <w:rsid w:val="00936605"/>
    <w:rsid w:val="00936C95"/>
    <w:rsid w:val="0093720E"/>
    <w:rsid w:val="0093741B"/>
    <w:rsid w:val="009376DC"/>
    <w:rsid w:val="00937CA9"/>
    <w:rsid w:val="009400A3"/>
    <w:rsid w:val="00940213"/>
    <w:rsid w:val="00940423"/>
    <w:rsid w:val="00940717"/>
    <w:rsid w:val="009409AF"/>
    <w:rsid w:val="00940E43"/>
    <w:rsid w:val="009411B9"/>
    <w:rsid w:val="009418DF"/>
    <w:rsid w:val="00941C34"/>
    <w:rsid w:val="0094252D"/>
    <w:rsid w:val="009426F7"/>
    <w:rsid w:val="0094273F"/>
    <w:rsid w:val="00942A2B"/>
    <w:rsid w:val="00942BA2"/>
    <w:rsid w:val="00942BF0"/>
    <w:rsid w:val="00942F48"/>
    <w:rsid w:val="00943CFE"/>
    <w:rsid w:val="00943EDF"/>
    <w:rsid w:val="00943F6B"/>
    <w:rsid w:val="00944313"/>
    <w:rsid w:val="00944475"/>
    <w:rsid w:val="0094471A"/>
    <w:rsid w:val="00944C6E"/>
    <w:rsid w:val="009456CB"/>
    <w:rsid w:val="009459E9"/>
    <w:rsid w:val="00945E7A"/>
    <w:rsid w:val="00946C74"/>
    <w:rsid w:val="0094746C"/>
    <w:rsid w:val="009475F1"/>
    <w:rsid w:val="00947665"/>
    <w:rsid w:val="009477D9"/>
    <w:rsid w:val="00947AA3"/>
    <w:rsid w:val="00947B06"/>
    <w:rsid w:val="00947B4E"/>
    <w:rsid w:val="009507FD"/>
    <w:rsid w:val="0095197F"/>
    <w:rsid w:val="00951B96"/>
    <w:rsid w:val="009520D3"/>
    <w:rsid w:val="009522F9"/>
    <w:rsid w:val="009536BE"/>
    <w:rsid w:val="0095380C"/>
    <w:rsid w:val="009540AC"/>
    <w:rsid w:val="00954111"/>
    <w:rsid w:val="009543F9"/>
    <w:rsid w:val="0095442C"/>
    <w:rsid w:val="00954500"/>
    <w:rsid w:val="00954ABC"/>
    <w:rsid w:val="00954CF5"/>
    <w:rsid w:val="00954FE2"/>
    <w:rsid w:val="00955268"/>
    <w:rsid w:val="0095570E"/>
    <w:rsid w:val="00955D1D"/>
    <w:rsid w:val="00955DE2"/>
    <w:rsid w:val="00955E8C"/>
    <w:rsid w:val="00955F5B"/>
    <w:rsid w:val="00955F72"/>
    <w:rsid w:val="00956292"/>
    <w:rsid w:val="00956556"/>
    <w:rsid w:val="00956CDA"/>
    <w:rsid w:val="0095765B"/>
    <w:rsid w:val="0095767A"/>
    <w:rsid w:val="009602D7"/>
    <w:rsid w:val="00960D59"/>
    <w:rsid w:val="00961134"/>
    <w:rsid w:val="00961292"/>
    <w:rsid w:val="009615D1"/>
    <w:rsid w:val="00961D0A"/>
    <w:rsid w:val="00962170"/>
    <w:rsid w:val="00962309"/>
    <w:rsid w:val="00962785"/>
    <w:rsid w:val="00963619"/>
    <w:rsid w:val="009640C6"/>
    <w:rsid w:val="0096417E"/>
    <w:rsid w:val="0096421D"/>
    <w:rsid w:val="0096466D"/>
    <w:rsid w:val="00964BA5"/>
    <w:rsid w:val="00965303"/>
    <w:rsid w:val="00965425"/>
    <w:rsid w:val="0096547D"/>
    <w:rsid w:val="009655C1"/>
    <w:rsid w:val="009658AD"/>
    <w:rsid w:val="00965974"/>
    <w:rsid w:val="009659DA"/>
    <w:rsid w:val="00966019"/>
    <w:rsid w:val="0096655A"/>
    <w:rsid w:val="00966DDF"/>
    <w:rsid w:val="009674EF"/>
    <w:rsid w:val="00967B27"/>
    <w:rsid w:val="0097009F"/>
    <w:rsid w:val="0097064E"/>
    <w:rsid w:val="00970F01"/>
    <w:rsid w:val="009711A2"/>
    <w:rsid w:val="0097149D"/>
    <w:rsid w:val="00971E32"/>
    <w:rsid w:val="00971EAF"/>
    <w:rsid w:val="009720F7"/>
    <w:rsid w:val="0097216A"/>
    <w:rsid w:val="0097217F"/>
    <w:rsid w:val="009725FC"/>
    <w:rsid w:val="009735ED"/>
    <w:rsid w:val="00973799"/>
    <w:rsid w:val="00973BDF"/>
    <w:rsid w:val="0097453E"/>
    <w:rsid w:val="009745E5"/>
    <w:rsid w:val="00974942"/>
    <w:rsid w:val="00974D94"/>
    <w:rsid w:val="00975110"/>
    <w:rsid w:val="00975384"/>
    <w:rsid w:val="00975694"/>
    <w:rsid w:val="00975734"/>
    <w:rsid w:val="0097583A"/>
    <w:rsid w:val="009763C2"/>
    <w:rsid w:val="0097655F"/>
    <w:rsid w:val="00976C6B"/>
    <w:rsid w:val="0097750D"/>
    <w:rsid w:val="00977669"/>
    <w:rsid w:val="009777B2"/>
    <w:rsid w:val="0098043F"/>
    <w:rsid w:val="00980760"/>
    <w:rsid w:val="009809B6"/>
    <w:rsid w:val="00981B27"/>
    <w:rsid w:val="00982774"/>
    <w:rsid w:val="00982C20"/>
    <w:rsid w:val="00982EBF"/>
    <w:rsid w:val="00983651"/>
    <w:rsid w:val="00983C94"/>
    <w:rsid w:val="00983F6B"/>
    <w:rsid w:val="00984057"/>
    <w:rsid w:val="00984853"/>
    <w:rsid w:val="0098496B"/>
    <w:rsid w:val="009852CA"/>
    <w:rsid w:val="00985EF5"/>
    <w:rsid w:val="00985FC2"/>
    <w:rsid w:val="0098637C"/>
    <w:rsid w:val="0098652F"/>
    <w:rsid w:val="009866B0"/>
    <w:rsid w:val="00986708"/>
    <w:rsid w:val="009867BA"/>
    <w:rsid w:val="0098684A"/>
    <w:rsid w:val="009877EC"/>
    <w:rsid w:val="009878FD"/>
    <w:rsid w:val="00987E95"/>
    <w:rsid w:val="009906E1"/>
    <w:rsid w:val="00990B2A"/>
    <w:rsid w:val="00990BC1"/>
    <w:rsid w:val="00991B90"/>
    <w:rsid w:val="009920B0"/>
    <w:rsid w:val="009922A2"/>
    <w:rsid w:val="0099285D"/>
    <w:rsid w:val="009929E9"/>
    <w:rsid w:val="00993035"/>
    <w:rsid w:val="00993037"/>
    <w:rsid w:val="0099333D"/>
    <w:rsid w:val="00993B6C"/>
    <w:rsid w:val="00994A23"/>
    <w:rsid w:val="00994F16"/>
    <w:rsid w:val="00995144"/>
    <w:rsid w:val="00995182"/>
    <w:rsid w:val="00995D30"/>
    <w:rsid w:val="009960B1"/>
    <w:rsid w:val="00996514"/>
    <w:rsid w:val="009973D9"/>
    <w:rsid w:val="00997556"/>
    <w:rsid w:val="009976BC"/>
    <w:rsid w:val="009976D7"/>
    <w:rsid w:val="00997BC9"/>
    <w:rsid w:val="00997D36"/>
    <w:rsid w:val="009A0075"/>
    <w:rsid w:val="009A0119"/>
    <w:rsid w:val="009A0483"/>
    <w:rsid w:val="009A0597"/>
    <w:rsid w:val="009A086F"/>
    <w:rsid w:val="009A0A4E"/>
    <w:rsid w:val="009A0BF9"/>
    <w:rsid w:val="009A12B8"/>
    <w:rsid w:val="009A1591"/>
    <w:rsid w:val="009A2155"/>
    <w:rsid w:val="009A258B"/>
    <w:rsid w:val="009A2647"/>
    <w:rsid w:val="009A2F2E"/>
    <w:rsid w:val="009A31C1"/>
    <w:rsid w:val="009A3411"/>
    <w:rsid w:val="009A36F2"/>
    <w:rsid w:val="009A427A"/>
    <w:rsid w:val="009A4432"/>
    <w:rsid w:val="009A4651"/>
    <w:rsid w:val="009A49BF"/>
    <w:rsid w:val="009A5015"/>
    <w:rsid w:val="009A5A33"/>
    <w:rsid w:val="009A5AEA"/>
    <w:rsid w:val="009A5DE7"/>
    <w:rsid w:val="009A5E02"/>
    <w:rsid w:val="009A5F51"/>
    <w:rsid w:val="009A647F"/>
    <w:rsid w:val="009A65DF"/>
    <w:rsid w:val="009A67C3"/>
    <w:rsid w:val="009A6A51"/>
    <w:rsid w:val="009A6E2D"/>
    <w:rsid w:val="009A7222"/>
    <w:rsid w:val="009A7955"/>
    <w:rsid w:val="009A7C8C"/>
    <w:rsid w:val="009A7E86"/>
    <w:rsid w:val="009B02BF"/>
    <w:rsid w:val="009B031E"/>
    <w:rsid w:val="009B041D"/>
    <w:rsid w:val="009B05FA"/>
    <w:rsid w:val="009B082F"/>
    <w:rsid w:val="009B0ADE"/>
    <w:rsid w:val="009B10AE"/>
    <w:rsid w:val="009B1266"/>
    <w:rsid w:val="009B162D"/>
    <w:rsid w:val="009B178C"/>
    <w:rsid w:val="009B1D62"/>
    <w:rsid w:val="009B1F6B"/>
    <w:rsid w:val="009B21E4"/>
    <w:rsid w:val="009B25DA"/>
    <w:rsid w:val="009B2AAE"/>
    <w:rsid w:val="009B355C"/>
    <w:rsid w:val="009B35DB"/>
    <w:rsid w:val="009B3626"/>
    <w:rsid w:val="009B42B7"/>
    <w:rsid w:val="009B4504"/>
    <w:rsid w:val="009B4655"/>
    <w:rsid w:val="009B4767"/>
    <w:rsid w:val="009B48BB"/>
    <w:rsid w:val="009B4ABE"/>
    <w:rsid w:val="009B56EC"/>
    <w:rsid w:val="009B579A"/>
    <w:rsid w:val="009B59EB"/>
    <w:rsid w:val="009B6061"/>
    <w:rsid w:val="009B74E9"/>
    <w:rsid w:val="009B777B"/>
    <w:rsid w:val="009C0379"/>
    <w:rsid w:val="009C11E8"/>
    <w:rsid w:val="009C1443"/>
    <w:rsid w:val="009C1496"/>
    <w:rsid w:val="009C18AA"/>
    <w:rsid w:val="009C1964"/>
    <w:rsid w:val="009C1E74"/>
    <w:rsid w:val="009C209E"/>
    <w:rsid w:val="009C265A"/>
    <w:rsid w:val="009C27AB"/>
    <w:rsid w:val="009C2AD3"/>
    <w:rsid w:val="009C2ADA"/>
    <w:rsid w:val="009C3107"/>
    <w:rsid w:val="009C3D98"/>
    <w:rsid w:val="009C42BE"/>
    <w:rsid w:val="009C43AE"/>
    <w:rsid w:val="009C4466"/>
    <w:rsid w:val="009C4B8F"/>
    <w:rsid w:val="009C4FEA"/>
    <w:rsid w:val="009C5A90"/>
    <w:rsid w:val="009C5CFB"/>
    <w:rsid w:val="009C683C"/>
    <w:rsid w:val="009C6995"/>
    <w:rsid w:val="009C6CBF"/>
    <w:rsid w:val="009C7338"/>
    <w:rsid w:val="009C79B5"/>
    <w:rsid w:val="009D000D"/>
    <w:rsid w:val="009D021A"/>
    <w:rsid w:val="009D07B6"/>
    <w:rsid w:val="009D0BA6"/>
    <w:rsid w:val="009D0EF0"/>
    <w:rsid w:val="009D10DE"/>
    <w:rsid w:val="009D11A9"/>
    <w:rsid w:val="009D1207"/>
    <w:rsid w:val="009D187B"/>
    <w:rsid w:val="009D18F3"/>
    <w:rsid w:val="009D195C"/>
    <w:rsid w:val="009D1DAB"/>
    <w:rsid w:val="009D20C7"/>
    <w:rsid w:val="009D2464"/>
    <w:rsid w:val="009D2A02"/>
    <w:rsid w:val="009D2E49"/>
    <w:rsid w:val="009D3329"/>
    <w:rsid w:val="009D3A7C"/>
    <w:rsid w:val="009D51EB"/>
    <w:rsid w:val="009D5A50"/>
    <w:rsid w:val="009D5BA4"/>
    <w:rsid w:val="009D64D6"/>
    <w:rsid w:val="009D653E"/>
    <w:rsid w:val="009D6B0F"/>
    <w:rsid w:val="009D6D26"/>
    <w:rsid w:val="009D7111"/>
    <w:rsid w:val="009D7190"/>
    <w:rsid w:val="009D74A0"/>
    <w:rsid w:val="009D7500"/>
    <w:rsid w:val="009E083B"/>
    <w:rsid w:val="009E0BD5"/>
    <w:rsid w:val="009E0E65"/>
    <w:rsid w:val="009E1C7B"/>
    <w:rsid w:val="009E23EB"/>
    <w:rsid w:val="009E23F6"/>
    <w:rsid w:val="009E3F10"/>
    <w:rsid w:val="009E4021"/>
    <w:rsid w:val="009E4575"/>
    <w:rsid w:val="009E49A6"/>
    <w:rsid w:val="009E55B3"/>
    <w:rsid w:val="009E5C6E"/>
    <w:rsid w:val="009E64F2"/>
    <w:rsid w:val="009E657E"/>
    <w:rsid w:val="009E6656"/>
    <w:rsid w:val="009E6B01"/>
    <w:rsid w:val="009E6F98"/>
    <w:rsid w:val="009E7866"/>
    <w:rsid w:val="009F026C"/>
    <w:rsid w:val="009F02B6"/>
    <w:rsid w:val="009F041B"/>
    <w:rsid w:val="009F050C"/>
    <w:rsid w:val="009F0D37"/>
    <w:rsid w:val="009F10A2"/>
    <w:rsid w:val="009F178F"/>
    <w:rsid w:val="009F1C14"/>
    <w:rsid w:val="009F1DBC"/>
    <w:rsid w:val="009F1EDC"/>
    <w:rsid w:val="009F2177"/>
    <w:rsid w:val="009F248F"/>
    <w:rsid w:val="009F2979"/>
    <w:rsid w:val="009F2E98"/>
    <w:rsid w:val="009F3203"/>
    <w:rsid w:val="009F342C"/>
    <w:rsid w:val="009F3663"/>
    <w:rsid w:val="009F3725"/>
    <w:rsid w:val="009F3AB3"/>
    <w:rsid w:val="009F3AC4"/>
    <w:rsid w:val="009F3C35"/>
    <w:rsid w:val="009F4194"/>
    <w:rsid w:val="009F4552"/>
    <w:rsid w:val="009F4829"/>
    <w:rsid w:val="009F4B14"/>
    <w:rsid w:val="009F4B57"/>
    <w:rsid w:val="009F5A3F"/>
    <w:rsid w:val="009F6A10"/>
    <w:rsid w:val="009F6F9C"/>
    <w:rsid w:val="009F7245"/>
    <w:rsid w:val="009F7596"/>
    <w:rsid w:val="009F7BD7"/>
    <w:rsid w:val="009F7F6C"/>
    <w:rsid w:val="00A00159"/>
    <w:rsid w:val="00A001C6"/>
    <w:rsid w:val="00A007B4"/>
    <w:rsid w:val="00A00AAA"/>
    <w:rsid w:val="00A00B69"/>
    <w:rsid w:val="00A00EDA"/>
    <w:rsid w:val="00A013E4"/>
    <w:rsid w:val="00A017DA"/>
    <w:rsid w:val="00A0199A"/>
    <w:rsid w:val="00A01D7A"/>
    <w:rsid w:val="00A02047"/>
    <w:rsid w:val="00A0228A"/>
    <w:rsid w:val="00A02643"/>
    <w:rsid w:val="00A02CF8"/>
    <w:rsid w:val="00A03525"/>
    <w:rsid w:val="00A0397B"/>
    <w:rsid w:val="00A03D28"/>
    <w:rsid w:val="00A040EA"/>
    <w:rsid w:val="00A04145"/>
    <w:rsid w:val="00A04479"/>
    <w:rsid w:val="00A046AC"/>
    <w:rsid w:val="00A0478F"/>
    <w:rsid w:val="00A04A62"/>
    <w:rsid w:val="00A050EB"/>
    <w:rsid w:val="00A05109"/>
    <w:rsid w:val="00A055CD"/>
    <w:rsid w:val="00A05812"/>
    <w:rsid w:val="00A05F9A"/>
    <w:rsid w:val="00A0600A"/>
    <w:rsid w:val="00A0649E"/>
    <w:rsid w:val="00A066C6"/>
    <w:rsid w:val="00A0682B"/>
    <w:rsid w:val="00A068DD"/>
    <w:rsid w:val="00A06BC5"/>
    <w:rsid w:val="00A06E4A"/>
    <w:rsid w:val="00A07952"/>
    <w:rsid w:val="00A101BB"/>
    <w:rsid w:val="00A106AB"/>
    <w:rsid w:val="00A10C73"/>
    <w:rsid w:val="00A10CE0"/>
    <w:rsid w:val="00A1171D"/>
    <w:rsid w:val="00A119B1"/>
    <w:rsid w:val="00A11D0F"/>
    <w:rsid w:val="00A12201"/>
    <w:rsid w:val="00A12244"/>
    <w:rsid w:val="00A1235A"/>
    <w:rsid w:val="00A127AE"/>
    <w:rsid w:val="00A12875"/>
    <w:rsid w:val="00A13158"/>
    <w:rsid w:val="00A131A3"/>
    <w:rsid w:val="00A133D2"/>
    <w:rsid w:val="00A1341F"/>
    <w:rsid w:val="00A13D23"/>
    <w:rsid w:val="00A13ED8"/>
    <w:rsid w:val="00A13F95"/>
    <w:rsid w:val="00A13F99"/>
    <w:rsid w:val="00A1408A"/>
    <w:rsid w:val="00A149D0"/>
    <w:rsid w:val="00A14DE0"/>
    <w:rsid w:val="00A15765"/>
    <w:rsid w:val="00A15E74"/>
    <w:rsid w:val="00A164B7"/>
    <w:rsid w:val="00A168B3"/>
    <w:rsid w:val="00A16BE6"/>
    <w:rsid w:val="00A17E9C"/>
    <w:rsid w:val="00A202A4"/>
    <w:rsid w:val="00A217F0"/>
    <w:rsid w:val="00A222B7"/>
    <w:rsid w:val="00A222FD"/>
    <w:rsid w:val="00A2237B"/>
    <w:rsid w:val="00A22405"/>
    <w:rsid w:val="00A22823"/>
    <w:rsid w:val="00A22B62"/>
    <w:rsid w:val="00A22BC4"/>
    <w:rsid w:val="00A22D1C"/>
    <w:rsid w:val="00A22FED"/>
    <w:rsid w:val="00A2323E"/>
    <w:rsid w:val="00A2339E"/>
    <w:rsid w:val="00A233E6"/>
    <w:rsid w:val="00A23897"/>
    <w:rsid w:val="00A23964"/>
    <w:rsid w:val="00A23E18"/>
    <w:rsid w:val="00A23F2D"/>
    <w:rsid w:val="00A241EA"/>
    <w:rsid w:val="00A24207"/>
    <w:rsid w:val="00A24673"/>
    <w:rsid w:val="00A24E9E"/>
    <w:rsid w:val="00A24F21"/>
    <w:rsid w:val="00A2544F"/>
    <w:rsid w:val="00A25909"/>
    <w:rsid w:val="00A26587"/>
    <w:rsid w:val="00A26784"/>
    <w:rsid w:val="00A268D2"/>
    <w:rsid w:val="00A26A26"/>
    <w:rsid w:val="00A26DB3"/>
    <w:rsid w:val="00A27088"/>
    <w:rsid w:val="00A273A1"/>
    <w:rsid w:val="00A2770A"/>
    <w:rsid w:val="00A2783A"/>
    <w:rsid w:val="00A30414"/>
    <w:rsid w:val="00A30660"/>
    <w:rsid w:val="00A3084B"/>
    <w:rsid w:val="00A309C5"/>
    <w:rsid w:val="00A30EF6"/>
    <w:rsid w:val="00A313AE"/>
    <w:rsid w:val="00A31476"/>
    <w:rsid w:val="00A31515"/>
    <w:rsid w:val="00A31BFA"/>
    <w:rsid w:val="00A31EA5"/>
    <w:rsid w:val="00A31EAE"/>
    <w:rsid w:val="00A32885"/>
    <w:rsid w:val="00A32A30"/>
    <w:rsid w:val="00A32A50"/>
    <w:rsid w:val="00A338DA"/>
    <w:rsid w:val="00A33C79"/>
    <w:rsid w:val="00A33CC4"/>
    <w:rsid w:val="00A33F40"/>
    <w:rsid w:val="00A342D5"/>
    <w:rsid w:val="00A34BE0"/>
    <w:rsid w:val="00A35168"/>
    <w:rsid w:val="00A351AB"/>
    <w:rsid w:val="00A35347"/>
    <w:rsid w:val="00A35ACB"/>
    <w:rsid w:val="00A363BD"/>
    <w:rsid w:val="00A366F8"/>
    <w:rsid w:val="00A368F3"/>
    <w:rsid w:val="00A36A8C"/>
    <w:rsid w:val="00A36B04"/>
    <w:rsid w:val="00A36F20"/>
    <w:rsid w:val="00A37220"/>
    <w:rsid w:val="00A37F93"/>
    <w:rsid w:val="00A4099C"/>
    <w:rsid w:val="00A40E60"/>
    <w:rsid w:val="00A41032"/>
    <w:rsid w:val="00A41136"/>
    <w:rsid w:val="00A41D4A"/>
    <w:rsid w:val="00A41D90"/>
    <w:rsid w:val="00A42A65"/>
    <w:rsid w:val="00A42DBC"/>
    <w:rsid w:val="00A432DE"/>
    <w:rsid w:val="00A435BA"/>
    <w:rsid w:val="00A43D9E"/>
    <w:rsid w:val="00A43E05"/>
    <w:rsid w:val="00A43E1F"/>
    <w:rsid w:val="00A43FAE"/>
    <w:rsid w:val="00A4413E"/>
    <w:rsid w:val="00A442BF"/>
    <w:rsid w:val="00A44511"/>
    <w:rsid w:val="00A45669"/>
    <w:rsid w:val="00A461E1"/>
    <w:rsid w:val="00A471AD"/>
    <w:rsid w:val="00A47463"/>
    <w:rsid w:val="00A47685"/>
    <w:rsid w:val="00A47B81"/>
    <w:rsid w:val="00A47F09"/>
    <w:rsid w:val="00A50832"/>
    <w:rsid w:val="00A5094A"/>
    <w:rsid w:val="00A514B7"/>
    <w:rsid w:val="00A517EE"/>
    <w:rsid w:val="00A519E6"/>
    <w:rsid w:val="00A51A5D"/>
    <w:rsid w:val="00A520AA"/>
    <w:rsid w:val="00A52590"/>
    <w:rsid w:val="00A525FE"/>
    <w:rsid w:val="00A52682"/>
    <w:rsid w:val="00A5272E"/>
    <w:rsid w:val="00A52936"/>
    <w:rsid w:val="00A52D0F"/>
    <w:rsid w:val="00A52D10"/>
    <w:rsid w:val="00A52D65"/>
    <w:rsid w:val="00A52DD0"/>
    <w:rsid w:val="00A52FC4"/>
    <w:rsid w:val="00A530BC"/>
    <w:rsid w:val="00A5386D"/>
    <w:rsid w:val="00A53C26"/>
    <w:rsid w:val="00A53D02"/>
    <w:rsid w:val="00A54095"/>
    <w:rsid w:val="00A54473"/>
    <w:rsid w:val="00A54B1F"/>
    <w:rsid w:val="00A551A3"/>
    <w:rsid w:val="00A55487"/>
    <w:rsid w:val="00A5569E"/>
    <w:rsid w:val="00A5575C"/>
    <w:rsid w:val="00A557A9"/>
    <w:rsid w:val="00A55B45"/>
    <w:rsid w:val="00A55C03"/>
    <w:rsid w:val="00A55F40"/>
    <w:rsid w:val="00A5643E"/>
    <w:rsid w:val="00A5646F"/>
    <w:rsid w:val="00A5658C"/>
    <w:rsid w:val="00A56A26"/>
    <w:rsid w:val="00A56A68"/>
    <w:rsid w:val="00A57597"/>
    <w:rsid w:val="00A57917"/>
    <w:rsid w:val="00A57BA5"/>
    <w:rsid w:val="00A60F49"/>
    <w:rsid w:val="00A6195E"/>
    <w:rsid w:val="00A61CB5"/>
    <w:rsid w:val="00A620F6"/>
    <w:rsid w:val="00A62231"/>
    <w:rsid w:val="00A625B3"/>
    <w:rsid w:val="00A626E7"/>
    <w:rsid w:val="00A62E09"/>
    <w:rsid w:val="00A62E0D"/>
    <w:rsid w:val="00A62E37"/>
    <w:rsid w:val="00A63CF8"/>
    <w:rsid w:val="00A63E37"/>
    <w:rsid w:val="00A64D0E"/>
    <w:rsid w:val="00A65425"/>
    <w:rsid w:val="00A6574A"/>
    <w:rsid w:val="00A658B5"/>
    <w:rsid w:val="00A65DBB"/>
    <w:rsid w:val="00A65EFE"/>
    <w:rsid w:val="00A66124"/>
    <w:rsid w:val="00A661D1"/>
    <w:rsid w:val="00A662FE"/>
    <w:rsid w:val="00A669E3"/>
    <w:rsid w:val="00A66B86"/>
    <w:rsid w:val="00A66CBB"/>
    <w:rsid w:val="00A66ED2"/>
    <w:rsid w:val="00A67072"/>
    <w:rsid w:val="00A6756E"/>
    <w:rsid w:val="00A67652"/>
    <w:rsid w:val="00A67900"/>
    <w:rsid w:val="00A67F93"/>
    <w:rsid w:val="00A701B4"/>
    <w:rsid w:val="00A70318"/>
    <w:rsid w:val="00A70704"/>
    <w:rsid w:val="00A70810"/>
    <w:rsid w:val="00A709C9"/>
    <w:rsid w:val="00A710AA"/>
    <w:rsid w:val="00A71C5B"/>
    <w:rsid w:val="00A7258E"/>
    <w:rsid w:val="00A738F0"/>
    <w:rsid w:val="00A73FB2"/>
    <w:rsid w:val="00A740E0"/>
    <w:rsid w:val="00A74B73"/>
    <w:rsid w:val="00A74C11"/>
    <w:rsid w:val="00A75287"/>
    <w:rsid w:val="00A752FF"/>
    <w:rsid w:val="00A754E1"/>
    <w:rsid w:val="00A75C7E"/>
    <w:rsid w:val="00A7674D"/>
    <w:rsid w:val="00A76925"/>
    <w:rsid w:val="00A76A09"/>
    <w:rsid w:val="00A76B52"/>
    <w:rsid w:val="00A775BE"/>
    <w:rsid w:val="00A77753"/>
    <w:rsid w:val="00A77C33"/>
    <w:rsid w:val="00A800D2"/>
    <w:rsid w:val="00A8047E"/>
    <w:rsid w:val="00A806C6"/>
    <w:rsid w:val="00A80E47"/>
    <w:rsid w:val="00A80F78"/>
    <w:rsid w:val="00A812B4"/>
    <w:rsid w:val="00A81EF6"/>
    <w:rsid w:val="00A82685"/>
    <w:rsid w:val="00A8282B"/>
    <w:rsid w:val="00A82FCB"/>
    <w:rsid w:val="00A830DB"/>
    <w:rsid w:val="00A83574"/>
    <w:rsid w:val="00A83BA4"/>
    <w:rsid w:val="00A83EDE"/>
    <w:rsid w:val="00A845EE"/>
    <w:rsid w:val="00A846CB"/>
    <w:rsid w:val="00A84D1B"/>
    <w:rsid w:val="00A84D87"/>
    <w:rsid w:val="00A854C5"/>
    <w:rsid w:val="00A858DD"/>
    <w:rsid w:val="00A85A2A"/>
    <w:rsid w:val="00A85B1F"/>
    <w:rsid w:val="00A8637B"/>
    <w:rsid w:val="00A86756"/>
    <w:rsid w:val="00A8680C"/>
    <w:rsid w:val="00A86F38"/>
    <w:rsid w:val="00A87192"/>
    <w:rsid w:val="00A87487"/>
    <w:rsid w:val="00A874E7"/>
    <w:rsid w:val="00A877E0"/>
    <w:rsid w:val="00A87FB3"/>
    <w:rsid w:val="00A9031F"/>
    <w:rsid w:val="00A906EA"/>
    <w:rsid w:val="00A90827"/>
    <w:rsid w:val="00A910E2"/>
    <w:rsid w:val="00A911A3"/>
    <w:rsid w:val="00A912B0"/>
    <w:rsid w:val="00A91344"/>
    <w:rsid w:val="00A913F3"/>
    <w:rsid w:val="00A91651"/>
    <w:rsid w:val="00A91D79"/>
    <w:rsid w:val="00A924E8"/>
    <w:rsid w:val="00A93700"/>
    <w:rsid w:val="00A943D8"/>
    <w:rsid w:val="00A944C6"/>
    <w:rsid w:val="00A948DD"/>
    <w:rsid w:val="00A94DD1"/>
    <w:rsid w:val="00A94ED6"/>
    <w:rsid w:val="00A957DC"/>
    <w:rsid w:val="00A95F0C"/>
    <w:rsid w:val="00A95F95"/>
    <w:rsid w:val="00A96398"/>
    <w:rsid w:val="00A96460"/>
    <w:rsid w:val="00A96740"/>
    <w:rsid w:val="00A96B5F"/>
    <w:rsid w:val="00A96E27"/>
    <w:rsid w:val="00A96EEB"/>
    <w:rsid w:val="00A97127"/>
    <w:rsid w:val="00A97837"/>
    <w:rsid w:val="00AA0037"/>
    <w:rsid w:val="00AA0228"/>
    <w:rsid w:val="00AA02ED"/>
    <w:rsid w:val="00AA0D03"/>
    <w:rsid w:val="00AA14F5"/>
    <w:rsid w:val="00AA18C6"/>
    <w:rsid w:val="00AA1961"/>
    <w:rsid w:val="00AA1C24"/>
    <w:rsid w:val="00AA1C27"/>
    <w:rsid w:val="00AA20D4"/>
    <w:rsid w:val="00AA298A"/>
    <w:rsid w:val="00AA2A77"/>
    <w:rsid w:val="00AA2C26"/>
    <w:rsid w:val="00AA2F71"/>
    <w:rsid w:val="00AA3500"/>
    <w:rsid w:val="00AA362E"/>
    <w:rsid w:val="00AA3F5A"/>
    <w:rsid w:val="00AA4016"/>
    <w:rsid w:val="00AA425D"/>
    <w:rsid w:val="00AA4490"/>
    <w:rsid w:val="00AA46CA"/>
    <w:rsid w:val="00AA4816"/>
    <w:rsid w:val="00AA48D4"/>
    <w:rsid w:val="00AA4DED"/>
    <w:rsid w:val="00AA5136"/>
    <w:rsid w:val="00AA6500"/>
    <w:rsid w:val="00AA669C"/>
    <w:rsid w:val="00AA6E3D"/>
    <w:rsid w:val="00AA71D3"/>
    <w:rsid w:val="00AA71E6"/>
    <w:rsid w:val="00AA75E2"/>
    <w:rsid w:val="00AA7B21"/>
    <w:rsid w:val="00AA7D77"/>
    <w:rsid w:val="00AA7EAF"/>
    <w:rsid w:val="00AB0185"/>
    <w:rsid w:val="00AB09F8"/>
    <w:rsid w:val="00AB0C0C"/>
    <w:rsid w:val="00AB0E89"/>
    <w:rsid w:val="00AB1590"/>
    <w:rsid w:val="00AB19ED"/>
    <w:rsid w:val="00AB1EDE"/>
    <w:rsid w:val="00AB209B"/>
    <w:rsid w:val="00AB213B"/>
    <w:rsid w:val="00AB25CF"/>
    <w:rsid w:val="00AB263B"/>
    <w:rsid w:val="00AB2FEA"/>
    <w:rsid w:val="00AB3578"/>
    <w:rsid w:val="00AB4411"/>
    <w:rsid w:val="00AB4448"/>
    <w:rsid w:val="00AB4514"/>
    <w:rsid w:val="00AB4AE1"/>
    <w:rsid w:val="00AB4D3B"/>
    <w:rsid w:val="00AB4E88"/>
    <w:rsid w:val="00AB4ED1"/>
    <w:rsid w:val="00AB5A39"/>
    <w:rsid w:val="00AB5B7F"/>
    <w:rsid w:val="00AB5BE7"/>
    <w:rsid w:val="00AB5D5D"/>
    <w:rsid w:val="00AB5EA1"/>
    <w:rsid w:val="00AB5F1A"/>
    <w:rsid w:val="00AB6284"/>
    <w:rsid w:val="00AB7052"/>
    <w:rsid w:val="00AB7120"/>
    <w:rsid w:val="00AB772C"/>
    <w:rsid w:val="00AB7B2C"/>
    <w:rsid w:val="00AB7EEB"/>
    <w:rsid w:val="00AB7EF2"/>
    <w:rsid w:val="00AC0645"/>
    <w:rsid w:val="00AC1017"/>
    <w:rsid w:val="00AC1085"/>
    <w:rsid w:val="00AC16F9"/>
    <w:rsid w:val="00AC1BB1"/>
    <w:rsid w:val="00AC1C37"/>
    <w:rsid w:val="00AC1F9B"/>
    <w:rsid w:val="00AC25B0"/>
    <w:rsid w:val="00AC27A0"/>
    <w:rsid w:val="00AC28A7"/>
    <w:rsid w:val="00AC2C5C"/>
    <w:rsid w:val="00AC2CE0"/>
    <w:rsid w:val="00AC2F0C"/>
    <w:rsid w:val="00AC32C0"/>
    <w:rsid w:val="00AC3649"/>
    <w:rsid w:val="00AC3861"/>
    <w:rsid w:val="00AC40DD"/>
    <w:rsid w:val="00AC41B4"/>
    <w:rsid w:val="00AC4402"/>
    <w:rsid w:val="00AC4E56"/>
    <w:rsid w:val="00AC5576"/>
    <w:rsid w:val="00AC5601"/>
    <w:rsid w:val="00AC59BE"/>
    <w:rsid w:val="00AC5A92"/>
    <w:rsid w:val="00AC6FBD"/>
    <w:rsid w:val="00AC7050"/>
    <w:rsid w:val="00AC7329"/>
    <w:rsid w:val="00AC74DD"/>
    <w:rsid w:val="00AC7893"/>
    <w:rsid w:val="00AC79E5"/>
    <w:rsid w:val="00AC7A57"/>
    <w:rsid w:val="00AC7DC9"/>
    <w:rsid w:val="00AC7F77"/>
    <w:rsid w:val="00AD0578"/>
    <w:rsid w:val="00AD0606"/>
    <w:rsid w:val="00AD0E49"/>
    <w:rsid w:val="00AD1445"/>
    <w:rsid w:val="00AD1F78"/>
    <w:rsid w:val="00AD22F1"/>
    <w:rsid w:val="00AD25D0"/>
    <w:rsid w:val="00AD2A09"/>
    <w:rsid w:val="00AD32F5"/>
    <w:rsid w:val="00AD333E"/>
    <w:rsid w:val="00AD41D0"/>
    <w:rsid w:val="00AD4227"/>
    <w:rsid w:val="00AD4671"/>
    <w:rsid w:val="00AD4803"/>
    <w:rsid w:val="00AD5002"/>
    <w:rsid w:val="00AD525B"/>
    <w:rsid w:val="00AD5EDB"/>
    <w:rsid w:val="00AD5F43"/>
    <w:rsid w:val="00AD6467"/>
    <w:rsid w:val="00AD64B0"/>
    <w:rsid w:val="00AD66D4"/>
    <w:rsid w:val="00AD6A4E"/>
    <w:rsid w:val="00AD740B"/>
    <w:rsid w:val="00AD7C01"/>
    <w:rsid w:val="00AD7C17"/>
    <w:rsid w:val="00AE041D"/>
    <w:rsid w:val="00AE0824"/>
    <w:rsid w:val="00AE0B8B"/>
    <w:rsid w:val="00AE195F"/>
    <w:rsid w:val="00AE19B4"/>
    <w:rsid w:val="00AE2629"/>
    <w:rsid w:val="00AE28DD"/>
    <w:rsid w:val="00AE2C59"/>
    <w:rsid w:val="00AE2C6C"/>
    <w:rsid w:val="00AE2EAF"/>
    <w:rsid w:val="00AE3188"/>
    <w:rsid w:val="00AE3482"/>
    <w:rsid w:val="00AE3AC5"/>
    <w:rsid w:val="00AE4143"/>
    <w:rsid w:val="00AE41C7"/>
    <w:rsid w:val="00AE463B"/>
    <w:rsid w:val="00AE46C0"/>
    <w:rsid w:val="00AE477E"/>
    <w:rsid w:val="00AE47C5"/>
    <w:rsid w:val="00AE4A67"/>
    <w:rsid w:val="00AE4AF9"/>
    <w:rsid w:val="00AE4C3C"/>
    <w:rsid w:val="00AE55C0"/>
    <w:rsid w:val="00AE5AFD"/>
    <w:rsid w:val="00AE6112"/>
    <w:rsid w:val="00AE6243"/>
    <w:rsid w:val="00AE63FC"/>
    <w:rsid w:val="00AE77BE"/>
    <w:rsid w:val="00AE7AB8"/>
    <w:rsid w:val="00AF0080"/>
    <w:rsid w:val="00AF0483"/>
    <w:rsid w:val="00AF07A5"/>
    <w:rsid w:val="00AF087C"/>
    <w:rsid w:val="00AF0F62"/>
    <w:rsid w:val="00AF111D"/>
    <w:rsid w:val="00AF1164"/>
    <w:rsid w:val="00AF12B8"/>
    <w:rsid w:val="00AF1329"/>
    <w:rsid w:val="00AF1335"/>
    <w:rsid w:val="00AF1C58"/>
    <w:rsid w:val="00AF24F0"/>
    <w:rsid w:val="00AF3CDF"/>
    <w:rsid w:val="00AF45BE"/>
    <w:rsid w:val="00AF4A6C"/>
    <w:rsid w:val="00AF4D94"/>
    <w:rsid w:val="00AF4EC3"/>
    <w:rsid w:val="00AF4ED6"/>
    <w:rsid w:val="00AF5202"/>
    <w:rsid w:val="00AF543D"/>
    <w:rsid w:val="00AF55D0"/>
    <w:rsid w:val="00AF5645"/>
    <w:rsid w:val="00AF5A7B"/>
    <w:rsid w:val="00AF5D56"/>
    <w:rsid w:val="00AF66CF"/>
    <w:rsid w:val="00AF68C9"/>
    <w:rsid w:val="00AF68CF"/>
    <w:rsid w:val="00AF6ACB"/>
    <w:rsid w:val="00AF6CB8"/>
    <w:rsid w:val="00AF6F40"/>
    <w:rsid w:val="00AF70F3"/>
    <w:rsid w:val="00AF7328"/>
    <w:rsid w:val="00AF78D6"/>
    <w:rsid w:val="00B00033"/>
    <w:rsid w:val="00B009DE"/>
    <w:rsid w:val="00B00C6B"/>
    <w:rsid w:val="00B00D36"/>
    <w:rsid w:val="00B0109B"/>
    <w:rsid w:val="00B0181C"/>
    <w:rsid w:val="00B01BC4"/>
    <w:rsid w:val="00B01C0D"/>
    <w:rsid w:val="00B02AE4"/>
    <w:rsid w:val="00B02D26"/>
    <w:rsid w:val="00B02DD6"/>
    <w:rsid w:val="00B0318C"/>
    <w:rsid w:val="00B0361D"/>
    <w:rsid w:val="00B039D1"/>
    <w:rsid w:val="00B03F0C"/>
    <w:rsid w:val="00B046D9"/>
    <w:rsid w:val="00B04831"/>
    <w:rsid w:val="00B04A4E"/>
    <w:rsid w:val="00B052C3"/>
    <w:rsid w:val="00B062AF"/>
    <w:rsid w:val="00B0631C"/>
    <w:rsid w:val="00B06F44"/>
    <w:rsid w:val="00B071C9"/>
    <w:rsid w:val="00B07751"/>
    <w:rsid w:val="00B07C66"/>
    <w:rsid w:val="00B07D27"/>
    <w:rsid w:val="00B1034B"/>
    <w:rsid w:val="00B10664"/>
    <w:rsid w:val="00B11134"/>
    <w:rsid w:val="00B119AA"/>
    <w:rsid w:val="00B119FD"/>
    <w:rsid w:val="00B11D05"/>
    <w:rsid w:val="00B11E54"/>
    <w:rsid w:val="00B12450"/>
    <w:rsid w:val="00B12735"/>
    <w:rsid w:val="00B12805"/>
    <w:rsid w:val="00B129EF"/>
    <w:rsid w:val="00B12D4D"/>
    <w:rsid w:val="00B13557"/>
    <w:rsid w:val="00B13787"/>
    <w:rsid w:val="00B13C51"/>
    <w:rsid w:val="00B13DC2"/>
    <w:rsid w:val="00B13DD2"/>
    <w:rsid w:val="00B1417F"/>
    <w:rsid w:val="00B1421E"/>
    <w:rsid w:val="00B144ED"/>
    <w:rsid w:val="00B145B9"/>
    <w:rsid w:val="00B14E73"/>
    <w:rsid w:val="00B1559D"/>
    <w:rsid w:val="00B15690"/>
    <w:rsid w:val="00B15D0F"/>
    <w:rsid w:val="00B16118"/>
    <w:rsid w:val="00B162FF"/>
    <w:rsid w:val="00B166FB"/>
    <w:rsid w:val="00B167E0"/>
    <w:rsid w:val="00B170BE"/>
    <w:rsid w:val="00B1742F"/>
    <w:rsid w:val="00B1748B"/>
    <w:rsid w:val="00B17666"/>
    <w:rsid w:val="00B179B0"/>
    <w:rsid w:val="00B20414"/>
    <w:rsid w:val="00B20C3A"/>
    <w:rsid w:val="00B20D73"/>
    <w:rsid w:val="00B20DFD"/>
    <w:rsid w:val="00B20F3A"/>
    <w:rsid w:val="00B21CAE"/>
    <w:rsid w:val="00B21D4D"/>
    <w:rsid w:val="00B21E81"/>
    <w:rsid w:val="00B220D9"/>
    <w:rsid w:val="00B22266"/>
    <w:rsid w:val="00B22722"/>
    <w:rsid w:val="00B22835"/>
    <w:rsid w:val="00B22D87"/>
    <w:rsid w:val="00B24037"/>
    <w:rsid w:val="00B241EA"/>
    <w:rsid w:val="00B245E3"/>
    <w:rsid w:val="00B24B64"/>
    <w:rsid w:val="00B24BCF"/>
    <w:rsid w:val="00B24CD7"/>
    <w:rsid w:val="00B2521D"/>
    <w:rsid w:val="00B25550"/>
    <w:rsid w:val="00B259F8"/>
    <w:rsid w:val="00B26577"/>
    <w:rsid w:val="00B26988"/>
    <w:rsid w:val="00B26A3A"/>
    <w:rsid w:val="00B26B86"/>
    <w:rsid w:val="00B26CA8"/>
    <w:rsid w:val="00B26D01"/>
    <w:rsid w:val="00B27221"/>
    <w:rsid w:val="00B27A88"/>
    <w:rsid w:val="00B27F07"/>
    <w:rsid w:val="00B27F70"/>
    <w:rsid w:val="00B30225"/>
    <w:rsid w:val="00B302DE"/>
    <w:rsid w:val="00B307E1"/>
    <w:rsid w:val="00B30B27"/>
    <w:rsid w:val="00B30CA6"/>
    <w:rsid w:val="00B30E30"/>
    <w:rsid w:val="00B30E47"/>
    <w:rsid w:val="00B3134C"/>
    <w:rsid w:val="00B317AD"/>
    <w:rsid w:val="00B31D8F"/>
    <w:rsid w:val="00B31DC6"/>
    <w:rsid w:val="00B32271"/>
    <w:rsid w:val="00B3230F"/>
    <w:rsid w:val="00B324CD"/>
    <w:rsid w:val="00B327E0"/>
    <w:rsid w:val="00B32AB1"/>
    <w:rsid w:val="00B32EC3"/>
    <w:rsid w:val="00B331B5"/>
    <w:rsid w:val="00B33652"/>
    <w:rsid w:val="00B337A4"/>
    <w:rsid w:val="00B33B89"/>
    <w:rsid w:val="00B346FD"/>
    <w:rsid w:val="00B35073"/>
    <w:rsid w:val="00B3513B"/>
    <w:rsid w:val="00B35A17"/>
    <w:rsid w:val="00B35FA7"/>
    <w:rsid w:val="00B3602E"/>
    <w:rsid w:val="00B3635C"/>
    <w:rsid w:val="00B36CBE"/>
    <w:rsid w:val="00B37B79"/>
    <w:rsid w:val="00B37FB9"/>
    <w:rsid w:val="00B400FF"/>
    <w:rsid w:val="00B405F6"/>
    <w:rsid w:val="00B40710"/>
    <w:rsid w:val="00B4076C"/>
    <w:rsid w:val="00B40771"/>
    <w:rsid w:val="00B407A5"/>
    <w:rsid w:val="00B41333"/>
    <w:rsid w:val="00B415D8"/>
    <w:rsid w:val="00B41CAA"/>
    <w:rsid w:val="00B41E42"/>
    <w:rsid w:val="00B4258F"/>
    <w:rsid w:val="00B42763"/>
    <w:rsid w:val="00B429A8"/>
    <w:rsid w:val="00B42B62"/>
    <w:rsid w:val="00B42C5D"/>
    <w:rsid w:val="00B42CBA"/>
    <w:rsid w:val="00B430B8"/>
    <w:rsid w:val="00B433C9"/>
    <w:rsid w:val="00B43577"/>
    <w:rsid w:val="00B43762"/>
    <w:rsid w:val="00B43E5A"/>
    <w:rsid w:val="00B4409F"/>
    <w:rsid w:val="00B442D1"/>
    <w:rsid w:val="00B442E0"/>
    <w:rsid w:val="00B442FD"/>
    <w:rsid w:val="00B4463D"/>
    <w:rsid w:val="00B44A0D"/>
    <w:rsid w:val="00B4581C"/>
    <w:rsid w:val="00B45970"/>
    <w:rsid w:val="00B46BE1"/>
    <w:rsid w:val="00B470FB"/>
    <w:rsid w:val="00B47487"/>
    <w:rsid w:val="00B47529"/>
    <w:rsid w:val="00B47887"/>
    <w:rsid w:val="00B47A56"/>
    <w:rsid w:val="00B47D85"/>
    <w:rsid w:val="00B47F64"/>
    <w:rsid w:val="00B500A9"/>
    <w:rsid w:val="00B50391"/>
    <w:rsid w:val="00B503D1"/>
    <w:rsid w:val="00B50448"/>
    <w:rsid w:val="00B50A74"/>
    <w:rsid w:val="00B511A9"/>
    <w:rsid w:val="00B51313"/>
    <w:rsid w:val="00B51376"/>
    <w:rsid w:val="00B516CC"/>
    <w:rsid w:val="00B51A8B"/>
    <w:rsid w:val="00B51FA2"/>
    <w:rsid w:val="00B5270D"/>
    <w:rsid w:val="00B52B9B"/>
    <w:rsid w:val="00B52FBA"/>
    <w:rsid w:val="00B53076"/>
    <w:rsid w:val="00B53227"/>
    <w:rsid w:val="00B5346D"/>
    <w:rsid w:val="00B53AA2"/>
    <w:rsid w:val="00B53B34"/>
    <w:rsid w:val="00B53DDE"/>
    <w:rsid w:val="00B53E82"/>
    <w:rsid w:val="00B53EB8"/>
    <w:rsid w:val="00B54151"/>
    <w:rsid w:val="00B54EE7"/>
    <w:rsid w:val="00B55744"/>
    <w:rsid w:val="00B55A6E"/>
    <w:rsid w:val="00B55AE1"/>
    <w:rsid w:val="00B55B1A"/>
    <w:rsid w:val="00B55F29"/>
    <w:rsid w:val="00B56530"/>
    <w:rsid w:val="00B5673D"/>
    <w:rsid w:val="00B56B93"/>
    <w:rsid w:val="00B56D58"/>
    <w:rsid w:val="00B576F2"/>
    <w:rsid w:val="00B57D5B"/>
    <w:rsid w:val="00B60999"/>
    <w:rsid w:val="00B60B1B"/>
    <w:rsid w:val="00B60DAA"/>
    <w:rsid w:val="00B60EE4"/>
    <w:rsid w:val="00B62014"/>
    <w:rsid w:val="00B62095"/>
    <w:rsid w:val="00B6257C"/>
    <w:rsid w:val="00B62701"/>
    <w:rsid w:val="00B62A31"/>
    <w:rsid w:val="00B63005"/>
    <w:rsid w:val="00B63130"/>
    <w:rsid w:val="00B63244"/>
    <w:rsid w:val="00B6332B"/>
    <w:rsid w:val="00B634D0"/>
    <w:rsid w:val="00B63736"/>
    <w:rsid w:val="00B6463F"/>
    <w:rsid w:val="00B64A27"/>
    <w:rsid w:val="00B64BE7"/>
    <w:rsid w:val="00B66135"/>
    <w:rsid w:val="00B662A8"/>
    <w:rsid w:val="00B6634F"/>
    <w:rsid w:val="00B663B9"/>
    <w:rsid w:val="00B665A9"/>
    <w:rsid w:val="00B669FE"/>
    <w:rsid w:val="00B66C21"/>
    <w:rsid w:val="00B66C83"/>
    <w:rsid w:val="00B671D8"/>
    <w:rsid w:val="00B675B7"/>
    <w:rsid w:val="00B67654"/>
    <w:rsid w:val="00B67738"/>
    <w:rsid w:val="00B6781E"/>
    <w:rsid w:val="00B67B02"/>
    <w:rsid w:val="00B67D4C"/>
    <w:rsid w:val="00B67F37"/>
    <w:rsid w:val="00B700FA"/>
    <w:rsid w:val="00B70686"/>
    <w:rsid w:val="00B70E8F"/>
    <w:rsid w:val="00B71014"/>
    <w:rsid w:val="00B712DA"/>
    <w:rsid w:val="00B71563"/>
    <w:rsid w:val="00B71893"/>
    <w:rsid w:val="00B71913"/>
    <w:rsid w:val="00B71A76"/>
    <w:rsid w:val="00B71FB3"/>
    <w:rsid w:val="00B72745"/>
    <w:rsid w:val="00B72E32"/>
    <w:rsid w:val="00B72FC4"/>
    <w:rsid w:val="00B73558"/>
    <w:rsid w:val="00B73815"/>
    <w:rsid w:val="00B739B6"/>
    <w:rsid w:val="00B73DF4"/>
    <w:rsid w:val="00B74278"/>
    <w:rsid w:val="00B746F6"/>
    <w:rsid w:val="00B74A90"/>
    <w:rsid w:val="00B751F9"/>
    <w:rsid w:val="00B75B86"/>
    <w:rsid w:val="00B7664C"/>
    <w:rsid w:val="00B76CBA"/>
    <w:rsid w:val="00B76E13"/>
    <w:rsid w:val="00B76EB0"/>
    <w:rsid w:val="00B773ED"/>
    <w:rsid w:val="00B77FFE"/>
    <w:rsid w:val="00B8005E"/>
    <w:rsid w:val="00B80601"/>
    <w:rsid w:val="00B80701"/>
    <w:rsid w:val="00B80ED4"/>
    <w:rsid w:val="00B81753"/>
    <w:rsid w:val="00B819EB"/>
    <w:rsid w:val="00B81EDA"/>
    <w:rsid w:val="00B82066"/>
    <w:rsid w:val="00B82959"/>
    <w:rsid w:val="00B83581"/>
    <w:rsid w:val="00B842E9"/>
    <w:rsid w:val="00B842FC"/>
    <w:rsid w:val="00B848EB"/>
    <w:rsid w:val="00B84B06"/>
    <w:rsid w:val="00B84B26"/>
    <w:rsid w:val="00B853C2"/>
    <w:rsid w:val="00B86260"/>
    <w:rsid w:val="00B868EB"/>
    <w:rsid w:val="00B86972"/>
    <w:rsid w:val="00B87A8D"/>
    <w:rsid w:val="00B87D3A"/>
    <w:rsid w:val="00B87FD1"/>
    <w:rsid w:val="00B900C4"/>
    <w:rsid w:val="00B90528"/>
    <w:rsid w:val="00B90774"/>
    <w:rsid w:val="00B90B93"/>
    <w:rsid w:val="00B913D2"/>
    <w:rsid w:val="00B915C0"/>
    <w:rsid w:val="00B91BB4"/>
    <w:rsid w:val="00B91F6E"/>
    <w:rsid w:val="00B92A5F"/>
    <w:rsid w:val="00B92AD3"/>
    <w:rsid w:val="00B932D9"/>
    <w:rsid w:val="00B93771"/>
    <w:rsid w:val="00B93FDB"/>
    <w:rsid w:val="00B9428F"/>
    <w:rsid w:val="00B9533D"/>
    <w:rsid w:val="00B95855"/>
    <w:rsid w:val="00B959CC"/>
    <w:rsid w:val="00B95AD8"/>
    <w:rsid w:val="00B9626D"/>
    <w:rsid w:val="00B96723"/>
    <w:rsid w:val="00B96C3E"/>
    <w:rsid w:val="00B97645"/>
    <w:rsid w:val="00B97F5F"/>
    <w:rsid w:val="00BA06BC"/>
    <w:rsid w:val="00BA0D38"/>
    <w:rsid w:val="00BA0E23"/>
    <w:rsid w:val="00BA0EA0"/>
    <w:rsid w:val="00BA1318"/>
    <w:rsid w:val="00BA1D1E"/>
    <w:rsid w:val="00BA1D2B"/>
    <w:rsid w:val="00BA1D2E"/>
    <w:rsid w:val="00BA1FAB"/>
    <w:rsid w:val="00BA2360"/>
    <w:rsid w:val="00BA237A"/>
    <w:rsid w:val="00BA23FD"/>
    <w:rsid w:val="00BA24EF"/>
    <w:rsid w:val="00BA2527"/>
    <w:rsid w:val="00BA2618"/>
    <w:rsid w:val="00BA2F52"/>
    <w:rsid w:val="00BA3933"/>
    <w:rsid w:val="00BA3F37"/>
    <w:rsid w:val="00BA48BF"/>
    <w:rsid w:val="00BA4DE9"/>
    <w:rsid w:val="00BA4E8F"/>
    <w:rsid w:val="00BA4F23"/>
    <w:rsid w:val="00BA526B"/>
    <w:rsid w:val="00BA5441"/>
    <w:rsid w:val="00BA58DD"/>
    <w:rsid w:val="00BA5B94"/>
    <w:rsid w:val="00BA68AF"/>
    <w:rsid w:val="00BA6A7E"/>
    <w:rsid w:val="00BA6B99"/>
    <w:rsid w:val="00BA6F1D"/>
    <w:rsid w:val="00BA7417"/>
    <w:rsid w:val="00BA7545"/>
    <w:rsid w:val="00BA7DC4"/>
    <w:rsid w:val="00BA7EE8"/>
    <w:rsid w:val="00BB0032"/>
    <w:rsid w:val="00BB02B6"/>
    <w:rsid w:val="00BB02E7"/>
    <w:rsid w:val="00BB0640"/>
    <w:rsid w:val="00BB066E"/>
    <w:rsid w:val="00BB0B94"/>
    <w:rsid w:val="00BB0D18"/>
    <w:rsid w:val="00BB10F7"/>
    <w:rsid w:val="00BB18B4"/>
    <w:rsid w:val="00BB22BD"/>
    <w:rsid w:val="00BB2E23"/>
    <w:rsid w:val="00BB3598"/>
    <w:rsid w:val="00BB35AE"/>
    <w:rsid w:val="00BB35DE"/>
    <w:rsid w:val="00BB3644"/>
    <w:rsid w:val="00BB38EA"/>
    <w:rsid w:val="00BB3951"/>
    <w:rsid w:val="00BB398C"/>
    <w:rsid w:val="00BB3DD2"/>
    <w:rsid w:val="00BB3FBA"/>
    <w:rsid w:val="00BB44AF"/>
    <w:rsid w:val="00BB459D"/>
    <w:rsid w:val="00BB470E"/>
    <w:rsid w:val="00BB4C6A"/>
    <w:rsid w:val="00BB50A7"/>
    <w:rsid w:val="00BB51EC"/>
    <w:rsid w:val="00BB559B"/>
    <w:rsid w:val="00BB567F"/>
    <w:rsid w:val="00BB59F1"/>
    <w:rsid w:val="00BB5C7E"/>
    <w:rsid w:val="00BB5F1E"/>
    <w:rsid w:val="00BB71B4"/>
    <w:rsid w:val="00BB75D9"/>
    <w:rsid w:val="00BB761E"/>
    <w:rsid w:val="00BB79CF"/>
    <w:rsid w:val="00BB7C92"/>
    <w:rsid w:val="00BB7E90"/>
    <w:rsid w:val="00BC0412"/>
    <w:rsid w:val="00BC0972"/>
    <w:rsid w:val="00BC0AD0"/>
    <w:rsid w:val="00BC16E9"/>
    <w:rsid w:val="00BC1996"/>
    <w:rsid w:val="00BC1B55"/>
    <w:rsid w:val="00BC1BF1"/>
    <w:rsid w:val="00BC1CF4"/>
    <w:rsid w:val="00BC2188"/>
    <w:rsid w:val="00BC251D"/>
    <w:rsid w:val="00BC29D8"/>
    <w:rsid w:val="00BC3530"/>
    <w:rsid w:val="00BC36E9"/>
    <w:rsid w:val="00BC3C55"/>
    <w:rsid w:val="00BC4198"/>
    <w:rsid w:val="00BC4326"/>
    <w:rsid w:val="00BC45A9"/>
    <w:rsid w:val="00BC46B8"/>
    <w:rsid w:val="00BC46D9"/>
    <w:rsid w:val="00BC4CBA"/>
    <w:rsid w:val="00BC512E"/>
    <w:rsid w:val="00BC5388"/>
    <w:rsid w:val="00BC5590"/>
    <w:rsid w:val="00BC6321"/>
    <w:rsid w:val="00BC6F0B"/>
    <w:rsid w:val="00BC7322"/>
    <w:rsid w:val="00BC7638"/>
    <w:rsid w:val="00BC7969"/>
    <w:rsid w:val="00BC7A9D"/>
    <w:rsid w:val="00BC9559"/>
    <w:rsid w:val="00BD0350"/>
    <w:rsid w:val="00BD0556"/>
    <w:rsid w:val="00BD07BD"/>
    <w:rsid w:val="00BD0A4E"/>
    <w:rsid w:val="00BD1236"/>
    <w:rsid w:val="00BD12F5"/>
    <w:rsid w:val="00BD1968"/>
    <w:rsid w:val="00BD1DC7"/>
    <w:rsid w:val="00BD32BC"/>
    <w:rsid w:val="00BD3BD2"/>
    <w:rsid w:val="00BD3D4A"/>
    <w:rsid w:val="00BD40C7"/>
    <w:rsid w:val="00BD4BBD"/>
    <w:rsid w:val="00BD5074"/>
    <w:rsid w:val="00BD5A7A"/>
    <w:rsid w:val="00BD5C28"/>
    <w:rsid w:val="00BD5C81"/>
    <w:rsid w:val="00BD5CD9"/>
    <w:rsid w:val="00BD5FFF"/>
    <w:rsid w:val="00BD614C"/>
    <w:rsid w:val="00BD622E"/>
    <w:rsid w:val="00BD6C29"/>
    <w:rsid w:val="00BD6C9E"/>
    <w:rsid w:val="00BD6F27"/>
    <w:rsid w:val="00BD758A"/>
    <w:rsid w:val="00BD7648"/>
    <w:rsid w:val="00BD79AF"/>
    <w:rsid w:val="00BD79C3"/>
    <w:rsid w:val="00BD7A2D"/>
    <w:rsid w:val="00BE0352"/>
    <w:rsid w:val="00BE088C"/>
    <w:rsid w:val="00BE0A6C"/>
    <w:rsid w:val="00BE0B0E"/>
    <w:rsid w:val="00BE184D"/>
    <w:rsid w:val="00BE1FDA"/>
    <w:rsid w:val="00BE241D"/>
    <w:rsid w:val="00BE40B3"/>
    <w:rsid w:val="00BE447B"/>
    <w:rsid w:val="00BE4512"/>
    <w:rsid w:val="00BE4FB5"/>
    <w:rsid w:val="00BE50F5"/>
    <w:rsid w:val="00BE5193"/>
    <w:rsid w:val="00BE589E"/>
    <w:rsid w:val="00BE5ABA"/>
    <w:rsid w:val="00BE64B5"/>
    <w:rsid w:val="00BE6964"/>
    <w:rsid w:val="00BE6B5E"/>
    <w:rsid w:val="00BE6F51"/>
    <w:rsid w:val="00BE6FF0"/>
    <w:rsid w:val="00BE73C9"/>
    <w:rsid w:val="00BE7530"/>
    <w:rsid w:val="00BE788E"/>
    <w:rsid w:val="00BE7952"/>
    <w:rsid w:val="00BE7ABF"/>
    <w:rsid w:val="00BE7CE9"/>
    <w:rsid w:val="00BF0DA6"/>
    <w:rsid w:val="00BF0E7E"/>
    <w:rsid w:val="00BF102C"/>
    <w:rsid w:val="00BF11F0"/>
    <w:rsid w:val="00BF13C1"/>
    <w:rsid w:val="00BF1A66"/>
    <w:rsid w:val="00BF1B6C"/>
    <w:rsid w:val="00BF1D69"/>
    <w:rsid w:val="00BF3FEC"/>
    <w:rsid w:val="00BF468E"/>
    <w:rsid w:val="00BF49B8"/>
    <w:rsid w:val="00BF4CE3"/>
    <w:rsid w:val="00BF5AEE"/>
    <w:rsid w:val="00BF5BC3"/>
    <w:rsid w:val="00BF5DA1"/>
    <w:rsid w:val="00BF5E65"/>
    <w:rsid w:val="00BF6363"/>
    <w:rsid w:val="00BF6909"/>
    <w:rsid w:val="00BF6C5D"/>
    <w:rsid w:val="00BF6F29"/>
    <w:rsid w:val="00BF71FB"/>
    <w:rsid w:val="00BF7556"/>
    <w:rsid w:val="00BF7E82"/>
    <w:rsid w:val="00C00728"/>
    <w:rsid w:val="00C00DDB"/>
    <w:rsid w:val="00C00FE2"/>
    <w:rsid w:val="00C010D3"/>
    <w:rsid w:val="00C01266"/>
    <w:rsid w:val="00C012E9"/>
    <w:rsid w:val="00C018EA"/>
    <w:rsid w:val="00C01EA8"/>
    <w:rsid w:val="00C01ECE"/>
    <w:rsid w:val="00C022FB"/>
    <w:rsid w:val="00C02938"/>
    <w:rsid w:val="00C034C6"/>
    <w:rsid w:val="00C0363F"/>
    <w:rsid w:val="00C038B9"/>
    <w:rsid w:val="00C03937"/>
    <w:rsid w:val="00C03DB8"/>
    <w:rsid w:val="00C045E9"/>
    <w:rsid w:val="00C055AB"/>
    <w:rsid w:val="00C0600C"/>
    <w:rsid w:val="00C06116"/>
    <w:rsid w:val="00C067AD"/>
    <w:rsid w:val="00C067CA"/>
    <w:rsid w:val="00C07561"/>
    <w:rsid w:val="00C078EE"/>
    <w:rsid w:val="00C07FED"/>
    <w:rsid w:val="00C1078E"/>
    <w:rsid w:val="00C107D0"/>
    <w:rsid w:val="00C10946"/>
    <w:rsid w:val="00C10986"/>
    <w:rsid w:val="00C10C2F"/>
    <w:rsid w:val="00C111A4"/>
    <w:rsid w:val="00C11281"/>
    <w:rsid w:val="00C115F3"/>
    <w:rsid w:val="00C1183D"/>
    <w:rsid w:val="00C11E27"/>
    <w:rsid w:val="00C12100"/>
    <w:rsid w:val="00C122FA"/>
    <w:rsid w:val="00C12570"/>
    <w:rsid w:val="00C129E4"/>
    <w:rsid w:val="00C12FFC"/>
    <w:rsid w:val="00C13455"/>
    <w:rsid w:val="00C138C6"/>
    <w:rsid w:val="00C13D0A"/>
    <w:rsid w:val="00C13D24"/>
    <w:rsid w:val="00C13EFA"/>
    <w:rsid w:val="00C140E8"/>
    <w:rsid w:val="00C145C6"/>
    <w:rsid w:val="00C147DE"/>
    <w:rsid w:val="00C1515F"/>
    <w:rsid w:val="00C155C4"/>
    <w:rsid w:val="00C15DD3"/>
    <w:rsid w:val="00C15E1F"/>
    <w:rsid w:val="00C1633A"/>
    <w:rsid w:val="00C16496"/>
    <w:rsid w:val="00C16588"/>
    <w:rsid w:val="00C175F0"/>
    <w:rsid w:val="00C17A36"/>
    <w:rsid w:val="00C17AB5"/>
    <w:rsid w:val="00C17D24"/>
    <w:rsid w:val="00C202B8"/>
    <w:rsid w:val="00C20300"/>
    <w:rsid w:val="00C206EC"/>
    <w:rsid w:val="00C210BE"/>
    <w:rsid w:val="00C21267"/>
    <w:rsid w:val="00C212D4"/>
    <w:rsid w:val="00C215EE"/>
    <w:rsid w:val="00C21839"/>
    <w:rsid w:val="00C2213B"/>
    <w:rsid w:val="00C221B9"/>
    <w:rsid w:val="00C22CD7"/>
    <w:rsid w:val="00C22F29"/>
    <w:rsid w:val="00C22FBE"/>
    <w:rsid w:val="00C23488"/>
    <w:rsid w:val="00C23639"/>
    <w:rsid w:val="00C23F78"/>
    <w:rsid w:val="00C24295"/>
    <w:rsid w:val="00C24304"/>
    <w:rsid w:val="00C24645"/>
    <w:rsid w:val="00C24896"/>
    <w:rsid w:val="00C25917"/>
    <w:rsid w:val="00C25C43"/>
    <w:rsid w:val="00C25F6C"/>
    <w:rsid w:val="00C2609E"/>
    <w:rsid w:val="00C26280"/>
    <w:rsid w:val="00C2664B"/>
    <w:rsid w:val="00C26949"/>
    <w:rsid w:val="00C26C51"/>
    <w:rsid w:val="00C26CF2"/>
    <w:rsid w:val="00C26E7D"/>
    <w:rsid w:val="00C274C3"/>
    <w:rsid w:val="00C2758A"/>
    <w:rsid w:val="00C279DC"/>
    <w:rsid w:val="00C27B51"/>
    <w:rsid w:val="00C27D73"/>
    <w:rsid w:val="00C31486"/>
    <w:rsid w:val="00C3192E"/>
    <w:rsid w:val="00C3200A"/>
    <w:rsid w:val="00C322FC"/>
    <w:rsid w:val="00C32961"/>
    <w:rsid w:val="00C32BD8"/>
    <w:rsid w:val="00C32BE1"/>
    <w:rsid w:val="00C33293"/>
    <w:rsid w:val="00C337ED"/>
    <w:rsid w:val="00C33A6F"/>
    <w:rsid w:val="00C33CA0"/>
    <w:rsid w:val="00C341CD"/>
    <w:rsid w:val="00C3444B"/>
    <w:rsid w:val="00C345C4"/>
    <w:rsid w:val="00C34B9C"/>
    <w:rsid w:val="00C35024"/>
    <w:rsid w:val="00C35C98"/>
    <w:rsid w:val="00C35F10"/>
    <w:rsid w:val="00C35F39"/>
    <w:rsid w:val="00C362E3"/>
    <w:rsid w:val="00C3679E"/>
    <w:rsid w:val="00C36EB6"/>
    <w:rsid w:val="00C36ED7"/>
    <w:rsid w:val="00C37161"/>
    <w:rsid w:val="00C3745C"/>
    <w:rsid w:val="00C37834"/>
    <w:rsid w:val="00C408E7"/>
    <w:rsid w:val="00C40A65"/>
    <w:rsid w:val="00C40E0A"/>
    <w:rsid w:val="00C411A9"/>
    <w:rsid w:val="00C41A8A"/>
    <w:rsid w:val="00C425B8"/>
    <w:rsid w:val="00C42CCE"/>
    <w:rsid w:val="00C4321F"/>
    <w:rsid w:val="00C43324"/>
    <w:rsid w:val="00C43540"/>
    <w:rsid w:val="00C43A41"/>
    <w:rsid w:val="00C440FB"/>
    <w:rsid w:val="00C4426E"/>
    <w:rsid w:val="00C44866"/>
    <w:rsid w:val="00C44AC8"/>
    <w:rsid w:val="00C44DD9"/>
    <w:rsid w:val="00C44EEE"/>
    <w:rsid w:val="00C44F8C"/>
    <w:rsid w:val="00C4539A"/>
    <w:rsid w:val="00C45460"/>
    <w:rsid w:val="00C45685"/>
    <w:rsid w:val="00C45BB4"/>
    <w:rsid w:val="00C45D32"/>
    <w:rsid w:val="00C45D3A"/>
    <w:rsid w:val="00C4685C"/>
    <w:rsid w:val="00C46942"/>
    <w:rsid w:val="00C46E02"/>
    <w:rsid w:val="00C46E12"/>
    <w:rsid w:val="00C4707B"/>
    <w:rsid w:val="00C500AA"/>
    <w:rsid w:val="00C50133"/>
    <w:rsid w:val="00C50308"/>
    <w:rsid w:val="00C5096B"/>
    <w:rsid w:val="00C511C9"/>
    <w:rsid w:val="00C5127E"/>
    <w:rsid w:val="00C512C6"/>
    <w:rsid w:val="00C513D6"/>
    <w:rsid w:val="00C51553"/>
    <w:rsid w:val="00C51D1C"/>
    <w:rsid w:val="00C51FC1"/>
    <w:rsid w:val="00C52224"/>
    <w:rsid w:val="00C52AE3"/>
    <w:rsid w:val="00C52E71"/>
    <w:rsid w:val="00C53E37"/>
    <w:rsid w:val="00C53E8F"/>
    <w:rsid w:val="00C540C5"/>
    <w:rsid w:val="00C542A3"/>
    <w:rsid w:val="00C543C4"/>
    <w:rsid w:val="00C549CE"/>
    <w:rsid w:val="00C54B25"/>
    <w:rsid w:val="00C54BB3"/>
    <w:rsid w:val="00C54BC6"/>
    <w:rsid w:val="00C55140"/>
    <w:rsid w:val="00C56508"/>
    <w:rsid w:val="00C565EE"/>
    <w:rsid w:val="00C5667F"/>
    <w:rsid w:val="00C568AA"/>
    <w:rsid w:val="00C56ECE"/>
    <w:rsid w:val="00C57603"/>
    <w:rsid w:val="00C57BB8"/>
    <w:rsid w:val="00C57F9A"/>
    <w:rsid w:val="00C6003A"/>
    <w:rsid w:val="00C6059F"/>
    <w:rsid w:val="00C60FBF"/>
    <w:rsid w:val="00C613A3"/>
    <w:rsid w:val="00C61424"/>
    <w:rsid w:val="00C614A9"/>
    <w:rsid w:val="00C6176E"/>
    <w:rsid w:val="00C6182B"/>
    <w:rsid w:val="00C619D7"/>
    <w:rsid w:val="00C61A00"/>
    <w:rsid w:val="00C61AB1"/>
    <w:rsid w:val="00C61B9A"/>
    <w:rsid w:val="00C62147"/>
    <w:rsid w:val="00C6264E"/>
    <w:rsid w:val="00C629AC"/>
    <w:rsid w:val="00C62AFC"/>
    <w:rsid w:val="00C62F0B"/>
    <w:rsid w:val="00C63496"/>
    <w:rsid w:val="00C63BEA"/>
    <w:rsid w:val="00C63CB2"/>
    <w:rsid w:val="00C63DDA"/>
    <w:rsid w:val="00C64689"/>
    <w:rsid w:val="00C64E6A"/>
    <w:rsid w:val="00C65078"/>
    <w:rsid w:val="00C6555D"/>
    <w:rsid w:val="00C65C75"/>
    <w:rsid w:val="00C66093"/>
    <w:rsid w:val="00C66546"/>
    <w:rsid w:val="00C66B0A"/>
    <w:rsid w:val="00C66B36"/>
    <w:rsid w:val="00C66D6B"/>
    <w:rsid w:val="00C66E52"/>
    <w:rsid w:val="00C67090"/>
    <w:rsid w:val="00C67495"/>
    <w:rsid w:val="00C67870"/>
    <w:rsid w:val="00C6791D"/>
    <w:rsid w:val="00C6793D"/>
    <w:rsid w:val="00C67C78"/>
    <w:rsid w:val="00C67E07"/>
    <w:rsid w:val="00C70495"/>
    <w:rsid w:val="00C70807"/>
    <w:rsid w:val="00C70A2E"/>
    <w:rsid w:val="00C70F23"/>
    <w:rsid w:val="00C70FCA"/>
    <w:rsid w:val="00C710CC"/>
    <w:rsid w:val="00C7139C"/>
    <w:rsid w:val="00C7168D"/>
    <w:rsid w:val="00C71782"/>
    <w:rsid w:val="00C7183F"/>
    <w:rsid w:val="00C7187E"/>
    <w:rsid w:val="00C718F1"/>
    <w:rsid w:val="00C71916"/>
    <w:rsid w:val="00C719D5"/>
    <w:rsid w:val="00C720C0"/>
    <w:rsid w:val="00C72466"/>
    <w:rsid w:val="00C72635"/>
    <w:rsid w:val="00C72BF9"/>
    <w:rsid w:val="00C72E15"/>
    <w:rsid w:val="00C733A8"/>
    <w:rsid w:val="00C736C4"/>
    <w:rsid w:val="00C73B5F"/>
    <w:rsid w:val="00C744FE"/>
    <w:rsid w:val="00C749BE"/>
    <w:rsid w:val="00C74D06"/>
    <w:rsid w:val="00C7569F"/>
    <w:rsid w:val="00C7638F"/>
    <w:rsid w:val="00C766C0"/>
    <w:rsid w:val="00C76757"/>
    <w:rsid w:val="00C76ADD"/>
    <w:rsid w:val="00C76AEF"/>
    <w:rsid w:val="00C76C9A"/>
    <w:rsid w:val="00C77538"/>
    <w:rsid w:val="00C775DE"/>
    <w:rsid w:val="00C77B1E"/>
    <w:rsid w:val="00C77B63"/>
    <w:rsid w:val="00C80276"/>
    <w:rsid w:val="00C80335"/>
    <w:rsid w:val="00C80C39"/>
    <w:rsid w:val="00C8175A"/>
    <w:rsid w:val="00C81B2E"/>
    <w:rsid w:val="00C81D47"/>
    <w:rsid w:val="00C82071"/>
    <w:rsid w:val="00C82087"/>
    <w:rsid w:val="00C82117"/>
    <w:rsid w:val="00C8249D"/>
    <w:rsid w:val="00C82AF1"/>
    <w:rsid w:val="00C82C5B"/>
    <w:rsid w:val="00C82F12"/>
    <w:rsid w:val="00C82F56"/>
    <w:rsid w:val="00C8300F"/>
    <w:rsid w:val="00C8332F"/>
    <w:rsid w:val="00C84290"/>
    <w:rsid w:val="00C843C8"/>
    <w:rsid w:val="00C84F50"/>
    <w:rsid w:val="00C85639"/>
    <w:rsid w:val="00C85994"/>
    <w:rsid w:val="00C862AD"/>
    <w:rsid w:val="00C86878"/>
    <w:rsid w:val="00C8688A"/>
    <w:rsid w:val="00C86BA5"/>
    <w:rsid w:val="00C8779A"/>
    <w:rsid w:val="00C906EC"/>
    <w:rsid w:val="00C907E5"/>
    <w:rsid w:val="00C9085F"/>
    <w:rsid w:val="00C9091E"/>
    <w:rsid w:val="00C90F1C"/>
    <w:rsid w:val="00C912D5"/>
    <w:rsid w:val="00C9164F"/>
    <w:rsid w:val="00C91FFE"/>
    <w:rsid w:val="00C92B5E"/>
    <w:rsid w:val="00C93013"/>
    <w:rsid w:val="00C930C4"/>
    <w:rsid w:val="00C94051"/>
    <w:rsid w:val="00C94103"/>
    <w:rsid w:val="00C9416F"/>
    <w:rsid w:val="00C9421B"/>
    <w:rsid w:val="00C9436D"/>
    <w:rsid w:val="00C94764"/>
    <w:rsid w:val="00C94844"/>
    <w:rsid w:val="00C949F6"/>
    <w:rsid w:val="00C94B73"/>
    <w:rsid w:val="00C95022"/>
    <w:rsid w:val="00C950F3"/>
    <w:rsid w:val="00C951F8"/>
    <w:rsid w:val="00C952AE"/>
    <w:rsid w:val="00C95D12"/>
    <w:rsid w:val="00C95E1E"/>
    <w:rsid w:val="00C96001"/>
    <w:rsid w:val="00C963E0"/>
    <w:rsid w:val="00C96F1F"/>
    <w:rsid w:val="00C9727F"/>
    <w:rsid w:val="00C977F1"/>
    <w:rsid w:val="00C97B51"/>
    <w:rsid w:val="00C97BBB"/>
    <w:rsid w:val="00C97F13"/>
    <w:rsid w:val="00CA037E"/>
    <w:rsid w:val="00CA06D7"/>
    <w:rsid w:val="00CA1666"/>
    <w:rsid w:val="00CA1BC3"/>
    <w:rsid w:val="00CA1C98"/>
    <w:rsid w:val="00CA1E0E"/>
    <w:rsid w:val="00CA294D"/>
    <w:rsid w:val="00CA2C97"/>
    <w:rsid w:val="00CA2CC8"/>
    <w:rsid w:val="00CA2DFF"/>
    <w:rsid w:val="00CA2E64"/>
    <w:rsid w:val="00CA39FF"/>
    <w:rsid w:val="00CA3DB8"/>
    <w:rsid w:val="00CA41AC"/>
    <w:rsid w:val="00CA4297"/>
    <w:rsid w:val="00CA4491"/>
    <w:rsid w:val="00CA44AC"/>
    <w:rsid w:val="00CA4A4C"/>
    <w:rsid w:val="00CA4BCA"/>
    <w:rsid w:val="00CA4C07"/>
    <w:rsid w:val="00CA4DEE"/>
    <w:rsid w:val="00CA5523"/>
    <w:rsid w:val="00CA55BE"/>
    <w:rsid w:val="00CA58C7"/>
    <w:rsid w:val="00CA59DA"/>
    <w:rsid w:val="00CA5A81"/>
    <w:rsid w:val="00CA5DCE"/>
    <w:rsid w:val="00CA5DEB"/>
    <w:rsid w:val="00CA61B9"/>
    <w:rsid w:val="00CA6638"/>
    <w:rsid w:val="00CA6C24"/>
    <w:rsid w:val="00CA6C8E"/>
    <w:rsid w:val="00CA6E0B"/>
    <w:rsid w:val="00CA6E9E"/>
    <w:rsid w:val="00CA72F3"/>
    <w:rsid w:val="00CA7322"/>
    <w:rsid w:val="00CA784B"/>
    <w:rsid w:val="00CA7F02"/>
    <w:rsid w:val="00CB09FB"/>
    <w:rsid w:val="00CB1260"/>
    <w:rsid w:val="00CB137D"/>
    <w:rsid w:val="00CB15D0"/>
    <w:rsid w:val="00CB173B"/>
    <w:rsid w:val="00CB1C9A"/>
    <w:rsid w:val="00CB1E66"/>
    <w:rsid w:val="00CB1FFB"/>
    <w:rsid w:val="00CB2427"/>
    <w:rsid w:val="00CB2884"/>
    <w:rsid w:val="00CB2C12"/>
    <w:rsid w:val="00CB2FD6"/>
    <w:rsid w:val="00CB30B3"/>
    <w:rsid w:val="00CB3195"/>
    <w:rsid w:val="00CB31F0"/>
    <w:rsid w:val="00CB398B"/>
    <w:rsid w:val="00CB3A15"/>
    <w:rsid w:val="00CB3A2F"/>
    <w:rsid w:val="00CB3E2B"/>
    <w:rsid w:val="00CB4674"/>
    <w:rsid w:val="00CB479B"/>
    <w:rsid w:val="00CB4CBA"/>
    <w:rsid w:val="00CB4D02"/>
    <w:rsid w:val="00CB5536"/>
    <w:rsid w:val="00CB5622"/>
    <w:rsid w:val="00CB5F36"/>
    <w:rsid w:val="00CB666E"/>
    <w:rsid w:val="00CB695D"/>
    <w:rsid w:val="00CB6C38"/>
    <w:rsid w:val="00CB6DC4"/>
    <w:rsid w:val="00CB6F20"/>
    <w:rsid w:val="00CB7020"/>
    <w:rsid w:val="00CB719B"/>
    <w:rsid w:val="00CB7AD5"/>
    <w:rsid w:val="00CB7BFC"/>
    <w:rsid w:val="00CC0CF8"/>
    <w:rsid w:val="00CC1C37"/>
    <w:rsid w:val="00CC1DE6"/>
    <w:rsid w:val="00CC1E31"/>
    <w:rsid w:val="00CC1F62"/>
    <w:rsid w:val="00CC20B6"/>
    <w:rsid w:val="00CC217D"/>
    <w:rsid w:val="00CC248A"/>
    <w:rsid w:val="00CC2760"/>
    <w:rsid w:val="00CC2772"/>
    <w:rsid w:val="00CC2A2E"/>
    <w:rsid w:val="00CC2B59"/>
    <w:rsid w:val="00CC3083"/>
    <w:rsid w:val="00CC344D"/>
    <w:rsid w:val="00CC3504"/>
    <w:rsid w:val="00CC35A5"/>
    <w:rsid w:val="00CC36CF"/>
    <w:rsid w:val="00CC3AE5"/>
    <w:rsid w:val="00CC3BFD"/>
    <w:rsid w:val="00CC3C16"/>
    <w:rsid w:val="00CC4575"/>
    <w:rsid w:val="00CC4624"/>
    <w:rsid w:val="00CC489C"/>
    <w:rsid w:val="00CC4B5E"/>
    <w:rsid w:val="00CC5792"/>
    <w:rsid w:val="00CC59BC"/>
    <w:rsid w:val="00CC5CF9"/>
    <w:rsid w:val="00CC5D61"/>
    <w:rsid w:val="00CC5E89"/>
    <w:rsid w:val="00CC6459"/>
    <w:rsid w:val="00CC65BC"/>
    <w:rsid w:val="00CC6887"/>
    <w:rsid w:val="00CC6A7C"/>
    <w:rsid w:val="00CC6D4C"/>
    <w:rsid w:val="00CC7215"/>
    <w:rsid w:val="00CC721F"/>
    <w:rsid w:val="00CC739E"/>
    <w:rsid w:val="00CC7629"/>
    <w:rsid w:val="00CC7C5B"/>
    <w:rsid w:val="00CC7E45"/>
    <w:rsid w:val="00CD02D1"/>
    <w:rsid w:val="00CD04E3"/>
    <w:rsid w:val="00CD0594"/>
    <w:rsid w:val="00CD075B"/>
    <w:rsid w:val="00CD07E3"/>
    <w:rsid w:val="00CD0E5E"/>
    <w:rsid w:val="00CD10C8"/>
    <w:rsid w:val="00CD16A9"/>
    <w:rsid w:val="00CD1E28"/>
    <w:rsid w:val="00CD21E6"/>
    <w:rsid w:val="00CD26A7"/>
    <w:rsid w:val="00CD275F"/>
    <w:rsid w:val="00CD2922"/>
    <w:rsid w:val="00CD294D"/>
    <w:rsid w:val="00CD345F"/>
    <w:rsid w:val="00CD3BCD"/>
    <w:rsid w:val="00CD3EE7"/>
    <w:rsid w:val="00CD495F"/>
    <w:rsid w:val="00CD4B33"/>
    <w:rsid w:val="00CD4C79"/>
    <w:rsid w:val="00CD4F7D"/>
    <w:rsid w:val="00CD6690"/>
    <w:rsid w:val="00CD6E74"/>
    <w:rsid w:val="00CD6EE9"/>
    <w:rsid w:val="00CD70F4"/>
    <w:rsid w:val="00CD7235"/>
    <w:rsid w:val="00CD7632"/>
    <w:rsid w:val="00CD7A8D"/>
    <w:rsid w:val="00CD7FBC"/>
    <w:rsid w:val="00CE019B"/>
    <w:rsid w:val="00CE01EE"/>
    <w:rsid w:val="00CE0427"/>
    <w:rsid w:val="00CE077F"/>
    <w:rsid w:val="00CE082F"/>
    <w:rsid w:val="00CE148D"/>
    <w:rsid w:val="00CE17F9"/>
    <w:rsid w:val="00CE1D22"/>
    <w:rsid w:val="00CE1D26"/>
    <w:rsid w:val="00CE1D3C"/>
    <w:rsid w:val="00CE2B57"/>
    <w:rsid w:val="00CE33CF"/>
    <w:rsid w:val="00CE33EE"/>
    <w:rsid w:val="00CE35E3"/>
    <w:rsid w:val="00CE38D5"/>
    <w:rsid w:val="00CE3BAA"/>
    <w:rsid w:val="00CE4278"/>
    <w:rsid w:val="00CE43D2"/>
    <w:rsid w:val="00CE47AE"/>
    <w:rsid w:val="00CE48CD"/>
    <w:rsid w:val="00CE4AF5"/>
    <w:rsid w:val="00CE4D0C"/>
    <w:rsid w:val="00CE52F7"/>
    <w:rsid w:val="00CE530D"/>
    <w:rsid w:val="00CE5AAD"/>
    <w:rsid w:val="00CE5FC0"/>
    <w:rsid w:val="00CE63F4"/>
    <w:rsid w:val="00CE6599"/>
    <w:rsid w:val="00CE6950"/>
    <w:rsid w:val="00CE699C"/>
    <w:rsid w:val="00CE6D2E"/>
    <w:rsid w:val="00CE79BB"/>
    <w:rsid w:val="00CE7A24"/>
    <w:rsid w:val="00CE7B6A"/>
    <w:rsid w:val="00CE7CC0"/>
    <w:rsid w:val="00CF01DC"/>
    <w:rsid w:val="00CF0283"/>
    <w:rsid w:val="00CF05E4"/>
    <w:rsid w:val="00CF061A"/>
    <w:rsid w:val="00CF0632"/>
    <w:rsid w:val="00CF077E"/>
    <w:rsid w:val="00CF09C1"/>
    <w:rsid w:val="00CF0E83"/>
    <w:rsid w:val="00CF1EFA"/>
    <w:rsid w:val="00CF275C"/>
    <w:rsid w:val="00CF2766"/>
    <w:rsid w:val="00CF2EEF"/>
    <w:rsid w:val="00CF325C"/>
    <w:rsid w:val="00CF3B94"/>
    <w:rsid w:val="00CF3F72"/>
    <w:rsid w:val="00CF4179"/>
    <w:rsid w:val="00CF44F1"/>
    <w:rsid w:val="00CF4732"/>
    <w:rsid w:val="00CF47F8"/>
    <w:rsid w:val="00CF4AEE"/>
    <w:rsid w:val="00CF4B37"/>
    <w:rsid w:val="00CF4CBC"/>
    <w:rsid w:val="00CF527A"/>
    <w:rsid w:val="00CF5350"/>
    <w:rsid w:val="00CF55B1"/>
    <w:rsid w:val="00CF5DD5"/>
    <w:rsid w:val="00CF64E2"/>
    <w:rsid w:val="00CF68C4"/>
    <w:rsid w:val="00CF7537"/>
    <w:rsid w:val="00CF780B"/>
    <w:rsid w:val="00CF7911"/>
    <w:rsid w:val="00CF7950"/>
    <w:rsid w:val="00CF7AE4"/>
    <w:rsid w:val="00D0033F"/>
    <w:rsid w:val="00D003FE"/>
    <w:rsid w:val="00D00FD3"/>
    <w:rsid w:val="00D01CBE"/>
    <w:rsid w:val="00D01EE5"/>
    <w:rsid w:val="00D01FE7"/>
    <w:rsid w:val="00D0231D"/>
    <w:rsid w:val="00D02667"/>
    <w:rsid w:val="00D026B4"/>
    <w:rsid w:val="00D02A6B"/>
    <w:rsid w:val="00D02AE2"/>
    <w:rsid w:val="00D02C15"/>
    <w:rsid w:val="00D03612"/>
    <w:rsid w:val="00D0369C"/>
    <w:rsid w:val="00D0372D"/>
    <w:rsid w:val="00D0413D"/>
    <w:rsid w:val="00D042E2"/>
    <w:rsid w:val="00D04399"/>
    <w:rsid w:val="00D043A6"/>
    <w:rsid w:val="00D0441F"/>
    <w:rsid w:val="00D054FF"/>
    <w:rsid w:val="00D0599E"/>
    <w:rsid w:val="00D05A25"/>
    <w:rsid w:val="00D05ADD"/>
    <w:rsid w:val="00D05AE8"/>
    <w:rsid w:val="00D06603"/>
    <w:rsid w:val="00D06B65"/>
    <w:rsid w:val="00D06D1D"/>
    <w:rsid w:val="00D06DC9"/>
    <w:rsid w:val="00D06E56"/>
    <w:rsid w:val="00D07139"/>
    <w:rsid w:val="00D0721B"/>
    <w:rsid w:val="00D07549"/>
    <w:rsid w:val="00D07FD0"/>
    <w:rsid w:val="00D10593"/>
    <w:rsid w:val="00D10D41"/>
    <w:rsid w:val="00D11C9A"/>
    <w:rsid w:val="00D11F5D"/>
    <w:rsid w:val="00D1213D"/>
    <w:rsid w:val="00D121A7"/>
    <w:rsid w:val="00D12571"/>
    <w:rsid w:val="00D12B3A"/>
    <w:rsid w:val="00D12C58"/>
    <w:rsid w:val="00D12C87"/>
    <w:rsid w:val="00D13269"/>
    <w:rsid w:val="00D132BF"/>
    <w:rsid w:val="00D13523"/>
    <w:rsid w:val="00D13AF8"/>
    <w:rsid w:val="00D14A56"/>
    <w:rsid w:val="00D152D4"/>
    <w:rsid w:val="00D15795"/>
    <w:rsid w:val="00D15D1D"/>
    <w:rsid w:val="00D16149"/>
    <w:rsid w:val="00D162D0"/>
    <w:rsid w:val="00D163C5"/>
    <w:rsid w:val="00D16BF3"/>
    <w:rsid w:val="00D16F14"/>
    <w:rsid w:val="00D17172"/>
    <w:rsid w:val="00D17912"/>
    <w:rsid w:val="00D17E03"/>
    <w:rsid w:val="00D2004B"/>
    <w:rsid w:val="00D2005A"/>
    <w:rsid w:val="00D201B6"/>
    <w:rsid w:val="00D20295"/>
    <w:rsid w:val="00D203FD"/>
    <w:rsid w:val="00D20671"/>
    <w:rsid w:val="00D209E4"/>
    <w:rsid w:val="00D20D0D"/>
    <w:rsid w:val="00D20F69"/>
    <w:rsid w:val="00D21000"/>
    <w:rsid w:val="00D2108B"/>
    <w:rsid w:val="00D21D1B"/>
    <w:rsid w:val="00D21E26"/>
    <w:rsid w:val="00D2230D"/>
    <w:rsid w:val="00D22349"/>
    <w:rsid w:val="00D22BF3"/>
    <w:rsid w:val="00D232E6"/>
    <w:rsid w:val="00D23365"/>
    <w:rsid w:val="00D233F2"/>
    <w:rsid w:val="00D23F47"/>
    <w:rsid w:val="00D24142"/>
    <w:rsid w:val="00D2473B"/>
    <w:rsid w:val="00D2513E"/>
    <w:rsid w:val="00D2530C"/>
    <w:rsid w:val="00D25468"/>
    <w:rsid w:val="00D254C4"/>
    <w:rsid w:val="00D25C52"/>
    <w:rsid w:val="00D25C64"/>
    <w:rsid w:val="00D25FF8"/>
    <w:rsid w:val="00D260C9"/>
    <w:rsid w:val="00D26476"/>
    <w:rsid w:val="00D267CE"/>
    <w:rsid w:val="00D26988"/>
    <w:rsid w:val="00D27AE9"/>
    <w:rsid w:val="00D27C20"/>
    <w:rsid w:val="00D3006B"/>
    <w:rsid w:val="00D306A5"/>
    <w:rsid w:val="00D3092F"/>
    <w:rsid w:val="00D30C6F"/>
    <w:rsid w:val="00D30F7E"/>
    <w:rsid w:val="00D314A5"/>
    <w:rsid w:val="00D31CDC"/>
    <w:rsid w:val="00D321A2"/>
    <w:rsid w:val="00D3224B"/>
    <w:rsid w:val="00D32497"/>
    <w:rsid w:val="00D327F0"/>
    <w:rsid w:val="00D32955"/>
    <w:rsid w:val="00D32C20"/>
    <w:rsid w:val="00D32C6A"/>
    <w:rsid w:val="00D33121"/>
    <w:rsid w:val="00D33369"/>
    <w:rsid w:val="00D333ED"/>
    <w:rsid w:val="00D33429"/>
    <w:rsid w:val="00D33A43"/>
    <w:rsid w:val="00D33AEE"/>
    <w:rsid w:val="00D34359"/>
    <w:rsid w:val="00D34B31"/>
    <w:rsid w:val="00D34C48"/>
    <w:rsid w:val="00D354EB"/>
    <w:rsid w:val="00D35EB3"/>
    <w:rsid w:val="00D3677E"/>
    <w:rsid w:val="00D36DDB"/>
    <w:rsid w:val="00D3733C"/>
    <w:rsid w:val="00D376F0"/>
    <w:rsid w:val="00D37CCB"/>
    <w:rsid w:val="00D400FC"/>
    <w:rsid w:val="00D4037F"/>
    <w:rsid w:val="00D4044E"/>
    <w:rsid w:val="00D407AE"/>
    <w:rsid w:val="00D40C06"/>
    <w:rsid w:val="00D40C81"/>
    <w:rsid w:val="00D40E94"/>
    <w:rsid w:val="00D41433"/>
    <w:rsid w:val="00D4194A"/>
    <w:rsid w:val="00D41999"/>
    <w:rsid w:val="00D4201E"/>
    <w:rsid w:val="00D42052"/>
    <w:rsid w:val="00D42516"/>
    <w:rsid w:val="00D43B45"/>
    <w:rsid w:val="00D4422B"/>
    <w:rsid w:val="00D444EF"/>
    <w:rsid w:val="00D449EF"/>
    <w:rsid w:val="00D44B8D"/>
    <w:rsid w:val="00D44DB9"/>
    <w:rsid w:val="00D4501C"/>
    <w:rsid w:val="00D45194"/>
    <w:rsid w:val="00D45541"/>
    <w:rsid w:val="00D456AC"/>
    <w:rsid w:val="00D458C1"/>
    <w:rsid w:val="00D45B19"/>
    <w:rsid w:val="00D45F15"/>
    <w:rsid w:val="00D46069"/>
    <w:rsid w:val="00D4612B"/>
    <w:rsid w:val="00D465CC"/>
    <w:rsid w:val="00D465E9"/>
    <w:rsid w:val="00D4674B"/>
    <w:rsid w:val="00D47354"/>
    <w:rsid w:val="00D47357"/>
    <w:rsid w:val="00D47521"/>
    <w:rsid w:val="00D47C1C"/>
    <w:rsid w:val="00D47C36"/>
    <w:rsid w:val="00D47CBB"/>
    <w:rsid w:val="00D50280"/>
    <w:rsid w:val="00D5086A"/>
    <w:rsid w:val="00D50A06"/>
    <w:rsid w:val="00D50C46"/>
    <w:rsid w:val="00D50CCF"/>
    <w:rsid w:val="00D50D15"/>
    <w:rsid w:val="00D5118F"/>
    <w:rsid w:val="00D51508"/>
    <w:rsid w:val="00D51796"/>
    <w:rsid w:val="00D519C7"/>
    <w:rsid w:val="00D51BFC"/>
    <w:rsid w:val="00D52BBD"/>
    <w:rsid w:val="00D52E68"/>
    <w:rsid w:val="00D53224"/>
    <w:rsid w:val="00D534CD"/>
    <w:rsid w:val="00D53682"/>
    <w:rsid w:val="00D53832"/>
    <w:rsid w:val="00D53C9D"/>
    <w:rsid w:val="00D53CA2"/>
    <w:rsid w:val="00D54313"/>
    <w:rsid w:val="00D54404"/>
    <w:rsid w:val="00D54430"/>
    <w:rsid w:val="00D548C0"/>
    <w:rsid w:val="00D5491E"/>
    <w:rsid w:val="00D55B15"/>
    <w:rsid w:val="00D55BA7"/>
    <w:rsid w:val="00D55E84"/>
    <w:rsid w:val="00D5646C"/>
    <w:rsid w:val="00D5649C"/>
    <w:rsid w:val="00D565E1"/>
    <w:rsid w:val="00D56ACB"/>
    <w:rsid w:val="00D56B53"/>
    <w:rsid w:val="00D571CB"/>
    <w:rsid w:val="00D57200"/>
    <w:rsid w:val="00D57892"/>
    <w:rsid w:val="00D57C77"/>
    <w:rsid w:val="00D60398"/>
    <w:rsid w:val="00D60655"/>
    <w:rsid w:val="00D60815"/>
    <w:rsid w:val="00D6083E"/>
    <w:rsid w:val="00D608C6"/>
    <w:rsid w:val="00D60944"/>
    <w:rsid w:val="00D60EC2"/>
    <w:rsid w:val="00D6221B"/>
    <w:rsid w:val="00D62779"/>
    <w:rsid w:val="00D62845"/>
    <w:rsid w:val="00D62D47"/>
    <w:rsid w:val="00D63BB2"/>
    <w:rsid w:val="00D63E90"/>
    <w:rsid w:val="00D63F35"/>
    <w:rsid w:val="00D64748"/>
    <w:rsid w:val="00D64759"/>
    <w:rsid w:val="00D64F53"/>
    <w:rsid w:val="00D65006"/>
    <w:rsid w:val="00D65191"/>
    <w:rsid w:val="00D659B7"/>
    <w:rsid w:val="00D65ED8"/>
    <w:rsid w:val="00D66172"/>
    <w:rsid w:val="00D66472"/>
    <w:rsid w:val="00D6695E"/>
    <w:rsid w:val="00D66BB1"/>
    <w:rsid w:val="00D66D5B"/>
    <w:rsid w:val="00D66E08"/>
    <w:rsid w:val="00D66F3B"/>
    <w:rsid w:val="00D6702C"/>
    <w:rsid w:val="00D673FC"/>
    <w:rsid w:val="00D67784"/>
    <w:rsid w:val="00D679CB"/>
    <w:rsid w:val="00D67B9C"/>
    <w:rsid w:val="00D70BBF"/>
    <w:rsid w:val="00D70BC5"/>
    <w:rsid w:val="00D70D19"/>
    <w:rsid w:val="00D715AD"/>
    <w:rsid w:val="00D716ED"/>
    <w:rsid w:val="00D71982"/>
    <w:rsid w:val="00D719DE"/>
    <w:rsid w:val="00D71A8A"/>
    <w:rsid w:val="00D71AA5"/>
    <w:rsid w:val="00D72909"/>
    <w:rsid w:val="00D73139"/>
    <w:rsid w:val="00D733C0"/>
    <w:rsid w:val="00D7347C"/>
    <w:rsid w:val="00D7358C"/>
    <w:rsid w:val="00D7373C"/>
    <w:rsid w:val="00D738DF"/>
    <w:rsid w:val="00D73D81"/>
    <w:rsid w:val="00D740BF"/>
    <w:rsid w:val="00D7478D"/>
    <w:rsid w:val="00D75EC0"/>
    <w:rsid w:val="00D7736D"/>
    <w:rsid w:val="00D7762E"/>
    <w:rsid w:val="00D77BF1"/>
    <w:rsid w:val="00D77F3D"/>
    <w:rsid w:val="00D77F77"/>
    <w:rsid w:val="00D8073F"/>
    <w:rsid w:val="00D80E86"/>
    <w:rsid w:val="00D81313"/>
    <w:rsid w:val="00D8184F"/>
    <w:rsid w:val="00D81FCB"/>
    <w:rsid w:val="00D820D0"/>
    <w:rsid w:val="00D828B9"/>
    <w:rsid w:val="00D831EA"/>
    <w:rsid w:val="00D84219"/>
    <w:rsid w:val="00D8439D"/>
    <w:rsid w:val="00D8485C"/>
    <w:rsid w:val="00D84C28"/>
    <w:rsid w:val="00D851AF"/>
    <w:rsid w:val="00D856AF"/>
    <w:rsid w:val="00D868CD"/>
    <w:rsid w:val="00D86B2D"/>
    <w:rsid w:val="00D86CB2"/>
    <w:rsid w:val="00D872C8"/>
    <w:rsid w:val="00D87913"/>
    <w:rsid w:val="00D87CEA"/>
    <w:rsid w:val="00D915B0"/>
    <w:rsid w:val="00D9228F"/>
    <w:rsid w:val="00D922E8"/>
    <w:rsid w:val="00D92329"/>
    <w:rsid w:val="00D927CD"/>
    <w:rsid w:val="00D92DDC"/>
    <w:rsid w:val="00D92ED0"/>
    <w:rsid w:val="00D93A87"/>
    <w:rsid w:val="00D93BAC"/>
    <w:rsid w:val="00D94227"/>
    <w:rsid w:val="00D9426D"/>
    <w:rsid w:val="00D946C3"/>
    <w:rsid w:val="00D9484D"/>
    <w:rsid w:val="00D94C94"/>
    <w:rsid w:val="00D952DD"/>
    <w:rsid w:val="00D955BE"/>
    <w:rsid w:val="00D95C76"/>
    <w:rsid w:val="00D96279"/>
    <w:rsid w:val="00D96627"/>
    <w:rsid w:val="00D96783"/>
    <w:rsid w:val="00D96BF3"/>
    <w:rsid w:val="00D96D97"/>
    <w:rsid w:val="00D976F5"/>
    <w:rsid w:val="00D97979"/>
    <w:rsid w:val="00D97D3B"/>
    <w:rsid w:val="00D97EAD"/>
    <w:rsid w:val="00D97F02"/>
    <w:rsid w:val="00DA014F"/>
    <w:rsid w:val="00DA018F"/>
    <w:rsid w:val="00DA05AD"/>
    <w:rsid w:val="00DA0852"/>
    <w:rsid w:val="00DA08DC"/>
    <w:rsid w:val="00DA09DA"/>
    <w:rsid w:val="00DA0B69"/>
    <w:rsid w:val="00DA0FDC"/>
    <w:rsid w:val="00DA1D85"/>
    <w:rsid w:val="00DA1F72"/>
    <w:rsid w:val="00DA2284"/>
    <w:rsid w:val="00DA2942"/>
    <w:rsid w:val="00DA3010"/>
    <w:rsid w:val="00DA3190"/>
    <w:rsid w:val="00DA3290"/>
    <w:rsid w:val="00DA36C4"/>
    <w:rsid w:val="00DA36F1"/>
    <w:rsid w:val="00DA38A3"/>
    <w:rsid w:val="00DA3C4E"/>
    <w:rsid w:val="00DA3D97"/>
    <w:rsid w:val="00DA44DC"/>
    <w:rsid w:val="00DA4C66"/>
    <w:rsid w:val="00DA4CCF"/>
    <w:rsid w:val="00DA4F9E"/>
    <w:rsid w:val="00DA5253"/>
    <w:rsid w:val="00DA58D3"/>
    <w:rsid w:val="00DA5C89"/>
    <w:rsid w:val="00DA6209"/>
    <w:rsid w:val="00DA62CD"/>
    <w:rsid w:val="00DA7D05"/>
    <w:rsid w:val="00DB0479"/>
    <w:rsid w:val="00DB08BF"/>
    <w:rsid w:val="00DB0D76"/>
    <w:rsid w:val="00DB10B7"/>
    <w:rsid w:val="00DB11A0"/>
    <w:rsid w:val="00DB1702"/>
    <w:rsid w:val="00DB1C45"/>
    <w:rsid w:val="00DB1DA1"/>
    <w:rsid w:val="00DB1DF3"/>
    <w:rsid w:val="00DB23D0"/>
    <w:rsid w:val="00DB3976"/>
    <w:rsid w:val="00DB4027"/>
    <w:rsid w:val="00DB4463"/>
    <w:rsid w:val="00DB48BE"/>
    <w:rsid w:val="00DB4B72"/>
    <w:rsid w:val="00DB5991"/>
    <w:rsid w:val="00DB5A63"/>
    <w:rsid w:val="00DB5B1B"/>
    <w:rsid w:val="00DB645B"/>
    <w:rsid w:val="00DB6CB1"/>
    <w:rsid w:val="00DB71C1"/>
    <w:rsid w:val="00DB777B"/>
    <w:rsid w:val="00DC0677"/>
    <w:rsid w:val="00DC06C6"/>
    <w:rsid w:val="00DC0740"/>
    <w:rsid w:val="00DC0D25"/>
    <w:rsid w:val="00DC1583"/>
    <w:rsid w:val="00DC1F41"/>
    <w:rsid w:val="00DC204B"/>
    <w:rsid w:val="00DC21E6"/>
    <w:rsid w:val="00DC2409"/>
    <w:rsid w:val="00DC2719"/>
    <w:rsid w:val="00DC281E"/>
    <w:rsid w:val="00DC2AD1"/>
    <w:rsid w:val="00DC2C40"/>
    <w:rsid w:val="00DC3043"/>
    <w:rsid w:val="00DC3A90"/>
    <w:rsid w:val="00DC3BF7"/>
    <w:rsid w:val="00DC3F58"/>
    <w:rsid w:val="00DC499F"/>
    <w:rsid w:val="00DC4A91"/>
    <w:rsid w:val="00DC4BB3"/>
    <w:rsid w:val="00DC51EF"/>
    <w:rsid w:val="00DC53C3"/>
    <w:rsid w:val="00DC58DA"/>
    <w:rsid w:val="00DC599B"/>
    <w:rsid w:val="00DC5B3A"/>
    <w:rsid w:val="00DC5C6F"/>
    <w:rsid w:val="00DC679D"/>
    <w:rsid w:val="00DC67CD"/>
    <w:rsid w:val="00DC6A35"/>
    <w:rsid w:val="00DC791A"/>
    <w:rsid w:val="00DC795C"/>
    <w:rsid w:val="00DD003D"/>
    <w:rsid w:val="00DD0091"/>
    <w:rsid w:val="00DD0226"/>
    <w:rsid w:val="00DD05A6"/>
    <w:rsid w:val="00DD0707"/>
    <w:rsid w:val="00DD08CD"/>
    <w:rsid w:val="00DD11E5"/>
    <w:rsid w:val="00DD1207"/>
    <w:rsid w:val="00DD17D7"/>
    <w:rsid w:val="00DD31DE"/>
    <w:rsid w:val="00DD3432"/>
    <w:rsid w:val="00DD3C3B"/>
    <w:rsid w:val="00DD3D7D"/>
    <w:rsid w:val="00DD3E56"/>
    <w:rsid w:val="00DD4037"/>
    <w:rsid w:val="00DD41F3"/>
    <w:rsid w:val="00DD42B9"/>
    <w:rsid w:val="00DD44B4"/>
    <w:rsid w:val="00DD456D"/>
    <w:rsid w:val="00DD4988"/>
    <w:rsid w:val="00DD4A3D"/>
    <w:rsid w:val="00DD4AC9"/>
    <w:rsid w:val="00DD4BD3"/>
    <w:rsid w:val="00DD4DB0"/>
    <w:rsid w:val="00DD51A5"/>
    <w:rsid w:val="00DD52DB"/>
    <w:rsid w:val="00DD531B"/>
    <w:rsid w:val="00DD53C9"/>
    <w:rsid w:val="00DD5C86"/>
    <w:rsid w:val="00DD6215"/>
    <w:rsid w:val="00DD6237"/>
    <w:rsid w:val="00DD63E6"/>
    <w:rsid w:val="00DD6FBC"/>
    <w:rsid w:val="00DD721E"/>
    <w:rsid w:val="00DD74DD"/>
    <w:rsid w:val="00DD778F"/>
    <w:rsid w:val="00DD7C13"/>
    <w:rsid w:val="00DD7FC6"/>
    <w:rsid w:val="00DE000D"/>
    <w:rsid w:val="00DE0AEB"/>
    <w:rsid w:val="00DE10E2"/>
    <w:rsid w:val="00DE121C"/>
    <w:rsid w:val="00DE14B1"/>
    <w:rsid w:val="00DE17D2"/>
    <w:rsid w:val="00DE1879"/>
    <w:rsid w:val="00DE1F1B"/>
    <w:rsid w:val="00DE218B"/>
    <w:rsid w:val="00DE24AC"/>
    <w:rsid w:val="00DE254B"/>
    <w:rsid w:val="00DE2742"/>
    <w:rsid w:val="00DE283E"/>
    <w:rsid w:val="00DE2920"/>
    <w:rsid w:val="00DE2A2E"/>
    <w:rsid w:val="00DE300A"/>
    <w:rsid w:val="00DE342E"/>
    <w:rsid w:val="00DE34AF"/>
    <w:rsid w:val="00DE3576"/>
    <w:rsid w:val="00DE39BC"/>
    <w:rsid w:val="00DE3AB2"/>
    <w:rsid w:val="00DE3B5F"/>
    <w:rsid w:val="00DE3C7A"/>
    <w:rsid w:val="00DE43C8"/>
    <w:rsid w:val="00DE4A9C"/>
    <w:rsid w:val="00DE4DFD"/>
    <w:rsid w:val="00DE4F9F"/>
    <w:rsid w:val="00DE5DD4"/>
    <w:rsid w:val="00DE5F83"/>
    <w:rsid w:val="00DE61B3"/>
    <w:rsid w:val="00DE6945"/>
    <w:rsid w:val="00DE6EFE"/>
    <w:rsid w:val="00DE6FDF"/>
    <w:rsid w:val="00DE7090"/>
    <w:rsid w:val="00DE7411"/>
    <w:rsid w:val="00DE7D76"/>
    <w:rsid w:val="00DF0170"/>
    <w:rsid w:val="00DF01CA"/>
    <w:rsid w:val="00DF02F2"/>
    <w:rsid w:val="00DF0933"/>
    <w:rsid w:val="00DF102B"/>
    <w:rsid w:val="00DF130E"/>
    <w:rsid w:val="00DF155B"/>
    <w:rsid w:val="00DF2511"/>
    <w:rsid w:val="00DF2982"/>
    <w:rsid w:val="00DF32EA"/>
    <w:rsid w:val="00DF3D86"/>
    <w:rsid w:val="00DF416D"/>
    <w:rsid w:val="00DF48C9"/>
    <w:rsid w:val="00DF48E3"/>
    <w:rsid w:val="00DF4912"/>
    <w:rsid w:val="00DF5C86"/>
    <w:rsid w:val="00DF60F2"/>
    <w:rsid w:val="00DF6507"/>
    <w:rsid w:val="00DF65A3"/>
    <w:rsid w:val="00DF666E"/>
    <w:rsid w:val="00DF69B6"/>
    <w:rsid w:val="00DF6FAE"/>
    <w:rsid w:val="00DF7056"/>
    <w:rsid w:val="00DF7B2B"/>
    <w:rsid w:val="00DF7C40"/>
    <w:rsid w:val="00E00AF1"/>
    <w:rsid w:val="00E00E92"/>
    <w:rsid w:val="00E011CD"/>
    <w:rsid w:val="00E011D6"/>
    <w:rsid w:val="00E01561"/>
    <w:rsid w:val="00E025C9"/>
    <w:rsid w:val="00E0344D"/>
    <w:rsid w:val="00E0384A"/>
    <w:rsid w:val="00E039DE"/>
    <w:rsid w:val="00E03EAE"/>
    <w:rsid w:val="00E04616"/>
    <w:rsid w:val="00E0484F"/>
    <w:rsid w:val="00E04C61"/>
    <w:rsid w:val="00E051C0"/>
    <w:rsid w:val="00E05699"/>
    <w:rsid w:val="00E05E1B"/>
    <w:rsid w:val="00E06080"/>
    <w:rsid w:val="00E062C8"/>
    <w:rsid w:val="00E06E5B"/>
    <w:rsid w:val="00E076A7"/>
    <w:rsid w:val="00E07890"/>
    <w:rsid w:val="00E07C13"/>
    <w:rsid w:val="00E07D5D"/>
    <w:rsid w:val="00E10157"/>
    <w:rsid w:val="00E1015B"/>
    <w:rsid w:val="00E101FB"/>
    <w:rsid w:val="00E10512"/>
    <w:rsid w:val="00E107CF"/>
    <w:rsid w:val="00E10835"/>
    <w:rsid w:val="00E1098D"/>
    <w:rsid w:val="00E10AC1"/>
    <w:rsid w:val="00E10FB0"/>
    <w:rsid w:val="00E115A6"/>
    <w:rsid w:val="00E115CD"/>
    <w:rsid w:val="00E115D0"/>
    <w:rsid w:val="00E11A48"/>
    <w:rsid w:val="00E11AC5"/>
    <w:rsid w:val="00E11EDD"/>
    <w:rsid w:val="00E11EF3"/>
    <w:rsid w:val="00E1284A"/>
    <w:rsid w:val="00E12A69"/>
    <w:rsid w:val="00E13503"/>
    <w:rsid w:val="00E136A8"/>
    <w:rsid w:val="00E136C0"/>
    <w:rsid w:val="00E13AD8"/>
    <w:rsid w:val="00E13B32"/>
    <w:rsid w:val="00E13E60"/>
    <w:rsid w:val="00E14054"/>
    <w:rsid w:val="00E141CB"/>
    <w:rsid w:val="00E1453C"/>
    <w:rsid w:val="00E1460F"/>
    <w:rsid w:val="00E14C78"/>
    <w:rsid w:val="00E1537B"/>
    <w:rsid w:val="00E15A19"/>
    <w:rsid w:val="00E15D11"/>
    <w:rsid w:val="00E16061"/>
    <w:rsid w:val="00E161F0"/>
    <w:rsid w:val="00E168CA"/>
    <w:rsid w:val="00E16CA5"/>
    <w:rsid w:val="00E16D6C"/>
    <w:rsid w:val="00E16FF1"/>
    <w:rsid w:val="00E17332"/>
    <w:rsid w:val="00E173F5"/>
    <w:rsid w:val="00E17744"/>
    <w:rsid w:val="00E17895"/>
    <w:rsid w:val="00E17A87"/>
    <w:rsid w:val="00E2070C"/>
    <w:rsid w:val="00E20C3D"/>
    <w:rsid w:val="00E20C52"/>
    <w:rsid w:val="00E20E14"/>
    <w:rsid w:val="00E20EB5"/>
    <w:rsid w:val="00E20ECC"/>
    <w:rsid w:val="00E20ECD"/>
    <w:rsid w:val="00E2124C"/>
    <w:rsid w:val="00E22159"/>
    <w:rsid w:val="00E2227C"/>
    <w:rsid w:val="00E223AD"/>
    <w:rsid w:val="00E22570"/>
    <w:rsid w:val="00E229D7"/>
    <w:rsid w:val="00E23607"/>
    <w:rsid w:val="00E23A5B"/>
    <w:rsid w:val="00E24180"/>
    <w:rsid w:val="00E24E7F"/>
    <w:rsid w:val="00E24FD2"/>
    <w:rsid w:val="00E2504E"/>
    <w:rsid w:val="00E2552F"/>
    <w:rsid w:val="00E255DC"/>
    <w:rsid w:val="00E25A25"/>
    <w:rsid w:val="00E25CB5"/>
    <w:rsid w:val="00E27069"/>
    <w:rsid w:val="00E271EA"/>
    <w:rsid w:val="00E272B1"/>
    <w:rsid w:val="00E2750F"/>
    <w:rsid w:val="00E27733"/>
    <w:rsid w:val="00E277E4"/>
    <w:rsid w:val="00E30D0A"/>
    <w:rsid w:val="00E3101C"/>
    <w:rsid w:val="00E311E5"/>
    <w:rsid w:val="00E316FE"/>
    <w:rsid w:val="00E317F8"/>
    <w:rsid w:val="00E31955"/>
    <w:rsid w:val="00E31B08"/>
    <w:rsid w:val="00E31F37"/>
    <w:rsid w:val="00E321E3"/>
    <w:rsid w:val="00E326FF"/>
    <w:rsid w:val="00E32E08"/>
    <w:rsid w:val="00E34227"/>
    <w:rsid w:val="00E34413"/>
    <w:rsid w:val="00E34704"/>
    <w:rsid w:val="00E34738"/>
    <w:rsid w:val="00E34B5B"/>
    <w:rsid w:val="00E35164"/>
    <w:rsid w:val="00E35443"/>
    <w:rsid w:val="00E354D0"/>
    <w:rsid w:val="00E35CCC"/>
    <w:rsid w:val="00E35FC6"/>
    <w:rsid w:val="00E365BA"/>
    <w:rsid w:val="00E36759"/>
    <w:rsid w:val="00E36F9A"/>
    <w:rsid w:val="00E372D0"/>
    <w:rsid w:val="00E375BA"/>
    <w:rsid w:val="00E40429"/>
    <w:rsid w:val="00E407C2"/>
    <w:rsid w:val="00E40984"/>
    <w:rsid w:val="00E409FC"/>
    <w:rsid w:val="00E40F80"/>
    <w:rsid w:val="00E40FB4"/>
    <w:rsid w:val="00E40FEB"/>
    <w:rsid w:val="00E4132F"/>
    <w:rsid w:val="00E417A1"/>
    <w:rsid w:val="00E41893"/>
    <w:rsid w:val="00E41D42"/>
    <w:rsid w:val="00E42FE2"/>
    <w:rsid w:val="00E43083"/>
    <w:rsid w:val="00E430D7"/>
    <w:rsid w:val="00E4373D"/>
    <w:rsid w:val="00E43F42"/>
    <w:rsid w:val="00E441E8"/>
    <w:rsid w:val="00E44EA4"/>
    <w:rsid w:val="00E454B6"/>
    <w:rsid w:val="00E454F5"/>
    <w:rsid w:val="00E456B9"/>
    <w:rsid w:val="00E45B2D"/>
    <w:rsid w:val="00E45DC2"/>
    <w:rsid w:val="00E4628D"/>
    <w:rsid w:val="00E46E8E"/>
    <w:rsid w:val="00E47101"/>
    <w:rsid w:val="00E473FB"/>
    <w:rsid w:val="00E4778F"/>
    <w:rsid w:val="00E4785E"/>
    <w:rsid w:val="00E47F6F"/>
    <w:rsid w:val="00E50172"/>
    <w:rsid w:val="00E50968"/>
    <w:rsid w:val="00E50D82"/>
    <w:rsid w:val="00E50FDF"/>
    <w:rsid w:val="00E51088"/>
    <w:rsid w:val="00E5122E"/>
    <w:rsid w:val="00E512E8"/>
    <w:rsid w:val="00E516E4"/>
    <w:rsid w:val="00E539A7"/>
    <w:rsid w:val="00E53C60"/>
    <w:rsid w:val="00E53D53"/>
    <w:rsid w:val="00E53FAA"/>
    <w:rsid w:val="00E54732"/>
    <w:rsid w:val="00E547A8"/>
    <w:rsid w:val="00E558D8"/>
    <w:rsid w:val="00E55A84"/>
    <w:rsid w:val="00E55A95"/>
    <w:rsid w:val="00E5610D"/>
    <w:rsid w:val="00E5675D"/>
    <w:rsid w:val="00E570A1"/>
    <w:rsid w:val="00E575E1"/>
    <w:rsid w:val="00E57676"/>
    <w:rsid w:val="00E5787E"/>
    <w:rsid w:val="00E578FA"/>
    <w:rsid w:val="00E57D24"/>
    <w:rsid w:val="00E6031D"/>
    <w:rsid w:val="00E60AF5"/>
    <w:rsid w:val="00E61539"/>
    <w:rsid w:val="00E628A2"/>
    <w:rsid w:val="00E629AF"/>
    <w:rsid w:val="00E62DB6"/>
    <w:rsid w:val="00E62E19"/>
    <w:rsid w:val="00E63252"/>
    <w:rsid w:val="00E632E4"/>
    <w:rsid w:val="00E6370C"/>
    <w:rsid w:val="00E63A7E"/>
    <w:rsid w:val="00E63BEB"/>
    <w:rsid w:val="00E63F9B"/>
    <w:rsid w:val="00E640BE"/>
    <w:rsid w:val="00E645B1"/>
    <w:rsid w:val="00E64B20"/>
    <w:rsid w:val="00E64B64"/>
    <w:rsid w:val="00E65517"/>
    <w:rsid w:val="00E65852"/>
    <w:rsid w:val="00E66118"/>
    <w:rsid w:val="00E6630B"/>
    <w:rsid w:val="00E66519"/>
    <w:rsid w:val="00E6696D"/>
    <w:rsid w:val="00E66974"/>
    <w:rsid w:val="00E66A6C"/>
    <w:rsid w:val="00E66D60"/>
    <w:rsid w:val="00E6734A"/>
    <w:rsid w:val="00E673A7"/>
    <w:rsid w:val="00E6740E"/>
    <w:rsid w:val="00E674EE"/>
    <w:rsid w:val="00E679E5"/>
    <w:rsid w:val="00E703ED"/>
    <w:rsid w:val="00E70521"/>
    <w:rsid w:val="00E7061B"/>
    <w:rsid w:val="00E70EBE"/>
    <w:rsid w:val="00E7185D"/>
    <w:rsid w:val="00E71BE1"/>
    <w:rsid w:val="00E72F07"/>
    <w:rsid w:val="00E732A3"/>
    <w:rsid w:val="00E735E4"/>
    <w:rsid w:val="00E73A98"/>
    <w:rsid w:val="00E73F67"/>
    <w:rsid w:val="00E7404A"/>
    <w:rsid w:val="00E748DE"/>
    <w:rsid w:val="00E74B9A"/>
    <w:rsid w:val="00E74F02"/>
    <w:rsid w:val="00E74FC1"/>
    <w:rsid w:val="00E750ED"/>
    <w:rsid w:val="00E75615"/>
    <w:rsid w:val="00E75A32"/>
    <w:rsid w:val="00E75B47"/>
    <w:rsid w:val="00E75FA4"/>
    <w:rsid w:val="00E75FEE"/>
    <w:rsid w:val="00E76220"/>
    <w:rsid w:val="00E76417"/>
    <w:rsid w:val="00E76472"/>
    <w:rsid w:val="00E77526"/>
    <w:rsid w:val="00E77723"/>
    <w:rsid w:val="00E778A2"/>
    <w:rsid w:val="00E7797D"/>
    <w:rsid w:val="00E80105"/>
    <w:rsid w:val="00E8044E"/>
    <w:rsid w:val="00E80E44"/>
    <w:rsid w:val="00E80EEF"/>
    <w:rsid w:val="00E813F9"/>
    <w:rsid w:val="00E81824"/>
    <w:rsid w:val="00E81B6B"/>
    <w:rsid w:val="00E81C73"/>
    <w:rsid w:val="00E81D8B"/>
    <w:rsid w:val="00E8236A"/>
    <w:rsid w:val="00E82800"/>
    <w:rsid w:val="00E8296A"/>
    <w:rsid w:val="00E82E83"/>
    <w:rsid w:val="00E83022"/>
    <w:rsid w:val="00E83534"/>
    <w:rsid w:val="00E8397D"/>
    <w:rsid w:val="00E8414A"/>
    <w:rsid w:val="00E84512"/>
    <w:rsid w:val="00E84CDA"/>
    <w:rsid w:val="00E84E36"/>
    <w:rsid w:val="00E8556D"/>
    <w:rsid w:val="00E86136"/>
    <w:rsid w:val="00E86E50"/>
    <w:rsid w:val="00E86EF5"/>
    <w:rsid w:val="00E87189"/>
    <w:rsid w:val="00E874EB"/>
    <w:rsid w:val="00E87541"/>
    <w:rsid w:val="00E87BDF"/>
    <w:rsid w:val="00E87F51"/>
    <w:rsid w:val="00E90349"/>
    <w:rsid w:val="00E90575"/>
    <w:rsid w:val="00E90C9C"/>
    <w:rsid w:val="00E910BB"/>
    <w:rsid w:val="00E91340"/>
    <w:rsid w:val="00E913B3"/>
    <w:rsid w:val="00E9155E"/>
    <w:rsid w:val="00E916C2"/>
    <w:rsid w:val="00E916D2"/>
    <w:rsid w:val="00E91719"/>
    <w:rsid w:val="00E91976"/>
    <w:rsid w:val="00E920A4"/>
    <w:rsid w:val="00E923DB"/>
    <w:rsid w:val="00E9253E"/>
    <w:rsid w:val="00E926B0"/>
    <w:rsid w:val="00E92A99"/>
    <w:rsid w:val="00E92F3A"/>
    <w:rsid w:val="00E93224"/>
    <w:rsid w:val="00E93A89"/>
    <w:rsid w:val="00E93DAB"/>
    <w:rsid w:val="00E94092"/>
    <w:rsid w:val="00E94476"/>
    <w:rsid w:val="00E9457A"/>
    <w:rsid w:val="00E946D4"/>
    <w:rsid w:val="00E94A40"/>
    <w:rsid w:val="00E94A74"/>
    <w:rsid w:val="00E94AE2"/>
    <w:rsid w:val="00E94DAB"/>
    <w:rsid w:val="00E9508A"/>
    <w:rsid w:val="00E955B3"/>
    <w:rsid w:val="00E96290"/>
    <w:rsid w:val="00E963F8"/>
    <w:rsid w:val="00E965C0"/>
    <w:rsid w:val="00E966AA"/>
    <w:rsid w:val="00E96824"/>
    <w:rsid w:val="00E96DDC"/>
    <w:rsid w:val="00E96E97"/>
    <w:rsid w:val="00E97031"/>
    <w:rsid w:val="00E972CF"/>
    <w:rsid w:val="00E97EEE"/>
    <w:rsid w:val="00EA006A"/>
    <w:rsid w:val="00EA088C"/>
    <w:rsid w:val="00EA0F95"/>
    <w:rsid w:val="00EA10A4"/>
    <w:rsid w:val="00EA160F"/>
    <w:rsid w:val="00EA1B0C"/>
    <w:rsid w:val="00EA21BC"/>
    <w:rsid w:val="00EA2214"/>
    <w:rsid w:val="00EA2997"/>
    <w:rsid w:val="00EA33E1"/>
    <w:rsid w:val="00EA3A8B"/>
    <w:rsid w:val="00EA3FC8"/>
    <w:rsid w:val="00EA489A"/>
    <w:rsid w:val="00EA4D32"/>
    <w:rsid w:val="00EA4E06"/>
    <w:rsid w:val="00EA4E1B"/>
    <w:rsid w:val="00EA4F44"/>
    <w:rsid w:val="00EA51AA"/>
    <w:rsid w:val="00EA535F"/>
    <w:rsid w:val="00EA67E7"/>
    <w:rsid w:val="00EA6F0A"/>
    <w:rsid w:val="00EA720A"/>
    <w:rsid w:val="00EA74FB"/>
    <w:rsid w:val="00EB0065"/>
    <w:rsid w:val="00EB036C"/>
    <w:rsid w:val="00EB054D"/>
    <w:rsid w:val="00EB0BD3"/>
    <w:rsid w:val="00EB157B"/>
    <w:rsid w:val="00EB1A4A"/>
    <w:rsid w:val="00EB1DFB"/>
    <w:rsid w:val="00EB214A"/>
    <w:rsid w:val="00EB29C8"/>
    <w:rsid w:val="00EB2E8D"/>
    <w:rsid w:val="00EB37B6"/>
    <w:rsid w:val="00EB39B5"/>
    <w:rsid w:val="00EB4A2E"/>
    <w:rsid w:val="00EB4B14"/>
    <w:rsid w:val="00EB4B36"/>
    <w:rsid w:val="00EB4BC4"/>
    <w:rsid w:val="00EB5083"/>
    <w:rsid w:val="00EB52B9"/>
    <w:rsid w:val="00EB540B"/>
    <w:rsid w:val="00EB5575"/>
    <w:rsid w:val="00EB5DEA"/>
    <w:rsid w:val="00EB602C"/>
    <w:rsid w:val="00EB60A6"/>
    <w:rsid w:val="00EB6CA0"/>
    <w:rsid w:val="00EB6D03"/>
    <w:rsid w:val="00EB72A2"/>
    <w:rsid w:val="00EB72D3"/>
    <w:rsid w:val="00EB7376"/>
    <w:rsid w:val="00EB7A62"/>
    <w:rsid w:val="00EB7AB9"/>
    <w:rsid w:val="00EC012B"/>
    <w:rsid w:val="00EC03EA"/>
    <w:rsid w:val="00EC0AD5"/>
    <w:rsid w:val="00EC0DBB"/>
    <w:rsid w:val="00EC130E"/>
    <w:rsid w:val="00EC1E8B"/>
    <w:rsid w:val="00EC1EA0"/>
    <w:rsid w:val="00EC208C"/>
    <w:rsid w:val="00EC26F2"/>
    <w:rsid w:val="00EC33BB"/>
    <w:rsid w:val="00EC36D6"/>
    <w:rsid w:val="00EC3E24"/>
    <w:rsid w:val="00EC3EE9"/>
    <w:rsid w:val="00EC4958"/>
    <w:rsid w:val="00EC4BA0"/>
    <w:rsid w:val="00EC4D89"/>
    <w:rsid w:val="00EC4DF5"/>
    <w:rsid w:val="00EC503F"/>
    <w:rsid w:val="00EC53B7"/>
    <w:rsid w:val="00EC5EB6"/>
    <w:rsid w:val="00EC69BD"/>
    <w:rsid w:val="00EC6C59"/>
    <w:rsid w:val="00EC6DBB"/>
    <w:rsid w:val="00EC6FDD"/>
    <w:rsid w:val="00EC71C1"/>
    <w:rsid w:val="00EC738A"/>
    <w:rsid w:val="00EC7417"/>
    <w:rsid w:val="00EC76D6"/>
    <w:rsid w:val="00EC795C"/>
    <w:rsid w:val="00EC7ABF"/>
    <w:rsid w:val="00ED0819"/>
    <w:rsid w:val="00ED0D96"/>
    <w:rsid w:val="00ED1384"/>
    <w:rsid w:val="00ED1F1E"/>
    <w:rsid w:val="00ED2141"/>
    <w:rsid w:val="00ED215D"/>
    <w:rsid w:val="00ED2210"/>
    <w:rsid w:val="00ED2239"/>
    <w:rsid w:val="00ED2CE5"/>
    <w:rsid w:val="00ED2E69"/>
    <w:rsid w:val="00ED30D6"/>
    <w:rsid w:val="00ED35F6"/>
    <w:rsid w:val="00ED377B"/>
    <w:rsid w:val="00ED3DA0"/>
    <w:rsid w:val="00ED3F69"/>
    <w:rsid w:val="00ED47E2"/>
    <w:rsid w:val="00ED492C"/>
    <w:rsid w:val="00ED521A"/>
    <w:rsid w:val="00ED529D"/>
    <w:rsid w:val="00ED5518"/>
    <w:rsid w:val="00ED57C3"/>
    <w:rsid w:val="00ED5BA2"/>
    <w:rsid w:val="00ED6284"/>
    <w:rsid w:val="00ED6B70"/>
    <w:rsid w:val="00ED6CB7"/>
    <w:rsid w:val="00ED710C"/>
    <w:rsid w:val="00ED73B9"/>
    <w:rsid w:val="00ED76E4"/>
    <w:rsid w:val="00ED7710"/>
    <w:rsid w:val="00ED7C72"/>
    <w:rsid w:val="00ED7D7E"/>
    <w:rsid w:val="00EE010B"/>
    <w:rsid w:val="00EE0195"/>
    <w:rsid w:val="00EE0261"/>
    <w:rsid w:val="00EE0293"/>
    <w:rsid w:val="00EE042A"/>
    <w:rsid w:val="00EE048C"/>
    <w:rsid w:val="00EE080F"/>
    <w:rsid w:val="00EE0A11"/>
    <w:rsid w:val="00EE1CAA"/>
    <w:rsid w:val="00EE1CFE"/>
    <w:rsid w:val="00EE2016"/>
    <w:rsid w:val="00EE20D4"/>
    <w:rsid w:val="00EE2108"/>
    <w:rsid w:val="00EE2185"/>
    <w:rsid w:val="00EE2385"/>
    <w:rsid w:val="00EE257C"/>
    <w:rsid w:val="00EE268D"/>
    <w:rsid w:val="00EE2ABA"/>
    <w:rsid w:val="00EE2D82"/>
    <w:rsid w:val="00EE30C0"/>
    <w:rsid w:val="00EE32F1"/>
    <w:rsid w:val="00EE40CE"/>
    <w:rsid w:val="00EE419B"/>
    <w:rsid w:val="00EE4300"/>
    <w:rsid w:val="00EE4346"/>
    <w:rsid w:val="00EE48EF"/>
    <w:rsid w:val="00EE51B7"/>
    <w:rsid w:val="00EE5328"/>
    <w:rsid w:val="00EE5341"/>
    <w:rsid w:val="00EE56FB"/>
    <w:rsid w:val="00EE5B0F"/>
    <w:rsid w:val="00EE6110"/>
    <w:rsid w:val="00EE63BE"/>
    <w:rsid w:val="00EE6717"/>
    <w:rsid w:val="00EE6C24"/>
    <w:rsid w:val="00EE702C"/>
    <w:rsid w:val="00EE7A08"/>
    <w:rsid w:val="00EE7BD5"/>
    <w:rsid w:val="00EE7D12"/>
    <w:rsid w:val="00EF01A1"/>
    <w:rsid w:val="00EF04C6"/>
    <w:rsid w:val="00EF0563"/>
    <w:rsid w:val="00EF05F8"/>
    <w:rsid w:val="00EF073D"/>
    <w:rsid w:val="00EF0837"/>
    <w:rsid w:val="00EF09C5"/>
    <w:rsid w:val="00EF0AD2"/>
    <w:rsid w:val="00EF0E32"/>
    <w:rsid w:val="00EF159A"/>
    <w:rsid w:val="00EF1739"/>
    <w:rsid w:val="00EF1954"/>
    <w:rsid w:val="00EF1F06"/>
    <w:rsid w:val="00EF26C7"/>
    <w:rsid w:val="00EF2D27"/>
    <w:rsid w:val="00EF3201"/>
    <w:rsid w:val="00EF35D0"/>
    <w:rsid w:val="00EF375E"/>
    <w:rsid w:val="00EF3A51"/>
    <w:rsid w:val="00EF3F26"/>
    <w:rsid w:val="00EF46D8"/>
    <w:rsid w:val="00EF4762"/>
    <w:rsid w:val="00EF47D8"/>
    <w:rsid w:val="00EF4C6D"/>
    <w:rsid w:val="00EF4D90"/>
    <w:rsid w:val="00EF5512"/>
    <w:rsid w:val="00EF5552"/>
    <w:rsid w:val="00EF5AA7"/>
    <w:rsid w:val="00EF5B44"/>
    <w:rsid w:val="00EF62D6"/>
    <w:rsid w:val="00EF63B1"/>
    <w:rsid w:val="00EF66F8"/>
    <w:rsid w:val="00EF6CF6"/>
    <w:rsid w:val="00EF6EFF"/>
    <w:rsid w:val="00EF73F4"/>
    <w:rsid w:val="00EF7438"/>
    <w:rsid w:val="00EF76E7"/>
    <w:rsid w:val="00EF7DB5"/>
    <w:rsid w:val="00EF7F72"/>
    <w:rsid w:val="00F00455"/>
    <w:rsid w:val="00F008C9"/>
    <w:rsid w:val="00F008D9"/>
    <w:rsid w:val="00F00B74"/>
    <w:rsid w:val="00F00FB9"/>
    <w:rsid w:val="00F010E5"/>
    <w:rsid w:val="00F0152C"/>
    <w:rsid w:val="00F0271B"/>
    <w:rsid w:val="00F027DD"/>
    <w:rsid w:val="00F04589"/>
    <w:rsid w:val="00F0467F"/>
    <w:rsid w:val="00F04A4E"/>
    <w:rsid w:val="00F0590E"/>
    <w:rsid w:val="00F05A19"/>
    <w:rsid w:val="00F05AB5"/>
    <w:rsid w:val="00F05B96"/>
    <w:rsid w:val="00F05BE3"/>
    <w:rsid w:val="00F05C47"/>
    <w:rsid w:val="00F06182"/>
    <w:rsid w:val="00F0626A"/>
    <w:rsid w:val="00F06A3C"/>
    <w:rsid w:val="00F0730A"/>
    <w:rsid w:val="00F0761E"/>
    <w:rsid w:val="00F07C80"/>
    <w:rsid w:val="00F07E93"/>
    <w:rsid w:val="00F1084E"/>
    <w:rsid w:val="00F10A27"/>
    <w:rsid w:val="00F111E6"/>
    <w:rsid w:val="00F11468"/>
    <w:rsid w:val="00F1199E"/>
    <w:rsid w:val="00F11D1C"/>
    <w:rsid w:val="00F11E67"/>
    <w:rsid w:val="00F12294"/>
    <w:rsid w:val="00F124AA"/>
    <w:rsid w:val="00F1275C"/>
    <w:rsid w:val="00F1299C"/>
    <w:rsid w:val="00F12D9B"/>
    <w:rsid w:val="00F13307"/>
    <w:rsid w:val="00F13AAC"/>
    <w:rsid w:val="00F13C3F"/>
    <w:rsid w:val="00F13F44"/>
    <w:rsid w:val="00F13FBA"/>
    <w:rsid w:val="00F140D6"/>
    <w:rsid w:val="00F14A8C"/>
    <w:rsid w:val="00F15124"/>
    <w:rsid w:val="00F15219"/>
    <w:rsid w:val="00F158D8"/>
    <w:rsid w:val="00F15EFF"/>
    <w:rsid w:val="00F160DC"/>
    <w:rsid w:val="00F16162"/>
    <w:rsid w:val="00F165DD"/>
    <w:rsid w:val="00F16C1E"/>
    <w:rsid w:val="00F16C48"/>
    <w:rsid w:val="00F17056"/>
    <w:rsid w:val="00F173F7"/>
    <w:rsid w:val="00F1749B"/>
    <w:rsid w:val="00F17779"/>
    <w:rsid w:val="00F17A80"/>
    <w:rsid w:val="00F17B1C"/>
    <w:rsid w:val="00F17C40"/>
    <w:rsid w:val="00F17C72"/>
    <w:rsid w:val="00F2060F"/>
    <w:rsid w:val="00F20DF4"/>
    <w:rsid w:val="00F20E4A"/>
    <w:rsid w:val="00F211DD"/>
    <w:rsid w:val="00F21352"/>
    <w:rsid w:val="00F21EA8"/>
    <w:rsid w:val="00F21EDA"/>
    <w:rsid w:val="00F220A2"/>
    <w:rsid w:val="00F226F2"/>
    <w:rsid w:val="00F22C88"/>
    <w:rsid w:val="00F2319B"/>
    <w:rsid w:val="00F23300"/>
    <w:rsid w:val="00F23944"/>
    <w:rsid w:val="00F23A98"/>
    <w:rsid w:val="00F23E6A"/>
    <w:rsid w:val="00F24314"/>
    <w:rsid w:val="00F2489A"/>
    <w:rsid w:val="00F24BD0"/>
    <w:rsid w:val="00F24E4E"/>
    <w:rsid w:val="00F25132"/>
    <w:rsid w:val="00F258C1"/>
    <w:rsid w:val="00F25A4F"/>
    <w:rsid w:val="00F25BB4"/>
    <w:rsid w:val="00F25F1C"/>
    <w:rsid w:val="00F260AA"/>
    <w:rsid w:val="00F26442"/>
    <w:rsid w:val="00F264C7"/>
    <w:rsid w:val="00F26723"/>
    <w:rsid w:val="00F26735"/>
    <w:rsid w:val="00F27168"/>
    <w:rsid w:val="00F275A1"/>
    <w:rsid w:val="00F300BD"/>
    <w:rsid w:val="00F301E7"/>
    <w:rsid w:val="00F30445"/>
    <w:rsid w:val="00F30467"/>
    <w:rsid w:val="00F3077D"/>
    <w:rsid w:val="00F30781"/>
    <w:rsid w:val="00F31849"/>
    <w:rsid w:val="00F318C5"/>
    <w:rsid w:val="00F31BF4"/>
    <w:rsid w:val="00F31D5E"/>
    <w:rsid w:val="00F32337"/>
    <w:rsid w:val="00F32352"/>
    <w:rsid w:val="00F334BA"/>
    <w:rsid w:val="00F3358C"/>
    <w:rsid w:val="00F335E1"/>
    <w:rsid w:val="00F337B5"/>
    <w:rsid w:val="00F33D8D"/>
    <w:rsid w:val="00F340DF"/>
    <w:rsid w:val="00F343C7"/>
    <w:rsid w:val="00F3451F"/>
    <w:rsid w:val="00F34660"/>
    <w:rsid w:val="00F34D5F"/>
    <w:rsid w:val="00F34F70"/>
    <w:rsid w:val="00F35584"/>
    <w:rsid w:val="00F358A2"/>
    <w:rsid w:val="00F35D75"/>
    <w:rsid w:val="00F35DE3"/>
    <w:rsid w:val="00F36A8E"/>
    <w:rsid w:val="00F36D7D"/>
    <w:rsid w:val="00F37014"/>
    <w:rsid w:val="00F371F6"/>
    <w:rsid w:val="00F377D4"/>
    <w:rsid w:val="00F37A6C"/>
    <w:rsid w:val="00F37D38"/>
    <w:rsid w:val="00F400D4"/>
    <w:rsid w:val="00F404A4"/>
    <w:rsid w:val="00F40A62"/>
    <w:rsid w:val="00F40B0A"/>
    <w:rsid w:val="00F40E0F"/>
    <w:rsid w:val="00F40E76"/>
    <w:rsid w:val="00F40F4C"/>
    <w:rsid w:val="00F41A2F"/>
    <w:rsid w:val="00F42177"/>
    <w:rsid w:val="00F4279A"/>
    <w:rsid w:val="00F4295D"/>
    <w:rsid w:val="00F42D42"/>
    <w:rsid w:val="00F42E20"/>
    <w:rsid w:val="00F42E43"/>
    <w:rsid w:val="00F430D2"/>
    <w:rsid w:val="00F43202"/>
    <w:rsid w:val="00F43429"/>
    <w:rsid w:val="00F43C26"/>
    <w:rsid w:val="00F43ED0"/>
    <w:rsid w:val="00F43F29"/>
    <w:rsid w:val="00F43FC4"/>
    <w:rsid w:val="00F44128"/>
    <w:rsid w:val="00F44240"/>
    <w:rsid w:val="00F444B2"/>
    <w:rsid w:val="00F44606"/>
    <w:rsid w:val="00F44909"/>
    <w:rsid w:val="00F45059"/>
    <w:rsid w:val="00F45659"/>
    <w:rsid w:val="00F459BD"/>
    <w:rsid w:val="00F45F4F"/>
    <w:rsid w:val="00F465F3"/>
    <w:rsid w:val="00F467E9"/>
    <w:rsid w:val="00F46922"/>
    <w:rsid w:val="00F4720A"/>
    <w:rsid w:val="00F4753F"/>
    <w:rsid w:val="00F47818"/>
    <w:rsid w:val="00F4794D"/>
    <w:rsid w:val="00F5095D"/>
    <w:rsid w:val="00F51642"/>
    <w:rsid w:val="00F51669"/>
    <w:rsid w:val="00F516F7"/>
    <w:rsid w:val="00F51935"/>
    <w:rsid w:val="00F52207"/>
    <w:rsid w:val="00F524D2"/>
    <w:rsid w:val="00F528A7"/>
    <w:rsid w:val="00F528C1"/>
    <w:rsid w:val="00F52D4F"/>
    <w:rsid w:val="00F531E5"/>
    <w:rsid w:val="00F53C6A"/>
    <w:rsid w:val="00F540AD"/>
    <w:rsid w:val="00F54715"/>
    <w:rsid w:val="00F54BEE"/>
    <w:rsid w:val="00F5556B"/>
    <w:rsid w:val="00F5569A"/>
    <w:rsid w:val="00F5577B"/>
    <w:rsid w:val="00F5611D"/>
    <w:rsid w:val="00F56139"/>
    <w:rsid w:val="00F562BA"/>
    <w:rsid w:val="00F56477"/>
    <w:rsid w:val="00F56B3D"/>
    <w:rsid w:val="00F56D37"/>
    <w:rsid w:val="00F56F67"/>
    <w:rsid w:val="00F57560"/>
    <w:rsid w:val="00F57AFA"/>
    <w:rsid w:val="00F57F33"/>
    <w:rsid w:val="00F57F4F"/>
    <w:rsid w:val="00F60171"/>
    <w:rsid w:val="00F61BAA"/>
    <w:rsid w:val="00F622DD"/>
    <w:rsid w:val="00F624EB"/>
    <w:rsid w:val="00F628AB"/>
    <w:rsid w:val="00F62EF5"/>
    <w:rsid w:val="00F638E2"/>
    <w:rsid w:val="00F63C72"/>
    <w:rsid w:val="00F63DB8"/>
    <w:rsid w:val="00F63DD2"/>
    <w:rsid w:val="00F6442A"/>
    <w:rsid w:val="00F6456C"/>
    <w:rsid w:val="00F65246"/>
    <w:rsid w:val="00F6585D"/>
    <w:rsid w:val="00F65EF4"/>
    <w:rsid w:val="00F66233"/>
    <w:rsid w:val="00F664DB"/>
    <w:rsid w:val="00F665FC"/>
    <w:rsid w:val="00F66735"/>
    <w:rsid w:val="00F66C7F"/>
    <w:rsid w:val="00F66C82"/>
    <w:rsid w:val="00F66E02"/>
    <w:rsid w:val="00F6719F"/>
    <w:rsid w:val="00F671DE"/>
    <w:rsid w:val="00F67239"/>
    <w:rsid w:val="00F675DD"/>
    <w:rsid w:val="00F67C84"/>
    <w:rsid w:val="00F70047"/>
    <w:rsid w:val="00F70294"/>
    <w:rsid w:val="00F703E5"/>
    <w:rsid w:val="00F707C5"/>
    <w:rsid w:val="00F70BD2"/>
    <w:rsid w:val="00F70C4D"/>
    <w:rsid w:val="00F7133E"/>
    <w:rsid w:val="00F714E5"/>
    <w:rsid w:val="00F720DD"/>
    <w:rsid w:val="00F7219B"/>
    <w:rsid w:val="00F72AD0"/>
    <w:rsid w:val="00F72B44"/>
    <w:rsid w:val="00F736FE"/>
    <w:rsid w:val="00F73901"/>
    <w:rsid w:val="00F73E24"/>
    <w:rsid w:val="00F73FD8"/>
    <w:rsid w:val="00F7454F"/>
    <w:rsid w:val="00F7472E"/>
    <w:rsid w:val="00F747C0"/>
    <w:rsid w:val="00F74B53"/>
    <w:rsid w:val="00F74E13"/>
    <w:rsid w:val="00F74F43"/>
    <w:rsid w:val="00F7526B"/>
    <w:rsid w:val="00F76CDC"/>
    <w:rsid w:val="00F76D02"/>
    <w:rsid w:val="00F77242"/>
    <w:rsid w:val="00F77505"/>
    <w:rsid w:val="00F776A7"/>
    <w:rsid w:val="00F77B7A"/>
    <w:rsid w:val="00F77EA8"/>
    <w:rsid w:val="00F8009F"/>
    <w:rsid w:val="00F80104"/>
    <w:rsid w:val="00F80BC8"/>
    <w:rsid w:val="00F80E9C"/>
    <w:rsid w:val="00F8129D"/>
    <w:rsid w:val="00F8134C"/>
    <w:rsid w:val="00F813F6"/>
    <w:rsid w:val="00F813FC"/>
    <w:rsid w:val="00F81D02"/>
    <w:rsid w:val="00F81E18"/>
    <w:rsid w:val="00F81ED2"/>
    <w:rsid w:val="00F81EE9"/>
    <w:rsid w:val="00F82DFE"/>
    <w:rsid w:val="00F83786"/>
    <w:rsid w:val="00F838A2"/>
    <w:rsid w:val="00F838FF"/>
    <w:rsid w:val="00F83A12"/>
    <w:rsid w:val="00F8401E"/>
    <w:rsid w:val="00F84DCF"/>
    <w:rsid w:val="00F84F94"/>
    <w:rsid w:val="00F8523B"/>
    <w:rsid w:val="00F85705"/>
    <w:rsid w:val="00F85CB0"/>
    <w:rsid w:val="00F85F14"/>
    <w:rsid w:val="00F861A7"/>
    <w:rsid w:val="00F86456"/>
    <w:rsid w:val="00F86747"/>
    <w:rsid w:val="00F86834"/>
    <w:rsid w:val="00F870A5"/>
    <w:rsid w:val="00F87253"/>
    <w:rsid w:val="00F87483"/>
    <w:rsid w:val="00F875E9"/>
    <w:rsid w:val="00F87744"/>
    <w:rsid w:val="00F87769"/>
    <w:rsid w:val="00F879B5"/>
    <w:rsid w:val="00F90093"/>
    <w:rsid w:val="00F90215"/>
    <w:rsid w:val="00F9097A"/>
    <w:rsid w:val="00F90DEA"/>
    <w:rsid w:val="00F91595"/>
    <w:rsid w:val="00F91799"/>
    <w:rsid w:val="00F917E0"/>
    <w:rsid w:val="00F91F9D"/>
    <w:rsid w:val="00F92189"/>
    <w:rsid w:val="00F92804"/>
    <w:rsid w:val="00F92FA3"/>
    <w:rsid w:val="00F933F3"/>
    <w:rsid w:val="00F9367B"/>
    <w:rsid w:val="00F93B30"/>
    <w:rsid w:val="00F93D03"/>
    <w:rsid w:val="00F93E0D"/>
    <w:rsid w:val="00F93E2E"/>
    <w:rsid w:val="00F94091"/>
    <w:rsid w:val="00F943BC"/>
    <w:rsid w:val="00F943CE"/>
    <w:rsid w:val="00F9460D"/>
    <w:rsid w:val="00F94AF8"/>
    <w:rsid w:val="00F94FE2"/>
    <w:rsid w:val="00F9548A"/>
    <w:rsid w:val="00F956B2"/>
    <w:rsid w:val="00F95860"/>
    <w:rsid w:val="00F958CC"/>
    <w:rsid w:val="00F95BBC"/>
    <w:rsid w:val="00F96339"/>
    <w:rsid w:val="00F96B4C"/>
    <w:rsid w:val="00F96EBB"/>
    <w:rsid w:val="00F9718B"/>
    <w:rsid w:val="00F9745A"/>
    <w:rsid w:val="00F97530"/>
    <w:rsid w:val="00F97E50"/>
    <w:rsid w:val="00FA026B"/>
    <w:rsid w:val="00FA0744"/>
    <w:rsid w:val="00FA091B"/>
    <w:rsid w:val="00FA0D5A"/>
    <w:rsid w:val="00FA1436"/>
    <w:rsid w:val="00FA1624"/>
    <w:rsid w:val="00FA1674"/>
    <w:rsid w:val="00FA1971"/>
    <w:rsid w:val="00FA19EF"/>
    <w:rsid w:val="00FA1A01"/>
    <w:rsid w:val="00FA1CDD"/>
    <w:rsid w:val="00FA1DD9"/>
    <w:rsid w:val="00FA1EB2"/>
    <w:rsid w:val="00FA1F32"/>
    <w:rsid w:val="00FA2321"/>
    <w:rsid w:val="00FA2D1F"/>
    <w:rsid w:val="00FA2EA8"/>
    <w:rsid w:val="00FA2F46"/>
    <w:rsid w:val="00FA2F86"/>
    <w:rsid w:val="00FA3136"/>
    <w:rsid w:val="00FA3259"/>
    <w:rsid w:val="00FA3551"/>
    <w:rsid w:val="00FA3695"/>
    <w:rsid w:val="00FA37DA"/>
    <w:rsid w:val="00FA38CB"/>
    <w:rsid w:val="00FA3DD0"/>
    <w:rsid w:val="00FA4164"/>
    <w:rsid w:val="00FA41F9"/>
    <w:rsid w:val="00FA43CA"/>
    <w:rsid w:val="00FA4979"/>
    <w:rsid w:val="00FA4E11"/>
    <w:rsid w:val="00FA4EE9"/>
    <w:rsid w:val="00FA5411"/>
    <w:rsid w:val="00FA573C"/>
    <w:rsid w:val="00FA5980"/>
    <w:rsid w:val="00FA5B44"/>
    <w:rsid w:val="00FA5C19"/>
    <w:rsid w:val="00FA6B4D"/>
    <w:rsid w:val="00FA6C1F"/>
    <w:rsid w:val="00FA6EA4"/>
    <w:rsid w:val="00FA718D"/>
    <w:rsid w:val="00FA79F4"/>
    <w:rsid w:val="00FA7EB8"/>
    <w:rsid w:val="00FA7F84"/>
    <w:rsid w:val="00FA7F8D"/>
    <w:rsid w:val="00FB03F5"/>
    <w:rsid w:val="00FB11F5"/>
    <w:rsid w:val="00FB1C0D"/>
    <w:rsid w:val="00FB2119"/>
    <w:rsid w:val="00FB24C6"/>
    <w:rsid w:val="00FB28F2"/>
    <w:rsid w:val="00FB2C67"/>
    <w:rsid w:val="00FB2D62"/>
    <w:rsid w:val="00FB2DBE"/>
    <w:rsid w:val="00FB3AD2"/>
    <w:rsid w:val="00FB3DA7"/>
    <w:rsid w:val="00FB43EA"/>
    <w:rsid w:val="00FB463D"/>
    <w:rsid w:val="00FB49F2"/>
    <w:rsid w:val="00FB4A75"/>
    <w:rsid w:val="00FB5308"/>
    <w:rsid w:val="00FB5F49"/>
    <w:rsid w:val="00FB5FD8"/>
    <w:rsid w:val="00FB650A"/>
    <w:rsid w:val="00FB6E0F"/>
    <w:rsid w:val="00FB6F27"/>
    <w:rsid w:val="00FB6FF9"/>
    <w:rsid w:val="00FB7172"/>
    <w:rsid w:val="00FB71E5"/>
    <w:rsid w:val="00FB7A3B"/>
    <w:rsid w:val="00FB7A55"/>
    <w:rsid w:val="00FB7B42"/>
    <w:rsid w:val="00FB7B61"/>
    <w:rsid w:val="00FC01A1"/>
    <w:rsid w:val="00FC0952"/>
    <w:rsid w:val="00FC0A8D"/>
    <w:rsid w:val="00FC0B50"/>
    <w:rsid w:val="00FC184A"/>
    <w:rsid w:val="00FC1BDE"/>
    <w:rsid w:val="00FC2071"/>
    <w:rsid w:val="00FC222F"/>
    <w:rsid w:val="00FC2793"/>
    <w:rsid w:val="00FC2905"/>
    <w:rsid w:val="00FC2C8A"/>
    <w:rsid w:val="00FC2D0A"/>
    <w:rsid w:val="00FC2F1A"/>
    <w:rsid w:val="00FC2F21"/>
    <w:rsid w:val="00FC35EE"/>
    <w:rsid w:val="00FC37B8"/>
    <w:rsid w:val="00FC3E7C"/>
    <w:rsid w:val="00FC4AAD"/>
    <w:rsid w:val="00FC4B01"/>
    <w:rsid w:val="00FC526C"/>
    <w:rsid w:val="00FC5D38"/>
    <w:rsid w:val="00FC65A3"/>
    <w:rsid w:val="00FC6BC1"/>
    <w:rsid w:val="00FC6CAF"/>
    <w:rsid w:val="00FC7142"/>
    <w:rsid w:val="00FC7D2B"/>
    <w:rsid w:val="00FD04A7"/>
    <w:rsid w:val="00FD0C3B"/>
    <w:rsid w:val="00FD1098"/>
    <w:rsid w:val="00FD11B7"/>
    <w:rsid w:val="00FD1473"/>
    <w:rsid w:val="00FD1819"/>
    <w:rsid w:val="00FD1C6B"/>
    <w:rsid w:val="00FD2003"/>
    <w:rsid w:val="00FD2225"/>
    <w:rsid w:val="00FD2B4E"/>
    <w:rsid w:val="00FD2C29"/>
    <w:rsid w:val="00FD2E5C"/>
    <w:rsid w:val="00FD2EEA"/>
    <w:rsid w:val="00FD383E"/>
    <w:rsid w:val="00FD3BC7"/>
    <w:rsid w:val="00FD3D41"/>
    <w:rsid w:val="00FD3D5C"/>
    <w:rsid w:val="00FD4124"/>
    <w:rsid w:val="00FD45EA"/>
    <w:rsid w:val="00FD4772"/>
    <w:rsid w:val="00FD48FB"/>
    <w:rsid w:val="00FD4FDD"/>
    <w:rsid w:val="00FD4FEC"/>
    <w:rsid w:val="00FD523B"/>
    <w:rsid w:val="00FD534B"/>
    <w:rsid w:val="00FD5690"/>
    <w:rsid w:val="00FD58D3"/>
    <w:rsid w:val="00FD5B80"/>
    <w:rsid w:val="00FD5DD2"/>
    <w:rsid w:val="00FD5F51"/>
    <w:rsid w:val="00FD5FCC"/>
    <w:rsid w:val="00FD6101"/>
    <w:rsid w:val="00FD64FA"/>
    <w:rsid w:val="00FD6643"/>
    <w:rsid w:val="00FD69F0"/>
    <w:rsid w:val="00FD6AB7"/>
    <w:rsid w:val="00FD6D30"/>
    <w:rsid w:val="00FD7092"/>
    <w:rsid w:val="00FD70EB"/>
    <w:rsid w:val="00FD7156"/>
    <w:rsid w:val="00FD7356"/>
    <w:rsid w:val="00FD756E"/>
    <w:rsid w:val="00FD7B1A"/>
    <w:rsid w:val="00FE0076"/>
    <w:rsid w:val="00FE04B7"/>
    <w:rsid w:val="00FE0D17"/>
    <w:rsid w:val="00FE1411"/>
    <w:rsid w:val="00FE142A"/>
    <w:rsid w:val="00FE147C"/>
    <w:rsid w:val="00FE1A1E"/>
    <w:rsid w:val="00FE2317"/>
    <w:rsid w:val="00FE2596"/>
    <w:rsid w:val="00FE2AA6"/>
    <w:rsid w:val="00FE2F60"/>
    <w:rsid w:val="00FE30CA"/>
    <w:rsid w:val="00FE33C0"/>
    <w:rsid w:val="00FE34A9"/>
    <w:rsid w:val="00FE38C3"/>
    <w:rsid w:val="00FE3B52"/>
    <w:rsid w:val="00FE3F3E"/>
    <w:rsid w:val="00FE4036"/>
    <w:rsid w:val="00FE4163"/>
    <w:rsid w:val="00FE4729"/>
    <w:rsid w:val="00FE4875"/>
    <w:rsid w:val="00FE57EE"/>
    <w:rsid w:val="00FE5DD7"/>
    <w:rsid w:val="00FE684F"/>
    <w:rsid w:val="00FE685D"/>
    <w:rsid w:val="00FE6BBE"/>
    <w:rsid w:val="00FE6BC2"/>
    <w:rsid w:val="00FE7333"/>
    <w:rsid w:val="00FE73AB"/>
    <w:rsid w:val="00FE793E"/>
    <w:rsid w:val="00FE7ACA"/>
    <w:rsid w:val="00FE7B6E"/>
    <w:rsid w:val="00FF00E6"/>
    <w:rsid w:val="00FF0502"/>
    <w:rsid w:val="00FF11BB"/>
    <w:rsid w:val="00FF1A2C"/>
    <w:rsid w:val="00FF218E"/>
    <w:rsid w:val="00FF237D"/>
    <w:rsid w:val="00FF23EB"/>
    <w:rsid w:val="00FF27F6"/>
    <w:rsid w:val="00FF2DE5"/>
    <w:rsid w:val="00FF2F12"/>
    <w:rsid w:val="00FF30AB"/>
    <w:rsid w:val="00FF3657"/>
    <w:rsid w:val="00FF3CBC"/>
    <w:rsid w:val="00FF4AEB"/>
    <w:rsid w:val="00FF5357"/>
    <w:rsid w:val="00FF5AC0"/>
    <w:rsid w:val="00FF5EB6"/>
    <w:rsid w:val="00FF5EBF"/>
    <w:rsid w:val="00FF616D"/>
    <w:rsid w:val="00FF64DC"/>
    <w:rsid w:val="00FF6629"/>
    <w:rsid w:val="00FF6BAF"/>
    <w:rsid w:val="00FF6D17"/>
    <w:rsid w:val="00FF6D5E"/>
    <w:rsid w:val="00FF7134"/>
    <w:rsid w:val="00FF7730"/>
    <w:rsid w:val="00FF7827"/>
    <w:rsid w:val="00FF7EBB"/>
    <w:rsid w:val="0100B477"/>
    <w:rsid w:val="010273FE"/>
    <w:rsid w:val="01150429"/>
    <w:rsid w:val="0137C935"/>
    <w:rsid w:val="015A4689"/>
    <w:rsid w:val="01A96ED5"/>
    <w:rsid w:val="01AAF434"/>
    <w:rsid w:val="01D852F7"/>
    <w:rsid w:val="01E2A2B6"/>
    <w:rsid w:val="01EC6D51"/>
    <w:rsid w:val="01EFB036"/>
    <w:rsid w:val="0215FBFC"/>
    <w:rsid w:val="021BB466"/>
    <w:rsid w:val="024CAE2D"/>
    <w:rsid w:val="0269503A"/>
    <w:rsid w:val="02B1AC7B"/>
    <w:rsid w:val="02D8E2E9"/>
    <w:rsid w:val="02EBCA4B"/>
    <w:rsid w:val="02F7FC90"/>
    <w:rsid w:val="03240768"/>
    <w:rsid w:val="0332D543"/>
    <w:rsid w:val="03358D07"/>
    <w:rsid w:val="0356BBC4"/>
    <w:rsid w:val="03695B11"/>
    <w:rsid w:val="038CCE42"/>
    <w:rsid w:val="03B36518"/>
    <w:rsid w:val="03F8F8A0"/>
    <w:rsid w:val="040719BE"/>
    <w:rsid w:val="040EEEA5"/>
    <w:rsid w:val="041485E1"/>
    <w:rsid w:val="04664B4A"/>
    <w:rsid w:val="0470047C"/>
    <w:rsid w:val="048796B4"/>
    <w:rsid w:val="0489B907"/>
    <w:rsid w:val="04A6AF8E"/>
    <w:rsid w:val="04E1E95F"/>
    <w:rsid w:val="04F19821"/>
    <w:rsid w:val="04FB134F"/>
    <w:rsid w:val="051FFE78"/>
    <w:rsid w:val="0543B733"/>
    <w:rsid w:val="056F31EB"/>
    <w:rsid w:val="05A91E6F"/>
    <w:rsid w:val="05BC2184"/>
    <w:rsid w:val="05C28BA5"/>
    <w:rsid w:val="05C302A8"/>
    <w:rsid w:val="05D0B78D"/>
    <w:rsid w:val="05F4E0D1"/>
    <w:rsid w:val="062C771C"/>
    <w:rsid w:val="06484929"/>
    <w:rsid w:val="066EF026"/>
    <w:rsid w:val="06C54B20"/>
    <w:rsid w:val="06FD5803"/>
    <w:rsid w:val="0768FA02"/>
    <w:rsid w:val="076E756B"/>
    <w:rsid w:val="077A419D"/>
    <w:rsid w:val="0782D276"/>
    <w:rsid w:val="079588F3"/>
    <w:rsid w:val="07A98C1E"/>
    <w:rsid w:val="07B117B4"/>
    <w:rsid w:val="07DC05C8"/>
    <w:rsid w:val="07EFE3C4"/>
    <w:rsid w:val="07F09525"/>
    <w:rsid w:val="07F7A0DE"/>
    <w:rsid w:val="0831A3A9"/>
    <w:rsid w:val="085AA84B"/>
    <w:rsid w:val="08A3E9DD"/>
    <w:rsid w:val="08BCFE14"/>
    <w:rsid w:val="08C7C20E"/>
    <w:rsid w:val="08CB61CE"/>
    <w:rsid w:val="08CFDAFF"/>
    <w:rsid w:val="08DE6DCB"/>
    <w:rsid w:val="08E24FDB"/>
    <w:rsid w:val="09000AEB"/>
    <w:rsid w:val="090582CD"/>
    <w:rsid w:val="0907BDE4"/>
    <w:rsid w:val="096FFEE1"/>
    <w:rsid w:val="0991450D"/>
    <w:rsid w:val="0998676E"/>
    <w:rsid w:val="09A9735E"/>
    <w:rsid w:val="09D4EC8E"/>
    <w:rsid w:val="09F97788"/>
    <w:rsid w:val="0A10DC1A"/>
    <w:rsid w:val="0A223C10"/>
    <w:rsid w:val="0A247846"/>
    <w:rsid w:val="0A29C445"/>
    <w:rsid w:val="0A39D8E8"/>
    <w:rsid w:val="0A61C80A"/>
    <w:rsid w:val="0A6D4F9F"/>
    <w:rsid w:val="0A850F75"/>
    <w:rsid w:val="0ABA7BEB"/>
    <w:rsid w:val="0AD47721"/>
    <w:rsid w:val="0ADFBF3F"/>
    <w:rsid w:val="0B0092E2"/>
    <w:rsid w:val="0B0BB6D2"/>
    <w:rsid w:val="0B64EF99"/>
    <w:rsid w:val="0BA069FD"/>
    <w:rsid w:val="0BA7143E"/>
    <w:rsid w:val="0BAC7A24"/>
    <w:rsid w:val="0BAE3901"/>
    <w:rsid w:val="0BB95EB0"/>
    <w:rsid w:val="0BD64EFB"/>
    <w:rsid w:val="0C03E56C"/>
    <w:rsid w:val="0C0C72DE"/>
    <w:rsid w:val="0C1F66AD"/>
    <w:rsid w:val="0C238363"/>
    <w:rsid w:val="0C26B772"/>
    <w:rsid w:val="0C330807"/>
    <w:rsid w:val="0C3F659A"/>
    <w:rsid w:val="0C4854E1"/>
    <w:rsid w:val="0C631CFD"/>
    <w:rsid w:val="0C6CD682"/>
    <w:rsid w:val="0CADA2E2"/>
    <w:rsid w:val="0CBEC55F"/>
    <w:rsid w:val="0CE77D0B"/>
    <w:rsid w:val="0D09EB9B"/>
    <w:rsid w:val="0D244C88"/>
    <w:rsid w:val="0D516603"/>
    <w:rsid w:val="0D543188"/>
    <w:rsid w:val="0D608546"/>
    <w:rsid w:val="0D9B8ED5"/>
    <w:rsid w:val="0DB5AB39"/>
    <w:rsid w:val="0DC4323D"/>
    <w:rsid w:val="0DCAD2EB"/>
    <w:rsid w:val="0DE6B4C3"/>
    <w:rsid w:val="0E09AFDA"/>
    <w:rsid w:val="0E203BAB"/>
    <w:rsid w:val="0E274DF7"/>
    <w:rsid w:val="0E2F17BE"/>
    <w:rsid w:val="0E32F404"/>
    <w:rsid w:val="0E3D8DAF"/>
    <w:rsid w:val="0E7F15A1"/>
    <w:rsid w:val="0E813B8F"/>
    <w:rsid w:val="0E9483C3"/>
    <w:rsid w:val="0EBB2192"/>
    <w:rsid w:val="0EC70BAE"/>
    <w:rsid w:val="0ED1CC00"/>
    <w:rsid w:val="0EF383C8"/>
    <w:rsid w:val="0F1438B6"/>
    <w:rsid w:val="0F333D5E"/>
    <w:rsid w:val="0F3A280F"/>
    <w:rsid w:val="0F7CAC8A"/>
    <w:rsid w:val="0F7F35C1"/>
    <w:rsid w:val="0FA7683A"/>
    <w:rsid w:val="0FB074A0"/>
    <w:rsid w:val="0FC7AE9F"/>
    <w:rsid w:val="0FD22FAD"/>
    <w:rsid w:val="0FD98666"/>
    <w:rsid w:val="1028FD17"/>
    <w:rsid w:val="104BAD84"/>
    <w:rsid w:val="1060A7A6"/>
    <w:rsid w:val="1062C2A8"/>
    <w:rsid w:val="10728FD1"/>
    <w:rsid w:val="107C921A"/>
    <w:rsid w:val="108165EC"/>
    <w:rsid w:val="10BAE81C"/>
    <w:rsid w:val="10C60FF4"/>
    <w:rsid w:val="10FDA519"/>
    <w:rsid w:val="111BF0C8"/>
    <w:rsid w:val="11273791"/>
    <w:rsid w:val="1170D72D"/>
    <w:rsid w:val="11771C74"/>
    <w:rsid w:val="1189F8CB"/>
    <w:rsid w:val="11A0B0D4"/>
    <w:rsid w:val="11A6411A"/>
    <w:rsid w:val="11AEBD9C"/>
    <w:rsid w:val="11BADF08"/>
    <w:rsid w:val="11BF8B58"/>
    <w:rsid w:val="11C79BA1"/>
    <w:rsid w:val="11CD4876"/>
    <w:rsid w:val="11F1AACB"/>
    <w:rsid w:val="11F4023A"/>
    <w:rsid w:val="11F6E7D5"/>
    <w:rsid w:val="1226B2F0"/>
    <w:rsid w:val="123D4E52"/>
    <w:rsid w:val="12826855"/>
    <w:rsid w:val="128B4498"/>
    <w:rsid w:val="12A41FFD"/>
    <w:rsid w:val="12C2E7DA"/>
    <w:rsid w:val="12D92B9B"/>
    <w:rsid w:val="12F44270"/>
    <w:rsid w:val="12F6748B"/>
    <w:rsid w:val="13071034"/>
    <w:rsid w:val="13399ED9"/>
    <w:rsid w:val="133C6107"/>
    <w:rsid w:val="1344AFEF"/>
    <w:rsid w:val="135EF964"/>
    <w:rsid w:val="13618FCC"/>
    <w:rsid w:val="138D662A"/>
    <w:rsid w:val="1394A3D2"/>
    <w:rsid w:val="13DC42E1"/>
    <w:rsid w:val="13EEF7C0"/>
    <w:rsid w:val="1401C75A"/>
    <w:rsid w:val="143BCE31"/>
    <w:rsid w:val="14680E77"/>
    <w:rsid w:val="146FF713"/>
    <w:rsid w:val="14800162"/>
    <w:rsid w:val="14937B6E"/>
    <w:rsid w:val="14A97FA9"/>
    <w:rsid w:val="14C2C86C"/>
    <w:rsid w:val="15042738"/>
    <w:rsid w:val="15209E04"/>
    <w:rsid w:val="15265B5F"/>
    <w:rsid w:val="1537DDC1"/>
    <w:rsid w:val="155824E9"/>
    <w:rsid w:val="156E045C"/>
    <w:rsid w:val="158C1C72"/>
    <w:rsid w:val="15976DF9"/>
    <w:rsid w:val="159C0C03"/>
    <w:rsid w:val="159E625C"/>
    <w:rsid w:val="15B8C9F2"/>
    <w:rsid w:val="162CC9C6"/>
    <w:rsid w:val="163B82EF"/>
    <w:rsid w:val="1669F6B6"/>
    <w:rsid w:val="16738E7F"/>
    <w:rsid w:val="16A35FE4"/>
    <w:rsid w:val="16BA9624"/>
    <w:rsid w:val="16C28CDB"/>
    <w:rsid w:val="16E7947A"/>
    <w:rsid w:val="170606E0"/>
    <w:rsid w:val="1726B6DA"/>
    <w:rsid w:val="174766FF"/>
    <w:rsid w:val="1748FB53"/>
    <w:rsid w:val="17524915"/>
    <w:rsid w:val="17530AA0"/>
    <w:rsid w:val="17557B75"/>
    <w:rsid w:val="175ABCE3"/>
    <w:rsid w:val="177AE682"/>
    <w:rsid w:val="180F23D1"/>
    <w:rsid w:val="18771A22"/>
    <w:rsid w:val="187943FB"/>
    <w:rsid w:val="189C34E6"/>
    <w:rsid w:val="18B65013"/>
    <w:rsid w:val="190B27F8"/>
    <w:rsid w:val="1923CBBF"/>
    <w:rsid w:val="1926AF81"/>
    <w:rsid w:val="194487F6"/>
    <w:rsid w:val="1957A233"/>
    <w:rsid w:val="19926B8B"/>
    <w:rsid w:val="1A6EE214"/>
    <w:rsid w:val="1A78C73A"/>
    <w:rsid w:val="1AAC0523"/>
    <w:rsid w:val="1AD9A875"/>
    <w:rsid w:val="1AEAFA06"/>
    <w:rsid w:val="1AED4154"/>
    <w:rsid w:val="1B365F3A"/>
    <w:rsid w:val="1B41BE64"/>
    <w:rsid w:val="1B5A9182"/>
    <w:rsid w:val="1BDB43EE"/>
    <w:rsid w:val="1C2110DA"/>
    <w:rsid w:val="1C32DCB7"/>
    <w:rsid w:val="1C4A78AF"/>
    <w:rsid w:val="1C6C555B"/>
    <w:rsid w:val="1C70F742"/>
    <w:rsid w:val="1CBE7D66"/>
    <w:rsid w:val="1CCB0ADD"/>
    <w:rsid w:val="1CDA6105"/>
    <w:rsid w:val="1CE9A403"/>
    <w:rsid w:val="1D55BD1A"/>
    <w:rsid w:val="1D5E3486"/>
    <w:rsid w:val="1D67D388"/>
    <w:rsid w:val="1D78E72A"/>
    <w:rsid w:val="1D7D8E71"/>
    <w:rsid w:val="1D871C7B"/>
    <w:rsid w:val="1D926FB8"/>
    <w:rsid w:val="1DACB95C"/>
    <w:rsid w:val="1DC3660F"/>
    <w:rsid w:val="1DDD8341"/>
    <w:rsid w:val="1DE1B84E"/>
    <w:rsid w:val="1E07E0FE"/>
    <w:rsid w:val="1E4EAD72"/>
    <w:rsid w:val="1E5B1740"/>
    <w:rsid w:val="1E69248F"/>
    <w:rsid w:val="1E7BD68A"/>
    <w:rsid w:val="1E81C157"/>
    <w:rsid w:val="1EA30594"/>
    <w:rsid w:val="1EA44A4B"/>
    <w:rsid w:val="1EBF7F88"/>
    <w:rsid w:val="1F27054E"/>
    <w:rsid w:val="1F583131"/>
    <w:rsid w:val="1F60F586"/>
    <w:rsid w:val="1F621697"/>
    <w:rsid w:val="1FE4E684"/>
    <w:rsid w:val="1FFF0971"/>
    <w:rsid w:val="20017646"/>
    <w:rsid w:val="2005FB3F"/>
    <w:rsid w:val="20187F46"/>
    <w:rsid w:val="2021BDE2"/>
    <w:rsid w:val="20285B0D"/>
    <w:rsid w:val="202BF0B6"/>
    <w:rsid w:val="203DF374"/>
    <w:rsid w:val="20A143DB"/>
    <w:rsid w:val="20C699FF"/>
    <w:rsid w:val="20FDD856"/>
    <w:rsid w:val="20FF8B1A"/>
    <w:rsid w:val="210F43DA"/>
    <w:rsid w:val="211A08FB"/>
    <w:rsid w:val="212C746E"/>
    <w:rsid w:val="212D0CAD"/>
    <w:rsid w:val="21351F17"/>
    <w:rsid w:val="2160AC43"/>
    <w:rsid w:val="2165D660"/>
    <w:rsid w:val="21705A31"/>
    <w:rsid w:val="21738179"/>
    <w:rsid w:val="218451EE"/>
    <w:rsid w:val="21EF1A57"/>
    <w:rsid w:val="22314082"/>
    <w:rsid w:val="22338865"/>
    <w:rsid w:val="22429D8B"/>
    <w:rsid w:val="2246E51B"/>
    <w:rsid w:val="2250ABEF"/>
    <w:rsid w:val="2263D85C"/>
    <w:rsid w:val="2265792E"/>
    <w:rsid w:val="2272ED94"/>
    <w:rsid w:val="228FA1A2"/>
    <w:rsid w:val="229BC0B4"/>
    <w:rsid w:val="22B5293F"/>
    <w:rsid w:val="22C35CCD"/>
    <w:rsid w:val="22CF03DC"/>
    <w:rsid w:val="23125812"/>
    <w:rsid w:val="23198EF9"/>
    <w:rsid w:val="231F3DFB"/>
    <w:rsid w:val="2333E674"/>
    <w:rsid w:val="235E84FC"/>
    <w:rsid w:val="2367AE14"/>
    <w:rsid w:val="236D349A"/>
    <w:rsid w:val="2370C123"/>
    <w:rsid w:val="23720C63"/>
    <w:rsid w:val="23755896"/>
    <w:rsid w:val="237FCC3C"/>
    <w:rsid w:val="23844A80"/>
    <w:rsid w:val="23F08C22"/>
    <w:rsid w:val="23F8B622"/>
    <w:rsid w:val="23FC223C"/>
    <w:rsid w:val="23FC2951"/>
    <w:rsid w:val="240B1AC8"/>
    <w:rsid w:val="2417F32D"/>
    <w:rsid w:val="242B3278"/>
    <w:rsid w:val="2481B38D"/>
    <w:rsid w:val="248A3270"/>
    <w:rsid w:val="248E4AB8"/>
    <w:rsid w:val="249C6B4F"/>
    <w:rsid w:val="24CA9D94"/>
    <w:rsid w:val="24D76EA9"/>
    <w:rsid w:val="250202BE"/>
    <w:rsid w:val="25026F0D"/>
    <w:rsid w:val="250B62D9"/>
    <w:rsid w:val="250EDFFD"/>
    <w:rsid w:val="251A60CA"/>
    <w:rsid w:val="25694519"/>
    <w:rsid w:val="256B4C37"/>
    <w:rsid w:val="2585D4D5"/>
    <w:rsid w:val="2593376A"/>
    <w:rsid w:val="25CBF7EC"/>
    <w:rsid w:val="25D6FCDB"/>
    <w:rsid w:val="25DAD2A4"/>
    <w:rsid w:val="25E43BBF"/>
    <w:rsid w:val="25E8EB8A"/>
    <w:rsid w:val="264B1C21"/>
    <w:rsid w:val="26AF6846"/>
    <w:rsid w:val="27345E59"/>
    <w:rsid w:val="27422FD7"/>
    <w:rsid w:val="2761538A"/>
    <w:rsid w:val="2761C643"/>
    <w:rsid w:val="2775270E"/>
    <w:rsid w:val="27B39F63"/>
    <w:rsid w:val="27B8BD7C"/>
    <w:rsid w:val="27BC89AD"/>
    <w:rsid w:val="27C18F4F"/>
    <w:rsid w:val="27CBD9C0"/>
    <w:rsid w:val="27E2167E"/>
    <w:rsid w:val="281CD070"/>
    <w:rsid w:val="28203959"/>
    <w:rsid w:val="28343415"/>
    <w:rsid w:val="2837DBCC"/>
    <w:rsid w:val="283D5619"/>
    <w:rsid w:val="287966C2"/>
    <w:rsid w:val="2887DFFD"/>
    <w:rsid w:val="28B4A6F0"/>
    <w:rsid w:val="28BB08E1"/>
    <w:rsid w:val="28C4D3A3"/>
    <w:rsid w:val="28F556A5"/>
    <w:rsid w:val="28FD11A9"/>
    <w:rsid w:val="290439B6"/>
    <w:rsid w:val="2912D59E"/>
    <w:rsid w:val="2963BD94"/>
    <w:rsid w:val="2972200D"/>
    <w:rsid w:val="29A9B364"/>
    <w:rsid w:val="29C9BA24"/>
    <w:rsid w:val="29F4F038"/>
    <w:rsid w:val="29FF011F"/>
    <w:rsid w:val="2A00B64D"/>
    <w:rsid w:val="2A033BE1"/>
    <w:rsid w:val="2A0B9CC3"/>
    <w:rsid w:val="2A338526"/>
    <w:rsid w:val="2A555BBA"/>
    <w:rsid w:val="2A71A71B"/>
    <w:rsid w:val="2A71C4DA"/>
    <w:rsid w:val="2A7F3171"/>
    <w:rsid w:val="2A844E9F"/>
    <w:rsid w:val="2AACE95B"/>
    <w:rsid w:val="2B0A2557"/>
    <w:rsid w:val="2B1D7195"/>
    <w:rsid w:val="2B385237"/>
    <w:rsid w:val="2B5ACB54"/>
    <w:rsid w:val="2B7B2C38"/>
    <w:rsid w:val="2B8A7BDE"/>
    <w:rsid w:val="2BE29965"/>
    <w:rsid w:val="2BED70FC"/>
    <w:rsid w:val="2C01F560"/>
    <w:rsid w:val="2C11B048"/>
    <w:rsid w:val="2C1460F4"/>
    <w:rsid w:val="2C172767"/>
    <w:rsid w:val="2C179BA5"/>
    <w:rsid w:val="2C1C27E5"/>
    <w:rsid w:val="2C22E809"/>
    <w:rsid w:val="2C5FB7F5"/>
    <w:rsid w:val="2C6A0E9E"/>
    <w:rsid w:val="2CA32BA4"/>
    <w:rsid w:val="2CA8DA75"/>
    <w:rsid w:val="2CB4391C"/>
    <w:rsid w:val="2CC15174"/>
    <w:rsid w:val="2CD11A9E"/>
    <w:rsid w:val="2CDD8EE2"/>
    <w:rsid w:val="2CF31C3F"/>
    <w:rsid w:val="2D472B1E"/>
    <w:rsid w:val="2D6F0BBE"/>
    <w:rsid w:val="2D98119A"/>
    <w:rsid w:val="2DAA0C65"/>
    <w:rsid w:val="2DAC657B"/>
    <w:rsid w:val="2E0A2769"/>
    <w:rsid w:val="2E10FCE9"/>
    <w:rsid w:val="2E23CC0E"/>
    <w:rsid w:val="2E5773F9"/>
    <w:rsid w:val="2E7237E6"/>
    <w:rsid w:val="2E911CEF"/>
    <w:rsid w:val="2EA32710"/>
    <w:rsid w:val="2EA7E279"/>
    <w:rsid w:val="2EB4B3EB"/>
    <w:rsid w:val="2ECA4F26"/>
    <w:rsid w:val="2EDCA973"/>
    <w:rsid w:val="2F077708"/>
    <w:rsid w:val="2F0D2030"/>
    <w:rsid w:val="2F2DB4C8"/>
    <w:rsid w:val="2F8E6E4E"/>
    <w:rsid w:val="2F9574A0"/>
    <w:rsid w:val="3019343E"/>
    <w:rsid w:val="301F5837"/>
    <w:rsid w:val="302D9290"/>
    <w:rsid w:val="304E1B28"/>
    <w:rsid w:val="30562A03"/>
    <w:rsid w:val="3064CB24"/>
    <w:rsid w:val="30652185"/>
    <w:rsid w:val="30A12F9A"/>
    <w:rsid w:val="30A62169"/>
    <w:rsid w:val="30D16B1D"/>
    <w:rsid w:val="30E5FF97"/>
    <w:rsid w:val="30F17788"/>
    <w:rsid w:val="30FCDC9C"/>
    <w:rsid w:val="3100C504"/>
    <w:rsid w:val="3120B5DF"/>
    <w:rsid w:val="313C29DE"/>
    <w:rsid w:val="3174C4CB"/>
    <w:rsid w:val="31B079A1"/>
    <w:rsid w:val="31D65A08"/>
    <w:rsid w:val="31D72841"/>
    <w:rsid w:val="31FC69AD"/>
    <w:rsid w:val="320C86FC"/>
    <w:rsid w:val="32168BA1"/>
    <w:rsid w:val="322C3A24"/>
    <w:rsid w:val="322CC053"/>
    <w:rsid w:val="323B5D8C"/>
    <w:rsid w:val="32710C13"/>
    <w:rsid w:val="327A4722"/>
    <w:rsid w:val="327DBC81"/>
    <w:rsid w:val="329A569E"/>
    <w:rsid w:val="32A99E90"/>
    <w:rsid w:val="32DDC82A"/>
    <w:rsid w:val="32E0ADFB"/>
    <w:rsid w:val="32F8337E"/>
    <w:rsid w:val="3301ED4E"/>
    <w:rsid w:val="331A5ED7"/>
    <w:rsid w:val="331FD4EA"/>
    <w:rsid w:val="334AC2C0"/>
    <w:rsid w:val="334EDBC8"/>
    <w:rsid w:val="337DDD9B"/>
    <w:rsid w:val="338363A1"/>
    <w:rsid w:val="33B275F2"/>
    <w:rsid w:val="33D7C514"/>
    <w:rsid w:val="33F4DD8C"/>
    <w:rsid w:val="343D7E73"/>
    <w:rsid w:val="343EEA32"/>
    <w:rsid w:val="345CD86B"/>
    <w:rsid w:val="346C3501"/>
    <w:rsid w:val="348FFFA7"/>
    <w:rsid w:val="349076B8"/>
    <w:rsid w:val="349DFC17"/>
    <w:rsid w:val="34C7AEA0"/>
    <w:rsid w:val="34E12BC2"/>
    <w:rsid w:val="34E424D0"/>
    <w:rsid w:val="3505ADED"/>
    <w:rsid w:val="352D1B51"/>
    <w:rsid w:val="354C6838"/>
    <w:rsid w:val="3564F00C"/>
    <w:rsid w:val="3568D7C7"/>
    <w:rsid w:val="357717C2"/>
    <w:rsid w:val="358D975F"/>
    <w:rsid w:val="359E949E"/>
    <w:rsid w:val="35AFE896"/>
    <w:rsid w:val="35B8B8D4"/>
    <w:rsid w:val="35BB4645"/>
    <w:rsid w:val="35BC6B7F"/>
    <w:rsid w:val="360162A4"/>
    <w:rsid w:val="3623E06A"/>
    <w:rsid w:val="3627FC24"/>
    <w:rsid w:val="363E3DAB"/>
    <w:rsid w:val="36432DA2"/>
    <w:rsid w:val="36552B76"/>
    <w:rsid w:val="368A6D98"/>
    <w:rsid w:val="368FF70E"/>
    <w:rsid w:val="36B4BAFC"/>
    <w:rsid w:val="36B79CED"/>
    <w:rsid w:val="36C49F1F"/>
    <w:rsid w:val="36E217EE"/>
    <w:rsid w:val="37333BD8"/>
    <w:rsid w:val="373B1560"/>
    <w:rsid w:val="37410A67"/>
    <w:rsid w:val="375026CF"/>
    <w:rsid w:val="377016E0"/>
    <w:rsid w:val="3775526B"/>
    <w:rsid w:val="3775E6F0"/>
    <w:rsid w:val="3784757D"/>
    <w:rsid w:val="378629FB"/>
    <w:rsid w:val="37DE1EEB"/>
    <w:rsid w:val="37F3BD8E"/>
    <w:rsid w:val="37F5A771"/>
    <w:rsid w:val="382C5133"/>
    <w:rsid w:val="384B73BD"/>
    <w:rsid w:val="386C5C0E"/>
    <w:rsid w:val="38E3BE24"/>
    <w:rsid w:val="38E46336"/>
    <w:rsid w:val="38F73642"/>
    <w:rsid w:val="38F893F3"/>
    <w:rsid w:val="3916CB38"/>
    <w:rsid w:val="3931EA3F"/>
    <w:rsid w:val="3936FD16"/>
    <w:rsid w:val="3943231A"/>
    <w:rsid w:val="3968E6FD"/>
    <w:rsid w:val="39D253C8"/>
    <w:rsid w:val="39E53F7C"/>
    <w:rsid w:val="39EF84EF"/>
    <w:rsid w:val="39F4326B"/>
    <w:rsid w:val="3A177262"/>
    <w:rsid w:val="3A1F3725"/>
    <w:rsid w:val="3A2604B6"/>
    <w:rsid w:val="3A362FED"/>
    <w:rsid w:val="3A6122E7"/>
    <w:rsid w:val="3A81DCE2"/>
    <w:rsid w:val="3A9C4C14"/>
    <w:rsid w:val="3AA3B1BB"/>
    <w:rsid w:val="3AC1072A"/>
    <w:rsid w:val="3B273507"/>
    <w:rsid w:val="3B28EB35"/>
    <w:rsid w:val="3B298B24"/>
    <w:rsid w:val="3B2D2C5A"/>
    <w:rsid w:val="3B648440"/>
    <w:rsid w:val="3BD49159"/>
    <w:rsid w:val="3BE3D14B"/>
    <w:rsid w:val="3BE946C6"/>
    <w:rsid w:val="3BF1690E"/>
    <w:rsid w:val="3BF8FE6F"/>
    <w:rsid w:val="3C0A1E4D"/>
    <w:rsid w:val="3C12EF36"/>
    <w:rsid w:val="3C13CE06"/>
    <w:rsid w:val="3C19CD84"/>
    <w:rsid w:val="3C1A87A8"/>
    <w:rsid w:val="3C503F6E"/>
    <w:rsid w:val="3C5B00EF"/>
    <w:rsid w:val="3CA9CC71"/>
    <w:rsid w:val="3CAD1E42"/>
    <w:rsid w:val="3CBE2D44"/>
    <w:rsid w:val="3CD55906"/>
    <w:rsid w:val="3CEB5A66"/>
    <w:rsid w:val="3CF0273D"/>
    <w:rsid w:val="3D0ABE68"/>
    <w:rsid w:val="3D248CCA"/>
    <w:rsid w:val="3D48A554"/>
    <w:rsid w:val="3D57E599"/>
    <w:rsid w:val="3D5E821E"/>
    <w:rsid w:val="3D600646"/>
    <w:rsid w:val="3D820F37"/>
    <w:rsid w:val="3D865826"/>
    <w:rsid w:val="3D86DB3F"/>
    <w:rsid w:val="3DA4233A"/>
    <w:rsid w:val="3DA7553D"/>
    <w:rsid w:val="3DB3C8DB"/>
    <w:rsid w:val="3DDB031D"/>
    <w:rsid w:val="3E1F7764"/>
    <w:rsid w:val="3E32146B"/>
    <w:rsid w:val="3E33F09D"/>
    <w:rsid w:val="3E42E765"/>
    <w:rsid w:val="3E46F819"/>
    <w:rsid w:val="3E59EBF2"/>
    <w:rsid w:val="3E61A209"/>
    <w:rsid w:val="3E646FBB"/>
    <w:rsid w:val="3F0CE8EA"/>
    <w:rsid w:val="3F13524C"/>
    <w:rsid w:val="3F28A68A"/>
    <w:rsid w:val="3F41B256"/>
    <w:rsid w:val="3F579CFE"/>
    <w:rsid w:val="3F6E8443"/>
    <w:rsid w:val="3F7950C5"/>
    <w:rsid w:val="3F79E667"/>
    <w:rsid w:val="3F9715C5"/>
    <w:rsid w:val="3F9C4147"/>
    <w:rsid w:val="3FA1FBC7"/>
    <w:rsid w:val="3FEDD2C8"/>
    <w:rsid w:val="3FFF1090"/>
    <w:rsid w:val="3FFF3741"/>
    <w:rsid w:val="40215C3C"/>
    <w:rsid w:val="402791D5"/>
    <w:rsid w:val="4040136D"/>
    <w:rsid w:val="404F96AB"/>
    <w:rsid w:val="4085A408"/>
    <w:rsid w:val="409FFD0F"/>
    <w:rsid w:val="40D343FB"/>
    <w:rsid w:val="40EAFE9E"/>
    <w:rsid w:val="414583BA"/>
    <w:rsid w:val="41811C75"/>
    <w:rsid w:val="41A91BA9"/>
    <w:rsid w:val="41C1BF3E"/>
    <w:rsid w:val="41D7D4E3"/>
    <w:rsid w:val="41EB96AA"/>
    <w:rsid w:val="421726CB"/>
    <w:rsid w:val="42638341"/>
    <w:rsid w:val="426A07A7"/>
    <w:rsid w:val="4289E8E7"/>
    <w:rsid w:val="42AEEB5E"/>
    <w:rsid w:val="42B63805"/>
    <w:rsid w:val="4338D7DA"/>
    <w:rsid w:val="4348A955"/>
    <w:rsid w:val="434C1B64"/>
    <w:rsid w:val="435361B1"/>
    <w:rsid w:val="4357DCED"/>
    <w:rsid w:val="43AA533C"/>
    <w:rsid w:val="43E06AD3"/>
    <w:rsid w:val="43F88396"/>
    <w:rsid w:val="443FC217"/>
    <w:rsid w:val="44484BB2"/>
    <w:rsid w:val="448414C7"/>
    <w:rsid w:val="44D4053F"/>
    <w:rsid w:val="44D72556"/>
    <w:rsid w:val="44DB976A"/>
    <w:rsid w:val="44EA7A70"/>
    <w:rsid w:val="44F97465"/>
    <w:rsid w:val="451EA3D4"/>
    <w:rsid w:val="4529EC9A"/>
    <w:rsid w:val="455B3A05"/>
    <w:rsid w:val="45605086"/>
    <w:rsid w:val="457641E3"/>
    <w:rsid w:val="458E6CB6"/>
    <w:rsid w:val="458FA358"/>
    <w:rsid w:val="459143E9"/>
    <w:rsid w:val="45951D50"/>
    <w:rsid w:val="4596AB1D"/>
    <w:rsid w:val="459A55D9"/>
    <w:rsid w:val="45AD9613"/>
    <w:rsid w:val="45BA687F"/>
    <w:rsid w:val="45D2D18E"/>
    <w:rsid w:val="462A2442"/>
    <w:rsid w:val="4674DE6E"/>
    <w:rsid w:val="469A5835"/>
    <w:rsid w:val="46A23C7B"/>
    <w:rsid w:val="46D0EFE6"/>
    <w:rsid w:val="46F0A1C0"/>
    <w:rsid w:val="4729AFC8"/>
    <w:rsid w:val="472AD514"/>
    <w:rsid w:val="476A9B57"/>
    <w:rsid w:val="4788095F"/>
    <w:rsid w:val="47E3BCA1"/>
    <w:rsid w:val="47EDC95B"/>
    <w:rsid w:val="47F5DE4F"/>
    <w:rsid w:val="48007585"/>
    <w:rsid w:val="482FF9D9"/>
    <w:rsid w:val="483BB939"/>
    <w:rsid w:val="48719070"/>
    <w:rsid w:val="488B7259"/>
    <w:rsid w:val="48BDCDE8"/>
    <w:rsid w:val="48C057A8"/>
    <w:rsid w:val="48C9D6AE"/>
    <w:rsid w:val="48E75564"/>
    <w:rsid w:val="4902EFD5"/>
    <w:rsid w:val="490EDA89"/>
    <w:rsid w:val="4949A1C2"/>
    <w:rsid w:val="49D84F47"/>
    <w:rsid w:val="49E3DFA5"/>
    <w:rsid w:val="4A258CFD"/>
    <w:rsid w:val="4A64B26F"/>
    <w:rsid w:val="4A819DBD"/>
    <w:rsid w:val="4A8D043C"/>
    <w:rsid w:val="4A9F032E"/>
    <w:rsid w:val="4AC3E275"/>
    <w:rsid w:val="4AD87942"/>
    <w:rsid w:val="4ADAF6B9"/>
    <w:rsid w:val="4ADCC922"/>
    <w:rsid w:val="4AFB85A6"/>
    <w:rsid w:val="4B222D5F"/>
    <w:rsid w:val="4BC6566E"/>
    <w:rsid w:val="4BC995AC"/>
    <w:rsid w:val="4BE9C119"/>
    <w:rsid w:val="4C1BEFE3"/>
    <w:rsid w:val="4C2609B1"/>
    <w:rsid w:val="4C5853B0"/>
    <w:rsid w:val="4C6024A2"/>
    <w:rsid w:val="4C6928F0"/>
    <w:rsid w:val="4C6ABEE3"/>
    <w:rsid w:val="4C709840"/>
    <w:rsid w:val="4C729BD8"/>
    <w:rsid w:val="4C8A4E4C"/>
    <w:rsid w:val="4C9711CB"/>
    <w:rsid w:val="4C9FDCF4"/>
    <w:rsid w:val="4CA2F3C9"/>
    <w:rsid w:val="4CE44588"/>
    <w:rsid w:val="4CED48BA"/>
    <w:rsid w:val="4D1C3942"/>
    <w:rsid w:val="4D2E7160"/>
    <w:rsid w:val="4D64AE6B"/>
    <w:rsid w:val="4D8AB5DC"/>
    <w:rsid w:val="4DAD9F01"/>
    <w:rsid w:val="4DF61B6A"/>
    <w:rsid w:val="4DFAC318"/>
    <w:rsid w:val="4E1343E8"/>
    <w:rsid w:val="4E27EE40"/>
    <w:rsid w:val="4E53C5FC"/>
    <w:rsid w:val="4E598361"/>
    <w:rsid w:val="4E7477B4"/>
    <w:rsid w:val="4E7ADCED"/>
    <w:rsid w:val="4E8720D8"/>
    <w:rsid w:val="4E90DBB0"/>
    <w:rsid w:val="4EAD9810"/>
    <w:rsid w:val="4EB0BB62"/>
    <w:rsid w:val="4EC0916D"/>
    <w:rsid w:val="4EDE75E1"/>
    <w:rsid w:val="4EE9ACC7"/>
    <w:rsid w:val="4F0169A6"/>
    <w:rsid w:val="4F0B73E4"/>
    <w:rsid w:val="4F1C535E"/>
    <w:rsid w:val="4F674338"/>
    <w:rsid w:val="4F8558EB"/>
    <w:rsid w:val="4F9B085E"/>
    <w:rsid w:val="4FBB63D9"/>
    <w:rsid w:val="4FDA7DC7"/>
    <w:rsid w:val="4FEA9DCC"/>
    <w:rsid w:val="5003D0D3"/>
    <w:rsid w:val="50069B3D"/>
    <w:rsid w:val="501A99A4"/>
    <w:rsid w:val="5028C452"/>
    <w:rsid w:val="504CDAFA"/>
    <w:rsid w:val="507A5CAD"/>
    <w:rsid w:val="50A2700E"/>
    <w:rsid w:val="50B7EB9A"/>
    <w:rsid w:val="50D39831"/>
    <w:rsid w:val="50E5FD3F"/>
    <w:rsid w:val="50EE5F72"/>
    <w:rsid w:val="510E3533"/>
    <w:rsid w:val="512FF803"/>
    <w:rsid w:val="5146BE80"/>
    <w:rsid w:val="5149A612"/>
    <w:rsid w:val="51AD45BD"/>
    <w:rsid w:val="51CA1917"/>
    <w:rsid w:val="522B4DEF"/>
    <w:rsid w:val="522DADEA"/>
    <w:rsid w:val="52419646"/>
    <w:rsid w:val="525CEF68"/>
    <w:rsid w:val="526E9694"/>
    <w:rsid w:val="526F57E9"/>
    <w:rsid w:val="527F9979"/>
    <w:rsid w:val="52877FA5"/>
    <w:rsid w:val="52BCFEAF"/>
    <w:rsid w:val="5344BB68"/>
    <w:rsid w:val="5376B9FC"/>
    <w:rsid w:val="53A6B7D2"/>
    <w:rsid w:val="53C0D9F5"/>
    <w:rsid w:val="53DA8D08"/>
    <w:rsid w:val="53F58E84"/>
    <w:rsid w:val="5425B68E"/>
    <w:rsid w:val="54384661"/>
    <w:rsid w:val="5447951A"/>
    <w:rsid w:val="5448BE8E"/>
    <w:rsid w:val="5449CD98"/>
    <w:rsid w:val="544DE5B5"/>
    <w:rsid w:val="546E8F96"/>
    <w:rsid w:val="5482164B"/>
    <w:rsid w:val="5493EF4B"/>
    <w:rsid w:val="54956C3F"/>
    <w:rsid w:val="54979BC2"/>
    <w:rsid w:val="54B0739C"/>
    <w:rsid w:val="54B14F8F"/>
    <w:rsid w:val="5514557F"/>
    <w:rsid w:val="55313118"/>
    <w:rsid w:val="5534C4DC"/>
    <w:rsid w:val="55448611"/>
    <w:rsid w:val="555181CA"/>
    <w:rsid w:val="555CC2D7"/>
    <w:rsid w:val="556E5C02"/>
    <w:rsid w:val="557E50BF"/>
    <w:rsid w:val="5590C134"/>
    <w:rsid w:val="5594BEDA"/>
    <w:rsid w:val="55ED41E1"/>
    <w:rsid w:val="56067127"/>
    <w:rsid w:val="560E72DB"/>
    <w:rsid w:val="5637BEE2"/>
    <w:rsid w:val="56398DEB"/>
    <w:rsid w:val="5648008F"/>
    <w:rsid w:val="566A626A"/>
    <w:rsid w:val="56A813F7"/>
    <w:rsid w:val="56AFF791"/>
    <w:rsid w:val="56B53A79"/>
    <w:rsid w:val="56DDB7B8"/>
    <w:rsid w:val="56E30EB5"/>
    <w:rsid w:val="56E92A21"/>
    <w:rsid w:val="56F9158A"/>
    <w:rsid w:val="572336D7"/>
    <w:rsid w:val="573CD65E"/>
    <w:rsid w:val="57785A8E"/>
    <w:rsid w:val="577F9A5A"/>
    <w:rsid w:val="579052BF"/>
    <w:rsid w:val="57B8AA49"/>
    <w:rsid w:val="57C3BD4A"/>
    <w:rsid w:val="580B49EE"/>
    <w:rsid w:val="58117D7A"/>
    <w:rsid w:val="58643706"/>
    <w:rsid w:val="587F5B76"/>
    <w:rsid w:val="58818DC2"/>
    <w:rsid w:val="5890A232"/>
    <w:rsid w:val="5896A0D7"/>
    <w:rsid w:val="58A49794"/>
    <w:rsid w:val="58A79240"/>
    <w:rsid w:val="58B41501"/>
    <w:rsid w:val="58E2F907"/>
    <w:rsid w:val="58E70C5C"/>
    <w:rsid w:val="592D604C"/>
    <w:rsid w:val="592F596B"/>
    <w:rsid w:val="5942511B"/>
    <w:rsid w:val="597E9B6A"/>
    <w:rsid w:val="5982BDE0"/>
    <w:rsid w:val="59CDF05C"/>
    <w:rsid w:val="59E11A68"/>
    <w:rsid w:val="59E7588F"/>
    <w:rsid w:val="5A137C77"/>
    <w:rsid w:val="5A14C259"/>
    <w:rsid w:val="5A1506D0"/>
    <w:rsid w:val="5A292A21"/>
    <w:rsid w:val="5A4C78B0"/>
    <w:rsid w:val="5A537F9F"/>
    <w:rsid w:val="5A6732D0"/>
    <w:rsid w:val="5A8A1278"/>
    <w:rsid w:val="5A8A60F3"/>
    <w:rsid w:val="5A8BC331"/>
    <w:rsid w:val="5AA250D8"/>
    <w:rsid w:val="5ABE0033"/>
    <w:rsid w:val="5AFAA1A3"/>
    <w:rsid w:val="5B00369D"/>
    <w:rsid w:val="5B086EB4"/>
    <w:rsid w:val="5B0AEF85"/>
    <w:rsid w:val="5B16F06D"/>
    <w:rsid w:val="5B25CB22"/>
    <w:rsid w:val="5B265C6F"/>
    <w:rsid w:val="5B4EA819"/>
    <w:rsid w:val="5B630162"/>
    <w:rsid w:val="5B825BD6"/>
    <w:rsid w:val="5BBCBDDF"/>
    <w:rsid w:val="5BD6DC60"/>
    <w:rsid w:val="5BDCAD7A"/>
    <w:rsid w:val="5BDF1764"/>
    <w:rsid w:val="5BF9F4F8"/>
    <w:rsid w:val="5C007FB9"/>
    <w:rsid w:val="5C146F1E"/>
    <w:rsid w:val="5C289209"/>
    <w:rsid w:val="5C34D940"/>
    <w:rsid w:val="5C47F6AB"/>
    <w:rsid w:val="5C51B2DD"/>
    <w:rsid w:val="5C92D8A4"/>
    <w:rsid w:val="5CAA8923"/>
    <w:rsid w:val="5CFABAB6"/>
    <w:rsid w:val="5D4E8A32"/>
    <w:rsid w:val="5D57FA71"/>
    <w:rsid w:val="5D7D5FBD"/>
    <w:rsid w:val="5D808710"/>
    <w:rsid w:val="5DB57C2B"/>
    <w:rsid w:val="5DB7CDD1"/>
    <w:rsid w:val="5DCBCEB3"/>
    <w:rsid w:val="5DD2CBAD"/>
    <w:rsid w:val="5E064652"/>
    <w:rsid w:val="5E183A82"/>
    <w:rsid w:val="5E18B874"/>
    <w:rsid w:val="5E4B8FEB"/>
    <w:rsid w:val="5E5BD976"/>
    <w:rsid w:val="5E724972"/>
    <w:rsid w:val="5E8C7363"/>
    <w:rsid w:val="5E9E92E4"/>
    <w:rsid w:val="5EC5D560"/>
    <w:rsid w:val="5ED76D26"/>
    <w:rsid w:val="5F82934C"/>
    <w:rsid w:val="5F8F71E6"/>
    <w:rsid w:val="5FAB318F"/>
    <w:rsid w:val="5FE18A09"/>
    <w:rsid w:val="5FE47CB6"/>
    <w:rsid w:val="5FFFE3BC"/>
    <w:rsid w:val="6034E40E"/>
    <w:rsid w:val="6043CBF1"/>
    <w:rsid w:val="60455C34"/>
    <w:rsid w:val="60506DE0"/>
    <w:rsid w:val="6070CE6E"/>
    <w:rsid w:val="60718367"/>
    <w:rsid w:val="607FE478"/>
    <w:rsid w:val="608672C1"/>
    <w:rsid w:val="60B5BF0E"/>
    <w:rsid w:val="60B8262A"/>
    <w:rsid w:val="60E012D5"/>
    <w:rsid w:val="60EC9C41"/>
    <w:rsid w:val="6102E5FC"/>
    <w:rsid w:val="6105DEF6"/>
    <w:rsid w:val="61299261"/>
    <w:rsid w:val="612C0CEF"/>
    <w:rsid w:val="613F9CF4"/>
    <w:rsid w:val="614182FC"/>
    <w:rsid w:val="616E4D67"/>
    <w:rsid w:val="616F498B"/>
    <w:rsid w:val="61962C40"/>
    <w:rsid w:val="61A9D8B9"/>
    <w:rsid w:val="61AF00C1"/>
    <w:rsid w:val="61BC4B39"/>
    <w:rsid w:val="61BD8A5A"/>
    <w:rsid w:val="61CB6B62"/>
    <w:rsid w:val="61EC4050"/>
    <w:rsid w:val="6239F8B8"/>
    <w:rsid w:val="62545E2F"/>
    <w:rsid w:val="62627908"/>
    <w:rsid w:val="62671CB1"/>
    <w:rsid w:val="626F1956"/>
    <w:rsid w:val="627A9F74"/>
    <w:rsid w:val="627C43B3"/>
    <w:rsid w:val="62DF1D6D"/>
    <w:rsid w:val="630779B0"/>
    <w:rsid w:val="6315C57B"/>
    <w:rsid w:val="63743638"/>
    <w:rsid w:val="639C2AE0"/>
    <w:rsid w:val="63BB22E5"/>
    <w:rsid w:val="63D0C5B2"/>
    <w:rsid w:val="63D822B9"/>
    <w:rsid w:val="641FA138"/>
    <w:rsid w:val="642691E5"/>
    <w:rsid w:val="64323E31"/>
    <w:rsid w:val="644A4171"/>
    <w:rsid w:val="64606B6D"/>
    <w:rsid w:val="646CF867"/>
    <w:rsid w:val="64702210"/>
    <w:rsid w:val="64918230"/>
    <w:rsid w:val="64941774"/>
    <w:rsid w:val="649654A7"/>
    <w:rsid w:val="64A2A226"/>
    <w:rsid w:val="64B880BE"/>
    <w:rsid w:val="64DA5B27"/>
    <w:rsid w:val="64EE7F9B"/>
    <w:rsid w:val="650C1FD5"/>
    <w:rsid w:val="652CF5FB"/>
    <w:rsid w:val="6551C03D"/>
    <w:rsid w:val="655D4634"/>
    <w:rsid w:val="655E371A"/>
    <w:rsid w:val="65655287"/>
    <w:rsid w:val="657CAB88"/>
    <w:rsid w:val="65836ABD"/>
    <w:rsid w:val="658C8A08"/>
    <w:rsid w:val="65A49E2F"/>
    <w:rsid w:val="65E866E1"/>
    <w:rsid w:val="6645EFAE"/>
    <w:rsid w:val="6649AE5E"/>
    <w:rsid w:val="665326D8"/>
    <w:rsid w:val="665A4F64"/>
    <w:rsid w:val="666B6365"/>
    <w:rsid w:val="666F805A"/>
    <w:rsid w:val="667F25CF"/>
    <w:rsid w:val="66903213"/>
    <w:rsid w:val="66B5D72A"/>
    <w:rsid w:val="66CE50A0"/>
    <w:rsid w:val="671A7D4C"/>
    <w:rsid w:val="674325A4"/>
    <w:rsid w:val="67446335"/>
    <w:rsid w:val="67660CD2"/>
    <w:rsid w:val="67931638"/>
    <w:rsid w:val="67E488A2"/>
    <w:rsid w:val="67EDA02D"/>
    <w:rsid w:val="67FA794D"/>
    <w:rsid w:val="67FD7684"/>
    <w:rsid w:val="6858A53B"/>
    <w:rsid w:val="6868FB1C"/>
    <w:rsid w:val="6889647E"/>
    <w:rsid w:val="688E9AE2"/>
    <w:rsid w:val="68972A9C"/>
    <w:rsid w:val="68D81178"/>
    <w:rsid w:val="68DA9F14"/>
    <w:rsid w:val="68FE4003"/>
    <w:rsid w:val="690A68F9"/>
    <w:rsid w:val="692DA177"/>
    <w:rsid w:val="692F53CF"/>
    <w:rsid w:val="693A1FE4"/>
    <w:rsid w:val="69573623"/>
    <w:rsid w:val="695E0817"/>
    <w:rsid w:val="698BAE0F"/>
    <w:rsid w:val="6991A37E"/>
    <w:rsid w:val="6994A086"/>
    <w:rsid w:val="69BB78EF"/>
    <w:rsid w:val="69CD8E7A"/>
    <w:rsid w:val="69EBF743"/>
    <w:rsid w:val="6A0BD9FC"/>
    <w:rsid w:val="6A808420"/>
    <w:rsid w:val="6A8D22F1"/>
    <w:rsid w:val="6A9A594F"/>
    <w:rsid w:val="6AB1567F"/>
    <w:rsid w:val="6ADC5263"/>
    <w:rsid w:val="6AF0C730"/>
    <w:rsid w:val="6AF898CC"/>
    <w:rsid w:val="6AFC0827"/>
    <w:rsid w:val="6B23DC09"/>
    <w:rsid w:val="6B555FA5"/>
    <w:rsid w:val="6B56CF49"/>
    <w:rsid w:val="6B5CFA3C"/>
    <w:rsid w:val="6B6ACFA7"/>
    <w:rsid w:val="6B6D28D9"/>
    <w:rsid w:val="6B745C7D"/>
    <w:rsid w:val="6B96AA78"/>
    <w:rsid w:val="6BA7BE79"/>
    <w:rsid w:val="6C0680D2"/>
    <w:rsid w:val="6C361A88"/>
    <w:rsid w:val="6C74599A"/>
    <w:rsid w:val="6C8E0CD1"/>
    <w:rsid w:val="6CC7FBB6"/>
    <w:rsid w:val="6CEB611F"/>
    <w:rsid w:val="6CF94793"/>
    <w:rsid w:val="6D002AEA"/>
    <w:rsid w:val="6D0A2FFB"/>
    <w:rsid w:val="6D18AB64"/>
    <w:rsid w:val="6D364D07"/>
    <w:rsid w:val="6D42048A"/>
    <w:rsid w:val="6D469AB6"/>
    <w:rsid w:val="6D9272B5"/>
    <w:rsid w:val="6D97BD27"/>
    <w:rsid w:val="6DAA4201"/>
    <w:rsid w:val="6DC2D153"/>
    <w:rsid w:val="6DC7E444"/>
    <w:rsid w:val="6DCAFDE9"/>
    <w:rsid w:val="6DE1E216"/>
    <w:rsid w:val="6E10EB26"/>
    <w:rsid w:val="6E307350"/>
    <w:rsid w:val="6E4170F9"/>
    <w:rsid w:val="6E44F02F"/>
    <w:rsid w:val="6E478509"/>
    <w:rsid w:val="6E5EF5D0"/>
    <w:rsid w:val="6E76ED5A"/>
    <w:rsid w:val="6E86B9A6"/>
    <w:rsid w:val="6E8CBC2D"/>
    <w:rsid w:val="6E91AB7B"/>
    <w:rsid w:val="6EA4CE4C"/>
    <w:rsid w:val="6EB3DAC9"/>
    <w:rsid w:val="6EC9C1B7"/>
    <w:rsid w:val="6ED3F601"/>
    <w:rsid w:val="6EFEDE23"/>
    <w:rsid w:val="6F212E86"/>
    <w:rsid w:val="6F32E395"/>
    <w:rsid w:val="6F49CE80"/>
    <w:rsid w:val="6F6F8BDD"/>
    <w:rsid w:val="6F9F7F29"/>
    <w:rsid w:val="6FAC94F8"/>
    <w:rsid w:val="701DDB68"/>
    <w:rsid w:val="70283292"/>
    <w:rsid w:val="706DEE65"/>
    <w:rsid w:val="7088AFB0"/>
    <w:rsid w:val="7089F40C"/>
    <w:rsid w:val="708C5B62"/>
    <w:rsid w:val="70A507C4"/>
    <w:rsid w:val="70B06321"/>
    <w:rsid w:val="70DE28FE"/>
    <w:rsid w:val="70E1D282"/>
    <w:rsid w:val="70F95605"/>
    <w:rsid w:val="710284F7"/>
    <w:rsid w:val="71045750"/>
    <w:rsid w:val="7107554F"/>
    <w:rsid w:val="710AC7E6"/>
    <w:rsid w:val="712FFF01"/>
    <w:rsid w:val="715A0478"/>
    <w:rsid w:val="718414C4"/>
    <w:rsid w:val="71899FAE"/>
    <w:rsid w:val="719BF4F6"/>
    <w:rsid w:val="71C4C5BB"/>
    <w:rsid w:val="71C75DC2"/>
    <w:rsid w:val="71ED0970"/>
    <w:rsid w:val="720071DE"/>
    <w:rsid w:val="721AEC96"/>
    <w:rsid w:val="722305F4"/>
    <w:rsid w:val="7246ED96"/>
    <w:rsid w:val="7254AABF"/>
    <w:rsid w:val="7280BD67"/>
    <w:rsid w:val="7292BA70"/>
    <w:rsid w:val="72959249"/>
    <w:rsid w:val="729789E2"/>
    <w:rsid w:val="72A47FB9"/>
    <w:rsid w:val="72D4A8FC"/>
    <w:rsid w:val="73147094"/>
    <w:rsid w:val="73236629"/>
    <w:rsid w:val="732F27D2"/>
    <w:rsid w:val="732FA850"/>
    <w:rsid w:val="73357880"/>
    <w:rsid w:val="735FFAA9"/>
    <w:rsid w:val="73665CF8"/>
    <w:rsid w:val="737D3177"/>
    <w:rsid w:val="739B4BFC"/>
    <w:rsid w:val="73D1E9AB"/>
    <w:rsid w:val="7400BD29"/>
    <w:rsid w:val="74470CFD"/>
    <w:rsid w:val="745428DF"/>
    <w:rsid w:val="745DE33E"/>
    <w:rsid w:val="748B2BA4"/>
    <w:rsid w:val="7499A9D9"/>
    <w:rsid w:val="74C8E49C"/>
    <w:rsid w:val="74DF30AD"/>
    <w:rsid w:val="74E9B449"/>
    <w:rsid w:val="74E9B841"/>
    <w:rsid w:val="74FF38E6"/>
    <w:rsid w:val="753B5BCF"/>
    <w:rsid w:val="75484D09"/>
    <w:rsid w:val="756159B0"/>
    <w:rsid w:val="758ECDB3"/>
    <w:rsid w:val="75A34AAB"/>
    <w:rsid w:val="75EBD91C"/>
    <w:rsid w:val="76073CFD"/>
    <w:rsid w:val="760D9AA7"/>
    <w:rsid w:val="7615F16F"/>
    <w:rsid w:val="761C6E65"/>
    <w:rsid w:val="7624C2F1"/>
    <w:rsid w:val="762F14BC"/>
    <w:rsid w:val="76C58C12"/>
    <w:rsid w:val="76E35A94"/>
    <w:rsid w:val="770EB18F"/>
    <w:rsid w:val="771410C2"/>
    <w:rsid w:val="772F7DC2"/>
    <w:rsid w:val="7735C2C6"/>
    <w:rsid w:val="773D58DF"/>
    <w:rsid w:val="775643BD"/>
    <w:rsid w:val="7766402B"/>
    <w:rsid w:val="777C0403"/>
    <w:rsid w:val="77A337EB"/>
    <w:rsid w:val="77B72277"/>
    <w:rsid w:val="77B79DB3"/>
    <w:rsid w:val="77BDCF1E"/>
    <w:rsid w:val="77CA9E26"/>
    <w:rsid w:val="77CE4755"/>
    <w:rsid w:val="77E1D594"/>
    <w:rsid w:val="7808ED1E"/>
    <w:rsid w:val="78357735"/>
    <w:rsid w:val="7835F76C"/>
    <w:rsid w:val="78658692"/>
    <w:rsid w:val="78B2E8F2"/>
    <w:rsid w:val="78B3030D"/>
    <w:rsid w:val="78B35DD1"/>
    <w:rsid w:val="78F25201"/>
    <w:rsid w:val="79115097"/>
    <w:rsid w:val="7927A380"/>
    <w:rsid w:val="7938A1E3"/>
    <w:rsid w:val="7948EAA0"/>
    <w:rsid w:val="7957C84D"/>
    <w:rsid w:val="796429F4"/>
    <w:rsid w:val="796A4665"/>
    <w:rsid w:val="797C78DD"/>
    <w:rsid w:val="798C7F05"/>
    <w:rsid w:val="798CA3CD"/>
    <w:rsid w:val="7999423D"/>
    <w:rsid w:val="79A2CA3C"/>
    <w:rsid w:val="79FEA40C"/>
    <w:rsid w:val="7A1284E7"/>
    <w:rsid w:val="7A136CD6"/>
    <w:rsid w:val="7A169AEB"/>
    <w:rsid w:val="7A2E94BF"/>
    <w:rsid w:val="7A35E1E6"/>
    <w:rsid w:val="7A7966F9"/>
    <w:rsid w:val="7AC32FEE"/>
    <w:rsid w:val="7AD22441"/>
    <w:rsid w:val="7AD3307E"/>
    <w:rsid w:val="7AEC7CD8"/>
    <w:rsid w:val="7B0620ED"/>
    <w:rsid w:val="7B23F751"/>
    <w:rsid w:val="7B2F7C89"/>
    <w:rsid w:val="7B660E02"/>
    <w:rsid w:val="7BAB5841"/>
    <w:rsid w:val="7BB96EBC"/>
    <w:rsid w:val="7BD38FAC"/>
    <w:rsid w:val="7BDA930A"/>
    <w:rsid w:val="7C0DFD4A"/>
    <w:rsid w:val="7C110F3E"/>
    <w:rsid w:val="7C1D8604"/>
    <w:rsid w:val="7C5C1476"/>
    <w:rsid w:val="7C5D791F"/>
    <w:rsid w:val="7CBB8104"/>
    <w:rsid w:val="7CC8D39A"/>
    <w:rsid w:val="7CD49698"/>
    <w:rsid w:val="7CF79F28"/>
    <w:rsid w:val="7D1DD3F1"/>
    <w:rsid w:val="7D2D2539"/>
    <w:rsid w:val="7D403917"/>
    <w:rsid w:val="7D42B88A"/>
    <w:rsid w:val="7DA59569"/>
    <w:rsid w:val="7DE17E77"/>
    <w:rsid w:val="7E1BACCA"/>
    <w:rsid w:val="7E4B20D2"/>
    <w:rsid w:val="7E50562E"/>
    <w:rsid w:val="7E6CB81D"/>
    <w:rsid w:val="7E9879CD"/>
    <w:rsid w:val="7EBC45CD"/>
    <w:rsid w:val="7EC23853"/>
    <w:rsid w:val="7EC38910"/>
    <w:rsid w:val="7F061A4B"/>
    <w:rsid w:val="7F364423"/>
    <w:rsid w:val="7F392889"/>
    <w:rsid w:val="7F6133F3"/>
    <w:rsid w:val="7F7D390D"/>
    <w:rsid w:val="7FCA196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698908"/>
  <w15:chartTrackingRefBased/>
  <w15:docId w15:val="{6906F461-E2D8-4553-A24E-971241624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5FE"/>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7275FE"/>
    <w:pPr>
      <w:keepNext/>
      <w:keepLines/>
      <w:numPr>
        <w:numId w:val="15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7275FE"/>
    <w:pPr>
      <w:keepNext/>
      <w:keepLines/>
      <w:numPr>
        <w:ilvl w:val="1"/>
        <w:numId w:val="15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7275FE"/>
    <w:pPr>
      <w:keepNext/>
      <w:keepLines/>
      <w:numPr>
        <w:ilvl w:val="2"/>
        <w:numId w:val="15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7275FE"/>
    <w:pPr>
      <w:keepNext/>
      <w:numPr>
        <w:ilvl w:val="3"/>
        <w:numId w:val="15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7275FE"/>
    <w:pPr>
      <w:keepNext/>
      <w:numPr>
        <w:ilvl w:val="4"/>
        <w:numId w:val="151"/>
      </w:numPr>
      <w:spacing w:before="120" w:after="120"/>
      <w:jc w:val="left"/>
      <w:outlineLvl w:val="4"/>
    </w:pPr>
    <w:rPr>
      <w:rFonts w:eastAsiaTheme="majorEastAsia"/>
      <w:i/>
      <w:iCs/>
    </w:rPr>
  </w:style>
  <w:style w:type="paragraph" w:styleId="Heading6">
    <w:name w:val="heading 6"/>
    <w:basedOn w:val="Normal"/>
    <w:next w:val="Normal"/>
    <w:link w:val="Heading6Char"/>
    <w:semiHidden/>
    <w:rsid w:val="007275FE"/>
    <w:pPr>
      <w:keepNext/>
      <w:keepLines/>
      <w:numPr>
        <w:ilvl w:val="5"/>
        <w:numId w:val="10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7275FE"/>
    <w:pPr>
      <w:keepNext/>
      <w:keepLines/>
      <w:widowControl w:val="0"/>
      <w:numPr>
        <w:ilvl w:val="6"/>
        <w:numId w:val="10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7275FE"/>
    <w:pPr>
      <w:keepNext/>
      <w:keepLines/>
      <w:widowControl w:val="0"/>
      <w:numPr>
        <w:ilvl w:val="7"/>
        <w:numId w:val="10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7275FE"/>
    <w:pPr>
      <w:keepNext/>
      <w:widowControl w:val="0"/>
      <w:numPr>
        <w:ilvl w:val="8"/>
        <w:numId w:val="109"/>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1"/>
    <w:next w:val="Normal"/>
    <w:link w:val="Style1Char"/>
    <w:rsid w:val="00881913"/>
    <w:rPr>
      <w:b w:val="0"/>
    </w:rPr>
  </w:style>
  <w:style w:type="character" w:customStyle="1" w:styleId="Style1Char">
    <w:name w:val="Style1 Char"/>
    <w:basedOn w:val="Heading1Char"/>
    <w:link w:val="Style1"/>
    <w:rsid w:val="00881913"/>
    <w:rPr>
      <w:rFonts w:ascii="Times New Roman" w:eastAsiaTheme="majorEastAsia" w:hAnsi="Times New Roman" w:cstheme="majorBidi"/>
      <w:b w:val="0"/>
      <w:bCs/>
      <w:kern w:val="2"/>
      <w:sz w:val="28"/>
      <w:szCs w:val="32"/>
      <w:lang w:val="en-GB"/>
      <w14:ligatures w14:val="standardContextual"/>
    </w:rPr>
  </w:style>
  <w:style w:type="character" w:customStyle="1" w:styleId="Heading1Char">
    <w:name w:val="Heading 1 Char"/>
    <w:basedOn w:val="DefaultParagraphFont"/>
    <w:link w:val="Heading1"/>
    <w:uiPriority w:val="9"/>
    <w:rsid w:val="007275FE"/>
    <w:rPr>
      <w:rFonts w:ascii="Times New Roman" w:eastAsiaTheme="majorEastAsia" w:hAnsi="Times New Roman" w:cstheme="majorBidi"/>
      <w:b/>
      <w:bCs/>
      <w:kern w:val="2"/>
      <w:sz w:val="28"/>
      <w:szCs w:val="32"/>
      <w:lang w:val="en-GB"/>
      <w14:ligatures w14:val="standardContextual"/>
    </w:rPr>
  </w:style>
  <w:style w:type="character" w:customStyle="1" w:styleId="Heading2Char">
    <w:name w:val="Heading 2 Char"/>
    <w:basedOn w:val="DefaultParagraphFont"/>
    <w:link w:val="Heading2"/>
    <w:uiPriority w:val="9"/>
    <w:rsid w:val="007275FE"/>
    <w:rPr>
      <w:rFonts w:ascii="Times New Roman Bold" w:eastAsiaTheme="majorEastAsia" w:hAnsi="Times New Roman Bold" w:cstheme="majorBidi"/>
      <w:b/>
      <w:szCs w:val="26"/>
      <w:lang w:val="en-GB"/>
    </w:rPr>
  </w:style>
  <w:style w:type="character" w:customStyle="1" w:styleId="Heading3Char">
    <w:name w:val="Heading 3 Char"/>
    <w:basedOn w:val="DefaultParagraphFont"/>
    <w:link w:val="Heading3"/>
    <w:uiPriority w:val="9"/>
    <w:rsid w:val="007275FE"/>
    <w:rPr>
      <w:rFonts w:ascii="Times New Roman" w:eastAsiaTheme="majorEastAsia" w:hAnsi="Times New Roman" w:cs="Times New Roman"/>
      <w:b/>
      <w:bCs/>
      <w:sz w:val="22"/>
      <w:szCs w:val="22"/>
      <w:lang w:val="en-GB"/>
    </w:rPr>
  </w:style>
  <w:style w:type="paragraph" w:styleId="ListParagraph">
    <w:name w:val="List Paragraph"/>
    <w:basedOn w:val="Normal"/>
    <w:link w:val="ListParagraphChar"/>
    <w:uiPriority w:val="34"/>
    <w:qFormat/>
    <w:rsid w:val="007275FE"/>
    <w:pPr>
      <w:ind w:left="720"/>
      <w:contextualSpacing/>
    </w:pPr>
  </w:style>
  <w:style w:type="character" w:customStyle="1" w:styleId="Heading4Char">
    <w:name w:val="Heading 4 Char"/>
    <w:basedOn w:val="DefaultParagraphFont"/>
    <w:link w:val="Heading4"/>
    <w:uiPriority w:val="9"/>
    <w:rsid w:val="007275FE"/>
    <w:rPr>
      <w:rFonts w:ascii="Times New Roman" w:eastAsiaTheme="majorEastAsia" w:hAnsi="Times New Roman" w:cs="Times New Roman"/>
      <w:b/>
      <w:bCs/>
      <w:sz w:val="22"/>
      <w:szCs w:val="22"/>
      <w:lang w:val="en-GB"/>
    </w:rPr>
  </w:style>
  <w:style w:type="character" w:customStyle="1" w:styleId="Heading5Char">
    <w:name w:val="Heading 5 Char"/>
    <w:basedOn w:val="DefaultParagraphFont"/>
    <w:link w:val="Heading5"/>
    <w:uiPriority w:val="9"/>
    <w:rsid w:val="007275FE"/>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semiHidden/>
    <w:rsid w:val="007275FE"/>
    <w:rPr>
      <w:rFonts w:ascii="Times New Roman" w:eastAsia="SimSun" w:hAnsi="Times New Roman" w:cs="Times New Roman"/>
      <w:bCs/>
      <w:szCs w:val="22"/>
      <w:lang w:val="en-GB"/>
    </w:rPr>
  </w:style>
  <w:style w:type="character" w:customStyle="1" w:styleId="Heading7Char">
    <w:name w:val="Heading 7 Char"/>
    <w:basedOn w:val="DefaultParagraphFont"/>
    <w:link w:val="Heading7"/>
    <w:semiHidden/>
    <w:rsid w:val="007275FE"/>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semiHidden/>
    <w:rsid w:val="007275FE"/>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semiHidden/>
    <w:rsid w:val="007275FE"/>
    <w:rPr>
      <w:rFonts w:ascii="Times New Roman" w:eastAsia="SimSun" w:hAnsi="Times New Roman" w:cs="Times New Roman"/>
      <w:snapToGrid w:val="0"/>
      <w:sz w:val="22"/>
      <w:szCs w:val="22"/>
      <w:u w:val="single"/>
      <w:lang w:val="en-GB"/>
    </w:rPr>
  </w:style>
  <w:style w:type="paragraph" w:styleId="Title">
    <w:name w:val="Title"/>
    <w:basedOn w:val="Normal"/>
    <w:next w:val="Normal"/>
    <w:link w:val="TitleChar"/>
    <w:uiPriority w:val="10"/>
    <w:qFormat/>
    <w:rsid w:val="00AF520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5202"/>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AF520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5202"/>
    <w:rPr>
      <w:rFonts w:asciiTheme="minorHAnsi" w:eastAsiaTheme="majorEastAsia" w:hAnsiTheme="minorHAnsi"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AF5202"/>
    <w:pPr>
      <w:spacing w:before="160" w:after="160"/>
      <w:jc w:val="center"/>
    </w:pPr>
    <w:rPr>
      <w:rFonts w:ascii="Calibri" w:eastAsiaTheme="minorHAnsi" w:hAnsi="Calibri" w:cstheme="minorBidi"/>
      <w:i/>
      <w:iCs/>
      <w:color w:val="404040" w:themeColor="text1" w:themeTint="BF"/>
    </w:rPr>
  </w:style>
  <w:style w:type="character" w:customStyle="1" w:styleId="QuoteChar">
    <w:name w:val="Quote Char"/>
    <w:basedOn w:val="DefaultParagraphFont"/>
    <w:link w:val="Quote"/>
    <w:uiPriority w:val="29"/>
    <w:rsid w:val="00AF5202"/>
    <w:rPr>
      <w:i/>
      <w:iCs/>
      <w:color w:val="404040" w:themeColor="text1" w:themeTint="BF"/>
      <w:sz w:val="22"/>
      <w:szCs w:val="22"/>
      <w:lang w:val="en-GB"/>
    </w:rPr>
  </w:style>
  <w:style w:type="character" w:styleId="IntenseEmphasis">
    <w:name w:val="Intense Emphasis"/>
    <w:basedOn w:val="DefaultParagraphFont"/>
    <w:uiPriority w:val="21"/>
    <w:qFormat/>
    <w:rsid w:val="00AF5202"/>
    <w:rPr>
      <w:i/>
      <w:iCs/>
      <w:color w:val="2F5496" w:themeColor="accent1" w:themeShade="BF"/>
      <w:lang w:val="en-GB"/>
    </w:rPr>
  </w:style>
  <w:style w:type="paragraph" w:styleId="IntenseQuote">
    <w:name w:val="Intense Quote"/>
    <w:basedOn w:val="Normal"/>
    <w:next w:val="Normal"/>
    <w:link w:val="IntenseQuoteChar"/>
    <w:uiPriority w:val="30"/>
    <w:qFormat/>
    <w:rsid w:val="00AF5202"/>
    <w:pPr>
      <w:pBdr>
        <w:top w:val="single" w:sz="4" w:space="10" w:color="2F5496" w:themeColor="accent1" w:themeShade="BF"/>
        <w:bottom w:val="single" w:sz="4" w:space="10" w:color="2F5496" w:themeColor="accent1" w:themeShade="BF"/>
      </w:pBdr>
      <w:spacing w:before="360" w:after="360"/>
      <w:ind w:left="864" w:right="864"/>
      <w:jc w:val="center"/>
    </w:pPr>
    <w:rPr>
      <w:rFonts w:ascii="Calibri" w:eastAsiaTheme="minorHAnsi" w:hAnsi="Calibri" w:cstheme="minorBidi"/>
      <w:i/>
      <w:iCs/>
      <w:color w:val="2F5496" w:themeColor="accent1" w:themeShade="BF"/>
    </w:rPr>
  </w:style>
  <w:style w:type="character" w:customStyle="1" w:styleId="IntenseQuoteChar">
    <w:name w:val="Intense Quote Char"/>
    <w:basedOn w:val="DefaultParagraphFont"/>
    <w:link w:val="IntenseQuote"/>
    <w:uiPriority w:val="30"/>
    <w:rsid w:val="00AF5202"/>
    <w:rPr>
      <w:i/>
      <w:iCs/>
      <w:color w:val="2F5496" w:themeColor="accent1" w:themeShade="BF"/>
      <w:sz w:val="22"/>
      <w:szCs w:val="22"/>
      <w:lang w:val="en-GB"/>
    </w:rPr>
  </w:style>
  <w:style w:type="character" w:styleId="IntenseReference">
    <w:name w:val="Intense Reference"/>
    <w:basedOn w:val="DefaultParagraphFont"/>
    <w:uiPriority w:val="32"/>
    <w:qFormat/>
    <w:rsid w:val="00AF5202"/>
    <w:rPr>
      <w:b/>
      <w:bCs/>
      <w:smallCaps/>
      <w:color w:val="2F5496" w:themeColor="accent1" w:themeShade="BF"/>
      <w:spacing w:val="5"/>
      <w:lang w:val="en-GB"/>
    </w:rPr>
  </w:style>
  <w:style w:type="paragraph" w:styleId="Revision">
    <w:name w:val="Revision"/>
    <w:hidden/>
    <w:uiPriority w:val="99"/>
    <w:semiHidden/>
    <w:rsid w:val="007275FE"/>
    <w:rPr>
      <w:rFonts w:ascii="Simplified Arabic" w:eastAsia="Times New Roman" w:hAnsi="Simplified Arabic" w:cs="Simplified Arabic"/>
      <w:noProof/>
    </w:rPr>
  </w:style>
  <w:style w:type="character" w:styleId="CommentReference">
    <w:name w:val="annotation reference"/>
    <w:basedOn w:val="DefaultParagraphFont"/>
    <w:uiPriority w:val="99"/>
    <w:semiHidden/>
    <w:unhideWhenUsed/>
    <w:rsid w:val="007275FE"/>
    <w:rPr>
      <w:sz w:val="16"/>
      <w:szCs w:val="16"/>
      <w:lang w:val="en-GB"/>
    </w:rPr>
  </w:style>
  <w:style w:type="paragraph" w:styleId="CommentText">
    <w:name w:val="annotation text"/>
    <w:basedOn w:val="Normal"/>
    <w:link w:val="CommentTextChar"/>
    <w:uiPriority w:val="99"/>
    <w:rsid w:val="007275FE"/>
    <w:rPr>
      <w:sz w:val="20"/>
      <w:szCs w:val="20"/>
    </w:rPr>
  </w:style>
  <w:style w:type="character" w:customStyle="1" w:styleId="CommentTextChar">
    <w:name w:val="Comment Text Char"/>
    <w:basedOn w:val="DefaultParagraphFont"/>
    <w:link w:val="CommentText"/>
    <w:uiPriority w:val="99"/>
    <w:rsid w:val="007275FE"/>
    <w:rPr>
      <w:rFonts w:ascii="Times New Roman" w:eastAsia="SimSu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7275FE"/>
    <w:rPr>
      <w:b/>
      <w:bCs/>
    </w:rPr>
  </w:style>
  <w:style w:type="character" w:customStyle="1" w:styleId="CommentSubjectChar">
    <w:name w:val="Comment Subject Char"/>
    <w:basedOn w:val="CommentTextChar"/>
    <w:link w:val="CommentSubject"/>
    <w:uiPriority w:val="99"/>
    <w:semiHidden/>
    <w:rsid w:val="007275FE"/>
    <w:rPr>
      <w:rFonts w:ascii="Times New Roman" w:eastAsia="SimSun" w:hAnsi="Times New Roman" w:cs="Times New Roman"/>
      <w:b/>
      <w:bCs/>
      <w:sz w:val="20"/>
      <w:szCs w:val="20"/>
      <w:lang w:val="en-GB"/>
    </w:rPr>
  </w:style>
  <w:style w:type="paragraph" w:styleId="Header">
    <w:name w:val="header"/>
    <w:basedOn w:val="Normal"/>
    <w:link w:val="HeaderChar"/>
    <w:rsid w:val="007275F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7275FE"/>
    <w:rPr>
      <w:rFonts w:ascii="Times New Roman" w:eastAsia="SimSun" w:hAnsi="Times New Roman" w:cs="Times New Roman"/>
      <w:sz w:val="20"/>
      <w:szCs w:val="22"/>
      <w:lang w:val="en-GB"/>
    </w:rPr>
  </w:style>
  <w:style w:type="paragraph" w:styleId="Footer">
    <w:name w:val="footer"/>
    <w:basedOn w:val="Normal"/>
    <w:link w:val="FooterChar"/>
    <w:uiPriority w:val="99"/>
    <w:rsid w:val="007275FE"/>
    <w:pPr>
      <w:tabs>
        <w:tab w:val="center" w:pos="4680"/>
        <w:tab w:val="right" w:pos="9360"/>
      </w:tabs>
    </w:pPr>
    <w:rPr>
      <w:sz w:val="20"/>
    </w:rPr>
  </w:style>
  <w:style w:type="character" w:customStyle="1" w:styleId="FooterChar">
    <w:name w:val="Footer Char"/>
    <w:basedOn w:val="DefaultParagraphFont"/>
    <w:link w:val="Footer"/>
    <w:uiPriority w:val="99"/>
    <w:rsid w:val="007275FE"/>
    <w:rPr>
      <w:rFonts w:ascii="Times New Roman" w:eastAsia="SimSun" w:hAnsi="Times New Roman" w:cs="Times New Roman"/>
      <w:sz w:val="20"/>
      <w:szCs w:val="22"/>
      <w:lang w:val="en-GB"/>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7275FE"/>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7275FE"/>
    <w:rPr>
      <w:rFonts w:ascii="Times New Roman" w:eastAsia="SimSun" w:hAnsi="Times New Roman" w:cs="Times New Roman"/>
      <w:sz w:val="18"/>
      <w:szCs w:val="20"/>
      <w:lang w:val="en-GB"/>
    </w:rPr>
  </w:style>
  <w:style w:type="character" w:styleId="FootnoteReference">
    <w:name w:val="footnote reference"/>
    <w:aliases w:val="16 Point,Superscript 6 Point,Referencia nota al pie,EN Footnote Reference,Times 10 Point,Exposant 3 Point,Footnote symbol,Footnote reference number,note TESI,stylish,SUPERS,number,no...,Footnote,Footnote Reference/,Ref,de nota al pie"/>
    <w:basedOn w:val="DefaultParagraphFont"/>
    <w:link w:val="BVIfnrCarattereCharCharCharCarattereCharCharCharCharCharChar1CharCharCharCarattereChar"/>
    <w:uiPriority w:val="99"/>
    <w:unhideWhenUsed/>
    <w:rsid w:val="007275FE"/>
    <w:rPr>
      <w:vertAlign w:val="superscript"/>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2C2D98"/>
    <w:pPr>
      <w:tabs>
        <w:tab w:val="num" w:pos="1800"/>
      </w:tabs>
      <w:spacing w:after="160" w:line="240" w:lineRule="exact"/>
    </w:pPr>
    <w:rPr>
      <w:rFonts w:ascii="Calibri" w:eastAsiaTheme="minorHAnsi" w:hAnsi="Calibri" w:cstheme="minorBidi"/>
      <w:sz w:val="24"/>
      <w:szCs w:val="24"/>
      <w:vertAlign w:val="superscript"/>
    </w:rPr>
  </w:style>
  <w:style w:type="table" w:styleId="TableGrid">
    <w:name w:val="Table Grid"/>
    <w:basedOn w:val="TableNormal"/>
    <w:uiPriority w:val="39"/>
    <w:rsid w:val="005101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275FE"/>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D201B6"/>
    <w:rPr>
      <w:color w:val="605E5C"/>
      <w:shd w:val="clear" w:color="auto" w:fill="E1DFDD"/>
      <w:lang w:val="en-GB"/>
    </w:rPr>
  </w:style>
  <w:style w:type="character" w:customStyle="1" w:styleId="normaltextrun">
    <w:name w:val="normaltextrun"/>
    <w:basedOn w:val="DefaultParagraphFont"/>
    <w:rsid w:val="002904A2"/>
    <w:rPr>
      <w:lang w:val="en-GB"/>
    </w:rPr>
  </w:style>
  <w:style w:type="character" w:styleId="FollowedHyperlink">
    <w:name w:val="FollowedHyperlink"/>
    <w:basedOn w:val="DefaultParagraphFont"/>
    <w:uiPriority w:val="99"/>
    <w:semiHidden/>
    <w:unhideWhenUsed/>
    <w:rsid w:val="00375FA3"/>
    <w:rPr>
      <w:color w:val="954F72" w:themeColor="followedHyperlink"/>
      <w:u w:val="single"/>
      <w:lang w:val="en-GB"/>
    </w:rPr>
  </w:style>
  <w:style w:type="paragraph" w:styleId="TOCHeading">
    <w:name w:val="TOC Heading"/>
    <w:basedOn w:val="Heading1"/>
    <w:next w:val="Normal"/>
    <w:uiPriority w:val="39"/>
    <w:unhideWhenUsed/>
    <w:qFormat/>
    <w:rsid w:val="00441838"/>
    <w:pPr>
      <w:spacing w:after="0" w:line="259" w:lineRule="auto"/>
      <w:outlineLvl w:val="9"/>
    </w:pPr>
    <w:rPr>
      <w:rFonts w:asciiTheme="majorHAnsi" w:hAnsiTheme="majorHAnsi"/>
      <w:b w:val="0"/>
      <w:color w:val="2F5496" w:themeColor="accent1" w:themeShade="BF"/>
      <w:sz w:val="32"/>
    </w:rPr>
  </w:style>
  <w:style w:type="paragraph" w:styleId="TOC1">
    <w:name w:val="toc 1"/>
    <w:basedOn w:val="CBDNormal"/>
    <w:next w:val="Normal"/>
    <w:autoRedefine/>
    <w:uiPriority w:val="39"/>
    <w:unhideWhenUsed/>
    <w:rsid w:val="007275F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7275F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7275F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NormalWeb">
    <w:name w:val="Normal (Web)"/>
    <w:basedOn w:val="Normal"/>
    <w:uiPriority w:val="99"/>
    <w:unhideWhenUsed/>
    <w:rsid w:val="00DD17D7"/>
    <w:pPr>
      <w:spacing w:before="100" w:beforeAutospacing="1" w:after="100" w:afterAutospacing="1"/>
    </w:pPr>
  </w:style>
  <w:style w:type="table" w:customStyle="1" w:styleId="TableGrid1">
    <w:name w:val="Table Grid1"/>
    <w:basedOn w:val="TableNormal"/>
    <w:next w:val="TableGrid"/>
    <w:uiPriority w:val="39"/>
    <w:rsid w:val="0066220C"/>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40771"/>
    <w:rPr>
      <w:b/>
      <w:bCs/>
      <w:color w:val="auto"/>
      <w:lang w:val="en-GB"/>
    </w:rPr>
  </w:style>
  <w:style w:type="paragraph" w:customStyle="1" w:styleId="AFCorNNormal">
    <w:name w:val="AF_CorNNormal"/>
    <w:basedOn w:val="Normal"/>
    <w:unhideWhenUsed/>
    <w:rsid w:val="007275FE"/>
    <w:pPr>
      <w:jc w:val="left"/>
    </w:pPr>
  </w:style>
  <w:style w:type="paragraph" w:customStyle="1" w:styleId="AFCorNBold">
    <w:name w:val="AF_CorNBold"/>
    <w:basedOn w:val="AFCorNNormal"/>
    <w:next w:val="AFCorNNormal"/>
    <w:unhideWhenUsed/>
    <w:qFormat/>
    <w:rsid w:val="007275FE"/>
    <w:rPr>
      <w:b/>
    </w:rPr>
  </w:style>
  <w:style w:type="paragraph" w:customStyle="1" w:styleId="AFCorN12Bold">
    <w:name w:val="AF_CorN12Bold"/>
    <w:basedOn w:val="AFCorNNormal"/>
    <w:next w:val="AFCorNNormal"/>
    <w:unhideWhenUsed/>
    <w:qFormat/>
    <w:rsid w:val="007275FE"/>
    <w:rPr>
      <w:b/>
      <w:sz w:val="24"/>
    </w:rPr>
  </w:style>
  <w:style w:type="paragraph" w:customStyle="1" w:styleId="CBDNormalNumber">
    <w:name w:val="CBD_Normal_Number"/>
    <w:basedOn w:val="CBDNormal"/>
    <w:qFormat/>
    <w:rsid w:val="007275FE"/>
    <w:pPr>
      <w:numPr>
        <w:numId w:val="160"/>
      </w:numPr>
      <w:tabs>
        <w:tab w:val="left" w:pos="3969"/>
      </w:tabs>
      <w:spacing w:before="120" w:after="120"/>
    </w:pPr>
  </w:style>
  <w:style w:type="character" w:styleId="LineNumber">
    <w:name w:val="line number"/>
    <w:basedOn w:val="DefaultParagraphFont"/>
    <w:uiPriority w:val="99"/>
    <w:semiHidden/>
    <w:unhideWhenUsed/>
    <w:rsid w:val="00946C74"/>
    <w:rPr>
      <w:lang w:val="en-GB"/>
    </w:rPr>
  </w:style>
  <w:style w:type="character" w:styleId="Mention">
    <w:name w:val="Mention"/>
    <w:basedOn w:val="DefaultParagraphFont"/>
    <w:uiPriority w:val="99"/>
    <w:unhideWhenUsed/>
    <w:rsid w:val="00B3602E"/>
    <w:rPr>
      <w:color w:val="2B579A"/>
      <w:shd w:val="clear" w:color="auto" w:fill="E1DFDD"/>
      <w:lang w:val="en-GB"/>
    </w:rPr>
  </w:style>
  <w:style w:type="paragraph" w:customStyle="1" w:styleId="paranumbering">
    <w:name w:val="para numbering"/>
    <w:basedOn w:val="ListParagraph"/>
    <w:link w:val="paranumberingChar"/>
    <w:qFormat/>
    <w:rsid w:val="00177A3E"/>
    <w:pPr>
      <w:numPr>
        <w:numId w:val="46"/>
      </w:numPr>
      <w:spacing w:after="120"/>
      <w:ind w:left="5039"/>
      <w:contextualSpacing w:val="0"/>
    </w:pPr>
    <w:rPr>
      <w:rFonts w:asciiTheme="majorBidi" w:hAnsiTheme="majorBidi" w:cstheme="majorBidi"/>
    </w:rPr>
  </w:style>
  <w:style w:type="character" w:customStyle="1" w:styleId="ListParagraphChar">
    <w:name w:val="List Paragraph Char"/>
    <w:basedOn w:val="DefaultParagraphFont"/>
    <w:link w:val="ListParagraph"/>
    <w:uiPriority w:val="34"/>
    <w:rsid w:val="00C54B25"/>
    <w:rPr>
      <w:rFonts w:ascii="Times New Roman" w:eastAsia="SimSun" w:hAnsi="Times New Roman" w:cs="Times New Roman"/>
      <w:sz w:val="22"/>
      <w:szCs w:val="22"/>
      <w:lang w:val="en-GB"/>
    </w:rPr>
  </w:style>
  <w:style w:type="character" w:customStyle="1" w:styleId="paranumberingChar">
    <w:name w:val="para numbering Char"/>
    <w:basedOn w:val="ListParagraphChar"/>
    <w:link w:val="paranumbering"/>
    <w:rsid w:val="00C54B25"/>
    <w:rPr>
      <w:rFonts w:asciiTheme="majorBidi" w:eastAsia="SimSun" w:hAnsiTheme="majorBidi" w:cstheme="majorBidi"/>
      <w:sz w:val="22"/>
      <w:szCs w:val="22"/>
      <w:lang w:val="en-GB"/>
    </w:rPr>
  </w:style>
  <w:style w:type="character" w:customStyle="1" w:styleId="superscript">
    <w:name w:val="superscript"/>
    <w:basedOn w:val="DefaultParagraphFont"/>
    <w:rsid w:val="00A101BB"/>
    <w:rPr>
      <w:lang w:val="en-GB"/>
    </w:rPr>
  </w:style>
  <w:style w:type="character" w:customStyle="1" w:styleId="relative">
    <w:name w:val="relative"/>
    <w:basedOn w:val="DefaultParagraphFont"/>
    <w:rsid w:val="003C79B5"/>
    <w:rPr>
      <w:lang w:val="en-GB"/>
    </w:rPr>
  </w:style>
  <w:style w:type="paragraph" w:customStyle="1" w:styleId="not-prose">
    <w:name w:val="not-prose"/>
    <w:basedOn w:val="Normal"/>
    <w:rsid w:val="003C79B5"/>
    <w:pPr>
      <w:spacing w:before="100" w:beforeAutospacing="1" w:after="100" w:afterAutospacing="1"/>
    </w:pPr>
  </w:style>
  <w:style w:type="paragraph" w:customStyle="1" w:styleId="paragraph">
    <w:name w:val="paragraph"/>
    <w:basedOn w:val="Normal"/>
    <w:rsid w:val="00356689"/>
    <w:pPr>
      <w:spacing w:before="100" w:beforeAutospacing="1" w:after="100" w:afterAutospacing="1"/>
    </w:pPr>
  </w:style>
  <w:style w:type="character" w:customStyle="1" w:styleId="eop">
    <w:name w:val="eop"/>
    <w:basedOn w:val="DefaultParagraphFont"/>
    <w:rsid w:val="00356689"/>
    <w:rPr>
      <w:lang w:val="en-GB"/>
    </w:rPr>
  </w:style>
  <w:style w:type="paragraph" w:styleId="Bibliography">
    <w:name w:val="Bibliography"/>
    <w:basedOn w:val="Normal"/>
    <w:next w:val="Normal"/>
    <w:uiPriority w:val="37"/>
    <w:semiHidden/>
    <w:unhideWhenUsed/>
    <w:rsid w:val="00631942"/>
    <w:rPr>
      <w:rFonts w:ascii="Calibri" w:eastAsiaTheme="minorHAnsi" w:hAnsi="Calibri" w:cstheme="minorBidi"/>
    </w:rPr>
  </w:style>
  <w:style w:type="character" w:styleId="Emphasis">
    <w:name w:val="Emphasis"/>
    <w:basedOn w:val="DefaultParagraphFont"/>
    <w:uiPriority w:val="20"/>
    <w:qFormat/>
    <w:rsid w:val="00E966AA"/>
    <w:rPr>
      <w:i/>
      <w:iCs/>
      <w:lang w:val="en-GB"/>
    </w:rPr>
  </w:style>
  <w:style w:type="character" w:customStyle="1" w:styleId="apple-converted-space">
    <w:name w:val="apple-converted-space"/>
    <w:basedOn w:val="DefaultParagraphFont"/>
    <w:rsid w:val="00282067"/>
    <w:rPr>
      <w:lang w:val="en-GB"/>
    </w:rPr>
  </w:style>
  <w:style w:type="paragraph" w:customStyle="1" w:styleId="Default">
    <w:name w:val="Default"/>
    <w:rsid w:val="00D2004B"/>
    <w:pPr>
      <w:autoSpaceDE w:val="0"/>
      <w:autoSpaceDN w:val="0"/>
      <w:adjustRightInd w:val="0"/>
    </w:pPr>
    <w:rPr>
      <w:rFonts w:ascii="Arial" w:hAnsi="Arial" w:cs="Arial"/>
      <w:color w:val="000000"/>
      <w:lang w:val="en-GB"/>
    </w:rPr>
  </w:style>
  <w:style w:type="character" w:customStyle="1" w:styleId="ng-star-inserted">
    <w:name w:val="ng-star-inserted"/>
    <w:basedOn w:val="DefaultParagraphFont"/>
    <w:rsid w:val="00E255DC"/>
    <w:rPr>
      <w:lang w:val="en-GB"/>
    </w:rPr>
  </w:style>
  <w:style w:type="paragraph" w:customStyle="1" w:styleId="ABSymbol">
    <w:name w:val="AB_Symbol"/>
    <w:basedOn w:val="Normal"/>
    <w:qFormat/>
    <w:rsid w:val="007275F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7275FE"/>
    <w:pPr>
      <w:jc w:val="left"/>
    </w:pPr>
  </w:style>
  <w:style w:type="paragraph" w:customStyle="1" w:styleId="AASmallLogo">
    <w:name w:val="AA_SmallLogo"/>
    <w:basedOn w:val="AEDistrNormal"/>
    <w:unhideWhenUsed/>
    <w:rsid w:val="007275FE"/>
    <w:pPr>
      <w:spacing w:before="40"/>
    </w:pPr>
    <w:rPr>
      <w:sz w:val="4"/>
    </w:rPr>
  </w:style>
  <w:style w:type="paragraph" w:customStyle="1" w:styleId="ACLargeLogo">
    <w:name w:val="AC_LargeLogo"/>
    <w:basedOn w:val="AFCorNNormal"/>
    <w:next w:val="AISpacer"/>
    <w:unhideWhenUsed/>
    <w:rsid w:val="007275FE"/>
    <w:pPr>
      <w:spacing w:before="120"/>
      <w:contextualSpacing/>
    </w:pPr>
    <w:rPr>
      <w:sz w:val="8"/>
    </w:rPr>
  </w:style>
  <w:style w:type="paragraph" w:customStyle="1" w:styleId="CBDNormal">
    <w:name w:val="CBD_Normal"/>
    <w:unhideWhenUsed/>
    <w:qFormat/>
    <w:rsid w:val="007275FE"/>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customStyle="1" w:styleId="AISpacer">
    <w:name w:val="AI_Spacer"/>
    <w:next w:val="Normal"/>
    <w:unhideWhenUsed/>
    <w:qFormat/>
    <w:rsid w:val="007275FE"/>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7275FE"/>
    <w:pPr>
      <w:spacing w:before="120"/>
    </w:pPr>
  </w:style>
  <w:style w:type="paragraph" w:customStyle="1" w:styleId="CBDTitle">
    <w:name w:val="CBD_Title"/>
    <w:basedOn w:val="CBDNormal"/>
    <w:next w:val="CBDSubTitle"/>
    <w:qFormat/>
    <w:rsid w:val="007275FE"/>
    <w:pPr>
      <w:keepNext/>
      <w:keepLines/>
      <w:spacing w:before="240" w:after="240"/>
      <w:ind w:left="567"/>
      <w:jc w:val="left"/>
    </w:pPr>
    <w:rPr>
      <w:b/>
      <w:sz w:val="28"/>
    </w:rPr>
  </w:style>
  <w:style w:type="paragraph" w:customStyle="1" w:styleId="CBDH1">
    <w:name w:val="CBD_H1"/>
    <w:basedOn w:val="CBDNormal"/>
    <w:qFormat/>
    <w:rsid w:val="007275FE"/>
    <w:pPr>
      <w:keepNext/>
      <w:keepLines/>
      <w:spacing w:before="240" w:after="120"/>
      <w:ind w:left="567" w:hanging="567"/>
      <w:jc w:val="left"/>
      <w:outlineLvl w:val="0"/>
    </w:pPr>
    <w:rPr>
      <w:b/>
      <w:sz w:val="28"/>
    </w:rPr>
  </w:style>
  <w:style w:type="character" w:styleId="PlaceholderText">
    <w:name w:val="Placeholder Text"/>
    <w:basedOn w:val="DefaultParagraphFont"/>
    <w:uiPriority w:val="99"/>
    <w:semiHidden/>
    <w:rsid w:val="004A3CD0"/>
    <w:rPr>
      <w:color w:val="666666"/>
      <w:lang w:val="en-GB"/>
    </w:rPr>
  </w:style>
  <w:style w:type="paragraph" w:customStyle="1" w:styleId="CBDSubTitle">
    <w:name w:val="CBD_SubTitle"/>
    <w:basedOn w:val="CBDNormal"/>
    <w:qFormat/>
    <w:rsid w:val="007275FE"/>
    <w:pPr>
      <w:keepNext/>
      <w:keepLines/>
      <w:spacing w:before="240" w:after="240"/>
      <w:ind w:left="567"/>
      <w:jc w:val="left"/>
    </w:pPr>
    <w:rPr>
      <w:b/>
    </w:rPr>
  </w:style>
  <w:style w:type="paragraph" w:customStyle="1" w:styleId="DarkList-Accent31">
    <w:name w:val="Dark List - Accent 31"/>
    <w:hidden/>
    <w:uiPriority w:val="99"/>
    <w:semiHidden/>
    <w:rsid w:val="007275FE"/>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7275FE"/>
    <w:pPr>
      <w:spacing w:after="120"/>
      <w:ind w:left="567"/>
    </w:pPr>
  </w:style>
  <w:style w:type="paragraph" w:customStyle="1" w:styleId="Annex">
    <w:name w:val="Annex"/>
    <w:basedOn w:val="Normal"/>
    <w:semiHidden/>
    <w:qFormat/>
    <w:rsid w:val="007275FE"/>
    <w:pPr>
      <w:spacing w:after="240"/>
    </w:pPr>
    <w:rPr>
      <w:b/>
      <w:sz w:val="28"/>
    </w:rPr>
  </w:style>
  <w:style w:type="paragraph" w:styleId="BodyText">
    <w:name w:val="Body Text"/>
    <w:basedOn w:val="Normal"/>
    <w:link w:val="BodyTextChar"/>
    <w:uiPriority w:val="99"/>
    <w:semiHidden/>
    <w:unhideWhenUsed/>
    <w:rsid w:val="007275F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7275FE"/>
    <w:rPr>
      <w:rFonts w:asciiTheme="minorHAnsi" w:hAnsiTheme="minorHAnsi"/>
      <w:kern w:val="2"/>
      <w:sz w:val="22"/>
      <w:szCs w:val="22"/>
      <w:lang w:val="en-GB"/>
      <w14:ligatures w14:val="standardContextual"/>
    </w:rPr>
  </w:style>
  <w:style w:type="paragraph" w:customStyle="1" w:styleId="Item">
    <w:name w:val="Item"/>
    <w:basedOn w:val="Normal"/>
    <w:semiHidden/>
    <w:qFormat/>
    <w:rsid w:val="007275FE"/>
    <w:pPr>
      <w:suppressLineNumbers/>
      <w:suppressAutoHyphens/>
      <w:spacing w:before="240" w:after="120"/>
      <w:jc w:val="left"/>
    </w:pPr>
    <w:rPr>
      <w:rFonts w:eastAsia="Times New Roman"/>
      <w:b/>
      <w:iCs/>
      <w:snapToGrid w:val="0"/>
      <w:kern w:val="22"/>
      <w:sz w:val="24"/>
    </w:rPr>
  </w:style>
  <w:style w:type="paragraph" w:styleId="List">
    <w:name w:val="List"/>
    <w:basedOn w:val="Normal"/>
    <w:semiHidden/>
    <w:rsid w:val="007275FE"/>
    <w:pPr>
      <w:contextualSpacing/>
    </w:pPr>
  </w:style>
  <w:style w:type="numbering" w:customStyle="1" w:styleId="ListCBD">
    <w:name w:val="ListCBD"/>
    <w:basedOn w:val="NoList"/>
    <w:uiPriority w:val="99"/>
    <w:rsid w:val="007275FE"/>
    <w:pPr>
      <w:numPr>
        <w:numId w:val="133"/>
      </w:numPr>
    </w:pPr>
  </w:style>
  <w:style w:type="numbering" w:customStyle="1" w:styleId="CBDHeadings">
    <w:name w:val="CBD_Headings"/>
    <w:basedOn w:val="ListCBD"/>
    <w:uiPriority w:val="99"/>
    <w:rsid w:val="007275FE"/>
    <w:pPr>
      <w:numPr>
        <w:numId w:val="151"/>
      </w:numPr>
    </w:pPr>
  </w:style>
  <w:style w:type="paragraph" w:customStyle="1" w:styleId="CBDAgendaItemReport">
    <w:name w:val="CBD_AgendaItem_Report"/>
    <w:basedOn w:val="Normal"/>
    <w:qFormat/>
    <w:rsid w:val="007275FE"/>
    <w:pPr>
      <w:keepNext/>
      <w:keepLines/>
      <w:spacing w:before="240" w:after="120"/>
      <w:jc w:val="left"/>
    </w:pPr>
    <w:rPr>
      <w:b/>
      <w:sz w:val="24"/>
    </w:rPr>
  </w:style>
  <w:style w:type="paragraph" w:customStyle="1" w:styleId="CBDDesicionText">
    <w:name w:val="CBD_DesicionText"/>
    <w:basedOn w:val="CBDNormal"/>
    <w:qFormat/>
    <w:rsid w:val="007275FE"/>
    <w:pPr>
      <w:spacing w:after="120"/>
      <w:ind w:left="1134" w:firstLine="567"/>
    </w:pPr>
  </w:style>
  <w:style w:type="paragraph" w:customStyle="1" w:styleId="CBDDesicionAnnex">
    <w:name w:val="CBD_DesicionAnnex"/>
    <w:basedOn w:val="CBDNormal"/>
    <w:next w:val="CBDDesicionText"/>
    <w:qFormat/>
    <w:rsid w:val="007275FE"/>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7275FE"/>
    <w:pPr>
      <w:keepNext/>
      <w:keepLines/>
      <w:spacing w:after="240"/>
      <w:jc w:val="left"/>
    </w:pPr>
    <w:rPr>
      <w:b/>
      <w:sz w:val="28"/>
      <w:lang w:bidi="ar-SY"/>
    </w:rPr>
  </w:style>
  <w:style w:type="paragraph" w:customStyle="1" w:styleId="AENormal">
    <w:name w:val="AE_Normal"/>
    <w:basedOn w:val="Normal"/>
    <w:rsid w:val="007275FE"/>
  </w:style>
  <w:style w:type="paragraph" w:customStyle="1" w:styleId="CBDH2">
    <w:name w:val="CBD_H2"/>
    <w:basedOn w:val="CBDNormal"/>
    <w:qFormat/>
    <w:rsid w:val="007275FE"/>
    <w:pPr>
      <w:keepNext/>
      <w:keepLines/>
      <w:ind w:left="567" w:hanging="567"/>
    </w:pPr>
    <w:rPr>
      <w:b/>
      <w:sz w:val="24"/>
    </w:rPr>
  </w:style>
  <w:style w:type="paragraph" w:customStyle="1" w:styleId="CBDFootnoteText">
    <w:name w:val="CBD_Footnote_Text"/>
    <w:basedOn w:val="CBDNormal"/>
    <w:qFormat/>
    <w:rsid w:val="007275FE"/>
    <w:pPr>
      <w:jc w:val="left"/>
    </w:pPr>
    <w:rPr>
      <w:sz w:val="18"/>
    </w:rPr>
  </w:style>
  <w:style w:type="paragraph" w:customStyle="1" w:styleId="CBDFooter">
    <w:name w:val="CBD_Footer"/>
    <w:basedOn w:val="CBDNormal"/>
    <w:qFormat/>
    <w:rsid w:val="007275FE"/>
    <w:rPr>
      <w:sz w:val="20"/>
    </w:rPr>
  </w:style>
  <w:style w:type="paragraph" w:customStyle="1" w:styleId="CBDHeader">
    <w:name w:val="CBD_Header"/>
    <w:basedOn w:val="CBDNormal"/>
    <w:next w:val="CBDFooter"/>
    <w:qFormat/>
    <w:rsid w:val="007275F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31B2A"/>
    <w:pPr>
      <w:keepNext/>
      <w:keepLines/>
      <w:spacing w:before="120" w:after="120"/>
      <w:ind w:left="567" w:hanging="567"/>
      <w:jc w:val="left"/>
    </w:pPr>
    <w:rPr>
      <w:b/>
    </w:rPr>
  </w:style>
  <w:style w:type="paragraph" w:customStyle="1" w:styleId="CBDH4">
    <w:name w:val="CBD_H4"/>
    <w:basedOn w:val="CBDNormal"/>
    <w:rsid w:val="007275FE"/>
    <w:pPr>
      <w:keepNext/>
      <w:keepLines/>
      <w:spacing w:before="120" w:after="120"/>
      <w:ind w:left="567" w:hanging="567"/>
      <w:jc w:val="left"/>
    </w:pPr>
    <w:rPr>
      <w:b/>
    </w:rPr>
  </w:style>
  <w:style w:type="paragraph" w:customStyle="1" w:styleId="CBDH5">
    <w:name w:val="CBD_H5"/>
    <w:basedOn w:val="CBDNormal"/>
    <w:qFormat/>
    <w:rsid w:val="007275FE"/>
    <w:pPr>
      <w:keepNext/>
      <w:keepLines/>
      <w:spacing w:before="120" w:after="120"/>
      <w:ind w:left="567" w:hanging="567"/>
      <w:jc w:val="left"/>
    </w:pPr>
    <w:rPr>
      <w:i/>
    </w:rPr>
  </w:style>
  <w:style w:type="paragraph" w:customStyle="1" w:styleId="CBDTableNormal">
    <w:name w:val="CBD_TableNormal"/>
    <w:basedOn w:val="CBDNormal"/>
    <w:qFormat/>
    <w:rsid w:val="007275FE"/>
    <w:pPr>
      <w:spacing w:before="40" w:after="80"/>
      <w:jc w:val="left"/>
    </w:pPr>
    <w:rPr>
      <w:sz w:val="20"/>
    </w:rPr>
  </w:style>
  <w:style w:type="paragraph" w:customStyle="1" w:styleId="CBDTableTitle">
    <w:name w:val="CBD_TableTitle"/>
    <w:basedOn w:val="CBDNormal"/>
    <w:qFormat/>
    <w:rsid w:val="007275FE"/>
    <w:pPr>
      <w:keepNext/>
      <w:keepLines/>
      <w:spacing w:before="120" w:after="60"/>
      <w:ind w:left="567"/>
      <w:jc w:val="left"/>
    </w:pPr>
    <w:rPr>
      <w:b/>
    </w:rPr>
  </w:style>
  <w:style w:type="paragraph" w:customStyle="1" w:styleId="CBDFigureTitle">
    <w:name w:val="CBD_FigureTitle"/>
    <w:basedOn w:val="CBDNormal"/>
    <w:next w:val="CBDNormalNoNumber"/>
    <w:qFormat/>
    <w:rsid w:val="007275FE"/>
    <w:pPr>
      <w:keepNext/>
      <w:keepLines/>
      <w:spacing w:before="120" w:after="60"/>
      <w:ind w:left="567"/>
      <w:jc w:val="left"/>
    </w:pPr>
    <w:rPr>
      <w:b/>
    </w:rPr>
  </w:style>
  <w:style w:type="paragraph" w:styleId="TOC4">
    <w:name w:val="toc 4"/>
    <w:basedOn w:val="CBDNormal"/>
    <w:next w:val="Normal"/>
    <w:uiPriority w:val="39"/>
    <w:unhideWhenUsed/>
    <w:rsid w:val="007275F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7275F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7275F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7275F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7275F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7275F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prov-agendaItem">
    <w:name w:val="CBD_prov-agenda_Item"/>
    <w:basedOn w:val="CBDNormalNumber"/>
    <w:qFormat/>
    <w:rsid w:val="007275FE"/>
  </w:style>
  <w:style w:type="paragraph" w:customStyle="1" w:styleId="CBDpara-item">
    <w:name w:val="CBD_para-item"/>
    <w:basedOn w:val="Normal"/>
    <w:qFormat/>
    <w:rsid w:val="007275FE"/>
    <w:pPr>
      <w:tabs>
        <w:tab w:val="clear" w:pos="567"/>
      </w:tabs>
      <w:spacing w:before="120" w:after="120"/>
      <w:ind w:left="1134" w:hanging="567"/>
      <w:jc w:val="left"/>
    </w:pPr>
  </w:style>
  <w:style w:type="paragraph" w:customStyle="1" w:styleId="CBDsubpara-item">
    <w:name w:val="CBD_subpara-item"/>
    <w:basedOn w:val="CBDpara-item"/>
    <w:qFormat/>
    <w:rsid w:val="007275FE"/>
    <w:pPr>
      <w:tabs>
        <w:tab w:val="clear" w:pos="1134"/>
      </w:tabs>
      <w:ind w:left="1701"/>
    </w:pPr>
  </w:style>
  <w:style w:type="paragraph" w:customStyle="1" w:styleId="CBDRecommendText">
    <w:name w:val="CBD_RecommendText"/>
    <w:basedOn w:val="Normal"/>
    <w:qFormat/>
    <w:rsid w:val="007275FE"/>
    <w:pPr>
      <w:spacing w:after="120"/>
      <w:ind w:left="567"/>
    </w:pPr>
  </w:style>
  <w:style w:type="paragraph" w:customStyle="1" w:styleId="CBDAgendaItem-1">
    <w:name w:val="CBD_AgendaItem-1"/>
    <w:basedOn w:val="Normal"/>
    <w:qFormat/>
    <w:rsid w:val="007275FE"/>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7275FE"/>
    <w:pPr>
      <w:ind w:left="567" w:hanging="567"/>
    </w:pPr>
    <w:rPr>
      <w:sz w:val="22"/>
    </w:rPr>
  </w:style>
  <w:style w:type="paragraph" w:customStyle="1" w:styleId="CBDAgendaItem-3">
    <w:name w:val="CBD_AgendaItem-3"/>
    <w:basedOn w:val="CBDAgendaItem-1"/>
    <w:qFormat/>
    <w:rsid w:val="007275FE"/>
    <w:pPr>
      <w:ind w:left="567" w:hanging="567"/>
    </w:pPr>
    <w:rPr>
      <w:sz w:val="20"/>
    </w:rPr>
  </w:style>
  <w:style w:type="paragraph" w:styleId="BalloonText">
    <w:name w:val="Balloon Text"/>
    <w:basedOn w:val="Normal"/>
    <w:link w:val="BalloonTextChar"/>
    <w:uiPriority w:val="99"/>
    <w:semiHidden/>
    <w:unhideWhenUsed/>
    <w:rsid w:val="007275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75FE"/>
    <w:rPr>
      <w:rFonts w:ascii="Segoe UI" w:eastAsia="SimSun" w:hAnsi="Segoe UI" w:cs="Segoe UI"/>
      <w:sz w:val="18"/>
      <w:szCs w:val="18"/>
      <w:lang w:val="en-GB"/>
    </w:rPr>
  </w:style>
  <w:style w:type="paragraph" w:styleId="BlockText">
    <w:name w:val="Block Text"/>
    <w:basedOn w:val="Normal"/>
    <w:uiPriority w:val="99"/>
    <w:semiHidden/>
    <w:unhideWhenUsed/>
    <w:rsid w:val="007275FE"/>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7275FE"/>
    <w:pPr>
      <w:spacing w:after="120" w:line="480" w:lineRule="auto"/>
    </w:pPr>
  </w:style>
  <w:style w:type="character" w:customStyle="1" w:styleId="BodyText2Char">
    <w:name w:val="Body Text 2 Char"/>
    <w:basedOn w:val="DefaultParagraphFont"/>
    <w:link w:val="BodyText2"/>
    <w:uiPriority w:val="99"/>
    <w:semiHidden/>
    <w:rsid w:val="007275FE"/>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7275FE"/>
    <w:pPr>
      <w:spacing w:after="120"/>
    </w:pPr>
    <w:rPr>
      <w:sz w:val="16"/>
      <w:szCs w:val="16"/>
    </w:rPr>
  </w:style>
  <w:style w:type="character" w:customStyle="1" w:styleId="BodyText3Char">
    <w:name w:val="Body Text 3 Char"/>
    <w:basedOn w:val="DefaultParagraphFont"/>
    <w:link w:val="BodyText3"/>
    <w:uiPriority w:val="99"/>
    <w:semiHidden/>
    <w:rsid w:val="007275FE"/>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7275F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7275FE"/>
    <w:rPr>
      <w:rFonts w:ascii="Times New Roman" w:eastAsia="SimSun" w:hAnsi="Times New Roman" w:cs="Times New Roman"/>
      <w:kern w:val="2"/>
      <w:sz w:val="22"/>
      <w:szCs w:val="22"/>
      <w:lang w:val="en-GB"/>
      <w14:ligatures w14:val="standardContextual"/>
    </w:rPr>
  </w:style>
  <w:style w:type="paragraph" w:styleId="BodyTextIndent">
    <w:name w:val="Body Text Indent"/>
    <w:basedOn w:val="Normal"/>
    <w:link w:val="BodyTextIndentChar"/>
    <w:uiPriority w:val="99"/>
    <w:semiHidden/>
    <w:unhideWhenUsed/>
    <w:rsid w:val="007275FE"/>
    <w:pPr>
      <w:spacing w:after="120"/>
      <w:ind w:left="283"/>
    </w:pPr>
  </w:style>
  <w:style w:type="character" w:customStyle="1" w:styleId="BodyTextIndentChar">
    <w:name w:val="Body Text Indent Char"/>
    <w:basedOn w:val="DefaultParagraphFont"/>
    <w:link w:val="BodyTextIndent"/>
    <w:uiPriority w:val="99"/>
    <w:semiHidden/>
    <w:rsid w:val="007275FE"/>
    <w:rPr>
      <w:rFonts w:ascii="Times New Roman" w:eastAsia="SimSun" w:hAnsi="Times New Roman" w:cs="Times New Roman"/>
      <w:sz w:val="22"/>
      <w:szCs w:val="22"/>
      <w:lang w:val="en-GB"/>
    </w:rPr>
  </w:style>
  <w:style w:type="paragraph" w:styleId="BodyTextFirstIndent2">
    <w:name w:val="Body Text First Indent 2"/>
    <w:basedOn w:val="BodyTextIndent"/>
    <w:link w:val="BodyTextFirstIndent2Char"/>
    <w:uiPriority w:val="99"/>
    <w:semiHidden/>
    <w:unhideWhenUsed/>
    <w:rsid w:val="007275FE"/>
    <w:pPr>
      <w:spacing w:after="0"/>
      <w:ind w:left="360" w:firstLine="360"/>
    </w:pPr>
  </w:style>
  <w:style w:type="character" w:customStyle="1" w:styleId="BodyTextFirstIndent2Char">
    <w:name w:val="Body Text First Indent 2 Char"/>
    <w:basedOn w:val="BodyTextIndentChar"/>
    <w:link w:val="BodyTextFirstIndent2"/>
    <w:uiPriority w:val="99"/>
    <w:semiHidden/>
    <w:rsid w:val="007275FE"/>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7275FE"/>
    <w:pPr>
      <w:spacing w:after="120" w:line="480" w:lineRule="auto"/>
      <w:ind w:left="283"/>
    </w:pPr>
  </w:style>
  <w:style w:type="character" w:customStyle="1" w:styleId="BodyTextIndent2Char">
    <w:name w:val="Body Text Indent 2 Char"/>
    <w:basedOn w:val="DefaultParagraphFont"/>
    <w:link w:val="BodyTextIndent2"/>
    <w:uiPriority w:val="99"/>
    <w:semiHidden/>
    <w:rsid w:val="007275FE"/>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7275F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275FE"/>
    <w:rPr>
      <w:rFonts w:ascii="Times New Roman" w:eastAsia="SimSun" w:hAnsi="Times New Roman" w:cs="Times New Roman"/>
      <w:sz w:val="16"/>
      <w:szCs w:val="16"/>
      <w:lang w:val="en-GB"/>
    </w:rPr>
  </w:style>
  <w:style w:type="character" w:styleId="BookTitle">
    <w:name w:val="Book Title"/>
    <w:basedOn w:val="DefaultParagraphFont"/>
    <w:uiPriority w:val="33"/>
    <w:qFormat/>
    <w:rsid w:val="007275FE"/>
    <w:rPr>
      <w:b/>
      <w:bCs/>
      <w:i/>
      <w:iCs/>
      <w:spacing w:val="5"/>
      <w:lang w:val="en-GB"/>
    </w:rPr>
  </w:style>
  <w:style w:type="paragraph" w:styleId="Caption">
    <w:name w:val="caption"/>
    <w:basedOn w:val="Normal"/>
    <w:next w:val="Normal"/>
    <w:uiPriority w:val="35"/>
    <w:semiHidden/>
    <w:unhideWhenUsed/>
    <w:qFormat/>
    <w:rsid w:val="007275FE"/>
    <w:pPr>
      <w:spacing w:after="200"/>
    </w:pPr>
    <w:rPr>
      <w:i/>
      <w:iCs/>
      <w:color w:val="44546A" w:themeColor="text2"/>
      <w:sz w:val="18"/>
      <w:szCs w:val="18"/>
    </w:rPr>
  </w:style>
  <w:style w:type="paragraph" w:styleId="Closing">
    <w:name w:val="Closing"/>
    <w:basedOn w:val="Normal"/>
    <w:link w:val="ClosingChar"/>
    <w:uiPriority w:val="99"/>
    <w:semiHidden/>
    <w:unhideWhenUsed/>
    <w:rsid w:val="007275FE"/>
    <w:pPr>
      <w:ind w:left="4252"/>
    </w:pPr>
  </w:style>
  <w:style w:type="character" w:customStyle="1" w:styleId="ClosingChar">
    <w:name w:val="Closing Char"/>
    <w:basedOn w:val="DefaultParagraphFont"/>
    <w:link w:val="Closing"/>
    <w:uiPriority w:val="99"/>
    <w:semiHidden/>
    <w:rsid w:val="007275FE"/>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7275FE"/>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7275FE"/>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7275FE"/>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7275FE"/>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7275FE"/>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7275FE"/>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7275FE"/>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7275FE"/>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7275FE"/>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7275FE"/>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7275FE"/>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7275FE"/>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7275FE"/>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7275FE"/>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7275FE"/>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7275FE"/>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7275FE"/>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7275FE"/>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7275FE"/>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7275FE"/>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7275FE"/>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7275FE"/>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7275FE"/>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7275FE"/>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7275FE"/>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7275FE"/>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7275FE"/>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7275FE"/>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7275FE"/>
  </w:style>
  <w:style w:type="character" w:customStyle="1" w:styleId="DateChar">
    <w:name w:val="Date Char"/>
    <w:basedOn w:val="DefaultParagraphFont"/>
    <w:link w:val="Date"/>
    <w:uiPriority w:val="99"/>
    <w:semiHidden/>
    <w:rsid w:val="007275FE"/>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7275F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275FE"/>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7275FE"/>
  </w:style>
  <w:style w:type="character" w:customStyle="1" w:styleId="E-mailSignatureChar">
    <w:name w:val="E-mail Signature Char"/>
    <w:basedOn w:val="DefaultParagraphFont"/>
    <w:link w:val="E-mailSignature"/>
    <w:uiPriority w:val="99"/>
    <w:semiHidden/>
    <w:rsid w:val="007275FE"/>
    <w:rPr>
      <w:rFonts w:ascii="Times New Roman" w:eastAsia="SimSun" w:hAnsi="Times New Roman" w:cs="Times New Roman"/>
      <w:sz w:val="22"/>
      <w:szCs w:val="22"/>
      <w:lang w:val="en-GB"/>
    </w:rPr>
  </w:style>
  <w:style w:type="character" w:styleId="EndnoteReference">
    <w:name w:val="endnote reference"/>
    <w:basedOn w:val="DefaultParagraphFont"/>
    <w:uiPriority w:val="99"/>
    <w:semiHidden/>
    <w:unhideWhenUsed/>
    <w:rsid w:val="007275FE"/>
    <w:rPr>
      <w:vertAlign w:val="superscript"/>
      <w:lang w:val="en-GB"/>
    </w:rPr>
  </w:style>
  <w:style w:type="paragraph" w:styleId="EndnoteText">
    <w:name w:val="endnote text"/>
    <w:basedOn w:val="Normal"/>
    <w:link w:val="EndnoteTextChar"/>
    <w:uiPriority w:val="99"/>
    <w:semiHidden/>
    <w:unhideWhenUsed/>
    <w:rsid w:val="007275FE"/>
    <w:rPr>
      <w:sz w:val="20"/>
      <w:szCs w:val="20"/>
    </w:rPr>
  </w:style>
  <w:style w:type="character" w:customStyle="1" w:styleId="EndnoteTextChar">
    <w:name w:val="Endnote Text Char"/>
    <w:basedOn w:val="DefaultParagraphFont"/>
    <w:link w:val="EndnoteText"/>
    <w:uiPriority w:val="99"/>
    <w:semiHidden/>
    <w:rsid w:val="007275FE"/>
    <w:rPr>
      <w:rFonts w:ascii="Times New Roman" w:eastAsia="SimSun" w:hAnsi="Times New Roman" w:cs="Times New Roman"/>
      <w:sz w:val="20"/>
      <w:szCs w:val="20"/>
      <w:lang w:val="en-GB"/>
    </w:rPr>
  </w:style>
  <w:style w:type="paragraph" w:styleId="EnvelopeAddress">
    <w:name w:val="envelope address"/>
    <w:basedOn w:val="Normal"/>
    <w:uiPriority w:val="99"/>
    <w:semiHidden/>
    <w:unhideWhenUsed/>
    <w:rsid w:val="007275F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275FE"/>
    <w:rPr>
      <w:rFonts w:asciiTheme="majorHAnsi" w:eastAsiaTheme="majorEastAsia" w:hAnsiTheme="majorHAnsi" w:cstheme="majorBidi"/>
      <w:sz w:val="20"/>
      <w:szCs w:val="20"/>
    </w:rPr>
  </w:style>
  <w:style w:type="table" w:styleId="GridTable1Light">
    <w:name w:val="Grid Table 1 Light"/>
    <w:basedOn w:val="TableNormal"/>
    <w:uiPriority w:val="46"/>
    <w:rsid w:val="007275F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275FE"/>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7275FE"/>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7275FE"/>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7275FE"/>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275FE"/>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275FE"/>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7275F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7275FE"/>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7275FE"/>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7275FE"/>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7275FE"/>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7275FE"/>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7275FE"/>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7275F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7275FE"/>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7275FE"/>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7275FE"/>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7275FE"/>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7275FE"/>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7275FE"/>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7275F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7275FE"/>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7275FE"/>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7275FE"/>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7275FE"/>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7275FE"/>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7275FE"/>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7275F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7275F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7275F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7275F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7275F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7275F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7275F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7275F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7275FE"/>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7275FE"/>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7275FE"/>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7275FE"/>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7275FE"/>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7275FE"/>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7275F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7275FE"/>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7275FE"/>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7275FE"/>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7275FE"/>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7275FE"/>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7275FE"/>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7275FE"/>
    <w:rPr>
      <w:color w:val="2B579A"/>
      <w:shd w:val="clear" w:color="auto" w:fill="E1DFDD"/>
      <w:lang w:val="en-GB"/>
    </w:rPr>
  </w:style>
  <w:style w:type="character" w:styleId="HTMLAcronym">
    <w:name w:val="HTML Acronym"/>
    <w:basedOn w:val="DefaultParagraphFont"/>
    <w:uiPriority w:val="99"/>
    <w:semiHidden/>
    <w:unhideWhenUsed/>
    <w:rsid w:val="007275FE"/>
    <w:rPr>
      <w:lang w:val="en-GB"/>
    </w:rPr>
  </w:style>
  <w:style w:type="paragraph" w:styleId="HTMLAddress">
    <w:name w:val="HTML Address"/>
    <w:basedOn w:val="Normal"/>
    <w:link w:val="HTMLAddressChar"/>
    <w:uiPriority w:val="99"/>
    <w:semiHidden/>
    <w:unhideWhenUsed/>
    <w:rsid w:val="007275FE"/>
    <w:rPr>
      <w:i/>
      <w:iCs/>
    </w:rPr>
  </w:style>
  <w:style w:type="character" w:customStyle="1" w:styleId="HTMLAddressChar">
    <w:name w:val="HTML Address Char"/>
    <w:basedOn w:val="DefaultParagraphFont"/>
    <w:link w:val="HTMLAddress"/>
    <w:uiPriority w:val="99"/>
    <w:semiHidden/>
    <w:rsid w:val="007275FE"/>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7275FE"/>
    <w:rPr>
      <w:i/>
      <w:iCs/>
      <w:lang w:val="en-GB"/>
    </w:rPr>
  </w:style>
  <w:style w:type="character" w:styleId="HTMLCode">
    <w:name w:val="HTML Code"/>
    <w:basedOn w:val="DefaultParagraphFont"/>
    <w:uiPriority w:val="99"/>
    <w:semiHidden/>
    <w:unhideWhenUsed/>
    <w:rsid w:val="007275FE"/>
    <w:rPr>
      <w:rFonts w:ascii="Consolas" w:hAnsi="Consolas"/>
      <w:sz w:val="20"/>
      <w:szCs w:val="20"/>
      <w:lang w:val="en-GB"/>
    </w:rPr>
  </w:style>
  <w:style w:type="character" w:styleId="HTMLDefinition">
    <w:name w:val="HTML Definition"/>
    <w:basedOn w:val="DefaultParagraphFont"/>
    <w:uiPriority w:val="99"/>
    <w:semiHidden/>
    <w:unhideWhenUsed/>
    <w:rsid w:val="007275FE"/>
    <w:rPr>
      <w:i/>
      <w:iCs/>
      <w:lang w:val="en-GB"/>
    </w:rPr>
  </w:style>
  <w:style w:type="character" w:styleId="HTMLKeyboard">
    <w:name w:val="HTML Keyboard"/>
    <w:basedOn w:val="DefaultParagraphFont"/>
    <w:uiPriority w:val="99"/>
    <w:semiHidden/>
    <w:unhideWhenUsed/>
    <w:rsid w:val="007275F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7275F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275FE"/>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7275FE"/>
    <w:rPr>
      <w:rFonts w:ascii="Consolas" w:hAnsi="Consolas"/>
      <w:sz w:val="24"/>
      <w:szCs w:val="24"/>
      <w:lang w:val="en-GB"/>
    </w:rPr>
  </w:style>
  <w:style w:type="character" w:styleId="HTMLTypewriter">
    <w:name w:val="HTML Typewriter"/>
    <w:basedOn w:val="DefaultParagraphFont"/>
    <w:uiPriority w:val="99"/>
    <w:semiHidden/>
    <w:unhideWhenUsed/>
    <w:rsid w:val="007275FE"/>
    <w:rPr>
      <w:rFonts w:ascii="Consolas" w:hAnsi="Consolas"/>
      <w:sz w:val="20"/>
      <w:szCs w:val="20"/>
      <w:lang w:val="en-GB"/>
    </w:rPr>
  </w:style>
  <w:style w:type="character" w:styleId="HTMLVariable">
    <w:name w:val="HTML Variable"/>
    <w:basedOn w:val="DefaultParagraphFont"/>
    <w:uiPriority w:val="99"/>
    <w:semiHidden/>
    <w:unhideWhenUsed/>
    <w:rsid w:val="007275FE"/>
    <w:rPr>
      <w:i/>
      <w:iCs/>
      <w:lang w:val="en-GB"/>
    </w:rPr>
  </w:style>
  <w:style w:type="paragraph" w:styleId="Index1">
    <w:name w:val="index 1"/>
    <w:basedOn w:val="Normal"/>
    <w:next w:val="Normal"/>
    <w:autoRedefine/>
    <w:uiPriority w:val="99"/>
    <w:semiHidden/>
    <w:unhideWhenUsed/>
    <w:rsid w:val="007275F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7275F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7275F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7275F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7275F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7275F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7275F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7275F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7275F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7275FE"/>
    <w:rPr>
      <w:rFonts w:asciiTheme="majorHAnsi" w:eastAsiaTheme="majorEastAsia" w:hAnsiTheme="majorHAnsi" w:cstheme="majorBidi"/>
      <w:b/>
      <w:bCs/>
    </w:rPr>
  </w:style>
  <w:style w:type="table" w:styleId="LightGrid">
    <w:name w:val="Light Grid"/>
    <w:basedOn w:val="TableNormal"/>
    <w:uiPriority w:val="62"/>
    <w:semiHidden/>
    <w:unhideWhenUsed/>
    <w:rsid w:val="007275F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7275FE"/>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7275FE"/>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7275FE"/>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7275FE"/>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7275FE"/>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7275FE"/>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7275F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7275FE"/>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7275FE"/>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7275FE"/>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7275FE"/>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7275FE"/>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7275FE"/>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7275F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7275FE"/>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7275FE"/>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7275FE"/>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7275FE"/>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7275FE"/>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7275FE"/>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2">
    <w:name w:val="List 2"/>
    <w:basedOn w:val="Normal"/>
    <w:uiPriority w:val="99"/>
    <w:semiHidden/>
    <w:unhideWhenUsed/>
    <w:rsid w:val="007275FE"/>
    <w:pPr>
      <w:ind w:left="566" w:hanging="283"/>
      <w:contextualSpacing/>
    </w:pPr>
  </w:style>
  <w:style w:type="paragraph" w:styleId="List3">
    <w:name w:val="List 3"/>
    <w:basedOn w:val="Normal"/>
    <w:uiPriority w:val="99"/>
    <w:semiHidden/>
    <w:unhideWhenUsed/>
    <w:rsid w:val="007275FE"/>
    <w:pPr>
      <w:ind w:left="849" w:hanging="283"/>
      <w:contextualSpacing/>
    </w:pPr>
  </w:style>
  <w:style w:type="paragraph" w:styleId="List4">
    <w:name w:val="List 4"/>
    <w:basedOn w:val="Normal"/>
    <w:uiPriority w:val="99"/>
    <w:semiHidden/>
    <w:unhideWhenUsed/>
    <w:rsid w:val="007275FE"/>
    <w:pPr>
      <w:ind w:left="1132" w:hanging="283"/>
      <w:contextualSpacing/>
    </w:pPr>
  </w:style>
  <w:style w:type="paragraph" w:styleId="List5">
    <w:name w:val="List 5"/>
    <w:basedOn w:val="Normal"/>
    <w:uiPriority w:val="99"/>
    <w:semiHidden/>
    <w:unhideWhenUsed/>
    <w:rsid w:val="007275FE"/>
    <w:pPr>
      <w:ind w:left="1415" w:hanging="283"/>
      <w:contextualSpacing/>
    </w:pPr>
  </w:style>
  <w:style w:type="paragraph" w:styleId="ListBullet">
    <w:name w:val="List Bullet"/>
    <w:basedOn w:val="Normal"/>
    <w:uiPriority w:val="99"/>
    <w:semiHidden/>
    <w:unhideWhenUsed/>
    <w:rsid w:val="007275FE"/>
    <w:pPr>
      <w:numPr>
        <w:numId w:val="113"/>
      </w:numPr>
      <w:contextualSpacing/>
    </w:pPr>
  </w:style>
  <w:style w:type="paragraph" w:styleId="ListBullet2">
    <w:name w:val="List Bullet 2"/>
    <w:basedOn w:val="Normal"/>
    <w:uiPriority w:val="99"/>
    <w:semiHidden/>
    <w:unhideWhenUsed/>
    <w:rsid w:val="007275FE"/>
    <w:pPr>
      <w:numPr>
        <w:numId w:val="114"/>
      </w:numPr>
      <w:contextualSpacing/>
    </w:pPr>
  </w:style>
  <w:style w:type="paragraph" w:styleId="ListBullet3">
    <w:name w:val="List Bullet 3"/>
    <w:basedOn w:val="Normal"/>
    <w:uiPriority w:val="99"/>
    <w:semiHidden/>
    <w:unhideWhenUsed/>
    <w:rsid w:val="007275FE"/>
    <w:pPr>
      <w:numPr>
        <w:numId w:val="115"/>
      </w:numPr>
      <w:contextualSpacing/>
    </w:pPr>
  </w:style>
  <w:style w:type="paragraph" w:styleId="ListBullet4">
    <w:name w:val="List Bullet 4"/>
    <w:basedOn w:val="Normal"/>
    <w:uiPriority w:val="99"/>
    <w:semiHidden/>
    <w:unhideWhenUsed/>
    <w:rsid w:val="007275FE"/>
    <w:pPr>
      <w:numPr>
        <w:numId w:val="116"/>
      </w:numPr>
      <w:contextualSpacing/>
    </w:pPr>
  </w:style>
  <w:style w:type="paragraph" w:styleId="ListBullet5">
    <w:name w:val="List Bullet 5"/>
    <w:basedOn w:val="Normal"/>
    <w:uiPriority w:val="99"/>
    <w:semiHidden/>
    <w:unhideWhenUsed/>
    <w:rsid w:val="007275FE"/>
    <w:pPr>
      <w:numPr>
        <w:numId w:val="117"/>
      </w:numPr>
      <w:contextualSpacing/>
    </w:pPr>
  </w:style>
  <w:style w:type="paragraph" w:styleId="ListContinue">
    <w:name w:val="List Continue"/>
    <w:basedOn w:val="Normal"/>
    <w:uiPriority w:val="99"/>
    <w:semiHidden/>
    <w:unhideWhenUsed/>
    <w:rsid w:val="007275FE"/>
    <w:pPr>
      <w:spacing w:after="120"/>
      <w:ind w:left="283"/>
      <w:contextualSpacing/>
    </w:pPr>
  </w:style>
  <w:style w:type="paragraph" w:styleId="ListContinue2">
    <w:name w:val="List Continue 2"/>
    <w:basedOn w:val="Normal"/>
    <w:uiPriority w:val="99"/>
    <w:semiHidden/>
    <w:unhideWhenUsed/>
    <w:rsid w:val="007275FE"/>
    <w:pPr>
      <w:spacing w:after="120"/>
      <w:ind w:left="566"/>
      <w:contextualSpacing/>
    </w:pPr>
  </w:style>
  <w:style w:type="paragraph" w:styleId="ListContinue3">
    <w:name w:val="List Continue 3"/>
    <w:basedOn w:val="Normal"/>
    <w:uiPriority w:val="99"/>
    <w:semiHidden/>
    <w:unhideWhenUsed/>
    <w:rsid w:val="007275FE"/>
    <w:pPr>
      <w:spacing w:after="120"/>
      <w:ind w:left="849"/>
      <w:contextualSpacing/>
    </w:pPr>
  </w:style>
  <w:style w:type="paragraph" w:styleId="ListContinue4">
    <w:name w:val="List Continue 4"/>
    <w:basedOn w:val="Normal"/>
    <w:uiPriority w:val="99"/>
    <w:semiHidden/>
    <w:unhideWhenUsed/>
    <w:rsid w:val="007275FE"/>
    <w:pPr>
      <w:spacing w:after="120"/>
      <w:ind w:left="1132"/>
      <w:contextualSpacing/>
    </w:pPr>
  </w:style>
  <w:style w:type="paragraph" w:styleId="ListContinue5">
    <w:name w:val="List Continue 5"/>
    <w:basedOn w:val="Normal"/>
    <w:uiPriority w:val="99"/>
    <w:semiHidden/>
    <w:unhideWhenUsed/>
    <w:rsid w:val="007275FE"/>
    <w:pPr>
      <w:spacing w:after="120"/>
      <w:ind w:left="1415"/>
      <w:contextualSpacing/>
    </w:pPr>
  </w:style>
  <w:style w:type="paragraph" w:styleId="ListNumber">
    <w:name w:val="List Number"/>
    <w:basedOn w:val="Normal"/>
    <w:uiPriority w:val="99"/>
    <w:semiHidden/>
    <w:unhideWhenUsed/>
    <w:rsid w:val="007275FE"/>
    <w:pPr>
      <w:numPr>
        <w:numId w:val="162"/>
      </w:numPr>
      <w:contextualSpacing/>
    </w:pPr>
  </w:style>
  <w:style w:type="paragraph" w:styleId="ListNumber2">
    <w:name w:val="List Number 2"/>
    <w:basedOn w:val="Normal"/>
    <w:uiPriority w:val="99"/>
    <w:semiHidden/>
    <w:unhideWhenUsed/>
    <w:rsid w:val="007275FE"/>
    <w:pPr>
      <w:numPr>
        <w:numId w:val="163"/>
      </w:numPr>
      <w:contextualSpacing/>
    </w:pPr>
  </w:style>
  <w:style w:type="paragraph" w:styleId="ListNumber3">
    <w:name w:val="List Number 3"/>
    <w:basedOn w:val="Normal"/>
    <w:uiPriority w:val="99"/>
    <w:semiHidden/>
    <w:unhideWhenUsed/>
    <w:rsid w:val="007275FE"/>
    <w:pPr>
      <w:numPr>
        <w:numId w:val="164"/>
      </w:numPr>
      <w:contextualSpacing/>
    </w:pPr>
  </w:style>
  <w:style w:type="paragraph" w:styleId="ListNumber4">
    <w:name w:val="List Number 4"/>
    <w:basedOn w:val="Normal"/>
    <w:uiPriority w:val="99"/>
    <w:semiHidden/>
    <w:unhideWhenUsed/>
    <w:rsid w:val="007275FE"/>
    <w:pPr>
      <w:numPr>
        <w:numId w:val="165"/>
      </w:numPr>
      <w:contextualSpacing/>
    </w:pPr>
  </w:style>
  <w:style w:type="paragraph" w:styleId="ListNumber5">
    <w:name w:val="List Number 5"/>
    <w:basedOn w:val="Normal"/>
    <w:uiPriority w:val="99"/>
    <w:semiHidden/>
    <w:unhideWhenUsed/>
    <w:rsid w:val="007275FE"/>
    <w:pPr>
      <w:numPr>
        <w:numId w:val="166"/>
      </w:numPr>
      <w:contextualSpacing/>
    </w:pPr>
  </w:style>
  <w:style w:type="table" w:styleId="ListTable1Light">
    <w:name w:val="List Table 1 Light"/>
    <w:basedOn w:val="TableNormal"/>
    <w:uiPriority w:val="46"/>
    <w:rsid w:val="007275F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7275FE"/>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7275FE"/>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7275FE"/>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7275FE"/>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7275FE"/>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7275FE"/>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7275F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275FE"/>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7275FE"/>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7275FE"/>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7275FE"/>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7275FE"/>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7275FE"/>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7275F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275FE"/>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7275FE"/>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7275FE"/>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7275FE"/>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7275FE"/>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7275FE"/>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7275F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275FE"/>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7275FE"/>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7275FE"/>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7275FE"/>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7275FE"/>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7275FE"/>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7275FE"/>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275FE"/>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275FE"/>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275FE"/>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275FE"/>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275FE"/>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275FE"/>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275F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275FE"/>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7275FE"/>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7275FE"/>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7275FE"/>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7275FE"/>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7275FE"/>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7275F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275FE"/>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275FE"/>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275FE"/>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275FE"/>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275FE"/>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275FE"/>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7275FE"/>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7275FE"/>
    <w:rPr>
      <w:rFonts w:ascii="Consolas" w:eastAsia="SimSun" w:hAnsi="Consolas" w:cs="Times New Roman"/>
      <w:sz w:val="20"/>
      <w:szCs w:val="20"/>
      <w:lang w:val="en-GB"/>
    </w:rPr>
  </w:style>
  <w:style w:type="table" w:styleId="MediumGrid1">
    <w:name w:val="Medium Grid 1"/>
    <w:basedOn w:val="TableNormal"/>
    <w:uiPriority w:val="67"/>
    <w:semiHidden/>
    <w:unhideWhenUsed/>
    <w:rsid w:val="007275F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7275FE"/>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7275FE"/>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7275FE"/>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7275FE"/>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7275FE"/>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7275FE"/>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7275F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7275FE"/>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7275FE"/>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7275FE"/>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7275FE"/>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7275FE"/>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7275FE"/>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7275F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7275F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7275F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7275F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7275F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7275F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7275F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7275FE"/>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7275FE"/>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7275FE"/>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7275FE"/>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7275FE"/>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7275FE"/>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7275FE"/>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7275F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7275FE"/>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7275FE"/>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7275FE"/>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7275FE"/>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7275FE"/>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7275FE"/>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7275F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7275FE"/>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7275FE"/>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7275FE"/>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7275FE"/>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7275FE"/>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7275FE"/>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7275F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7275F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7275F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7275F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7275F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7275F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7275F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7275F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275FE"/>
    <w:rPr>
      <w:rFonts w:asciiTheme="majorHAnsi" w:eastAsiaTheme="majorEastAsia" w:hAnsiTheme="majorHAnsi" w:cstheme="majorBidi"/>
      <w:shd w:val="pct20" w:color="auto" w:fill="auto"/>
      <w:lang w:val="en-GB"/>
    </w:rPr>
  </w:style>
  <w:style w:type="paragraph" w:styleId="NoSpacing">
    <w:name w:val="No Spacing"/>
    <w:uiPriority w:val="1"/>
    <w:qFormat/>
    <w:rsid w:val="007275FE"/>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Indent">
    <w:name w:val="Normal Indent"/>
    <w:basedOn w:val="Normal"/>
    <w:uiPriority w:val="99"/>
    <w:semiHidden/>
    <w:unhideWhenUsed/>
    <w:rsid w:val="007275FE"/>
    <w:pPr>
      <w:ind w:left="720"/>
    </w:pPr>
  </w:style>
  <w:style w:type="paragraph" w:styleId="NoteHeading">
    <w:name w:val="Note Heading"/>
    <w:basedOn w:val="Normal"/>
    <w:next w:val="Normal"/>
    <w:link w:val="NoteHeadingChar"/>
    <w:uiPriority w:val="99"/>
    <w:semiHidden/>
    <w:unhideWhenUsed/>
    <w:rsid w:val="007275FE"/>
  </w:style>
  <w:style w:type="character" w:customStyle="1" w:styleId="NoteHeadingChar">
    <w:name w:val="Note Heading Char"/>
    <w:basedOn w:val="DefaultParagraphFont"/>
    <w:link w:val="NoteHeading"/>
    <w:uiPriority w:val="99"/>
    <w:semiHidden/>
    <w:rsid w:val="007275FE"/>
    <w:rPr>
      <w:rFonts w:ascii="Times New Roman" w:eastAsia="SimSun" w:hAnsi="Times New Roman" w:cs="Times New Roman"/>
      <w:sz w:val="22"/>
      <w:szCs w:val="22"/>
      <w:lang w:val="en-GB"/>
    </w:rPr>
  </w:style>
  <w:style w:type="character" w:styleId="PageNumber">
    <w:name w:val="page number"/>
    <w:basedOn w:val="DefaultParagraphFont"/>
    <w:uiPriority w:val="99"/>
    <w:semiHidden/>
    <w:unhideWhenUsed/>
    <w:rsid w:val="007275FE"/>
    <w:rPr>
      <w:lang w:val="en-GB"/>
    </w:rPr>
  </w:style>
  <w:style w:type="table" w:styleId="PlainTable1">
    <w:name w:val="Plain Table 1"/>
    <w:basedOn w:val="TableNormal"/>
    <w:uiPriority w:val="41"/>
    <w:rsid w:val="007275F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275F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275F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275F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275F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7275FE"/>
    <w:rPr>
      <w:rFonts w:ascii="Consolas" w:hAnsi="Consolas"/>
      <w:sz w:val="21"/>
      <w:szCs w:val="21"/>
    </w:rPr>
  </w:style>
  <w:style w:type="character" w:customStyle="1" w:styleId="PlainTextChar">
    <w:name w:val="Plain Text Char"/>
    <w:basedOn w:val="DefaultParagraphFont"/>
    <w:link w:val="PlainText"/>
    <w:uiPriority w:val="99"/>
    <w:semiHidden/>
    <w:rsid w:val="007275FE"/>
    <w:rPr>
      <w:rFonts w:ascii="Consolas" w:eastAsia="SimSun" w:hAnsi="Consolas" w:cs="Times New Roman"/>
      <w:sz w:val="21"/>
      <w:szCs w:val="21"/>
      <w:lang w:val="en-GB"/>
    </w:rPr>
  </w:style>
  <w:style w:type="paragraph" w:styleId="Salutation">
    <w:name w:val="Salutation"/>
    <w:basedOn w:val="Normal"/>
    <w:next w:val="Normal"/>
    <w:link w:val="SalutationChar"/>
    <w:uiPriority w:val="99"/>
    <w:semiHidden/>
    <w:unhideWhenUsed/>
    <w:rsid w:val="007275FE"/>
  </w:style>
  <w:style w:type="character" w:customStyle="1" w:styleId="SalutationChar">
    <w:name w:val="Salutation Char"/>
    <w:basedOn w:val="DefaultParagraphFont"/>
    <w:link w:val="Salutation"/>
    <w:uiPriority w:val="99"/>
    <w:semiHidden/>
    <w:rsid w:val="007275FE"/>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7275FE"/>
    <w:pPr>
      <w:ind w:left="4252"/>
    </w:pPr>
  </w:style>
  <w:style w:type="character" w:customStyle="1" w:styleId="SignatureChar">
    <w:name w:val="Signature Char"/>
    <w:basedOn w:val="DefaultParagraphFont"/>
    <w:link w:val="Signature"/>
    <w:uiPriority w:val="99"/>
    <w:semiHidden/>
    <w:rsid w:val="007275FE"/>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7275FE"/>
    <w:rPr>
      <w:u w:val="dotted"/>
      <w:lang w:val="en-GB"/>
    </w:rPr>
  </w:style>
  <w:style w:type="character" w:styleId="SmartLink">
    <w:name w:val="Smart Link"/>
    <w:basedOn w:val="DefaultParagraphFont"/>
    <w:uiPriority w:val="99"/>
    <w:semiHidden/>
    <w:unhideWhenUsed/>
    <w:rsid w:val="007275FE"/>
    <w:rPr>
      <w:color w:val="0000FF"/>
      <w:u w:val="single"/>
      <w:shd w:val="clear" w:color="auto" w:fill="F3F2F1"/>
      <w:lang w:val="en-GB"/>
    </w:rPr>
  </w:style>
  <w:style w:type="character" w:styleId="SubtleEmphasis">
    <w:name w:val="Subtle Emphasis"/>
    <w:basedOn w:val="DefaultParagraphFont"/>
    <w:uiPriority w:val="19"/>
    <w:qFormat/>
    <w:rsid w:val="007275FE"/>
    <w:rPr>
      <w:i/>
      <w:iCs/>
      <w:color w:val="404040" w:themeColor="text1" w:themeTint="BF"/>
      <w:lang w:val="en-GB"/>
    </w:rPr>
  </w:style>
  <w:style w:type="character" w:styleId="SubtleReference">
    <w:name w:val="Subtle Reference"/>
    <w:basedOn w:val="DefaultParagraphFont"/>
    <w:uiPriority w:val="31"/>
    <w:qFormat/>
    <w:rsid w:val="007275FE"/>
    <w:rPr>
      <w:smallCaps/>
      <w:color w:val="5A5A5A" w:themeColor="text1" w:themeTint="A5"/>
      <w:lang w:val="en-GB"/>
    </w:rPr>
  </w:style>
  <w:style w:type="table" w:styleId="Table3Deffects1">
    <w:name w:val="Table 3D effects 1"/>
    <w:basedOn w:val="TableNormal"/>
    <w:uiPriority w:val="99"/>
    <w:semiHidden/>
    <w:unhideWhenUsed/>
    <w:rsid w:val="007275FE"/>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275FE"/>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275FE"/>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275FE"/>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275FE"/>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275FE"/>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275FE"/>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275FE"/>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275FE"/>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275FE"/>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275FE"/>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275FE"/>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275FE"/>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275FE"/>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275FE"/>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275FE"/>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275FE"/>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7275FE"/>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275FE"/>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275FE"/>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275FE"/>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275FE"/>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275FE"/>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275FE"/>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275FE"/>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7275F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7275FE"/>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275FE"/>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275FE"/>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275FE"/>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275FE"/>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275FE"/>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275FE"/>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275FE"/>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7275F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7275F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7275FE"/>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275FE"/>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275FE"/>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275FE"/>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275FE"/>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275FE"/>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275FE"/>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275FE"/>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275FE"/>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275FE"/>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7275FE"/>
    <w:pPr>
      <w:spacing w:before="120"/>
    </w:pPr>
    <w:rPr>
      <w:rFonts w:asciiTheme="majorHAnsi" w:eastAsiaTheme="majorEastAsia" w:hAnsiTheme="majorHAnsi" w:cstheme="majorBid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19391">
      <w:bodyDiv w:val="1"/>
      <w:marLeft w:val="0"/>
      <w:marRight w:val="0"/>
      <w:marTop w:val="0"/>
      <w:marBottom w:val="0"/>
      <w:divBdr>
        <w:top w:val="none" w:sz="0" w:space="0" w:color="auto"/>
        <w:left w:val="none" w:sz="0" w:space="0" w:color="auto"/>
        <w:bottom w:val="none" w:sz="0" w:space="0" w:color="auto"/>
        <w:right w:val="none" w:sz="0" w:space="0" w:color="auto"/>
      </w:divBdr>
    </w:div>
    <w:div w:id="103964181">
      <w:bodyDiv w:val="1"/>
      <w:marLeft w:val="0"/>
      <w:marRight w:val="0"/>
      <w:marTop w:val="0"/>
      <w:marBottom w:val="0"/>
      <w:divBdr>
        <w:top w:val="none" w:sz="0" w:space="0" w:color="auto"/>
        <w:left w:val="none" w:sz="0" w:space="0" w:color="auto"/>
        <w:bottom w:val="none" w:sz="0" w:space="0" w:color="auto"/>
        <w:right w:val="none" w:sz="0" w:space="0" w:color="auto"/>
      </w:divBdr>
    </w:div>
    <w:div w:id="151222758">
      <w:bodyDiv w:val="1"/>
      <w:marLeft w:val="0"/>
      <w:marRight w:val="0"/>
      <w:marTop w:val="0"/>
      <w:marBottom w:val="0"/>
      <w:divBdr>
        <w:top w:val="none" w:sz="0" w:space="0" w:color="auto"/>
        <w:left w:val="none" w:sz="0" w:space="0" w:color="auto"/>
        <w:bottom w:val="none" w:sz="0" w:space="0" w:color="auto"/>
        <w:right w:val="none" w:sz="0" w:space="0" w:color="auto"/>
      </w:divBdr>
    </w:div>
    <w:div w:id="156116017">
      <w:bodyDiv w:val="1"/>
      <w:marLeft w:val="0"/>
      <w:marRight w:val="0"/>
      <w:marTop w:val="0"/>
      <w:marBottom w:val="0"/>
      <w:divBdr>
        <w:top w:val="none" w:sz="0" w:space="0" w:color="auto"/>
        <w:left w:val="none" w:sz="0" w:space="0" w:color="auto"/>
        <w:bottom w:val="none" w:sz="0" w:space="0" w:color="auto"/>
        <w:right w:val="none" w:sz="0" w:space="0" w:color="auto"/>
      </w:divBdr>
    </w:div>
    <w:div w:id="211039869">
      <w:bodyDiv w:val="1"/>
      <w:marLeft w:val="0"/>
      <w:marRight w:val="0"/>
      <w:marTop w:val="0"/>
      <w:marBottom w:val="0"/>
      <w:divBdr>
        <w:top w:val="none" w:sz="0" w:space="0" w:color="auto"/>
        <w:left w:val="none" w:sz="0" w:space="0" w:color="auto"/>
        <w:bottom w:val="none" w:sz="0" w:space="0" w:color="auto"/>
        <w:right w:val="none" w:sz="0" w:space="0" w:color="auto"/>
      </w:divBdr>
    </w:div>
    <w:div w:id="351223501">
      <w:bodyDiv w:val="1"/>
      <w:marLeft w:val="0"/>
      <w:marRight w:val="0"/>
      <w:marTop w:val="0"/>
      <w:marBottom w:val="0"/>
      <w:divBdr>
        <w:top w:val="none" w:sz="0" w:space="0" w:color="auto"/>
        <w:left w:val="none" w:sz="0" w:space="0" w:color="auto"/>
        <w:bottom w:val="none" w:sz="0" w:space="0" w:color="auto"/>
        <w:right w:val="none" w:sz="0" w:space="0" w:color="auto"/>
      </w:divBdr>
    </w:div>
    <w:div w:id="397364778">
      <w:bodyDiv w:val="1"/>
      <w:marLeft w:val="0"/>
      <w:marRight w:val="0"/>
      <w:marTop w:val="0"/>
      <w:marBottom w:val="0"/>
      <w:divBdr>
        <w:top w:val="none" w:sz="0" w:space="0" w:color="auto"/>
        <w:left w:val="none" w:sz="0" w:space="0" w:color="auto"/>
        <w:bottom w:val="none" w:sz="0" w:space="0" w:color="auto"/>
        <w:right w:val="none" w:sz="0" w:space="0" w:color="auto"/>
      </w:divBdr>
    </w:div>
    <w:div w:id="595332542">
      <w:bodyDiv w:val="1"/>
      <w:marLeft w:val="0"/>
      <w:marRight w:val="0"/>
      <w:marTop w:val="0"/>
      <w:marBottom w:val="0"/>
      <w:divBdr>
        <w:top w:val="none" w:sz="0" w:space="0" w:color="auto"/>
        <w:left w:val="none" w:sz="0" w:space="0" w:color="auto"/>
        <w:bottom w:val="none" w:sz="0" w:space="0" w:color="auto"/>
        <w:right w:val="none" w:sz="0" w:space="0" w:color="auto"/>
      </w:divBdr>
    </w:div>
    <w:div w:id="759256590">
      <w:bodyDiv w:val="1"/>
      <w:marLeft w:val="0"/>
      <w:marRight w:val="0"/>
      <w:marTop w:val="0"/>
      <w:marBottom w:val="0"/>
      <w:divBdr>
        <w:top w:val="none" w:sz="0" w:space="0" w:color="auto"/>
        <w:left w:val="none" w:sz="0" w:space="0" w:color="auto"/>
        <w:bottom w:val="none" w:sz="0" w:space="0" w:color="auto"/>
        <w:right w:val="none" w:sz="0" w:space="0" w:color="auto"/>
      </w:divBdr>
    </w:div>
    <w:div w:id="781149705">
      <w:bodyDiv w:val="1"/>
      <w:marLeft w:val="0"/>
      <w:marRight w:val="0"/>
      <w:marTop w:val="0"/>
      <w:marBottom w:val="0"/>
      <w:divBdr>
        <w:top w:val="none" w:sz="0" w:space="0" w:color="auto"/>
        <w:left w:val="none" w:sz="0" w:space="0" w:color="auto"/>
        <w:bottom w:val="none" w:sz="0" w:space="0" w:color="auto"/>
        <w:right w:val="none" w:sz="0" w:space="0" w:color="auto"/>
      </w:divBdr>
    </w:div>
    <w:div w:id="852189633">
      <w:bodyDiv w:val="1"/>
      <w:marLeft w:val="0"/>
      <w:marRight w:val="0"/>
      <w:marTop w:val="0"/>
      <w:marBottom w:val="0"/>
      <w:divBdr>
        <w:top w:val="none" w:sz="0" w:space="0" w:color="auto"/>
        <w:left w:val="none" w:sz="0" w:space="0" w:color="auto"/>
        <w:bottom w:val="none" w:sz="0" w:space="0" w:color="auto"/>
        <w:right w:val="none" w:sz="0" w:space="0" w:color="auto"/>
      </w:divBdr>
    </w:div>
    <w:div w:id="860818580">
      <w:bodyDiv w:val="1"/>
      <w:marLeft w:val="0"/>
      <w:marRight w:val="0"/>
      <w:marTop w:val="0"/>
      <w:marBottom w:val="0"/>
      <w:divBdr>
        <w:top w:val="none" w:sz="0" w:space="0" w:color="auto"/>
        <w:left w:val="none" w:sz="0" w:space="0" w:color="auto"/>
        <w:bottom w:val="none" w:sz="0" w:space="0" w:color="auto"/>
        <w:right w:val="none" w:sz="0" w:space="0" w:color="auto"/>
      </w:divBdr>
    </w:div>
    <w:div w:id="867331736">
      <w:bodyDiv w:val="1"/>
      <w:marLeft w:val="0"/>
      <w:marRight w:val="0"/>
      <w:marTop w:val="0"/>
      <w:marBottom w:val="0"/>
      <w:divBdr>
        <w:top w:val="none" w:sz="0" w:space="0" w:color="auto"/>
        <w:left w:val="none" w:sz="0" w:space="0" w:color="auto"/>
        <w:bottom w:val="none" w:sz="0" w:space="0" w:color="auto"/>
        <w:right w:val="none" w:sz="0" w:space="0" w:color="auto"/>
      </w:divBdr>
    </w:div>
    <w:div w:id="1069376739">
      <w:bodyDiv w:val="1"/>
      <w:marLeft w:val="0"/>
      <w:marRight w:val="0"/>
      <w:marTop w:val="0"/>
      <w:marBottom w:val="0"/>
      <w:divBdr>
        <w:top w:val="none" w:sz="0" w:space="0" w:color="auto"/>
        <w:left w:val="none" w:sz="0" w:space="0" w:color="auto"/>
        <w:bottom w:val="none" w:sz="0" w:space="0" w:color="auto"/>
        <w:right w:val="none" w:sz="0" w:space="0" w:color="auto"/>
      </w:divBdr>
    </w:div>
    <w:div w:id="1085568014">
      <w:bodyDiv w:val="1"/>
      <w:marLeft w:val="0"/>
      <w:marRight w:val="0"/>
      <w:marTop w:val="0"/>
      <w:marBottom w:val="0"/>
      <w:divBdr>
        <w:top w:val="none" w:sz="0" w:space="0" w:color="auto"/>
        <w:left w:val="none" w:sz="0" w:space="0" w:color="auto"/>
        <w:bottom w:val="none" w:sz="0" w:space="0" w:color="auto"/>
        <w:right w:val="none" w:sz="0" w:space="0" w:color="auto"/>
      </w:divBdr>
    </w:div>
    <w:div w:id="1180852676">
      <w:bodyDiv w:val="1"/>
      <w:marLeft w:val="0"/>
      <w:marRight w:val="0"/>
      <w:marTop w:val="0"/>
      <w:marBottom w:val="0"/>
      <w:divBdr>
        <w:top w:val="none" w:sz="0" w:space="0" w:color="auto"/>
        <w:left w:val="none" w:sz="0" w:space="0" w:color="auto"/>
        <w:bottom w:val="none" w:sz="0" w:space="0" w:color="auto"/>
        <w:right w:val="none" w:sz="0" w:space="0" w:color="auto"/>
      </w:divBdr>
    </w:div>
    <w:div w:id="1355955716">
      <w:bodyDiv w:val="1"/>
      <w:marLeft w:val="0"/>
      <w:marRight w:val="0"/>
      <w:marTop w:val="0"/>
      <w:marBottom w:val="0"/>
      <w:divBdr>
        <w:top w:val="none" w:sz="0" w:space="0" w:color="auto"/>
        <w:left w:val="none" w:sz="0" w:space="0" w:color="auto"/>
        <w:bottom w:val="none" w:sz="0" w:space="0" w:color="auto"/>
        <w:right w:val="none" w:sz="0" w:space="0" w:color="auto"/>
      </w:divBdr>
    </w:div>
    <w:div w:id="1395276608">
      <w:bodyDiv w:val="1"/>
      <w:marLeft w:val="0"/>
      <w:marRight w:val="0"/>
      <w:marTop w:val="0"/>
      <w:marBottom w:val="0"/>
      <w:divBdr>
        <w:top w:val="none" w:sz="0" w:space="0" w:color="auto"/>
        <w:left w:val="none" w:sz="0" w:space="0" w:color="auto"/>
        <w:bottom w:val="none" w:sz="0" w:space="0" w:color="auto"/>
        <w:right w:val="none" w:sz="0" w:space="0" w:color="auto"/>
      </w:divBdr>
    </w:div>
    <w:div w:id="1479954829">
      <w:bodyDiv w:val="1"/>
      <w:marLeft w:val="0"/>
      <w:marRight w:val="0"/>
      <w:marTop w:val="0"/>
      <w:marBottom w:val="0"/>
      <w:divBdr>
        <w:top w:val="none" w:sz="0" w:space="0" w:color="auto"/>
        <w:left w:val="none" w:sz="0" w:space="0" w:color="auto"/>
        <w:bottom w:val="none" w:sz="0" w:space="0" w:color="auto"/>
        <w:right w:val="none" w:sz="0" w:space="0" w:color="auto"/>
      </w:divBdr>
    </w:div>
    <w:div w:id="1635674771">
      <w:bodyDiv w:val="1"/>
      <w:marLeft w:val="0"/>
      <w:marRight w:val="0"/>
      <w:marTop w:val="0"/>
      <w:marBottom w:val="0"/>
      <w:divBdr>
        <w:top w:val="none" w:sz="0" w:space="0" w:color="auto"/>
        <w:left w:val="none" w:sz="0" w:space="0" w:color="auto"/>
        <w:bottom w:val="none" w:sz="0" w:space="0" w:color="auto"/>
        <w:right w:val="none" w:sz="0" w:space="0" w:color="auto"/>
      </w:divBdr>
    </w:div>
    <w:div w:id="1749497455">
      <w:bodyDiv w:val="1"/>
      <w:marLeft w:val="0"/>
      <w:marRight w:val="0"/>
      <w:marTop w:val="0"/>
      <w:marBottom w:val="0"/>
      <w:divBdr>
        <w:top w:val="none" w:sz="0" w:space="0" w:color="auto"/>
        <w:left w:val="none" w:sz="0" w:space="0" w:color="auto"/>
        <w:bottom w:val="none" w:sz="0" w:space="0" w:color="auto"/>
        <w:right w:val="none" w:sz="0" w:space="0" w:color="auto"/>
      </w:divBdr>
    </w:div>
    <w:div w:id="1778602042">
      <w:bodyDiv w:val="1"/>
      <w:marLeft w:val="0"/>
      <w:marRight w:val="0"/>
      <w:marTop w:val="0"/>
      <w:marBottom w:val="0"/>
      <w:divBdr>
        <w:top w:val="none" w:sz="0" w:space="0" w:color="auto"/>
        <w:left w:val="none" w:sz="0" w:space="0" w:color="auto"/>
        <w:bottom w:val="none" w:sz="0" w:space="0" w:color="auto"/>
        <w:right w:val="none" w:sz="0" w:space="0" w:color="auto"/>
      </w:divBdr>
    </w:div>
    <w:div w:id="1865753189">
      <w:bodyDiv w:val="1"/>
      <w:marLeft w:val="0"/>
      <w:marRight w:val="0"/>
      <w:marTop w:val="0"/>
      <w:marBottom w:val="0"/>
      <w:divBdr>
        <w:top w:val="none" w:sz="0" w:space="0" w:color="auto"/>
        <w:left w:val="none" w:sz="0" w:space="0" w:color="auto"/>
        <w:bottom w:val="none" w:sz="0" w:space="0" w:color="auto"/>
        <w:right w:val="none" w:sz="0" w:space="0" w:color="auto"/>
      </w:divBdr>
    </w:div>
    <w:div w:id="1937053054">
      <w:bodyDiv w:val="1"/>
      <w:marLeft w:val="0"/>
      <w:marRight w:val="0"/>
      <w:marTop w:val="0"/>
      <w:marBottom w:val="0"/>
      <w:divBdr>
        <w:top w:val="none" w:sz="0" w:space="0" w:color="auto"/>
        <w:left w:val="none" w:sz="0" w:space="0" w:color="auto"/>
        <w:bottom w:val="none" w:sz="0" w:space="0" w:color="auto"/>
        <w:right w:val="none" w:sz="0" w:space="0" w:color="auto"/>
      </w:divBdr>
    </w:div>
    <w:div w:id="213290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decisions/cop-15/cop-15-dec-04-en.pdf" TargetMode="External"/><Relationship Id="rId117" Type="http://schemas.openxmlformats.org/officeDocument/2006/relationships/hyperlink" Target="https://www.cbd.int/doc/decisions/cop-14/cop-14-dec-07-en.pdf" TargetMode="External"/><Relationship Id="rId21" Type="http://schemas.openxmlformats.org/officeDocument/2006/relationships/hyperlink" Target="https://www.cbd.int/doc/decisions/cop-08/cop-08-dec-24-en.pdf" TargetMode="External"/><Relationship Id="rId42" Type="http://schemas.openxmlformats.org/officeDocument/2006/relationships/hyperlink" Target="https://www.cbd.int/doc/decisions/cop-16/cop-16-dec-12-en.pdf" TargetMode="External"/><Relationship Id="rId47" Type="http://schemas.openxmlformats.org/officeDocument/2006/relationships/hyperlink" Target="https://www.cbd.int/doc/decisions/cop-11/cop-11-dec-24-en.pdf" TargetMode="External"/><Relationship Id="rId63" Type="http://schemas.openxmlformats.org/officeDocument/2006/relationships/hyperlink" Target="https://www.cbd.int/doc/decisions/cop-13/cop-13-dec-29-en.pdf" TargetMode="External"/><Relationship Id="rId68" Type="http://schemas.openxmlformats.org/officeDocument/2006/relationships/hyperlink" Target="https://www.cbd.int/doc/decisions/cop-11/cop-11-dec-07-en.pdf" TargetMode="External"/><Relationship Id="rId84" Type="http://schemas.openxmlformats.org/officeDocument/2006/relationships/hyperlink" Target="https://www.cbd.int/doc/decisions/cop-16/cop-16-dec-04-en.pdf" TargetMode="External"/><Relationship Id="rId89" Type="http://schemas.openxmlformats.org/officeDocument/2006/relationships/hyperlink" Target="https://www.cbd.int/doc/notifications/2025/ntf-2025-135-pa-en.pdf" TargetMode="External"/><Relationship Id="rId112" Type="http://schemas.openxmlformats.org/officeDocument/2006/relationships/hyperlink" Target="https://www.cbd.int/doc/decisions/cop-13/cop-13-dec-05-en.pdf" TargetMode="External"/><Relationship Id="rId16" Type="http://schemas.openxmlformats.org/officeDocument/2006/relationships/hyperlink" Target="https://www.cbd.int/doc/c/e95c/88a1/26c79918d1dd9f84b5d789e3/sbstta-25-inf-01-en.pdf" TargetMode="External"/><Relationship Id="rId107" Type="http://schemas.openxmlformats.org/officeDocument/2006/relationships/hyperlink" Target="https://www.cbd.int/doc/decisions/cop-12/cop-12-dec-19-en.pdf" TargetMode="External"/><Relationship Id="rId11" Type="http://schemas.openxmlformats.org/officeDocument/2006/relationships/image" Target="media/image1.png"/><Relationship Id="rId32" Type="http://schemas.openxmlformats.org/officeDocument/2006/relationships/hyperlink" Target="https://www.cbd.int/doc/decisions/cop-13/cop-13-dec-02-en.pdf" TargetMode="External"/><Relationship Id="rId37" Type="http://schemas.openxmlformats.org/officeDocument/2006/relationships/hyperlink" Target="https://www.cbd.int/decision/cop/default.shtml?id=13180" TargetMode="External"/><Relationship Id="rId53" Type="http://schemas.openxmlformats.org/officeDocument/2006/relationships/hyperlink" Target="https://www.cbd.int/doc/decisions/cop-15/cop-15-dec-29-en.pdf" TargetMode="External"/><Relationship Id="rId58" Type="http://schemas.openxmlformats.org/officeDocument/2006/relationships/hyperlink" Target="https://www.cbd.int/doc/decisions/cop-13/cop-13-dec-06-en.pdf" TargetMode="External"/><Relationship Id="rId74" Type="http://schemas.openxmlformats.org/officeDocument/2006/relationships/hyperlink" Target="https://www.cbd.int/doc/decisions/cop-12/cop-12-dec-19-en.pdf" TargetMode="External"/><Relationship Id="rId79" Type="http://schemas.openxmlformats.org/officeDocument/2006/relationships/hyperlink" Target="https://www.cbd.int/doc/decisions/cop-13/cop-13-dec-31-en.pdf" TargetMode="External"/><Relationship Id="rId102" Type="http://schemas.openxmlformats.org/officeDocument/2006/relationships/hyperlink" Target="https://www.cbd.int/doc/decisions/cop-10/cop-10-dec-33-en.pdf" TargetMode="External"/><Relationship Id="rId123" Type="http://schemas.openxmlformats.org/officeDocument/2006/relationships/fontTable" Target="fontTable.xml"/><Relationship Id="rId5" Type="http://schemas.openxmlformats.org/officeDocument/2006/relationships/numbering" Target="numbering.xml"/><Relationship Id="rId90" Type="http://schemas.openxmlformats.org/officeDocument/2006/relationships/hyperlink" Target="https://www.google.com/url?sa=t&amp;source=web&amp;rct=j&amp;opi=89978449&amp;url=https://www.cbd.int/doc/notifications/2026/ntf-2026-023-pa-en.pdf&amp;ved=2ahUKEwjOpcSek8CTAxVekZUCHQk4I4UQFnoECBsQAQ&amp;usg=AOvVaw1egD4dSPwDwydI_Tat4fxm" TargetMode="External"/><Relationship Id="rId95" Type="http://schemas.openxmlformats.org/officeDocument/2006/relationships/hyperlink" Target="https://www.cbd.int/decision/cop?id=7082" TargetMode="External"/><Relationship Id="rId22" Type="http://schemas.openxmlformats.org/officeDocument/2006/relationships/hyperlink" Target="https://www.cbd.int/doc/decisions/cop-09/cop-09-dec-18-en.pdf" TargetMode="External"/><Relationship Id="rId27" Type="http://schemas.openxmlformats.org/officeDocument/2006/relationships/hyperlink" Target="https://www.cbd.int/doc/decisions/cop-13/cop-13-dec-05-en.pdf" TargetMode="External"/><Relationship Id="rId43" Type="http://schemas.openxmlformats.org/officeDocument/2006/relationships/hyperlink" Target="https://www.cbd.int/doc/decisions/cop-12/cop-12-dec-09-en.pdf" TargetMode="External"/><Relationship Id="rId48" Type="http://schemas.openxmlformats.org/officeDocument/2006/relationships/hyperlink" Target="https://www.cbd.int/doc/decisions/cop-11/cop-11-dec-29-en.pdf" TargetMode="External"/><Relationship Id="rId64" Type="http://schemas.openxmlformats.org/officeDocument/2006/relationships/hyperlink" Target="https://www.cbd.int/doc/decisions/cop-16/cop-16-dec-18-en.pdf" TargetMode="External"/><Relationship Id="rId69" Type="http://schemas.openxmlformats.org/officeDocument/2006/relationships/hyperlink" Target="https://www.cbd.int/doc/decisions/cop-11/cop-11-dec-27-en.pdf" TargetMode="External"/><Relationship Id="rId113" Type="http://schemas.openxmlformats.org/officeDocument/2006/relationships/hyperlink" Target="https://www.cbd.int/doc/decisions/cop-13/cop-13-dec-08-en.pdf" TargetMode="External"/><Relationship Id="rId118" Type="http://schemas.openxmlformats.org/officeDocument/2006/relationships/hyperlink" Target="https://www.cbd.int/doc/decisions/cop-14/cop-14-dec-08-en.pdf" TargetMode="External"/><Relationship Id="rId80" Type="http://schemas.openxmlformats.org/officeDocument/2006/relationships/hyperlink" Target="https://www.cbd.int/doc/decisions/cop-11/cop-11-dec-09-en.pdf" TargetMode="External"/><Relationship Id="rId85" Type="http://schemas.openxmlformats.org/officeDocument/2006/relationships/hyperlink" Target="https://www.google.com/url?sa=t&amp;source=web&amp;rct=j&amp;opi=89978449&amp;url=https://www.cbd.int/doc/decisions/cop-15/cop-15-dec-11-en.pdf&amp;ved=2ahUKEwiM2cCYp_qSAxWfRLgEHdZRLSgQFnoECAQQAQ&amp;usg=AOvVaw0m0Kdf-ZbZrNYkffWZ7LUo" TargetMode="External"/><Relationship Id="rId12" Type="http://schemas.openxmlformats.org/officeDocument/2006/relationships/image" Target="media/image2.png"/><Relationship Id="rId17" Type="http://schemas.openxmlformats.org/officeDocument/2006/relationships/hyperlink" Target="https://www.cbd.int/doc/c/19b2/9f75/9d90f3df12864adb9f890428/sbstta-26-inf-15-en.pdf" TargetMode="External"/><Relationship Id="rId33" Type="http://schemas.openxmlformats.org/officeDocument/2006/relationships/hyperlink" Target="https://www.cbd.int/doc/decisions/cop-13/cop-13-dec-03-en.pdf" TargetMode="External"/><Relationship Id="rId38" Type="http://schemas.openxmlformats.org/officeDocument/2006/relationships/hyperlink" Target="https://www.cbd.int/decision/cop/default.shtml?id=13383" TargetMode="External"/><Relationship Id="rId59" Type="http://schemas.openxmlformats.org/officeDocument/2006/relationships/hyperlink" Target="https://www.cbd.int/doc/decisions/cop-14/cop-14-dec-03-en.pdf" TargetMode="External"/><Relationship Id="rId103" Type="http://schemas.openxmlformats.org/officeDocument/2006/relationships/hyperlink" Target="https://www.cbd.int/doc/decisions/cop-10/cop-10-dec-31-en.pdf" TargetMode="External"/><Relationship Id="rId108" Type="http://schemas.openxmlformats.org/officeDocument/2006/relationships/hyperlink" Target="https://www.cbd.int/doc/decisions/cop-12/cop-12-dec-21-en.pdf" TargetMode="External"/><Relationship Id="rId124" Type="http://schemas.openxmlformats.org/officeDocument/2006/relationships/glossaryDocument" Target="glossary/document.xml"/><Relationship Id="rId54" Type="http://schemas.openxmlformats.org/officeDocument/2006/relationships/hyperlink" Target="https://www.cbd.int/doc/decisions/cop-16/cop-16-dec-02-en.pdf" TargetMode="External"/><Relationship Id="rId70" Type="http://schemas.openxmlformats.org/officeDocument/2006/relationships/hyperlink" Target="https://www.cbd.int/doc/decisions/cop-11/cop-11-dec-30-en.pdf" TargetMode="External"/><Relationship Id="rId75" Type="http://schemas.openxmlformats.org/officeDocument/2006/relationships/hyperlink" Target="https://www.google.com/url?sa=t&amp;source=web&amp;rct=j&amp;opi=89978449&amp;url=https://www.cbd.int/doc/decisions/cop-08/cop-08-dec-24-en.doc&amp;ved=2ahUKEwiQle3JnrSSAxU3PrkGHU0wImwQFnoECBkQAQ&amp;usg=AOvVaw2xeQqoR6BvLRSGmqJ3lxKW" TargetMode="External"/><Relationship Id="rId91" Type="http://schemas.openxmlformats.org/officeDocument/2006/relationships/header" Target="header1.xml"/><Relationship Id="rId96" Type="http://schemas.openxmlformats.org/officeDocument/2006/relationships/hyperlink" Target="https://www.cbd.int/decision/cop?id=7130"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cbd.int/doc/decisions/cop-10/cop-10-dec-31-en.pdf" TargetMode="External"/><Relationship Id="rId28" Type="http://schemas.openxmlformats.org/officeDocument/2006/relationships/hyperlink" Target="https://www.cbd.int/doc/decisions/cop-13/cop-13-dec-03-en.pdf" TargetMode="External"/><Relationship Id="rId49" Type="http://schemas.openxmlformats.org/officeDocument/2006/relationships/hyperlink" Target="https://www.cbd.int/doc/decisions/cop-13/cop-13-dec-01-en.pdf" TargetMode="External"/><Relationship Id="rId114" Type="http://schemas.openxmlformats.org/officeDocument/2006/relationships/hyperlink" Target="https://www.cbd.int/doc/decisions/cop-14/cop-14-dec-01-en.pdf" TargetMode="External"/><Relationship Id="rId119" Type="http://schemas.openxmlformats.org/officeDocument/2006/relationships/hyperlink" Target="https://www.cbd.int/doc/decisions/cop-14/cop-14-dec-30-en.pdf" TargetMode="External"/><Relationship Id="rId44" Type="http://schemas.openxmlformats.org/officeDocument/2006/relationships/hyperlink" Target="https://www.cbd.int/doc/decisions/cop-13/cop-13-dec-06-en.pdf" TargetMode="External"/><Relationship Id="rId60" Type="http://schemas.openxmlformats.org/officeDocument/2006/relationships/hyperlink" Target="https://www.cbd.int/doc/decisions/cop-14/cop-14-dec-17-en.pdf" TargetMode="External"/><Relationship Id="rId65" Type="http://schemas.openxmlformats.org/officeDocument/2006/relationships/hyperlink" Target="https://www.cbd.int/doc/decisions/cop-11/cop-11-dec-07-en.pdf" TargetMode="External"/><Relationship Id="rId81" Type="http://schemas.openxmlformats.org/officeDocument/2006/relationships/hyperlink" Target="https://www.cbd.int/doc/decisions/cop-13/cop-13-dec-03-en.pdf" TargetMode="External"/><Relationship Id="rId86" Type="http://schemas.openxmlformats.org/officeDocument/2006/relationships/hyperlink" Target="https://www.google.com/url?sa=t&amp;source=web&amp;rct=j&amp;opi=89978449&amp;url=https://www.cbd.int/programmes/cross-cutting/gender/cbd_ts49_gender_guidelines.pdf&amp;ved=2ahUKEwjvhYjQp_qSAxVUpZUCHe3eOcQQFnoECBMQAQ&amp;usg=AOvVaw25QWLMgtZ51BqrZcWbvLKi" TargetMode="External"/><Relationship Id="rId13" Type="http://schemas.openxmlformats.org/officeDocument/2006/relationships/image" Target="media/image3.png"/><Relationship Id="rId18" Type="http://schemas.openxmlformats.org/officeDocument/2006/relationships/hyperlink" Target="https://www.cbd.int/notifications/2025-135" TargetMode="External"/><Relationship Id="rId39" Type="http://schemas.openxmlformats.org/officeDocument/2006/relationships/hyperlink" Target="https://www.cbd.int/doc/decisions/cop-13/cop-13-dec-07-en.pdf" TargetMode="External"/><Relationship Id="rId109" Type="http://schemas.openxmlformats.org/officeDocument/2006/relationships/hyperlink" Target="https://www.cbd.int/doc/decisions/cop-13/cop-13-dec-02-en.pdf" TargetMode="External"/><Relationship Id="rId34" Type="http://schemas.openxmlformats.org/officeDocument/2006/relationships/hyperlink" Target="https://www.cbd.int/decision/cop/default.shtml?id=13182" TargetMode="External"/><Relationship Id="rId50" Type="http://schemas.openxmlformats.org/officeDocument/2006/relationships/hyperlink" Target="https://www.cbd.int/doc/decisions/cop-14/cop-14-dec-02-en.pdf" TargetMode="External"/><Relationship Id="rId55" Type="http://schemas.openxmlformats.org/officeDocument/2006/relationships/hyperlink" Target="https://www.cbd.int/doc/decisions/cop-11/cop-11-dec-18-en.pdf" TargetMode="External"/><Relationship Id="rId76" Type="http://schemas.openxmlformats.org/officeDocument/2006/relationships/hyperlink" Target="https://www.google.com/url?sa=t&amp;source=web&amp;rct=j&amp;opi=89978449&amp;url=https://www.cbd.int/decision/cop/%3Fid%3D11661&amp;ved=2ahUKEwiQkYjenrSSAxVtHbkGHSoEMmAQFnoECBwQAQ&amp;usg=AOvVaw12s2un23dFfPoj26054mAz" TargetMode="External"/><Relationship Id="rId97" Type="http://schemas.openxmlformats.org/officeDocument/2006/relationships/hyperlink" Target="https://www.cbd.int/doc/decisions/cop-07/cop-07-dec-28-en.pdf" TargetMode="External"/><Relationship Id="rId104" Type="http://schemas.openxmlformats.org/officeDocument/2006/relationships/hyperlink" Target="https://www.cbd.int/doc/decisions/cop-11/cop-11-dec-24-en.pdf" TargetMode="External"/><Relationship Id="rId120" Type="http://schemas.openxmlformats.org/officeDocument/2006/relationships/hyperlink" Target="https://www.cbd.int/doc/decisions/cop-15/cop-15-dec-04-en.pdf" TargetMode="External"/><Relationship Id="rId125"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www.cbd.int/doc/decisions/cop-14/cop-14-dec-01-en.pdf" TargetMode="External"/><Relationship Id="rId92" Type="http://schemas.openxmlformats.org/officeDocument/2006/relationships/header" Target="header2.xml"/><Relationship Id="rId2" Type="http://schemas.openxmlformats.org/officeDocument/2006/relationships/customXml" Target="../customXml/item2.xml"/><Relationship Id="rId29" Type="http://schemas.openxmlformats.org/officeDocument/2006/relationships/hyperlink" Target="https://www.cbd.int/doc/decisions/cop-11/cop-11-dec-24-en.pdf" TargetMode="External"/><Relationship Id="rId24" Type="http://schemas.openxmlformats.org/officeDocument/2006/relationships/hyperlink" Target="https://www.cbd.int/doc/decisions/cop-10/cop-10-dec-02-en.pdf" TargetMode="External"/><Relationship Id="rId40" Type="http://schemas.openxmlformats.org/officeDocument/2006/relationships/hyperlink" Target="https://www.cbd.int/doc/decisions/cop-13/cop-13-dec-05-en.pdf" TargetMode="External"/><Relationship Id="rId45" Type="http://schemas.openxmlformats.org/officeDocument/2006/relationships/hyperlink" Target="https://www.google.com/url?sa=t&amp;source=web&amp;rct=j&amp;opi=89978449&amp;url=https://www.cbd.int/doc/decisions/cop-16/cop-16-dec-19-en.pdf&amp;ved=2ahUKEwiLza2rkvqSAxWRppUCHWx0McgQFnoECA8QAQ&amp;usg=AOvVaw1PfUjal9haH76_y0yD7fhF" TargetMode="External"/><Relationship Id="rId66" Type="http://schemas.openxmlformats.org/officeDocument/2006/relationships/hyperlink" Target="https://www.cbd.int/doc/decisions/cop-13/cop-13-dec-03-en.pdf" TargetMode="External"/><Relationship Id="rId87" Type="http://schemas.openxmlformats.org/officeDocument/2006/relationships/hyperlink" Target="https://www.cbd.int/doc/c/e95c/88a1/26c79918d1dd9f84b5d789e3/sbstta-25-inf-01-en.pdf" TargetMode="External"/><Relationship Id="rId110" Type="http://schemas.openxmlformats.org/officeDocument/2006/relationships/hyperlink" Target="https://www.cbd.int/doc/decisions/cop-13/cop-13-dec-03-en.pdf" TargetMode="External"/><Relationship Id="rId115" Type="http://schemas.openxmlformats.org/officeDocument/2006/relationships/hyperlink" Target="https://www.cbd.int/doc/decisions/cop-14/cop-14-dec-03-en.pdf" TargetMode="External"/><Relationship Id="rId61" Type="http://schemas.openxmlformats.org/officeDocument/2006/relationships/hyperlink" Target="https://www.cbd.int/doc/decisions/cop-12/cop-12-dec-01-en.pdf" TargetMode="External"/><Relationship Id="rId82" Type="http://schemas.openxmlformats.org/officeDocument/2006/relationships/hyperlink" Target="https://www.cbd.int/doc/decisions/cop-14/cop-14-dec-05-en.pdf" TargetMode="External"/><Relationship Id="rId19" Type="http://schemas.openxmlformats.org/officeDocument/2006/relationships/hyperlink" Target="https://www.google.com/url?sa=t&amp;source=web&amp;rct=j&amp;opi=89978449&amp;url=https://www.cbd.int/doc/notifications/2026/ntf-2026-023-pa-en.pdf&amp;ved=2ahUKEwjOpcSek8CTAxVekZUCHQk4I4UQFnoECBsQAQ&amp;usg=AOvVaw1egD4dSPwDwydI_Tat4fxm" TargetMode="External"/><Relationship Id="rId14" Type="http://schemas.openxmlformats.org/officeDocument/2006/relationships/hyperlink" Target="https://www.cbd.int/doc/decisions/cop-16/cop-16-dec-12-en.pdf" TargetMode="External"/><Relationship Id="rId30" Type="http://schemas.openxmlformats.org/officeDocument/2006/relationships/hyperlink" Target="https://www.cbd.int/doc/decisions/cop-14/cop-14-dec-08-en.pdf" TargetMode="External"/><Relationship Id="rId35" Type="http://schemas.openxmlformats.org/officeDocument/2006/relationships/hyperlink" Target="https://www.cbd.int/doc/decisions/cop-13/cop-13-dec-04-en.pdf" TargetMode="External"/><Relationship Id="rId56" Type="http://schemas.openxmlformats.org/officeDocument/2006/relationships/hyperlink" Target="https://www.cbd.int/doc/decisions/cop-13/cop-13-dec-03-en.pdf" TargetMode="External"/><Relationship Id="rId77" Type="http://schemas.openxmlformats.org/officeDocument/2006/relationships/hyperlink" Target="https://www.cbd.int/doc/decisions/cop-16/cop-16-dec-34-en.pdf" TargetMode="External"/><Relationship Id="rId100" Type="http://schemas.openxmlformats.org/officeDocument/2006/relationships/hyperlink" Target="https://www.cbd.int/doc/decisions/cop-09/cop-09-dec-18-en.pdf" TargetMode="External"/><Relationship Id="rId105" Type="http://schemas.openxmlformats.org/officeDocument/2006/relationships/hyperlink" Target="https://www.cbd.int/doc/decisions/cop-11/cop-11-dec-28-en.pdf" TargetMode="External"/><Relationship Id="rId8" Type="http://schemas.openxmlformats.org/officeDocument/2006/relationships/webSettings" Target="webSettings.xml"/><Relationship Id="rId51" Type="http://schemas.openxmlformats.org/officeDocument/2006/relationships/hyperlink" Target="https://www.cbd.int/doc/decisions/cop-14/cop-14-dec-31-en.pdf" TargetMode="External"/><Relationship Id="rId72" Type="http://schemas.openxmlformats.org/officeDocument/2006/relationships/hyperlink" Target="https://www.cbd.int/doc/decisions/cop-14/cop-14-dec-03-en.pdf" TargetMode="External"/><Relationship Id="rId93" Type="http://schemas.openxmlformats.org/officeDocument/2006/relationships/footer" Target="footer1.xml"/><Relationship Id="rId98" Type="http://schemas.openxmlformats.org/officeDocument/2006/relationships/hyperlink" Target="https://www.cbd.int/doc/decisions/cop-08/cop-08-dec-19-en.pdf" TargetMode="External"/><Relationship Id="rId121" Type="http://schemas.openxmlformats.org/officeDocument/2006/relationships/hyperlink" Target="https://www.cbd.int/doc/decisions/cop-16/cop-16-dec-31-en.pdf" TargetMode="External"/><Relationship Id="rId3" Type="http://schemas.openxmlformats.org/officeDocument/2006/relationships/customXml" Target="../customXml/item3.xml"/><Relationship Id="rId25" Type="http://schemas.openxmlformats.org/officeDocument/2006/relationships/hyperlink" Target="https://www.cbd.int/doc/decisions/cop-14/cop-14-dec-08-en.pdf" TargetMode="External"/><Relationship Id="rId46" Type="http://schemas.openxmlformats.org/officeDocument/2006/relationships/hyperlink" Target="https://www.cbd.int/doc/decisions/cop-11/cop-11-dec-01-en.pdf" TargetMode="External"/><Relationship Id="rId67" Type="http://schemas.openxmlformats.org/officeDocument/2006/relationships/hyperlink" Target="https://www.cbd.int/doc/decisions/cop-14/cop-14-dec-03-en.pdf" TargetMode="External"/><Relationship Id="rId116" Type="http://schemas.openxmlformats.org/officeDocument/2006/relationships/hyperlink" Target="https://www.cbd.int/doc/decisions/cop-14/cop-14-dec-04-en.pdf" TargetMode="External"/><Relationship Id="rId20" Type="http://schemas.openxmlformats.org/officeDocument/2006/relationships/hyperlink" Target="https://www.cbd.int/doc/decisions/cop-07/cop-07-dec-28-en.pdf" TargetMode="External"/><Relationship Id="rId41" Type="http://schemas.openxmlformats.org/officeDocument/2006/relationships/hyperlink" Target="https://www.cbd.int/doc/decisions/cop-16/cop-16-dec-22-en.pdf" TargetMode="External"/><Relationship Id="rId62" Type="http://schemas.openxmlformats.org/officeDocument/2006/relationships/hyperlink" Target="https://www.cbd.int/doc/decisions/cop-13/cop-13-dec-03-en.pdf" TargetMode="External"/><Relationship Id="rId83" Type="http://schemas.openxmlformats.org/officeDocument/2006/relationships/hyperlink" Target="https://www.cbd.int/doc/decisions/cop-16/cop-16-dec-15-en.pdf" TargetMode="External"/><Relationship Id="rId88" Type="http://schemas.openxmlformats.org/officeDocument/2006/relationships/hyperlink" Target="https://www.cbd.int/doc/c/19b2/9f75/9d90f3df12864adb9f890428/sbstta-26-inf-15-en.pdf" TargetMode="External"/><Relationship Id="rId111" Type="http://schemas.openxmlformats.org/officeDocument/2006/relationships/hyperlink" Target="https://www.cbd.int/doc/decisions/cop-13/cop-13-dec-04-en.pdf" TargetMode="External"/><Relationship Id="rId15" Type="http://schemas.openxmlformats.org/officeDocument/2006/relationships/hyperlink" Target="https://www.cbd.int/doc/decisions/cop-15/cop-15-dec-04-en.pdf" TargetMode="External"/><Relationship Id="rId36" Type="http://schemas.openxmlformats.org/officeDocument/2006/relationships/hyperlink" Target="https://www.cbd.int/decision/cop/default.shtml?id=12299" TargetMode="External"/><Relationship Id="rId57" Type="http://schemas.openxmlformats.org/officeDocument/2006/relationships/hyperlink" Target="https://www.cbd.int/doc/decisions/cop-13/cop-13-dec-04-en.pdf" TargetMode="External"/><Relationship Id="rId106" Type="http://schemas.openxmlformats.org/officeDocument/2006/relationships/hyperlink" Target="https://www.cbd.int/doc/decisions/cop-12/cop-12-dec-06-en.pdf" TargetMode="External"/><Relationship Id="rId10" Type="http://schemas.openxmlformats.org/officeDocument/2006/relationships/endnotes" Target="endnotes.xml"/><Relationship Id="rId31" Type="http://schemas.openxmlformats.org/officeDocument/2006/relationships/hyperlink" Target="https://www.cbd.int/doc/decisions/cop-14/cop-14-dec-08-en.pdf" TargetMode="External"/><Relationship Id="rId52" Type="http://schemas.openxmlformats.org/officeDocument/2006/relationships/hyperlink" Target="https://www.cbd.int/doc/decisions/cop-15/cop-15-dec-09-en.pdf" TargetMode="External"/><Relationship Id="rId73" Type="http://schemas.openxmlformats.org/officeDocument/2006/relationships/hyperlink" Target="https://www.cbd.int/doc/decisions/cop-14/cop-14-dec-22-en.pdf" TargetMode="External"/><Relationship Id="rId78" Type="http://schemas.openxmlformats.org/officeDocument/2006/relationships/hyperlink" Target="https://www.cbd.int/doc/decisions/cop-14/cop-14-dec-02-en.pdf" TargetMode="External"/><Relationship Id="rId94" Type="http://schemas.openxmlformats.org/officeDocument/2006/relationships/footer" Target="footer2.xml"/><Relationship Id="rId99" Type="http://schemas.openxmlformats.org/officeDocument/2006/relationships/hyperlink" Target="https://www.cbd.int/doc/decisions/cop-08/cop-08-dec-24-en.pdf" TargetMode="External"/><Relationship Id="rId101" Type="http://schemas.openxmlformats.org/officeDocument/2006/relationships/hyperlink" Target="https://www.cbd.int/doc/decisions/cop-10/cop-10-dec-02-en.pdf" TargetMode="External"/><Relationship Id="rId122" Type="http://schemas.openxmlformats.org/officeDocument/2006/relationships/hyperlink" Target="https://www.cbd.int/documents/CBD/COP/16/L30/REV1" TargetMode="External"/><Relationship Id="rId4" Type="http://schemas.openxmlformats.org/officeDocument/2006/relationships/customXml" Target="../customXml/item4.xml"/><Relationship Id="rId9"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EE018F5A6DC3C41AEDB0BC11264A7A8"/>
        <w:category>
          <w:name w:val="General"/>
          <w:gallery w:val="placeholder"/>
        </w:category>
        <w:types>
          <w:type w:val="bbPlcHdr"/>
        </w:types>
        <w:behaviors>
          <w:behavior w:val="content"/>
        </w:behaviors>
        <w:guid w:val="{235C4220-A907-5A4F-B1C8-9D575BF707B1}"/>
      </w:docPartPr>
      <w:docPartBody>
        <w:p w:rsidR="009A425A" w:rsidRDefault="006A34C4" w:rsidP="006A34C4">
          <w:pPr>
            <w:pStyle w:val="EEE018F5A6DC3C41AEDB0BC11264A7A8"/>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Helvetica">
    <w:panose1 w:val="020B0604020202020204"/>
    <w:charset w:val="00"/>
    <w:family w:val="auto"/>
    <w:pitch w:val="variable"/>
    <w:sig w:usb0="E00002FF" w:usb1="5000785B"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4C4"/>
    <w:rsid w:val="0007491A"/>
    <w:rsid w:val="000815B7"/>
    <w:rsid w:val="001B51BB"/>
    <w:rsid w:val="003035AF"/>
    <w:rsid w:val="0038298F"/>
    <w:rsid w:val="003F6D24"/>
    <w:rsid w:val="0043462A"/>
    <w:rsid w:val="004D41E7"/>
    <w:rsid w:val="005E5C78"/>
    <w:rsid w:val="00613FA0"/>
    <w:rsid w:val="00633049"/>
    <w:rsid w:val="006A34C4"/>
    <w:rsid w:val="007D7DAD"/>
    <w:rsid w:val="008A2D2C"/>
    <w:rsid w:val="00915C30"/>
    <w:rsid w:val="009A425A"/>
    <w:rsid w:val="00B72B6C"/>
    <w:rsid w:val="00C9416F"/>
    <w:rsid w:val="00D452C8"/>
    <w:rsid w:val="00DC2595"/>
    <w:rsid w:val="00E00E92"/>
    <w:rsid w:val="00E759A1"/>
    <w:rsid w:val="00F275A1"/>
    <w:rsid w:val="00F37D38"/>
    <w:rsid w:val="00F8523B"/>
    <w:rsid w:val="00F8774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34C4"/>
    <w:rPr>
      <w:color w:val="666666"/>
      <w:lang w:val="en-GB"/>
    </w:rPr>
  </w:style>
  <w:style w:type="paragraph" w:customStyle="1" w:styleId="EEE018F5A6DC3C41AEDB0BC11264A7A8">
    <w:name w:val="EEE018F5A6DC3C41AEDB0BC11264A7A8"/>
    <w:rsid w:val="006A34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56C183A-4A4D-4131-8E83-48F9FA9659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877374-6876-46C9-8B9A-3D885344389A}">
  <ds:schemaRefs>
    <ds:schemaRef ds:uri="http://schemas.microsoft.com/sharepoint/v3/contenttype/forms"/>
  </ds:schemaRefs>
</ds:datastoreItem>
</file>

<file path=customXml/itemProps3.xml><?xml version="1.0" encoding="utf-8"?>
<ds:datastoreItem xmlns:ds="http://schemas.openxmlformats.org/officeDocument/2006/customXml" ds:itemID="{E570A79E-C0A7-49AA-952D-E03D2CAADEC7}">
  <ds:schemaRefs>
    <ds:schemaRef ds:uri="http://schemas.openxmlformats.org/officeDocument/2006/bibliography"/>
  </ds:schemaRefs>
</ds:datastoreItem>
</file>

<file path=customXml/itemProps4.xml><?xml version="1.0" encoding="utf-8"?>
<ds:datastoreItem xmlns:ds="http://schemas.openxmlformats.org/officeDocument/2006/customXml" ds:itemID="{97AB8D25-FF7A-49BF-9136-84C886E6876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5</TotalTime>
  <Pages>39</Pages>
  <Words>22626</Words>
  <Characters>122408</Characters>
  <Application>Microsoft Office Word</Application>
  <DocSecurity>0</DocSecurity>
  <Lines>1800</Lines>
  <Paragraphs>491</Paragraphs>
  <ScaleCrop>false</ScaleCrop>
  <Company/>
  <LinksUpToDate>false</LinksUpToDate>
  <CharactersWithSpaces>144543</CharactersWithSpaces>
  <SharedDoc>false</SharedDoc>
  <HLinks>
    <vt:vector size="816" baseType="variant">
      <vt:variant>
        <vt:i4>131166</vt:i4>
      </vt:variant>
      <vt:variant>
        <vt:i4>516</vt:i4>
      </vt:variant>
      <vt:variant>
        <vt:i4>0</vt:i4>
      </vt:variant>
      <vt:variant>
        <vt:i4>5</vt:i4>
      </vt:variant>
      <vt:variant>
        <vt:lpwstr>https://www.cbd.int/documents/CBD/COP/16/L30/REV1</vt:lpwstr>
      </vt:variant>
      <vt:variant>
        <vt:lpwstr/>
      </vt:variant>
      <vt:variant>
        <vt:i4>786507</vt:i4>
      </vt:variant>
      <vt:variant>
        <vt:i4>513</vt:i4>
      </vt:variant>
      <vt:variant>
        <vt:i4>0</vt:i4>
      </vt:variant>
      <vt:variant>
        <vt:i4>5</vt:i4>
      </vt:variant>
      <vt:variant>
        <vt:lpwstr>https://www.cbd.int/doc/decisions/cop-16/cop-16-dec-31-en.pdf</vt:lpwstr>
      </vt:variant>
      <vt:variant>
        <vt:lpwstr/>
      </vt:variant>
      <vt:variant>
        <vt:i4>655435</vt:i4>
      </vt:variant>
      <vt:variant>
        <vt:i4>510</vt:i4>
      </vt:variant>
      <vt:variant>
        <vt:i4>0</vt:i4>
      </vt:variant>
      <vt:variant>
        <vt:i4>5</vt:i4>
      </vt:variant>
      <vt:variant>
        <vt:lpwstr>https://www.cbd.int/doc/decisions/cop-15/cop-15-dec-04-en.pdf</vt:lpwstr>
      </vt:variant>
      <vt:variant>
        <vt:lpwstr/>
      </vt:variant>
      <vt:variant>
        <vt:i4>983113</vt:i4>
      </vt:variant>
      <vt:variant>
        <vt:i4>507</vt:i4>
      </vt:variant>
      <vt:variant>
        <vt:i4>0</vt:i4>
      </vt:variant>
      <vt:variant>
        <vt:i4>5</vt:i4>
      </vt:variant>
      <vt:variant>
        <vt:lpwstr>https://www.cbd.int/doc/decisions/cop-14/cop-14-dec-30-en.pdf</vt:lpwstr>
      </vt:variant>
      <vt:variant>
        <vt:lpwstr/>
      </vt:variant>
      <vt:variant>
        <vt:i4>458826</vt:i4>
      </vt:variant>
      <vt:variant>
        <vt:i4>504</vt:i4>
      </vt:variant>
      <vt:variant>
        <vt:i4>0</vt:i4>
      </vt:variant>
      <vt:variant>
        <vt:i4>5</vt:i4>
      </vt:variant>
      <vt:variant>
        <vt:lpwstr>https://www.cbd.int/doc/decisions/cop-14/cop-14-dec-08-en.pdf</vt:lpwstr>
      </vt:variant>
      <vt:variant>
        <vt:lpwstr/>
      </vt:variant>
      <vt:variant>
        <vt:i4>524362</vt:i4>
      </vt:variant>
      <vt:variant>
        <vt:i4>501</vt:i4>
      </vt:variant>
      <vt:variant>
        <vt:i4>0</vt:i4>
      </vt:variant>
      <vt:variant>
        <vt:i4>5</vt:i4>
      </vt:variant>
      <vt:variant>
        <vt:lpwstr>https://www.cbd.int/doc/decisions/cop-14/cop-14-dec-07-en.pdf</vt:lpwstr>
      </vt:variant>
      <vt:variant>
        <vt:lpwstr/>
      </vt:variant>
      <vt:variant>
        <vt:i4>720970</vt:i4>
      </vt:variant>
      <vt:variant>
        <vt:i4>498</vt:i4>
      </vt:variant>
      <vt:variant>
        <vt:i4>0</vt:i4>
      </vt:variant>
      <vt:variant>
        <vt:i4>5</vt:i4>
      </vt:variant>
      <vt:variant>
        <vt:lpwstr>https://www.cbd.int/doc/decisions/cop-14/cop-14-dec-04-en.pdf</vt:lpwstr>
      </vt:variant>
      <vt:variant>
        <vt:lpwstr/>
      </vt:variant>
      <vt:variant>
        <vt:i4>786506</vt:i4>
      </vt:variant>
      <vt:variant>
        <vt:i4>495</vt:i4>
      </vt:variant>
      <vt:variant>
        <vt:i4>0</vt:i4>
      </vt:variant>
      <vt:variant>
        <vt:i4>5</vt:i4>
      </vt:variant>
      <vt:variant>
        <vt:lpwstr>https://www.cbd.int/doc/decisions/cop-14/cop-14-dec-03-en.pdf</vt:lpwstr>
      </vt:variant>
      <vt:variant>
        <vt:lpwstr/>
      </vt:variant>
      <vt:variant>
        <vt:i4>917578</vt:i4>
      </vt:variant>
      <vt:variant>
        <vt:i4>492</vt:i4>
      </vt:variant>
      <vt:variant>
        <vt:i4>0</vt:i4>
      </vt:variant>
      <vt:variant>
        <vt:i4>5</vt:i4>
      </vt:variant>
      <vt:variant>
        <vt:lpwstr>https://www.cbd.int/doc/decisions/cop-14/cop-14-dec-01-en.pdf</vt:lpwstr>
      </vt:variant>
      <vt:variant>
        <vt:lpwstr/>
      </vt:variant>
      <vt:variant>
        <vt:i4>77</vt:i4>
      </vt:variant>
      <vt:variant>
        <vt:i4>489</vt:i4>
      </vt:variant>
      <vt:variant>
        <vt:i4>0</vt:i4>
      </vt:variant>
      <vt:variant>
        <vt:i4>5</vt:i4>
      </vt:variant>
      <vt:variant>
        <vt:lpwstr>https://www.cbd.int/doc/decisions/cop-13/cop-13-dec-08-en.pdf</vt:lpwstr>
      </vt:variant>
      <vt:variant>
        <vt:lpwstr/>
      </vt:variant>
      <vt:variant>
        <vt:i4>852045</vt:i4>
      </vt:variant>
      <vt:variant>
        <vt:i4>486</vt:i4>
      </vt:variant>
      <vt:variant>
        <vt:i4>0</vt:i4>
      </vt:variant>
      <vt:variant>
        <vt:i4>5</vt:i4>
      </vt:variant>
      <vt:variant>
        <vt:lpwstr>https://www.cbd.int/doc/decisions/cop-13/cop-13-dec-05-en.pdf</vt:lpwstr>
      </vt:variant>
      <vt:variant>
        <vt:lpwstr/>
      </vt:variant>
      <vt:variant>
        <vt:i4>786509</vt:i4>
      </vt:variant>
      <vt:variant>
        <vt:i4>483</vt:i4>
      </vt:variant>
      <vt:variant>
        <vt:i4>0</vt:i4>
      </vt:variant>
      <vt:variant>
        <vt:i4>5</vt:i4>
      </vt:variant>
      <vt:variant>
        <vt:lpwstr>https://www.cbd.int/doc/decisions/cop-13/cop-13-dec-04-en.pdf</vt:lpwstr>
      </vt:variant>
      <vt:variant>
        <vt:lpwstr/>
      </vt:variant>
      <vt:variant>
        <vt:i4>720973</vt:i4>
      </vt:variant>
      <vt:variant>
        <vt:i4>480</vt:i4>
      </vt:variant>
      <vt:variant>
        <vt:i4>0</vt:i4>
      </vt:variant>
      <vt:variant>
        <vt:i4>5</vt:i4>
      </vt:variant>
      <vt:variant>
        <vt:lpwstr>https://www.cbd.int/doc/decisions/cop-13/cop-13-dec-03-en.pdf</vt:lpwstr>
      </vt:variant>
      <vt:variant>
        <vt:lpwstr/>
      </vt:variant>
      <vt:variant>
        <vt:i4>655437</vt:i4>
      </vt:variant>
      <vt:variant>
        <vt:i4>477</vt:i4>
      </vt:variant>
      <vt:variant>
        <vt:i4>0</vt:i4>
      </vt:variant>
      <vt:variant>
        <vt:i4>5</vt:i4>
      </vt:variant>
      <vt:variant>
        <vt:lpwstr>https://www.cbd.int/doc/decisions/cop-13/cop-13-dec-02-en.pdf</vt:lpwstr>
      </vt:variant>
      <vt:variant>
        <vt:lpwstr/>
      </vt:variant>
      <vt:variant>
        <vt:i4>524366</vt:i4>
      </vt:variant>
      <vt:variant>
        <vt:i4>474</vt:i4>
      </vt:variant>
      <vt:variant>
        <vt:i4>0</vt:i4>
      </vt:variant>
      <vt:variant>
        <vt:i4>5</vt:i4>
      </vt:variant>
      <vt:variant>
        <vt:lpwstr>https://www.cbd.int/doc/decisions/cop-12/cop-12-dec-21-en.pdf</vt:lpwstr>
      </vt:variant>
      <vt:variant>
        <vt:lpwstr/>
      </vt:variant>
      <vt:variant>
        <vt:i4>77</vt:i4>
      </vt:variant>
      <vt:variant>
        <vt:i4>471</vt:i4>
      </vt:variant>
      <vt:variant>
        <vt:i4>0</vt:i4>
      </vt:variant>
      <vt:variant>
        <vt:i4>5</vt:i4>
      </vt:variant>
      <vt:variant>
        <vt:lpwstr>https://www.cbd.int/doc/decisions/cop-12/cop-12-dec-19-en.pdf</vt:lpwstr>
      </vt:variant>
      <vt:variant>
        <vt:lpwstr/>
      </vt:variant>
      <vt:variant>
        <vt:i4>983116</vt:i4>
      </vt:variant>
      <vt:variant>
        <vt:i4>468</vt:i4>
      </vt:variant>
      <vt:variant>
        <vt:i4>0</vt:i4>
      </vt:variant>
      <vt:variant>
        <vt:i4>5</vt:i4>
      </vt:variant>
      <vt:variant>
        <vt:lpwstr>https://www.cbd.int/doc/decisions/cop-12/cop-12-dec-06-en.pdf</vt:lpwstr>
      </vt:variant>
      <vt:variant>
        <vt:lpwstr/>
      </vt:variant>
      <vt:variant>
        <vt:i4>131149</vt:i4>
      </vt:variant>
      <vt:variant>
        <vt:i4>465</vt:i4>
      </vt:variant>
      <vt:variant>
        <vt:i4>0</vt:i4>
      </vt:variant>
      <vt:variant>
        <vt:i4>5</vt:i4>
      </vt:variant>
      <vt:variant>
        <vt:lpwstr>https://www.cbd.int/doc/decisions/cop-11/cop-11-dec-28-en.pdf</vt:lpwstr>
      </vt:variant>
      <vt:variant>
        <vt:lpwstr/>
      </vt:variant>
      <vt:variant>
        <vt:i4>917581</vt:i4>
      </vt:variant>
      <vt:variant>
        <vt:i4>462</vt:i4>
      </vt:variant>
      <vt:variant>
        <vt:i4>0</vt:i4>
      </vt:variant>
      <vt:variant>
        <vt:i4>5</vt:i4>
      </vt:variant>
      <vt:variant>
        <vt:lpwstr>https://www.cbd.int/doc/decisions/cop-11/cop-11-dec-24-en.pdf</vt:lpwstr>
      </vt:variant>
      <vt:variant>
        <vt:lpwstr/>
      </vt:variant>
      <vt:variant>
        <vt:i4>655437</vt:i4>
      </vt:variant>
      <vt:variant>
        <vt:i4>459</vt:i4>
      </vt:variant>
      <vt:variant>
        <vt:i4>0</vt:i4>
      </vt:variant>
      <vt:variant>
        <vt:i4>5</vt:i4>
      </vt:variant>
      <vt:variant>
        <vt:lpwstr>https://www.cbd.int/doc/decisions/cop-10/cop-10-dec-31-en.pdf</vt:lpwstr>
      </vt:variant>
      <vt:variant>
        <vt:lpwstr/>
      </vt:variant>
      <vt:variant>
        <vt:i4>524365</vt:i4>
      </vt:variant>
      <vt:variant>
        <vt:i4>456</vt:i4>
      </vt:variant>
      <vt:variant>
        <vt:i4>0</vt:i4>
      </vt:variant>
      <vt:variant>
        <vt:i4>5</vt:i4>
      </vt:variant>
      <vt:variant>
        <vt:lpwstr>https://www.cbd.int/doc/decisions/cop-10/cop-10-dec-33-en.pdf</vt:lpwstr>
      </vt:variant>
      <vt:variant>
        <vt:lpwstr/>
      </vt:variant>
      <vt:variant>
        <vt:i4>589902</vt:i4>
      </vt:variant>
      <vt:variant>
        <vt:i4>453</vt:i4>
      </vt:variant>
      <vt:variant>
        <vt:i4>0</vt:i4>
      </vt:variant>
      <vt:variant>
        <vt:i4>5</vt:i4>
      </vt:variant>
      <vt:variant>
        <vt:lpwstr>https://www.cbd.int/doc/decisions/cop-10/cop-10-dec-02-en.pdf</vt:lpwstr>
      </vt:variant>
      <vt:variant>
        <vt:lpwstr/>
      </vt:variant>
      <vt:variant>
        <vt:i4>720967</vt:i4>
      </vt:variant>
      <vt:variant>
        <vt:i4>450</vt:i4>
      </vt:variant>
      <vt:variant>
        <vt:i4>0</vt:i4>
      </vt:variant>
      <vt:variant>
        <vt:i4>5</vt:i4>
      </vt:variant>
      <vt:variant>
        <vt:lpwstr>https://www.cbd.int/doc/decisions/cop-09/cop-09-dec-18-en.pdf</vt:lpwstr>
      </vt:variant>
      <vt:variant>
        <vt:lpwstr/>
      </vt:variant>
      <vt:variant>
        <vt:i4>393285</vt:i4>
      </vt:variant>
      <vt:variant>
        <vt:i4>447</vt:i4>
      </vt:variant>
      <vt:variant>
        <vt:i4>0</vt:i4>
      </vt:variant>
      <vt:variant>
        <vt:i4>5</vt:i4>
      </vt:variant>
      <vt:variant>
        <vt:lpwstr>https://www.cbd.int/doc/decisions/cop-08/cop-08-dec-24-en.pdf</vt:lpwstr>
      </vt:variant>
      <vt:variant>
        <vt:lpwstr/>
      </vt:variant>
      <vt:variant>
        <vt:i4>720966</vt:i4>
      </vt:variant>
      <vt:variant>
        <vt:i4>444</vt:i4>
      </vt:variant>
      <vt:variant>
        <vt:i4>0</vt:i4>
      </vt:variant>
      <vt:variant>
        <vt:i4>5</vt:i4>
      </vt:variant>
      <vt:variant>
        <vt:lpwstr>https://www.cbd.int/doc/decisions/cop-08/cop-08-dec-19-en.pdf</vt:lpwstr>
      </vt:variant>
      <vt:variant>
        <vt:lpwstr/>
      </vt:variant>
      <vt:variant>
        <vt:i4>327754</vt:i4>
      </vt:variant>
      <vt:variant>
        <vt:i4>441</vt:i4>
      </vt:variant>
      <vt:variant>
        <vt:i4>0</vt:i4>
      </vt:variant>
      <vt:variant>
        <vt:i4>5</vt:i4>
      </vt:variant>
      <vt:variant>
        <vt:lpwstr>https://www.cbd.int/doc/decisions/cop-07/cop-07-dec-28-en.pdf</vt:lpwstr>
      </vt:variant>
      <vt:variant>
        <vt:lpwstr/>
      </vt:variant>
      <vt:variant>
        <vt:i4>524382</vt:i4>
      </vt:variant>
      <vt:variant>
        <vt:i4>438</vt:i4>
      </vt:variant>
      <vt:variant>
        <vt:i4>0</vt:i4>
      </vt:variant>
      <vt:variant>
        <vt:i4>5</vt:i4>
      </vt:variant>
      <vt:variant>
        <vt:lpwstr>https://www.cbd.int/decision/cop?id=7130</vt:lpwstr>
      </vt:variant>
      <vt:variant>
        <vt:lpwstr/>
      </vt:variant>
      <vt:variant>
        <vt:i4>720981</vt:i4>
      </vt:variant>
      <vt:variant>
        <vt:i4>435</vt:i4>
      </vt:variant>
      <vt:variant>
        <vt:i4>0</vt:i4>
      </vt:variant>
      <vt:variant>
        <vt:i4>5</vt:i4>
      </vt:variant>
      <vt:variant>
        <vt:lpwstr>https://www.cbd.int/decision/cop?id=7082</vt:lpwstr>
      </vt:variant>
      <vt:variant>
        <vt:lpwstr/>
      </vt:variant>
      <vt:variant>
        <vt:i4>7209005</vt:i4>
      </vt:variant>
      <vt:variant>
        <vt:i4>432</vt:i4>
      </vt:variant>
      <vt:variant>
        <vt:i4>0</vt:i4>
      </vt:variant>
      <vt:variant>
        <vt:i4>5</vt:i4>
      </vt:variant>
      <vt:variant>
        <vt:lpwstr>https://www.google.com/url?sa=t&amp;source=web&amp;rct=j&amp;opi=89978449&amp;url=https://www.cbd.int/programmes/cross-cutting/gender/cbd_ts49_gender_guidelines.pdf&amp;ved=2ahUKEwjvhYjQp_qSAxVUpZUCHe3eOcQQFnoECBMQAQ&amp;usg=AOvVaw25QWLMgtZ51BqrZcWbvLKi</vt:lpwstr>
      </vt:variant>
      <vt:variant>
        <vt:lpwstr/>
      </vt:variant>
      <vt:variant>
        <vt:i4>1835131</vt:i4>
      </vt:variant>
      <vt:variant>
        <vt:i4>429</vt:i4>
      </vt:variant>
      <vt:variant>
        <vt:i4>0</vt:i4>
      </vt:variant>
      <vt:variant>
        <vt:i4>5</vt:i4>
      </vt:variant>
      <vt:variant>
        <vt:lpwstr>https://www.google.com/url?sa=t&amp;source=web&amp;rct=j&amp;opi=89978449&amp;url=https://www.cbd.int/doc/decisions/cop-15/cop-15-dec-11-en.pdf&amp;ved=2ahUKEwiM2cCYp_qSAxWfRLgEHdZRLSgQFnoECAQQAQ&amp;usg=AOvVaw0m0Kdf-ZbZrNYkffWZ7LUo</vt:lpwstr>
      </vt:variant>
      <vt:variant>
        <vt:lpwstr/>
      </vt:variant>
      <vt:variant>
        <vt:i4>589896</vt:i4>
      </vt:variant>
      <vt:variant>
        <vt:i4>426</vt:i4>
      </vt:variant>
      <vt:variant>
        <vt:i4>0</vt:i4>
      </vt:variant>
      <vt:variant>
        <vt:i4>5</vt:i4>
      </vt:variant>
      <vt:variant>
        <vt:lpwstr>https://www.cbd.int/doc/decisions/cop-16/cop-16-dec-04-en.pdf</vt:lpwstr>
      </vt:variant>
      <vt:variant>
        <vt:lpwstr/>
      </vt:variant>
      <vt:variant>
        <vt:i4>524361</vt:i4>
      </vt:variant>
      <vt:variant>
        <vt:i4>423</vt:i4>
      </vt:variant>
      <vt:variant>
        <vt:i4>0</vt:i4>
      </vt:variant>
      <vt:variant>
        <vt:i4>5</vt:i4>
      </vt:variant>
      <vt:variant>
        <vt:lpwstr>https://www.cbd.int/doc/decisions/cop-16/cop-16-dec-15-en.pdf</vt:lpwstr>
      </vt:variant>
      <vt:variant>
        <vt:lpwstr/>
      </vt:variant>
      <vt:variant>
        <vt:i4>655434</vt:i4>
      </vt:variant>
      <vt:variant>
        <vt:i4>420</vt:i4>
      </vt:variant>
      <vt:variant>
        <vt:i4>0</vt:i4>
      </vt:variant>
      <vt:variant>
        <vt:i4>5</vt:i4>
      </vt:variant>
      <vt:variant>
        <vt:lpwstr>https://www.cbd.int/doc/decisions/cop-14/cop-14-dec-05-en.pdf</vt:lpwstr>
      </vt:variant>
      <vt:variant>
        <vt:lpwstr/>
      </vt:variant>
      <vt:variant>
        <vt:i4>720973</vt:i4>
      </vt:variant>
      <vt:variant>
        <vt:i4>417</vt:i4>
      </vt:variant>
      <vt:variant>
        <vt:i4>0</vt:i4>
      </vt:variant>
      <vt:variant>
        <vt:i4>5</vt:i4>
      </vt:variant>
      <vt:variant>
        <vt:lpwstr>https://www.cbd.int/doc/decisions/cop-13/cop-13-dec-03-en.pdf</vt:lpwstr>
      </vt:variant>
      <vt:variant>
        <vt:lpwstr/>
      </vt:variant>
      <vt:variant>
        <vt:i4>196687</vt:i4>
      </vt:variant>
      <vt:variant>
        <vt:i4>414</vt:i4>
      </vt:variant>
      <vt:variant>
        <vt:i4>0</vt:i4>
      </vt:variant>
      <vt:variant>
        <vt:i4>5</vt:i4>
      </vt:variant>
      <vt:variant>
        <vt:lpwstr>https://www.cbd.int/doc/decisions/cop-11/cop-11-dec-09-en.pdf</vt:lpwstr>
      </vt:variant>
      <vt:variant>
        <vt:lpwstr/>
      </vt:variant>
      <vt:variant>
        <vt:i4>589902</vt:i4>
      </vt:variant>
      <vt:variant>
        <vt:i4>411</vt:i4>
      </vt:variant>
      <vt:variant>
        <vt:i4>0</vt:i4>
      </vt:variant>
      <vt:variant>
        <vt:i4>5</vt:i4>
      </vt:variant>
      <vt:variant>
        <vt:lpwstr>https://www.cbd.int/doc/decisions/cop-13/cop-13-dec-31-en.pdf</vt:lpwstr>
      </vt:variant>
      <vt:variant>
        <vt:lpwstr/>
      </vt:variant>
      <vt:variant>
        <vt:i4>852042</vt:i4>
      </vt:variant>
      <vt:variant>
        <vt:i4>408</vt:i4>
      </vt:variant>
      <vt:variant>
        <vt:i4>0</vt:i4>
      </vt:variant>
      <vt:variant>
        <vt:i4>5</vt:i4>
      </vt:variant>
      <vt:variant>
        <vt:lpwstr>https://www.cbd.int/doc/decisions/cop-14/cop-14-dec-02-en.pdf</vt:lpwstr>
      </vt:variant>
      <vt:variant>
        <vt:lpwstr/>
      </vt:variant>
      <vt:variant>
        <vt:i4>589899</vt:i4>
      </vt:variant>
      <vt:variant>
        <vt:i4>405</vt:i4>
      </vt:variant>
      <vt:variant>
        <vt:i4>0</vt:i4>
      </vt:variant>
      <vt:variant>
        <vt:i4>5</vt:i4>
      </vt:variant>
      <vt:variant>
        <vt:lpwstr>https://www.cbd.int/doc/decisions/cop-16/cop-16-dec-34-en.pdf</vt:lpwstr>
      </vt:variant>
      <vt:variant>
        <vt:lpwstr/>
      </vt:variant>
      <vt:variant>
        <vt:i4>5177412</vt:i4>
      </vt:variant>
      <vt:variant>
        <vt:i4>402</vt:i4>
      </vt:variant>
      <vt:variant>
        <vt:i4>0</vt:i4>
      </vt:variant>
      <vt:variant>
        <vt:i4>5</vt:i4>
      </vt:variant>
      <vt:variant>
        <vt:lpwstr>https://www.google.com/url?sa=t&amp;source=web&amp;rct=j&amp;opi=89978449&amp;url=https://www.cbd.int/decision/cop/%3Fid%3D11661&amp;ved=2ahUKEwiQkYjenrSSAxVtHbkGHSoEMmAQFnoECBwQAQ&amp;usg=AOvVaw12s2un23dFfPoj26054mAz</vt:lpwstr>
      </vt:variant>
      <vt:variant>
        <vt:lpwstr/>
      </vt:variant>
      <vt:variant>
        <vt:i4>4259931</vt:i4>
      </vt:variant>
      <vt:variant>
        <vt:i4>399</vt:i4>
      </vt:variant>
      <vt:variant>
        <vt:i4>0</vt:i4>
      </vt:variant>
      <vt:variant>
        <vt:i4>5</vt:i4>
      </vt:variant>
      <vt:variant>
        <vt:lpwstr>https://www.google.com/url?sa=t&amp;source=web&amp;rct=j&amp;opi=89978449&amp;url=https://www.cbd.int/doc/decisions/cop-08/cop-08-dec-24-en.doc&amp;ved=2ahUKEwiQle3JnrSSAxU3PrkGHU0wImwQFnoECBkQAQ&amp;usg=AOvVaw2xeQqoR6BvLRSGmqJ3lxKW</vt:lpwstr>
      </vt:variant>
      <vt:variant>
        <vt:lpwstr/>
      </vt:variant>
      <vt:variant>
        <vt:i4>77</vt:i4>
      </vt:variant>
      <vt:variant>
        <vt:i4>396</vt:i4>
      </vt:variant>
      <vt:variant>
        <vt:i4>0</vt:i4>
      </vt:variant>
      <vt:variant>
        <vt:i4>5</vt:i4>
      </vt:variant>
      <vt:variant>
        <vt:lpwstr>https://www.cbd.int/doc/decisions/cop-12/cop-12-dec-19-en.pdf</vt:lpwstr>
      </vt:variant>
      <vt:variant>
        <vt:lpwstr/>
      </vt:variant>
      <vt:variant>
        <vt:i4>852040</vt:i4>
      </vt:variant>
      <vt:variant>
        <vt:i4>393</vt:i4>
      </vt:variant>
      <vt:variant>
        <vt:i4>0</vt:i4>
      </vt:variant>
      <vt:variant>
        <vt:i4>5</vt:i4>
      </vt:variant>
      <vt:variant>
        <vt:lpwstr>https://www.cbd.int/doc/decisions/cop-14/cop-14-dec-22-en.pdf</vt:lpwstr>
      </vt:variant>
      <vt:variant>
        <vt:lpwstr/>
      </vt:variant>
      <vt:variant>
        <vt:i4>786506</vt:i4>
      </vt:variant>
      <vt:variant>
        <vt:i4>390</vt:i4>
      </vt:variant>
      <vt:variant>
        <vt:i4>0</vt:i4>
      </vt:variant>
      <vt:variant>
        <vt:i4>5</vt:i4>
      </vt:variant>
      <vt:variant>
        <vt:lpwstr>https://www.cbd.int/doc/decisions/cop-14/cop-14-dec-03-en.pdf</vt:lpwstr>
      </vt:variant>
      <vt:variant>
        <vt:lpwstr/>
      </vt:variant>
      <vt:variant>
        <vt:i4>917578</vt:i4>
      </vt:variant>
      <vt:variant>
        <vt:i4>387</vt:i4>
      </vt:variant>
      <vt:variant>
        <vt:i4>0</vt:i4>
      </vt:variant>
      <vt:variant>
        <vt:i4>5</vt:i4>
      </vt:variant>
      <vt:variant>
        <vt:lpwstr>https://www.cbd.int/doc/decisions/cop-14/cop-14-dec-01-en.pdf</vt:lpwstr>
      </vt:variant>
      <vt:variant>
        <vt:lpwstr/>
      </vt:variant>
      <vt:variant>
        <vt:i4>655436</vt:i4>
      </vt:variant>
      <vt:variant>
        <vt:i4>384</vt:i4>
      </vt:variant>
      <vt:variant>
        <vt:i4>0</vt:i4>
      </vt:variant>
      <vt:variant>
        <vt:i4>5</vt:i4>
      </vt:variant>
      <vt:variant>
        <vt:lpwstr>https://www.cbd.int/doc/decisions/cop-11/cop-11-dec-30-en.pdf</vt:lpwstr>
      </vt:variant>
      <vt:variant>
        <vt:lpwstr/>
      </vt:variant>
      <vt:variant>
        <vt:i4>852045</vt:i4>
      </vt:variant>
      <vt:variant>
        <vt:i4>381</vt:i4>
      </vt:variant>
      <vt:variant>
        <vt:i4>0</vt:i4>
      </vt:variant>
      <vt:variant>
        <vt:i4>5</vt:i4>
      </vt:variant>
      <vt:variant>
        <vt:lpwstr>https://www.cbd.int/doc/decisions/cop-11/cop-11-dec-27-en.pdf</vt:lpwstr>
      </vt:variant>
      <vt:variant>
        <vt:lpwstr/>
      </vt:variant>
      <vt:variant>
        <vt:i4>852047</vt:i4>
      </vt:variant>
      <vt:variant>
        <vt:i4>378</vt:i4>
      </vt:variant>
      <vt:variant>
        <vt:i4>0</vt:i4>
      </vt:variant>
      <vt:variant>
        <vt:i4>5</vt:i4>
      </vt:variant>
      <vt:variant>
        <vt:lpwstr>https://www.cbd.int/doc/decisions/cop-11/cop-11-dec-07-en.pdf</vt:lpwstr>
      </vt:variant>
      <vt:variant>
        <vt:lpwstr/>
      </vt:variant>
      <vt:variant>
        <vt:i4>786506</vt:i4>
      </vt:variant>
      <vt:variant>
        <vt:i4>375</vt:i4>
      </vt:variant>
      <vt:variant>
        <vt:i4>0</vt:i4>
      </vt:variant>
      <vt:variant>
        <vt:i4>5</vt:i4>
      </vt:variant>
      <vt:variant>
        <vt:lpwstr>https://www.cbd.int/doc/decisions/cop-14/cop-14-dec-03-en.pdf</vt:lpwstr>
      </vt:variant>
      <vt:variant>
        <vt:lpwstr/>
      </vt:variant>
      <vt:variant>
        <vt:i4>720973</vt:i4>
      </vt:variant>
      <vt:variant>
        <vt:i4>372</vt:i4>
      </vt:variant>
      <vt:variant>
        <vt:i4>0</vt:i4>
      </vt:variant>
      <vt:variant>
        <vt:i4>5</vt:i4>
      </vt:variant>
      <vt:variant>
        <vt:lpwstr>https://www.cbd.int/doc/decisions/cop-13/cop-13-dec-03-en.pdf</vt:lpwstr>
      </vt:variant>
      <vt:variant>
        <vt:lpwstr/>
      </vt:variant>
      <vt:variant>
        <vt:i4>852047</vt:i4>
      </vt:variant>
      <vt:variant>
        <vt:i4>369</vt:i4>
      </vt:variant>
      <vt:variant>
        <vt:i4>0</vt:i4>
      </vt:variant>
      <vt:variant>
        <vt:i4>5</vt:i4>
      </vt:variant>
      <vt:variant>
        <vt:lpwstr>https://www.cbd.int/doc/decisions/cop-11/cop-11-dec-07-en.pdf</vt:lpwstr>
      </vt:variant>
      <vt:variant>
        <vt:lpwstr/>
      </vt:variant>
      <vt:variant>
        <vt:i4>327753</vt:i4>
      </vt:variant>
      <vt:variant>
        <vt:i4>366</vt:i4>
      </vt:variant>
      <vt:variant>
        <vt:i4>0</vt:i4>
      </vt:variant>
      <vt:variant>
        <vt:i4>5</vt:i4>
      </vt:variant>
      <vt:variant>
        <vt:lpwstr>https://www.cbd.int/doc/decisions/cop-16/cop-16-dec-18-en.pdf</vt:lpwstr>
      </vt:variant>
      <vt:variant>
        <vt:lpwstr/>
      </vt:variant>
      <vt:variant>
        <vt:i4>65615</vt:i4>
      </vt:variant>
      <vt:variant>
        <vt:i4>363</vt:i4>
      </vt:variant>
      <vt:variant>
        <vt:i4>0</vt:i4>
      </vt:variant>
      <vt:variant>
        <vt:i4>5</vt:i4>
      </vt:variant>
      <vt:variant>
        <vt:lpwstr>https://www.cbd.int/doc/decisions/cop-13/cop-13-dec-29-en.pdf</vt:lpwstr>
      </vt:variant>
      <vt:variant>
        <vt:lpwstr/>
      </vt:variant>
      <vt:variant>
        <vt:i4>720973</vt:i4>
      </vt:variant>
      <vt:variant>
        <vt:i4>360</vt:i4>
      </vt:variant>
      <vt:variant>
        <vt:i4>0</vt:i4>
      </vt:variant>
      <vt:variant>
        <vt:i4>5</vt:i4>
      </vt:variant>
      <vt:variant>
        <vt:lpwstr>https://www.cbd.int/doc/decisions/cop-13/cop-13-dec-03-en.pdf</vt:lpwstr>
      </vt:variant>
      <vt:variant>
        <vt:lpwstr/>
      </vt:variant>
      <vt:variant>
        <vt:i4>524364</vt:i4>
      </vt:variant>
      <vt:variant>
        <vt:i4>357</vt:i4>
      </vt:variant>
      <vt:variant>
        <vt:i4>0</vt:i4>
      </vt:variant>
      <vt:variant>
        <vt:i4>5</vt:i4>
      </vt:variant>
      <vt:variant>
        <vt:lpwstr>https://www.cbd.int/doc/decisions/cop-12/cop-12-dec-01-en.pdf</vt:lpwstr>
      </vt:variant>
      <vt:variant>
        <vt:lpwstr/>
      </vt:variant>
      <vt:variant>
        <vt:i4>524363</vt:i4>
      </vt:variant>
      <vt:variant>
        <vt:i4>354</vt:i4>
      </vt:variant>
      <vt:variant>
        <vt:i4>0</vt:i4>
      </vt:variant>
      <vt:variant>
        <vt:i4>5</vt:i4>
      </vt:variant>
      <vt:variant>
        <vt:lpwstr>https://www.cbd.int/doc/decisions/cop-14/cop-14-dec-17-en.pdf</vt:lpwstr>
      </vt:variant>
      <vt:variant>
        <vt:lpwstr/>
      </vt:variant>
      <vt:variant>
        <vt:i4>786506</vt:i4>
      </vt:variant>
      <vt:variant>
        <vt:i4>351</vt:i4>
      </vt:variant>
      <vt:variant>
        <vt:i4>0</vt:i4>
      </vt:variant>
      <vt:variant>
        <vt:i4>5</vt:i4>
      </vt:variant>
      <vt:variant>
        <vt:lpwstr>https://www.cbd.int/doc/decisions/cop-14/cop-14-dec-03-en.pdf</vt:lpwstr>
      </vt:variant>
      <vt:variant>
        <vt:lpwstr/>
      </vt:variant>
      <vt:variant>
        <vt:i4>917581</vt:i4>
      </vt:variant>
      <vt:variant>
        <vt:i4>348</vt:i4>
      </vt:variant>
      <vt:variant>
        <vt:i4>0</vt:i4>
      </vt:variant>
      <vt:variant>
        <vt:i4>5</vt:i4>
      </vt:variant>
      <vt:variant>
        <vt:lpwstr>https://www.cbd.int/doc/decisions/cop-13/cop-13-dec-06-en.pdf</vt:lpwstr>
      </vt:variant>
      <vt:variant>
        <vt:lpwstr/>
      </vt:variant>
      <vt:variant>
        <vt:i4>786509</vt:i4>
      </vt:variant>
      <vt:variant>
        <vt:i4>345</vt:i4>
      </vt:variant>
      <vt:variant>
        <vt:i4>0</vt:i4>
      </vt:variant>
      <vt:variant>
        <vt:i4>5</vt:i4>
      </vt:variant>
      <vt:variant>
        <vt:lpwstr>https://www.cbd.int/doc/decisions/cop-13/cop-13-dec-04-en.pdf</vt:lpwstr>
      </vt:variant>
      <vt:variant>
        <vt:lpwstr/>
      </vt:variant>
      <vt:variant>
        <vt:i4>720973</vt:i4>
      </vt:variant>
      <vt:variant>
        <vt:i4>342</vt:i4>
      </vt:variant>
      <vt:variant>
        <vt:i4>0</vt:i4>
      </vt:variant>
      <vt:variant>
        <vt:i4>5</vt:i4>
      </vt:variant>
      <vt:variant>
        <vt:lpwstr>https://www.cbd.int/doc/decisions/cop-13/cop-13-dec-03-en.pdf</vt:lpwstr>
      </vt:variant>
      <vt:variant>
        <vt:lpwstr/>
      </vt:variant>
      <vt:variant>
        <vt:i4>131150</vt:i4>
      </vt:variant>
      <vt:variant>
        <vt:i4>339</vt:i4>
      </vt:variant>
      <vt:variant>
        <vt:i4>0</vt:i4>
      </vt:variant>
      <vt:variant>
        <vt:i4>5</vt:i4>
      </vt:variant>
      <vt:variant>
        <vt:lpwstr>https://www.cbd.int/doc/decisions/cop-11/cop-11-dec-18-en.pdf</vt:lpwstr>
      </vt:variant>
      <vt:variant>
        <vt:lpwstr/>
      </vt:variant>
      <vt:variant>
        <vt:i4>983112</vt:i4>
      </vt:variant>
      <vt:variant>
        <vt:i4>336</vt:i4>
      </vt:variant>
      <vt:variant>
        <vt:i4>0</vt:i4>
      </vt:variant>
      <vt:variant>
        <vt:i4>5</vt:i4>
      </vt:variant>
      <vt:variant>
        <vt:lpwstr>https://www.cbd.int/doc/decisions/cop-16/cop-16-dec-02-en.pdf</vt:lpwstr>
      </vt:variant>
      <vt:variant>
        <vt:lpwstr/>
      </vt:variant>
      <vt:variant>
        <vt:i4>458825</vt:i4>
      </vt:variant>
      <vt:variant>
        <vt:i4>333</vt:i4>
      </vt:variant>
      <vt:variant>
        <vt:i4>0</vt:i4>
      </vt:variant>
      <vt:variant>
        <vt:i4>5</vt:i4>
      </vt:variant>
      <vt:variant>
        <vt:lpwstr>https://www.cbd.int/doc/decisions/cop-15/cop-15-dec-29-en.pdf</vt:lpwstr>
      </vt:variant>
      <vt:variant>
        <vt:lpwstr/>
      </vt:variant>
      <vt:variant>
        <vt:i4>458827</vt:i4>
      </vt:variant>
      <vt:variant>
        <vt:i4>330</vt:i4>
      </vt:variant>
      <vt:variant>
        <vt:i4>0</vt:i4>
      </vt:variant>
      <vt:variant>
        <vt:i4>5</vt:i4>
      </vt:variant>
      <vt:variant>
        <vt:lpwstr>https://www.cbd.int/doc/decisions/cop-15/cop-15-dec-09-en.pdf</vt:lpwstr>
      </vt:variant>
      <vt:variant>
        <vt:lpwstr/>
      </vt:variant>
      <vt:variant>
        <vt:i4>917577</vt:i4>
      </vt:variant>
      <vt:variant>
        <vt:i4>327</vt:i4>
      </vt:variant>
      <vt:variant>
        <vt:i4>0</vt:i4>
      </vt:variant>
      <vt:variant>
        <vt:i4>5</vt:i4>
      </vt:variant>
      <vt:variant>
        <vt:lpwstr>https://www.cbd.int/doc/decisions/cop-14/cop-14-dec-31-en.pdf</vt:lpwstr>
      </vt:variant>
      <vt:variant>
        <vt:lpwstr/>
      </vt:variant>
      <vt:variant>
        <vt:i4>852042</vt:i4>
      </vt:variant>
      <vt:variant>
        <vt:i4>324</vt:i4>
      </vt:variant>
      <vt:variant>
        <vt:i4>0</vt:i4>
      </vt:variant>
      <vt:variant>
        <vt:i4>5</vt:i4>
      </vt:variant>
      <vt:variant>
        <vt:lpwstr>https://www.cbd.int/doc/decisions/cop-14/cop-14-dec-02-en.pdf</vt:lpwstr>
      </vt:variant>
      <vt:variant>
        <vt:lpwstr/>
      </vt:variant>
      <vt:variant>
        <vt:i4>589901</vt:i4>
      </vt:variant>
      <vt:variant>
        <vt:i4>321</vt:i4>
      </vt:variant>
      <vt:variant>
        <vt:i4>0</vt:i4>
      </vt:variant>
      <vt:variant>
        <vt:i4>5</vt:i4>
      </vt:variant>
      <vt:variant>
        <vt:lpwstr>https://www.cbd.int/doc/decisions/cop-13/cop-13-dec-01-en.pdf</vt:lpwstr>
      </vt:variant>
      <vt:variant>
        <vt:lpwstr/>
      </vt:variant>
      <vt:variant>
        <vt:i4>196685</vt:i4>
      </vt:variant>
      <vt:variant>
        <vt:i4>318</vt:i4>
      </vt:variant>
      <vt:variant>
        <vt:i4>0</vt:i4>
      </vt:variant>
      <vt:variant>
        <vt:i4>5</vt:i4>
      </vt:variant>
      <vt:variant>
        <vt:lpwstr>https://www.cbd.int/doc/decisions/cop-11/cop-11-dec-29-en.pdf</vt:lpwstr>
      </vt:variant>
      <vt:variant>
        <vt:lpwstr/>
      </vt:variant>
      <vt:variant>
        <vt:i4>917581</vt:i4>
      </vt:variant>
      <vt:variant>
        <vt:i4>315</vt:i4>
      </vt:variant>
      <vt:variant>
        <vt:i4>0</vt:i4>
      </vt:variant>
      <vt:variant>
        <vt:i4>5</vt:i4>
      </vt:variant>
      <vt:variant>
        <vt:lpwstr>https://www.cbd.int/doc/decisions/cop-11/cop-11-dec-24-en.pdf</vt:lpwstr>
      </vt:variant>
      <vt:variant>
        <vt:lpwstr/>
      </vt:variant>
      <vt:variant>
        <vt:i4>720975</vt:i4>
      </vt:variant>
      <vt:variant>
        <vt:i4>312</vt:i4>
      </vt:variant>
      <vt:variant>
        <vt:i4>0</vt:i4>
      </vt:variant>
      <vt:variant>
        <vt:i4>5</vt:i4>
      </vt:variant>
      <vt:variant>
        <vt:lpwstr>https://www.cbd.int/doc/decisions/cop-11/cop-11-dec-01-en.pdf</vt:lpwstr>
      </vt:variant>
      <vt:variant>
        <vt:lpwstr/>
      </vt:variant>
      <vt:variant>
        <vt:i4>3473501</vt:i4>
      </vt:variant>
      <vt:variant>
        <vt:i4>309</vt:i4>
      </vt:variant>
      <vt:variant>
        <vt:i4>0</vt:i4>
      </vt:variant>
      <vt:variant>
        <vt:i4>5</vt:i4>
      </vt:variant>
      <vt:variant>
        <vt:lpwstr>https://www.google.com/url?sa=t&amp;source=web&amp;rct=j&amp;opi=89978449&amp;url=https://www.cbd.int/doc/decisions/cop-16/cop-16-dec-19-en.pdf&amp;ved=2ahUKEwiLza2rkvqSAxWRppUCHWx0McgQFnoECA8QAQ&amp;usg=AOvVaw1PfUjal9haH76_y0yD7fhF</vt:lpwstr>
      </vt:variant>
      <vt:variant>
        <vt:lpwstr/>
      </vt:variant>
      <vt:variant>
        <vt:i4>917581</vt:i4>
      </vt:variant>
      <vt:variant>
        <vt:i4>306</vt:i4>
      </vt:variant>
      <vt:variant>
        <vt:i4>0</vt:i4>
      </vt:variant>
      <vt:variant>
        <vt:i4>5</vt:i4>
      </vt:variant>
      <vt:variant>
        <vt:lpwstr>https://www.cbd.int/doc/decisions/cop-13/cop-13-dec-06-en.pdf</vt:lpwstr>
      </vt:variant>
      <vt:variant>
        <vt:lpwstr/>
      </vt:variant>
      <vt:variant>
        <vt:i4>76</vt:i4>
      </vt:variant>
      <vt:variant>
        <vt:i4>303</vt:i4>
      </vt:variant>
      <vt:variant>
        <vt:i4>0</vt:i4>
      </vt:variant>
      <vt:variant>
        <vt:i4>5</vt:i4>
      </vt:variant>
      <vt:variant>
        <vt:lpwstr>https://www.cbd.int/doc/decisions/cop-12/cop-12-dec-09-en.pdf</vt:lpwstr>
      </vt:variant>
      <vt:variant>
        <vt:lpwstr/>
      </vt:variant>
      <vt:variant>
        <vt:i4>983113</vt:i4>
      </vt:variant>
      <vt:variant>
        <vt:i4>300</vt:i4>
      </vt:variant>
      <vt:variant>
        <vt:i4>0</vt:i4>
      </vt:variant>
      <vt:variant>
        <vt:i4>5</vt:i4>
      </vt:variant>
      <vt:variant>
        <vt:lpwstr>https://www.cbd.int/doc/decisions/cop-16/cop-16-dec-12-en.pdf</vt:lpwstr>
      </vt:variant>
      <vt:variant>
        <vt:lpwstr/>
      </vt:variant>
      <vt:variant>
        <vt:i4>983114</vt:i4>
      </vt:variant>
      <vt:variant>
        <vt:i4>297</vt:i4>
      </vt:variant>
      <vt:variant>
        <vt:i4>0</vt:i4>
      </vt:variant>
      <vt:variant>
        <vt:i4>5</vt:i4>
      </vt:variant>
      <vt:variant>
        <vt:lpwstr>https://www.cbd.int/doc/decisions/cop-16/cop-16-dec-22-en.pdf</vt:lpwstr>
      </vt:variant>
      <vt:variant>
        <vt:lpwstr/>
      </vt:variant>
      <vt:variant>
        <vt:i4>852045</vt:i4>
      </vt:variant>
      <vt:variant>
        <vt:i4>294</vt:i4>
      </vt:variant>
      <vt:variant>
        <vt:i4>0</vt:i4>
      </vt:variant>
      <vt:variant>
        <vt:i4>5</vt:i4>
      </vt:variant>
      <vt:variant>
        <vt:lpwstr>https://www.cbd.int/doc/decisions/cop-13/cop-13-dec-05-en.pdf</vt:lpwstr>
      </vt:variant>
      <vt:variant>
        <vt:lpwstr/>
      </vt:variant>
      <vt:variant>
        <vt:i4>983117</vt:i4>
      </vt:variant>
      <vt:variant>
        <vt:i4>291</vt:i4>
      </vt:variant>
      <vt:variant>
        <vt:i4>0</vt:i4>
      </vt:variant>
      <vt:variant>
        <vt:i4>5</vt:i4>
      </vt:variant>
      <vt:variant>
        <vt:lpwstr>https://www.cbd.int/doc/decisions/cop-13/cop-13-dec-07-en.pdf</vt:lpwstr>
      </vt:variant>
      <vt:variant>
        <vt:lpwstr/>
      </vt:variant>
      <vt:variant>
        <vt:i4>6946868</vt:i4>
      </vt:variant>
      <vt:variant>
        <vt:i4>288</vt:i4>
      </vt:variant>
      <vt:variant>
        <vt:i4>0</vt:i4>
      </vt:variant>
      <vt:variant>
        <vt:i4>5</vt:i4>
      </vt:variant>
      <vt:variant>
        <vt:lpwstr>https://www.cbd.int/decision/cop/default.shtml?id=13383</vt:lpwstr>
      </vt:variant>
      <vt:variant>
        <vt:lpwstr/>
      </vt:variant>
      <vt:variant>
        <vt:i4>6946870</vt:i4>
      </vt:variant>
      <vt:variant>
        <vt:i4>285</vt:i4>
      </vt:variant>
      <vt:variant>
        <vt:i4>0</vt:i4>
      </vt:variant>
      <vt:variant>
        <vt:i4>5</vt:i4>
      </vt:variant>
      <vt:variant>
        <vt:lpwstr>https://www.cbd.int/decision/cop/default.shtml?id=13180</vt:lpwstr>
      </vt:variant>
      <vt:variant>
        <vt:lpwstr/>
      </vt:variant>
      <vt:variant>
        <vt:i4>6946869</vt:i4>
      </vt:variant>
      <vt:variant>
        <vt:i4>282</vt:i4>
      </vt:variant>
      <vt:variant>
        <vt:i4>0</vt:i4>
      </vt:variant>
      <vt:variant>
        <vt:i4>5</vt:i4>
      </vt:variant>
      <vt:variant>
        <vt:lpwstr>https://www.cbd.int/decision/cop/default.shtml?id=12299</vt:lpwstr>
      </vt:variant>
      <vt:variant>
        <vt:lpwstr/>
      </vt:variant>
      <vt:variant>
        <vt:i4>786509</vt:i4>
      </vt:variant>
      <vt:variant>
        <vt:i4>279</vt:i4>
      </vt:variant>
      <vt:variant>
        <vt:i4>0</vt:i4>
      </vt:variant>
      <vt:variant>
        <vt:i4>5</vt:i4>
      </vt:variant>
      <vt:variant>
        <vt:lpwstr>https://www.cbd.int/doc/decisions/cop-13/cop-13-dec-04-en.pdf</vt:lpwstr>
      </vt:variant>
      <vt:variant>
        <vt:lpwstr/>
      </vt:variant>
      <vt:variant>
        <vt:i4>6946870</vt:i4>
      </vt:variant>
      <vt:variant>
        <vt:i4>276</vt:i4>
      </vt:variant>
      <vt:variant>
        <vt:i4>0</vt:i4>
      </vt:variant>
      <vt:variant>
        <vt:i4>5</vt:i4>
      </vt:variant>
      <vt:variant>
        <vt:lpwstr>https://www.cbd.int/decision/cop/default.shtml?id=13182</vt:lpwstr>
      </vt:variant>
      <vt:variant>
        <vt:lpwstr/>
      </vt:variant>
      <vt:variant>
        <vt:i4>720973</vt:i4>
      </vt:variant>
      <vt:variant>
        <vt:i4>273</vt:i4>
      </vt:variant>
      <vt:variant>
        <vt:i4>0</vt:i4>
      </vt:variant>
      <vt:variant>
        <vt:i4>5</vt:i4>
      </vt:variant>
      <vt:variant>
        <vt:lpwstr>https://www.cbd.int/doc/decisions/cop-13/cop-13-dec-03-en.pdf</vt:lpwstr>
      </vt:variant>
      <vt:variant>
        <vt:lpwstr/>
      </vt:variant>
      <vt:variant>
        <vt:i4>655437</vt:i4>
      </vt:variant>
      <vt:variant>
        <vt:i4>270</vt:i4>
      </vt:variant>
      <vt:variant>
        <vt:i4>0</vt:i4>
      </vt:variant>
      <vt:variant>
        <vt:i4>5</vt:i4>
      </vt:variant>
      <vt:variant>
        <vt:lpwstr>https://www.cbd.int/doc/decisions/cop-13/cop-13-dec-02-en.pdf</vt:lpwstr>
      </vt:variant>
      <vt:variant>
        <vt:lpwstr/>
      </vt:variant>
      <vt:variant>
        <vt:i4>458826</vt:i4>
      </vt:variant>
      <vt:variant>
        <vt:i4>267</vt:i4>
      </vt:variant>
      <vt:variant>
        <vt:i4>0</vt:i4>
      </vt:variant>
      <vt:variant>
        <vt:i4>5</vt:i4>
      </vt:variant>
      <vt:variant>
        <vt:lpwstr>https://www.cbd.int/doc/decisions/cop-14/cop-14-dec-08-en.pdf</vt:lpwstr>
      </vt:variant>
      <vt:variant>
        <vt:lpwstr/>
      </vt:variant>
      <vt:variant>
        <vt:i4>458826</vt:i4>
      </vt:variant>
      <vt:variant>
        <vt:i4>264</vt:i4>
      </vt:variant>
      <vt:variant>
        <vt:i4>0</vt:i4>
      </vt:variant>
      <vt:variant>
        <vt:i4>5</vt:i4>
      </vt:variant>
      <vt:variant>
        <vt:lpwstr>https://www.cbd.int/doc/decisions/cop-14/cop-14-dec-08-en.pdf</vt:lpwstr>
      </vt:variant>
      <vt:variant>
        <vt:lpwstr/>
      </vt:variant>
      <vt:variant>
        <vt:i4>917581</vt:i4>
      </vt:variant>
      <vt:variant>
        <vt:i4>261</vt:i4>
      </vt:variant>
      <vt:variant>
        <vt:i4>0</vt:i4>
      </vt:variant>
      <vt:variant>
        <vt:i4>5</vt:i4>
      </vt:variant>
      <vt:variant>
        <vt:lpwstr>https://www.cbd.int/doc/decisions/cop-11/cop-11-dec-24-en.pdf</vt:lpwstr>
      </vt:variant>
      <vt:variant>
        <vt:lpwstr/>
      </vt:variant>
      <vt:variant>
        <vt:i4>720973</vt:i4>
      </vt:variant>
      <vt:variant>
        <vt:i4>258</vt:i4>
      </vt:variant>
      <vt:variant>
        <vt:i4>0</vt:i4>
      </vt:variant>
      <vt:variant>
        <vt:i4>5</vt:i4>
      </vt:variant>
      <vt:variant>
        <vt:lpwstr>https://www.cbd.int/doc/decisions/cop-13/cop-13-dec-03-en.pdf</vt:lpwstr>
      </vt:variant>
      <vt:variant>
        <vt:lpwstr/>
      </vt:variant>
      <vt:variant>
        <vt:i4>852045</vt:i4>
      </vt:variant>
      <vt:variant>
        <vt:i4>255</vt:i4>
      </vt:variant>
      <vt:variant>
        <vt:i4>0</vt:i4>
      </vt:variant>
      <vt:variant>
        <vt:i4>5</vt:i4>
      </vt:variant>
      <vt:variant>
        <vt:lpwstr>https://www.cbd.int/doc/decisions/cop-13/cop-13-dec-05-en.pdf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458826</vt:i4>
      </vt:variant>
      <vt:variant>
        <vt:i4>249</vt:i4>
      </vt:variant>
      <vt:variant>
        <vt:i4>0</vt:i4>
      </vt:variant>
      <vt:variant>
        <vt:i4>5</vt:i4>
      </vt:variant>
      <vt:variant>
        <vt:lpwstr>https://www.cbd.int/doc/decisions/cop-14/cop-14-dec-08-en.pdf</vt:lpwstr>
      </vt:variant>
      <vt:variant>
        <vt:lpwstr/>
      </vt:variant>
      <vt:variant>
        <vt:i4>589902</vt:i4>
      </vt:variant>
      <vt:variant>
        <vt:i4>246</vt:i4>
      </vt:variant>
      <vt:variant>
        <vt:i4>0</vt:i4>
      </vt:variant>
      <vt:variant>
        <vt:i4>5</vt:i4>
      </vt:variant>
      <vt:variant>
        <vt:lpwstr>https://www.cbd.int/doc/decisions/cop-10/cop-10-dec-02-en.pdf</vt:lpwstr>
      </vt:variant>
      <vt:variant>
        <vt:lpwstr/>
      </vt:variant>
      <vt:variant>
        <vt:i4>655437</vt:i4>
      </vt:variant>
      <vt:variant>
        <vt:i4>243</vt:i4>
      </vt:variant>
      <vt:variant>
        <vt:i4>0</vt:i4>
      </vt:variant>
      <vt:variant>
        <vt:i4>5</vt:i4>
      </vt:variant>
      <vt:variant>
        <vt:lpwstr>https://www.cbd.int/doc/decisions/cop-10/cop-10-dec-31-en.pdf</vt:lpwstr>
      </vt:variant>
      <vt:variant>
        <vt:lpwstr/>
      </vt:variant>
      <vt:variant>
        <vt:i4>720967</vt:i4>
      </vt:variant>
      <vt:variant>
        <vt:i4>240</vt:i4>
      </vt:variant>
      <vt:variant>
        <vt:i4>0</vt:i4>
      </vt:variant>
      <vt:variant>
        <vt:i4>5</vt:i4>
      </vt:variant>
      <vt:variant>
        <vt:lpwstr>https://www.cbd.int/doc/decisions/cop-09/cop-09-dec-18-en.pdf</vt:lpwstr>
      </vt:variant>
      <vt:variant>
        <vt:lpwstr/>
      </vt:variant>
      <vt:variant>
        <vt:i4>393285</vt:i4>
      </vt:variant>
      <vt:variant>
        <vt:i4>237</vt:i4>
      </vt:variant>
      <vt:variant>
        <vt:i4>0</vt:i4>
      </vt:variant>
      <vt:variant>
        <vt:i4>5</vt:i4>
      </vt:variant>
      <vt:variant>
        <vt:lpwstr>https://www.cbd.int/doc/decisions/cop-08/cop-08-dec-24-en.pdf</vt:lpwstr>
      </vt:variant>
      <vt:variant>
        <vt:lpwstr/>
      </vt:variant>
      <vt:variant>
        <vt:i4>327754</vt:i4>
      </vt:variant>
      <vt:variant>
        <vt:i4>234</vt:i4>
      </vt:variant>
      <vt:variant>
        <vt:i4>0</vt:i4>
      </vt:variant>
      <vt:variant>
        <vt:i4>5</vt:i4>
      </vt:variant>
      <vt:variant>
        <vt:lpwstr>https://www.cbd.int/doc/decisions/cop-07/cop-07-dec-28-en.pdf</vt:lpwstr>
      </vt:variant>
      <vt:variant>
        <vt:lpwstr/>
      </vt:variant>
      <vt:variant>
        <vt:i4>6422579</vt:i4>
      </vt:variant>
      <vt:variant>
        <vt:i4>231</vt:i4>
      </vt:variant>
      <vt:variant>
        <vt:i4>0</vt:i4>
      </vt:variant>
      <vt:variant>
        <vt:i4>5</vt:i4>
      </vt:variant>
      <vt:variant>
        <vt:lpwstr>https://www.cbd.int/notifications/2025-135</vt:lpwstr>
      </vt:variant>
      <vt:variant>
        <vt:lpwstr/>
      </vt:variant>
      <vt:variant>
        <vt:i4>5308503</vt:i4>
      </vt:variant>
      <vt:variant>
        <vt:i4>228</vt:i4>
      </vt:variant>
      <vt:variant>
        <vt:i4>0</vt:i4>
      </vt:variant>
      <vt:variant>
        <vt:i4>5</vt:i4>
      </vt:variant>
      <vt:variant>
        <vt:lpwstr>https://www.cbd.int/doc/c/19b2/9f75/9d90f3df12864adb9f890428/sbstta-26-inf-15-en.pdf</vt:lpwstr>
      </vt:variant>
      <vt:variant>
        <vt:lpwstr/>
      </vt:variant>
      <vt:variant>
        <vt:i4>983121</vt:i4>
      </vt:variant>
      <vt:variant>
        <vt:i4>225</vt:i4>
      </vt:variant>
      <vt:variant>
        <vt:i4>0</vt:i4>
      </vt:variant>
      <vt:variant>
        <vt:i4>5</vt:i4>
      </vt:variant>
      <vt:variant>
        <vt:lpwstr>https://www.cbd.int/doc/c/e95c/88a1/26c79918d1dd9f84b5d789e3/sbstta-25-inf-01-en.pdf</vt:lpwstr>
      </vt:variant>
      <vt:variant>
        <vt:lpwstr/>
      </vt:variant>
      <vt:variant>
        <vt:i4>655435</vt:i4>
      </vt:variant>
      <vt:variant>
        <vt:i4>222</vt:i4>
      </vt:variant>
      <vt:variant>
        <vt:i4>0</vt:i4>
      </vt:variant>
      <vt:variant>
        <vt:i4>5</vt:i4>
      </vt:variant>
      <vt:variant>
        <vt:lpwstr>https://www.cbd.int/doc/decisions/cop-15/cop-15-dec-04-en.pdf</vt:lpwstr>
      </vt:variant>
      <vt:variant>
        <vt:lpwstr/>
      </vt:variant>
      <vt:variant>
        <vt:i4>983113</vt:i4>
      </vt:variant>
      <vt:variant>
        <vt:i4>219</vt:i4>
      </vt:variant>
      <vt:variant>
        <vt:i4>0</vt:i4>
      </vt:variant>
      <vt:variant>
        <vt:i4>5</vt:i4>
      </vt:variant>
      <vt:variant>
        <vt:lpwstr>https://www.cbd.int/doc/decisions/cop-16/cop-16-dec-12-en.pdf</vt:lpwstr>
      </vt:variant>
      <vt:variant>
        <vt:lpwstr/>
      </vt:variant>
      <vt:variant>
        <vt:i4>1245239</vt:i4>
      </vt:variant>
      <vt:variant>
        <vt:i4>212</vt:i4>
      </vt:variant>
      <vt:variant>
        <vt:i4>0</vt:i4>
      </vt:variant>
      <vt:variant>
        <vt:i4>5</vt:i4>
      </vt:variant>
      <vt:variant>
        <vt:lpwstr/>
      </vt:variant>
      <vt:variant>
        <vt:lpwstr>_Toc226731004</vt:lpwstr>
      </vt:variant>
      <vt:variant>
        <vt:i4>1245239</vt:i4>
      </vt:variant>
      <vt:variant>
        <vt:i4>206</vt:i4>
      </vt:variant>
      <vt:variant>
        <vt:i4>0</vt:i4>
      </vt:variant>
      <vt:variant>
        <vt:i4>5</vt:i4>
      </vt:variant>
      <vt:variant>
        <vt:lpwstr/>
      </vt:variant>
      <vt:variant>
        <vt:lpwstr>_Toc226731003</vt:lpwstr>
      </vt:variant>
      <vt:variant>
        <vt:i4>1245239</vt:i4>
      </vt:variant>
      <vt:variant>
        <vt:i4>200</vt:i4>
      </vt:variant>
      <vt:variant>
        <vt:i4>0</vt:i4>
      </vt:variant>
      <vt:variant>
        <vt:i4>5</vt:i4>
      </vt:variant>
      <vt:variant>
        <vt:lpwstr/>
      </vt:variant>
      <vt:variant>
        <vt:lpwstr>_Toc226731002</vt:lpwstr>
      </vt:variant>
      <vt:variant>
        <vt:i4>1245239</vt:i4>
      </vt:variant>
      <vt:variant>
        <vt:i4>194</vt:i4>
      </vt:variant>
      <vt:variant>
        <vt:i4>0</vt:i4>
      </vt:variant>
      <vt:variant>
        <vt:i4>5</vt:i4>
      </vt:variant>
      <vt:variant>
        <vt:lpwstr/>
      </vt:variant>
      <vt:variant>
        <vt:lpwstr>_Toc226731001</vt:lpwstr>
      </vt:variant>
      <vt:variant>
        <vt:i4>1245239</vt:i4>
      </vt:variant>
      <vt:variant>
        <vt:i4>188</vt:i4>
      </vt:variant>
      <vt:variant>
        <vt:i4>0</vt:i4>
      </vt:variant>
      <vt:variant>
        <vt:i4>5</vt:i4>
      </vt:variant>
      <vt:variant>
        <vt:lpwstr/>
      </vt:variant>
      <vt:variant>
        <vt:lpwstr>_Toc226731000</vt:lpwstr>
      </vt:variant>
      <vt:variant>
        <vt:i4>1769534</vt:i4>
      </vt:variant>
      <vt:variant>
        <vt:i4>182</vt:i4>
      </vt:variant>
      <vt:variant>
        <vt:i4>0</vt:i4>
      </vt:variant>
      <vt:variant>
        <vt:i4>5</vt:i4>
      </vt:variant>
      <vt:variant>
        <vt:lpwstr/>
      </vt:variant>
      <vt:variant>
        <vt:lpwstr>_Toc226730999</vt:lpwstr>
      </vt:variant>
      <vt:variant>
        <vt:i4>1769534</vt:i4>
      </vt:variant>
      <vt:variant>
        <vt:i4>176</vt:i4>
      </vt:variant>
      <vt:variant>
        <vt:i4>0</vt:i4>
      </vt:variant>
      <vt:variant>
        <vt:i4>5</vt:i4>
      </vt:variant>
      <vt:variant>
        <vt:lpwstr/>
      </vt:variant>
      <vt:variant>
        <vt:lpwstr>_Toc226730998</vt:lpwstr>
      </vt:variant>
      <vt:variant>
        <vt:i4>1769534</vt:i4>
      </vt:variant>
      <vt:variant>
        <vt:i4>170</vt:i4>
      </vt:variant>
      <vt:variant>
        <vt:i4>0</vt:i4>
      </vt:variant>
      <vt:variant>
        <vt:i4>5</vt:i4>
      </vt:variant>
      <vt:variant>
        <vt:lpwstr/>
      </vt:variant>
      <vt:variant>
        <vt:lpwstr>_Toc226730997</vt:lpwstr>
      </vt:variant>
      <vt:variant>
        <vt:i4>1769534</vt:i4>
      </vt:variant>
      <vt:variant>
        <vt:i4>164</vt:i4>
      </vt:variant>
      <vt:variant>
        <vt:i4>0</vt:i4>
      </vt:variant>
      <vt:variant>
        <vt:i4>5</vt:i4>
      </vt:variant>
      <vt:variant>
        <vt:lpwstr/>
      </vt:variant>
      <vt:variant>
        <vt:lpwstr>_Toc226730996</vt:lpwstr>
      </vt:variant>
      <vt:variant>
        <vt:i4>1769534</vt:i4>
      </vt:variant>
      <vt:variant>
        <vt:i4>158</vt:i4>
      </vt:variant>
      <vt:variant>
        <vt:i4>0</vt:i4>
      </vt:variant>
      <vt:variant>
        <vt:i4>5</vt:i4>
      </vt:variant>
      <vt:variant>
        <vt:lpwstr/>
      </vt:variant>
      <vt:variant>
        <vt:lpwstr>_Toc226730995</vt:lpwstr>
      </vt:variant>
      <vt:variant>
        <vt:i4>1769534</vt:i4>
      </vt:variant>
      <vt:variant>
        <vt:i4>152</vt:i4>
      </vt:variant>
      <vt:variant>
        <vt:i4>0</vt:i4>
      </vt:variant>
      <vt:variant>
        <vt:i4>5</vt:i4>
      </vt:variant>
      <vt:variant>
        <vt:lpwstr/>
      </vt:variant>
      <vt:variant>
        <vt:lpwstr>_Toc226730994</vt:lpwstr>
      </vt:variant>
      <vt:variant>
        <vt:i4>1769534</vt:i4>
      </vt:variant>
      <vt:variant>
        <vt:i4>146</vt:i4>
      </vt:variant>
      <vt:variant>
        <vt:i4>0</vt:i4>
      </vt:variant>
      <vt:variant>
        <vt:i4>5</vt:i4>
      </vt:variant>
      <vt:variant>
        <vt:lpwstr/>
      </vt:variant>
      <vt:variant>
        <vt:lpwstr>_Toc226730993</vt:lpwstr>
      </vt:variant>
      <vt:variant>
        <vt:i4>1769534</vt:i4>
      </vt:variant>
      <vt:variant>
        <vt:i4>140</vt:i4>
      </vt:variant>
      <vt:variant>
        <vt:i4>0</vt:i4>
      </vt:variant>
      <vt:variant>
        <vt:i4>5</vt:i4>
      </vt:variant>
      <vt:variant>
        <vt:lpwstr/>
      </vt:variant>
      <vt:variant>
        <vt:lpwstr>_Toc226730992</vt:lpwstr>
      </vt:variant>
      <vt:variant>
        <vt:i4>1769534</vt:i4>
      </vt:variant>
      <vt:variant>
        <vt:i4>134</vt:i4>
      </vt:variant>
      <vt:variant>
        <vt:i4>0</vt:i4>
      </vt:variant>
      <vt:variant>
        <vt:i4>5</vt:i4>
      </vt:variant>
      <vt:variant>
        <vt:lpwstr/>
      </vt:variant>
      <vt:variant>
        <vt:lpwstr>_Toc226730991</vt:lpwstr>
      </vt:variant>
      <vt:variant>
        <vt:i4>1769534</vt:i4>
      </vt:variant>
      <vt:variant>
        <vt:i4>128</vt:i4>
      </vt:variant>
      <vt:variant>
        <vt:i4>0</vt:i4>
      </vt:variant>
      <vt:variant>
        <vt:i4>5</vt:i4>
      </vt:variant>
      <vt:variant>
        <vt:lpwstr/>
      </vt:variant>
      <vt:variant>
        <vt:lpwstr>_Toc226730990</vt:lpwstr>
      </vt:variant>
      <vt:variant>
        <vt:i4>1703998</vt:i4>
      </vt:variant>
      <vt:variant>
        <vt:i4>122</vt:i4>
      </vt:variant>
      <vt:variant>
        <vt:i4>0</vt:i4>
      </vt:variant>
      <vt:variant>
        <vt:i4>5</vt:i4>
      </vt:variant>
      <vt:variant>
        <vt:lpwstr/>
      </vt:variant>
      <vt:variant>
        <vt:lpwstr>_Toc226730989</vt:lpwstr>
      </vt:variant>
      <vt:variant>
        <vt:i4>1703998</vt:i4>
      </vt:variant>
      <vt:variant>
        <vt:i4>116</vt:i4>
      </vt:variant>
      <vt:variant>
        <vt:i4>0</vt:i4>
      </vt:variant>
      <vt:variant>
        <vt:i4>5</vt:i4>
      </vt:variant>
      <vt:variant>
        <vt:lpwstr/>
      </vt:variant>
      <vt:variant>
        <vt:lpwstr>_Toc226730988</vt:lpwstr>
      </vt:variant>
      <vt:variant>
        <vt:i4>1703998</vt:i4>
      </vt:variant>
      <vt:variant>
        <vt:i4>110</vt:i4>
      </vt:variant>
      <vt:variant>
        <vt:i4>0</vt:i4>
      </vt:variant>
      <vt:variant>
        <vt:i4>5</vt:i4>
      </vt:variant>
      <vt:variant>
        <vt:lpwstr/>
      </vt:variant>
      <vt:variant>
        <vt:lpwstr>_Toc226730987</vt:lpwstr>
      </vt:variant>
      <vt:variant>
        <vt:i4>1703998</vt:i4>
      </vt:variant>
      <vt:variant>
        <vt:i4>104</vt:i4>
      </vt:variant>
      <vt:variant>
        <vt:i4>0</vt:i4>
      </vt:variant>
      <vt:variant>
        <vt:i4>5</vt:i4>
      </vt:variant>
      <vt:variant>
        <vt:lpwstr/>
      </vt:variant>
      <vt:variant>
        <vt:lpwstr>_Toc226730986</vt:lpwstr>
      </vt:variant>
      <vt:variant>
        <vt:i4>1703998</vt:i4>
      </vt:variant>
      <vt:variant>
        <vt:i4>98</vt:i4>
      </vt:variant>
      <vt:variant>
        <vt:i4>0</vt:i4>
      </vt:variant>
      <vt:variant>
        <vt:i4>5</vt:i4>
      </vt:variant>
      <vt:variant>
        <vt:lpwstr/>
      </vt:variant>
      <vt:variant>
        <vt:lpwstr>_Toc226730985</vt:lpwstr>
      </vt:variant>
      <vt:variant>
        <vt:i4>1703998</vt:i4>
      </vt:variant>
      <vt:variant>
        <vt:i4>92</vt:i4>
      </vt:variant>
      <vt:variant>
        <vt:i4>0</vt:i4>
      </vt:variant>
      <vt:variant>
        <vt:i4>5</vt:i4>
      </vt:variant>
      <vt:variant>
        <vt:lpwstr/>
      </vt:variant>
      <vt:variant>
        <vt:lpwstr>_Toc226730984</vt:lpwstr>
      </vt:variant>
      <vt:variant>
        <vt:i4>1703998</vt:i4>
      </vt:variant>
      <vt:variant>
        <vt:i4>86</vt:i4>
      </vt:variant>
      <vt:variant>
        <vt:i4>0</vt:i4>
      </vt:variant>
      <vt:variant>
        <vt:i4>5</vt:i4>
      </vt:variant>
      <vt:variant>
        <vt:lpwstr/>
      </vt:variant>
      <vt:variant>
        <vt:lpwstr>_Toc226730983</vt:lpwstr>
      </vt:variant>
      <vt:variant>
        <vt:i4>1703998</vt:i4>
      </vt:variant>
      <vt:variant>
        <vt:i4>80</vt:i4>
      </vt:variant>
      <vt:variant>
        <vt:i4>0</vt:i4>
      </vt:variant>
      <vt:variant>
        <vt:i4>5</vt:i4>
      </vt:variant>
      <vt:variant>
        <vt:lpwstr/>
      </vt:variant>
      <vt:variant>
        <vt:lpwstr>_Toc226730982</vt:lpwstr>
      </vt:variant>
      <vt:variant>
        <vt:i4>1703998</vt:i4>
      </vt:variant>
      <vt:variant>
        <vt:i4>74</vt:i4>
      </vt:variant>
      <vt:variant>
        <vt:i4>0</vt:i4>
      </vt:variant>
      <vt:variant>
        <vt:i4>5</vt:i4>
      </vt:variant>
      <vt:variant>
        <vt:lpwstr/>
      </vt:variant>
      <vt:variant>
        <vt:lpwstr>_Toc226730981</vt:lpwstr>
      </vt:variant>
      <vt:variant>
        <vt:i4>1703998</vt:i4>
      </vt:variant>
      <vt:variant>
        <vt:i4>68</vt:i4>
      </vt:variant>
      <vt:variant>
        <vt:i4>0</vt:i4>
      </vt:variant>
      <vt:variant>
        <vt:i4>5</vt:i4>
      </vt:variant>
      <vt:variant>
        <vt:lpwstr/>
      </vt:variant>
      <vt:variant>
        <vt:lpwstr>_Toc226730980</vt:lpwstr>
      </vt:variant>
      <vt:variant>
        <vt:i4>1376318</vt:i4>
      </vt:variant>
      <vt:variant>
        <vt:i4>62</vt:i4>
      </vt:variant>
      <vt:variant>
        <vt:i4>0</vt:i4>
      </vt:variant>
      <vt:variant>
        <vt:i4>5</vt:i4>
      </vt:variant>
      <vt:variant>
        <vt:lpwstr/>
      </vt:variant>
      <vt:variant>
        <vt:lpwstr>_Toc226730979</vt:lpwstr>
      </vt:variant>
      <vt:variant>
        <vt:i4>1376318</vt:i4>
      </vt:variant>
      <vt:variant>
        <vt:i4>56</vt:i4>
      </vt:variant>
      <vt:variant>
        <vt:i4>0</vt:i4>
      </vt:variant>
      <vt:variant>
        <vt:i4>5</vt:i4>
      </vt:variant>
      <vt:variant>
        <vt:lpwstr/>
      </vt:variant>
      <vt:variant>
        <vt:lpwstr>_Toc226730978</vt:lpwstr>
      </vt:variant>
      <vt:variant>
        <vt:i4>1376318</vt:i4>
      </vt:variant>
      <vt:variant>
        <vt:i4>50</vt:i4>
      </vt:variant>
      <vt:variant>
        <vt:i4>0</vt:i4>
      </vt:variant>
      <vt:variant>
        <vt:i4>5</vt:i4>
      </vt:variant>
      <vt:variant>
        <vt:lpwstr/>
      </vt:variant>
      <vt:variant>
        <vt:lpwstr>_Toc226730977</vt:lpwstr>
      </vt:variant>
      <vt:variant>
        <vt:i4>1376318</vt:i4>
      </vt:variant>
      <vt:variant>
        <vt:i4>44</vt:i4>
      </vt:variant>
      <vt:variant>
        <vt:i4>0</vt:i4>
      </vt:variant>
      <vt:variant>
        <vt:i4>5</vt:i4>
      </vt:variant>
      <vt:variant>
        <vt:lpwstr/>
      </vt:variant>
      <vt:variant>
        <vt:lpwstr>_Toc226730976</vt:lpwstr>
      </vt:variant>
      <vt:variant>
        <vt:i4>1376318</vt:i4>
      </vt:variant>
      <vt:variant>
        <vt:i4>38</vt:i4>
      </vt:variant>
      <vt:variant>
        <vt:i4>0</vt:i4>
      </vt:variant>
      <vt:variant>
        <vt:i4>5</vt:i4>
      </vt:variant>
      <vt:variant>
        <vt:lpwstr/>
      </vt:variant>
      <vt:variant>
        <vt:lpwstr>_Toc226730975</vt:lpwstr>
      </vt:variant>
      <vt:variant>
        <vt:i4>1376318</vt:i4>
      </vt:variant>
      <vt:variant>
        <vt:i4>32</vt:i4>
      </vt:variant>
      <vt:variant>
        <vt:i4>0</vt:i4>
      </vt:variant>
      <vt:variant>
        <vt:i4>5</vt:i4>
      </vt:variant>
      <vt:variant>
        <vt:lpwstr/>
      </vt:variant>
      <vt:variant>
        <vt:lpwstr>_Toc226730974</vt:lpwstr>
      </vt:variant>
      <vt:variant>
        <vt:i4>1376318</vt:i4>
      </vt:variant>
      <vt:variant>
        <vt:i4>26</vt:i4>
      </vt:variant>
      <vt:variant>
        <vt:i4>0</vt:i4>
      </vt:variant>
      <vt:variant>
        <vt:i4>5</vt:i4>
      </vt:variant>
      <vt:variant>
        <vt:lpwstr/>
      </vt:variant>
      <vt:variant>
        <vt:lpwstr>_Toc226730973</vt:lpwstr>
      </vt:variant>
      <vt:variant>
        <vt:i4>1376318</vt:i4>
      </vt:variant>
      <vt:variant>
        <vt:i4>20</vt:i4>
      </vt:variant>
      <vt:variant>
        <vt:i4>0</vt:i4>
      </vt:variant>
      <vt:variant>
        <vt:i4>5</vt:i4>
      </vt:variant>
      <vt:variant>
        <vt:lpwstr/>
      </vt:variant>
      <vt:variant>
        <vt:lpwstr>_Toc226730972</vt:lpwstr>
      </vt:variant>
      <vt:variant>
        <vt:i4>1376318</vt:i4>
      </vt:variant>
      <vt:variant>
        <vt:i4>14</vt:i4>
      </vt:variant>
      <vt:variant>
        <vt:i4>0</vt:i4>
      </vt:variant>
      <vt:variant>
        <vt:i4>5</vt:i4>
      </vt:variant>
      <vt:variant>
        <vt:lpwstr/>
      </vt:variant>
      <vt:variant>
        <vt:lpwstr>_Toc226730971</vt:lpwstr>
      </vt:variant>
      <vt:variant>
        <vt:i4>1376318</vt:i4>
      </vt:variant>
      <vt:variant>
        <vt:i4>8</vt:i4>
      </vt:variant>
      <vt:variant>
        <vt:i4>0</vt:i4>
      </vt:variant>
      <vt:variant>
        <vt:i4>5</vt:i4>
      </vt:variant>
      <vt:variant>
        <vt:lpwstr/>
      </vt:variant>
      <vt:variant>
        <vt:lpwstr>_Toc226730970</vt:lpwstr>
      </vt:variant>
      <vt:variant>
        <vt:i4>1310782</vt:i4>
      </vt:variant>
      <vt:variant>
        <vt:i4>2</vt:i4>
      </vt:variant>
      <vt:variant>
        <vt:i4>0</vt:i4>
      </vt:variant>
      <vt:variant>
        <vt:i4>5</vt:i4>
      </vt:variant>
      <vt:variant>
        <vt:lpwstr/>
      </vt:variant>
      <vt:variant>
        <vt:lpwstr>_Toc226730969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related to the review of and potential updates to the programme of work on protected areas in the context of the Kunming-Montreal Global Biodiversity Framework**</dc:title>
  <dc:subject/>
  <dc:creator>Ian Thompson</dc:creator>
  <cp:keywords/>
  <dc:description/>
  <cp:lastModifiedBy>Veronique Lefebvre</cp:lastModifiedBy>
  <cp:revision>6</cp:revision>
  <cp:lastPrinted>2025-06-12T05:31:00Z</cp:lastPrinted>
  <dcterms:created xsi:type="dcterms:W3CDTF">2026-06-25T17:56:00Z</dcterms:created>
  <dcterms:modified xsi:type="dcterms:W3CDTF">2026-06-25T18:01:00Z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f61c1a3e0d49db4df4d6def5c92100d48701e21f3415987b7e51791f7a6b30ff</vt:lpwstr>
  </property>
  <property fmtid="{D5CDD505-2E9C-101B-9397-08002B2CF9AE}" pid="3" name="MediaServiceImageTags">
    <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y fmtid="{D5CDD505-2E9C-101B-9397-08002B2CF9AE}" pid="7" name="ContentTypeId">
    <vt:lpwstr>0x01010069BFACF6D92CD24AA50050CE23F68F74</vt:lpwstr>
  </property>
</Properties>
</file>