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3934"/>
        <w:gridCol w:w="5200"/>
      </w:tblGrid>
      <w:tr w:rsidR="00A90B42" w:rsidRPr="00EA442C" w14:paraId="07763642" w14:textId="77777777" w:rsidTr="00E91F4F">
        <w:trPr>
          <w:trHeight w:val="851"/>
        </w:trPr>
        <w:tc>
          <w:tcPr>
            <w:tcW w:w="485" w:type="pct"/>
            <w:tcBorders>
              <w:bottom w:val="single" w:sz="8" w:space="0" w:color="auto"/>
            </w:tcBorders>
            <w:vAlign w:val="bottom"/>
          </w:tcPr>
          <w:p w14:paraId="48C2DB75" w14:textId="77777777" w:rsidR="00A90B42" w:rsidRPr="00550DCE" w:rsidRDefault="00A90B42" w:rsidP="00E91F4F">
            <w:pPr>
              <w:spacing w:after="120"/>
              <w:jc w:val="left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70B7A412" wp14:editId="501E4518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pct"/>
            <w:tcBorders>
              <w:bottom w:val="single" w:sz="8" w:space="0" w:color="auto"/>
            </w:tcBorders>
            <w:tcFitText/>
            <w:vAlign w:val="bottom"/>
          </w:tcPr>
          <w:p w14:paraId="766A051F" w14:textId="77777777" w:rsidR="00A90B42" w:rsidRPr="00550DCE" w:rsidRDefault="00A90B42" w:rsidP="00E91F4F">
            <w:pPr>
              <w:spacing w:after="120"/>
              <w:jc w:val="left"/>
            </w:pPr>
            <w:r w:rsidRPr="00B62157">
              <w:rPr>
                <w:noProof/>
                <w:lang w:val="en-GB" w:eastAsia="en-GB"/>
              </w:rPr>
              <w:drawing>
                <wp:inline distT="0" distB="0" distL="0" distR="0" wp14:anchorId="344D7B9E" wp14:editId="1B8C2455">
                  <wp:extent cx="866775" cy="371475"/>
                  <wp:effectExtent l="0" t="0" r="9525" b="9525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bottom w:val="single" w:sz="8" w:space="0" w:color="auto"/>
            </w:tcBorders>
            <w:vAlign w:val="bottom"/>
          </w:tcPr>
          <w:p w14:paraId="5C536C7F" w14:textId="680A63DB" w:rsidR="00A90B42" w:rsidRPr="001221EB" w:rsidRDefault="00A90B42" w:rsidP="00E91F4F">
            <w:pPr>
              <w:spacing w:after="120"/>
              <w:ind w:left="2021"/>
              <w:jc w:val="right"/>
              <w:rPr>
                <w:lang w:val="en-US"/>
              </w:rPr>
            </w:pPr>
            <w:r>
              <w:rPr>
                <w:sz w:val="40"/>
                <w:szCs w:val="40"/>
              </w:rPr>
              <w:t>CBD</w:t>
            </w:r>
            <w:r>
              <w:t>/COP/1</w:t>
            </w:r>
            <w:r w:rsidR="003B66F5">
              <w:t>7</w:t>
            </w:r>
            <w:r>
              <w:t>/1</w:t>
            </w:r>
            <w:r w:rsidR="00FB6E8C">
              <w:rPr>
                <w:lang w:val="en-US"/>
              </w:rPr>
              <w:t>/</w:t>
            </w:r>
            <w:r w:rsidR="00AB6ED3">
              <w:t>Rev.1/Add.1</w:t>
            </w:r>
          </w:p>
        </w:tc>
      </w:tr>
      <w:tr w:rsidR="00A90B42" w:rsidRPr="00AB6ED3" w14:paraId="6FDC47B3" w14:textId="77777777" w:rsidTr="00E91F4F">
        <w:tc>
          <w:tcPr>
            <w:tcW w:w="2394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D0C2797" w14:textId="77777777" w:rsidR="00A90B42" w:rsidRPr="00550DCE" w:rsidRDefault="00A90B42" w:rsidP="00E91F4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7B0B76">
              <w:rPr>
                <w:b/>
                <w:bCs/>
                <w:noProof/>
                <w:lang w:val="en-GB" w:eastAsia="en-GB"/>
              </w:rPr>
              <w:drawing>
                <wp:inline distT="0" distB="0" distL="0" distR="0" wp14:anchorId="6A5A92BD" wp14:editId="2FBC4FE7">
                  <wp:extent cx="2619375" cy="1085850"/>
                  <wp:effectExtent l="0" t="0" r="9525" b="0"/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top w:val="single" w:sz="8" w:space="0" w:color="auto"/>
              <w:bottom w:val="single" w:sz="12" w:space="0" w:color="auto"/>
            </w:tcBorders>
          </w:tcPr>
          <w:p w14:paraId="3657ACBD" w14:textId="77777777" w:rsidR="00A90B42" w:rsidRPr="0028247D" w:rsidRDefault="00A90B42" w:rsidP="00E91F4F">
            <w:pPr>
              <w:ind w:left="2584"/>
              <w:jc w:val="left"/>
              <w:rPr>
                <w:lang w:val="en-GB"/>
              </w:rPr>
            </w:pPr>
            <w:r w:rsidRPr="0028247D">
              <w:rPr>
                <w:lang w:val="en-GB"/>
              </w:rPr>
              <w:t>Distr. General</w:t>
            </w:r>
          </w:p>
          <w:p w14:paraId="5C8AA32E" w14:textId="333029D4" w:rsidR="00A90B42" w:rsidRPr="0028247D" w:rsidRDefault="0002456F" w:rsidP="00E91F4F">
            <w:pPr>
              <w:ind w:left="2584"/>
              <w:jc w:val="left"/>
              <w:rPr>
                <w:lang w:val="en-GB"/>
              </w:rPr>
            </w:pPr>
            <w:r>
              <w:t>19 January 2026</w:t>
            </w:r>
          </w:p>
          <w:p w14:paraId="4DA2F15A" w14:textId="77777777" w:rsidR="00A90B42" w:rsidRPr="0028247D" w:rsidRDefault="00A90B42" w:rsidP="00E91F4F">
            <w:pPr>
              <w:ind w:left="2584"/>
              <w:jc w:val="left"/>
              <w:rPr>
                <w:lang w:val="en-GB"/>
              </w:rPr>
            </w:pPr>
            <w:r w:rsidRPr="0028247D">
              <w:rPr>
                <w:lang w:val="en-GB"/>
              </w:rPr>
              <w:t>Russian</w:t>
            </w:r>
            <w:r w:rsidRPr="0028247D">
              <w:rPr>
                <w:lang w:val="en-GB"/>
              </w:rPr>
              <w:br/>
              <w:t>Original: English</w:t>
            </w:r>
          </w:p>
          <w:p w14:paraId="7F11FB22" w14:textId="77777777" w:rsidR="00A90B42" w:rsidRPr="0028247D" w:rsidRDefault="00A90B42" w:rsidP="00E91F4F">
            <w:pPr>
              <w:rPr>
                <w:lang w:val="en-GB"/>
              </w:rPr>
            </w:pPr>
          </w:p>
        </w:tc>
      </w:tr>
    </w:tbl>
    <w:p w14:paraId="6B25F4E0" w14:textId="77777777" w:rsidR="008A1499" w:rsidRPr="00A90B42" w:rsidRDefault="008A1499" w:rsidP="008A1499">
      <w:pPr>
        <w:pStyle w:val="AISpacer"/>
        <w:rPr>
          <w:lang w:val="en-GB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F1A75" w14:paraId="0C453772" w14:textId="77777777" w:rsidTr="008A1499">
        <w:trPr>
          <w:trHeight w:val="57"/>
        </w:trPr>
        <w:tc>
          <w:tcPr>
            <w:tcW w:w="6094" w:type="dxa"/>
          </w:tcPr>
          <w:p w14:paraId="1533EFB9" w14:textId="7E60E37F" w:rsidR="008A1499" w:rsidRPr="003F1A75" w:rsidRDefault="0059691E" w:rsidP="00506F54">
            <w:pPr>
              <w:pStyle w:val="AFCorNBold"/>
              <w:ind w:right="1589"/>
            </w:pPr>
            <w:r>
              <w:t xml:space="preserve">Конференция Сторон Конвенции о биологическом разнообразии </w:t>
            </w:r>
            <w:r w:rsidR="00240EE6">
              <w:t xml:space="preserve">Семнадцатое совещание </w:t>
            </w:r>
          </w:p>
          <w:p w14:paraId="6EE97528" w14:textId="77777777" w:rsidR="008A1499" w:rsidRPr="00311C8A" w:rsidRDefault="00240EE6" w:rsidP="00B44617">
            <w:pPr>
              <w:pStyle w:val="AFCorNNormal"/>
            </w:pPr>
            <w:r>
              <w:t xml:space="preserve">Ереван, </w:t>
            </w:r>
            <w:r>
              <w:rPr>
                <w:snapToGrid w:val="0"/>
              </w:rPr>
              <w:t>19–30 октября 2026 года</w:t>
            </w:r>
          </w:p>
          <w:p w14:paraId="7D296FC9" w14:textId="318669A1" w:rsidR="00E93C91" w:rsidRPr="00311C8A" w:rsidRDefault="00E93C91" w:rsidP="00E93C91">
            <w:pPr>
              <w:pStyle w:val="AFCorNNormal"/>
            </w:pPr>
            <w:r>
              <w:t>Пункт 2 предварительной повестки дня</w:t>
            </w:r>
            <w:r>
              <w:rPr>
                <w:rStyle w:val="FootnoteReference"/>
              </w:rPr>
              <w:footnoteReference w:customMarkFollows="1" w:id="1"/>
              <w:t>*</w:t>
            </w:r>
          </w:p>
          <w:p w14:paraId="52D4CAC2" w14:textId="39B25BD2" w:rsidR="00E93C91" w:rsidRPr="00E93C91" w:rsidRDefault="00E93C91" w:rsidP="00E93C91">
            <w:pPr>
              <w:pStyle w:val="AFCorNNormal"/>
              <w:rPr>
                <w:b/>
                <w:bCs/>
              </w:rPr>
            </w:pPr>
            <w:r w:rsidRPr="00E93C91">
              <w:rPr>
                <w:b/>
                <w:bCs/>
              </w:rPr>
              <w:t>Организационные вопросы</w:t>
            </w:r>
          </w:p>
        </w:tc>
        <w:tc>
          <w:tcPr>
            <w:tcW w:w="4388" w:type="dxa"/>
          </w:tcPr>
          <w:p w14:paraId="487359B4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23AFAA01" w14:textId="0ABB3C82" w:rsidR="00F6586C" w:rsidRPr="003F1A75" w:rsidRDefault="00000000" w:rsidP="001F2007">
      <w:pPr>
        <w:pStyle w:val="CBDTitle"/>
      </w:pPr>
      <w:sdt>
        <w:sdtPr>
          <w:rPr>
            <w:b w:val="0"/>
          </w:rPr>
          <w:alias w:val="Название"/>
          <w:tag w:val=""/>
          <w:id w:val="772832786"/>
          <w:placeholder>
            <w:docPart w:val="D2936BE55E004B48AD8A38629A499E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93C91">
            <w:t>Аннотированная п</w:t>
          </w:r>
          <w:r w:rsidR="00C92B9E">
            <w:t>редварительная повестка дня</w:t>
          </w:r>
        </w:sdtContent>
      </w:sdt>
    </w:p>
    <w:p w14:paraId="55A0AAAE" w14:textId="77777777" w:rsidR="00921BBB" w:rsidRPr="00A7145F" w:rsidRDefault="00921BBB" w:rsidP="00921BBB">
      <w:pPr>
        <w:pStyle w:val="CBDSubTitle"/>
      </w:pPr>
      <w:r>
        <w:t>Записка секретариата</w:t>
      </w:r>
    </w:p>
    <w:p w14:paraId="0FC0B7F8" w14:textId="77777777" w:rsidR="00921BBB" w:rsidRPr="00A7145F" w:rsidRDefault="00921BBB" w:rsidP="00921BBB">
      <w:pPr>
        <w:pStyle w:val="CBDH1"/>
      </w:pPr>
      <w:r>
        <w:t>Введение</w:t>
      </w:r>
    </w:p>
    <w:p w14:paraId="6F5E6801" w14:textId="77777777" w:rsidR="00921BBB" w:rsidRPr="00A7145F" w:rsidRDefault="00921BBB" w:rsidP="00921BBB">
      <w:pPr>
        <w:pStyle w:val="CBDNormalNumber"/>
      </w:pPr>
      <w:r>
        <w:t>По приглашению правительства Армении 17-е совещание Конференции Сторон Конвенции о биологическом разнообразии пройдет в Ереване с 19 по 30 октября 2026 года одновременно с 12-м совещанием Конференции Сторон, выступающей в качестве совещания Сторон Картахенского протокола по биобезопасности, и 6-м совещанием Конференции Сторон, выступающей в качестве совещания Сторон Нагойского протокола о доступе к генетическим ресурсам и совместном использовании на справедливой и равной основе выгод от их применения. Церемония открытия высокого уровня состоится 18 октября.</w:t>
      </w:r>
    </w:p>
    <w:p w14:paraId="13C8D013" w14:textId="77777777" w:rsidR="00921BBB" w:rsidRPr="00A7145F" w:rsidRDefault="00921BBB" w:rsidP="00921BBB">
      <w:pPr>
        <w:pStyle w:val="CBDNormalNumber"/>
      </w:pPr>
      <w:r>
        <w:t>18 октября могут быть также проведены подготовительные совещания региональных групп.</w:t>
      </w:r>
    </w:p>
    <w:p w14:paraId="19E316FC" w14:textId="77777777" w:rsidR="00921BBB" w:rsidRPr="00A7145F" w:rsidRDefault="00921BBB" w:rsidP="00921BBB">
      <w:pPr>
        <w:pStyle w:val="CBDNormalNumber"/>
      </w:pPr>
      <w:r>
        <w:t>Секретариат подготовит подборку проектов решений, рекомендованных вспомогательными органами или разработанных в свете предыдущих решений и рекомендаций</w:t>
      </w:r>
      <w:r w:rsidRPr="00A7145F">
        <w:rPr>
          <w:rStyle w:val="FootnoteReference"/>
        </w:rPr>
        <w:footnoteReference w:id="2"/>
      </w:r>
      <w:r>
        <w:t xml:space="preserve">. </w:t>
      </w:r>
    </w:p>
    <w:p w14:paraId="37F59039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1 </w:t>
      </w:r>
      <w:r>
        <w:br/>
        <w:t>Открытие совещания</w:t>
      </w:r>
    </w:p>
    <w:p w14:paraId="62AAA9E8" w14:textId="77777777" w:rsidR="00921BBB" w:rsidRPr="00A7145F" w:rsidRDefault="00921BBB" w:rsidP="00921BBB">
      <w:pPr>
        <w:pStyle w:val="CBDNormalNumber"/>
      </w:pPr>
      <w:r>
        <w:t>Открытие настоящего совещания состоится 19 октября в 10 часов утра параллельно с открытием 12-го совещания Конференции Сторон, выступающей в качестве совещания Сторон Картахенского протокола, и 6-го совещания Конференции Сторон, выступающей в качестве совещания Сторон Нагойского протокола.</w:t>
      </w:r>
    </w:p>
    <w:p w14:paraId="484502E5" w14:textId="77777777" w:rsidR="00921BBB" w:rsidRPr="00A7145F" w:rsidRDefault="00921BBB" w:rsidP="00921BBB">
      <w:pPr>
        <w:pStyle w:val="CBDNormalNumber"/>
      </w:pPr>
      <w:r>
        <w:t>Настоящее совещание будет открыто Председателем 16-го совещания Конференции Сторон Ирене Велес Торрес или ее представителем. На открытии перед участниками с приветственными заявлениями выступят представители Председателя и принимающей страны.</w:t>
      </w:r>
    </w:p>
    <w:p w14:paraId="1A8CEE53" w14:textId="77777777" w:rsidR="00921BBB" w:rsidRPr="00A7145F" w:rsidRDefault="00921BBB" w:rsidP="00921BBB">
      <w:pPr>
        <w:pStyle w:val="CBDNormalNumber"/>
      </w:pPr>
      <w:r>
        <w:lastRenderedPageBreak/>
        <w:t>Исполнительный секретарь Астрид Шомакер обратится к участникам и осветит основные вопросы, стоящие перед Конференцией Сторон Конвенции и Конференцией Сторон, выступающей в качестве совещаний Сторон протоколов.</w:t>
      </w:r>
    </w:p>
    <w:p w14:paraId="2B9FA58B" w14:textId="77777777" w:rsidR="00921BBB" w:rsidRPr="00A7145F" w:rsidRDefault="00921BBB" w:rsidP="00921BBB">
      <w:pPr>
        <w:pStyle w:val="CBDNormalNumber"/>
      </w:pPr>
      <w:r>
        <w:t>Кроме того, с заявлениями могут выступить представители региональных групп, коренных народов и местных общин, а также ограниченного числа других групп.</w:t>
      </w:r>
    </w:p>
    <w:p w14:paraId="269E9299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2 </w:t>
      </w:r>
      <w:r>
        <w:br/>
        <w:t>Организационные вопросы</w:t>
      </w:r>
    </w:p>
    <w:p w14:paraId="2C6ACDE7" w14:textId="77777777" w:rsidR="00921BBB" w:rsidRPr="00A7145F" w:rsidRDefault="00921BBB" w:rsidP="00921BBB">
      <w:pPr>
        <w:pStyle w:val="CBDH4"/>
        <w:rPr>
          <w:b w:val="0"/>
          <w:bCs/>
          <w:i/>
          <w:iCs/>
        </w:rPr>
      </w:pPr>
      <w:r>
        <w:rPr>
          <w:b w:val="0"/>
          <w:i/>
        </w:rPr>
        <w:t>Выборы Председателя</w:t>
      </w:r>
    </w:p>
    <w:p w14:paraId="1869D3FD" w14:textId="77777777" w:rsidR="00921BBB" w:rsidRPr="00A7145F" w:rsidRDefault="00921BBB" w:rsidP="00921BBB">
      <w:pPr>
        <w:pStyle w:val="CBDNormalNumber"/>
      </w:pPr>
      <w:r>
        <w:t>На первом заседании Председатель 16-го совещания Конференции Сторон или ее представитель предложит избрать в качестве Председателя 17-го совещания представителя принимающей страны. Срок полномочий Председателя 17-го совещания начнется непосредственно с момента его или ее избрания и завершится с избранием преемника на 18-м совещании. Председатель 17-го совещания Конференции Сторон Конвенции будет также выполнять функции Председателя 12-го совещания Конференции Сторон, выступающей в качестве совещания Сторон Картахенского протокола.</w:t>
      </w:r>
    </w:p>
    <w:p w14:paraId="2EF645D0" w14:textId="77777777" w:rsidR="00921BBB" w:rsidRPr="00240408" w:rsidRDefault="00921BBB" w:rsidP="00921BBB">
      <w:pPr>
        <w:pStyle w:val="CBDH4"/>
        <w:rPr>
          <w:b w:val="0"/>
          <w:bCs/>
          <w:i/>
          <w:iCs/>
        </w:rPr>
      </w:pPr>
      <w:r>
        <w:rPr>
          <w:b w:val="0"/>
          <w:i/>
        </w:rPr>
        <w:t>Должностные лица, помимо Председателя</w:t>
      </w:r>
    </w:p>
    <w:p w14:paraId="38E0F92E" w14:textId="77777777" w:rsidR="00921BBB" w:rsidRPr="00A7145F" w:rsidRDefault="00921BBB" w:rsidP="00921BBB">
      <w:pPr>
        <w:pStyle w:val="CBDNormalNumber"/>
      </w:pPr>
      <w:r>
        <w:t xml:space="preserve">В соответствии с правилом 21 правил процедуры, помимо председателя, из числа представителей Сторон, присутствующих на совещании, избираются 10 заместителей Председателя, один из которых выполняет функции докладчика. </w:t>
      </w:r>
    </w:p>
    <w:p w14:paraId="29C43187" w14:textId="77777777" w:rsidR="00921BBB" w:rsidRPr="00A7145F" w:rsidRDefault="00921BBB" w:rsidP="00921BBB">
      <w:pPr>
        <w:pStyle w:val="CBDNormalNumber"/>
      </w:pPr>
      <w:r>
        <w:t>На своем 16-м совещании Конференция Сторон избрала 10 членов бюро, срок полномочий которых начался с закрытия 16-го совещания и завершится с закрытием 17-го совещания. В состав бюро 17-го совещания Конференции Сторон, помимо Председателя, входят следующие члены:</w:t>
      </w:r>
    </w:p>
    <w:p w14:paraId="66ACDD62" w14:textId="77777777" w:rsidR="00921BBB" w:rsidRPr="00A7145F" w:rsidRDefault="00921BBB" w:rsidP="00921BBB">
      <w:pPr>
        <w:pStyle w:val="CBDNormalNoNumber"/>
        <w:tabs>
          <w:tab w:val="clear" w:pos="567"/>
        </w:tabs>
        <w:ind w:left="1134"/>
      </w:pPr>
      <w:r>
        <w:t xml:space="preserve">Жозефина Тереза Бабетта Бейала Эпсе Элунду (Камерун) </w:t>
      </w:r>
    </w:p>
    <w:p w14:paraId="10B5F489" w14:textId="77777777" w:rsidR="00921BBB" w:rsidRPr="00A7145F" w:rsidRDefault="00921BBB" w:rsidP="00921BBB">
      <w:pPr>
        <w:pStyle w:val="CBDNormalNoNumber"/>
        <w:tabs>
          <w:tab w:val="clear" w:pos="567"/>
        </w:tabs>
        <w:ind w:left="1134"/>
      </w:pPr>
      <w:r>
        <w:t>Йонас Коми Анте (Того)</w:t>
      </w:r>
    </w:p>
    <w:p w14:paraId="2F72EFE1" w14:textId="77777777" w:rsidR="00921BBB" w:rsidRPr="00A7145F" w:rsidRDefault="00921BBB" w:rsidP="00921BBB">
      <w:pPr>
        <w:pStyle w:val="CBDNormalNoNumber"/>
        <w:tabs>
          <w:tab w:val="clear" w:pos="567"/>
        </w:tabs>
        <w:ind w:left="1134"/>
      </w:pPr>
      <w:r>
        <w:t>Билаль Ктишат (Иордания)</w:t>
      </w:r>
    </w:p>
    <w:p w14:paraId="676968D9" w14:textId="77777777" w:rsidR="00921BBB" w:rsidRPr="00A7145F" w:rsidRDefault="00921BBB" w:rsidP="00921BBB">
      <w:pPr>
        <w:pStyle w:val="CBDNormalNoNumber"/>
        <w:tabs>
          <w:tab w:val="clear" w:pos="567"/>
        </w:tabs>
        <w:ind w:left="1134"/>
      </w:pPr>
      <w:r>
        <w:t>Ильхам Ато Мохамед (Мальдивские Острова)</w:t>
      </w:r>
    </w:p>
    <w:p w14:paraId="51E82C11" w14:textId="77777777" w:rsidR="00921BBB" w:rsidRPr="00A7145F" w:rsidRDefault="00921BBB" w:rsidP="00921BBB">
      <w:pPr>
        <w:pStyle w:val="CBDNormalNoNumber"/>
        <w:tabs>
          <w:tab w:val="clear" w:pos="567"/>
        </w:tabs>
        <w:ind w:left="1134"/>
      </w:pPr>
      <w:r>
        <w:t>Адла Кахрич (Босния и Герцеговина)</w:t>
      </w:r>
    </w:p>
    <w:p w14:paraId="52EF5CD8" w14:textId="77777777" w:rsidR="00921BBB" w:rsidRPr="00A7145F" w:rsidRDefault="00921BBB" w:rsidP="00921BBB">
      <w:pPr>
        <w:pStyle w:val="CBDNormalNoNumber"/>
        <w:tabs>
          <w:tab w:val="clear" w:pos="567"/>
        </w:tabs>
        <w:ind w:left="1134"/>
      </w:pPr>
      <w:r>
        <w:t>Будет подтверждено позднее (Узбекистан)</w:t>
      </w:r>
    </w:p>
    <w:p w14:paraId="43C9AE0C" w14:textId="77777777" w:rsidR="00921BBB" w:rsidRPr="00A7145F" w:rsidRDefault="00921BBB" w:rsidP="00921BBB">
      <w:pPr>
        <w:pStyle w:val="CBDNormalNoNumber"/>
        <w:tabs>
          <w:tab w:val="clear" w:pos="567"/>
        </w:tabs>
        <w:ind w:left="1134"/>
      </w:pPr>
      <w:r>
        <w:t>Элиана Сайссак (Аргентина)</w:t>
      </w:r>
    </w:p>
    <w:p w14:paraId="2B26EB8F" w14:textId="77777777" w:rsidR="00921BBB" w:rsidRPr="00240408" w:rsidRDefault="00921BBB" w:rsidP="00921BBB">
      <w:pPr>
        <w:pStyle w:val="CBDNormalNoNumber"/>
        <w:tabs>
          <w:tab w:val="clear" w:pos="567"/>
        </w:tabs>
        <w:ind w:left="1134"/>
      </w:pPr>
      <w:r>
        <w:t>Джиллиан Гатри (Ямайка)</w:t>
      </w:r>
    </w:p>
    <w:p w14:paraId="0F27A7B1" w14:textId="77777777" w:rsidR="00921BBB" w:rsidRPr="00240408" w:rsidRDefault="00921BBB" w:rsidP="00921BBB">
      <w:pPr>
        <w:pStyle w:val="CBDNormalNoNumber"/>
        <w:tabs>
          <w:tab w:val="clear" w:pos="567"/>
        </w:tabs>
        <w:ind w:left="1134"/>
      </w:pPr>
      <w:r>
        <w:t>Эрик Шаульс (Люксембург)</w:t>
      </w:r>
    </w:p>
    <w:p w14:paraId="7F58E380" w14:textId="77777777" w:rsidR="00921BBB" w:rsidRPr="00240408" w:rsidRDefault="00921BBB" w:rsidP="00921BBB">
      <w:pPr>
        <w:pStyle w:val="CBDNormalNoNumber"/>
        <w:tabs>
          <w:tab w:val="clear" w:pos="567"/>
        </w:tabs>
        <w:ind w:left="1134"/>
      </w:pPr>
      <w:r>
        <w:t>Гауте Ханссен (Норвегия)</w:t>
      </w:r>
    </w:p>
    <w:p w14:paraId="101C9A2B" w14:textId="77777777" w:rsidR="00921BBB" w:rsidRPr="00A7145F" w:rsidRDefault="00921BBB" w:rsidP="00921BBB">
      <w:pPr>
        <w:pStyle w:val="CBDNormalNumber"/>
      </w:pPr>
      <w:r>
        <w:t>На своем 17-м совещании Конференция Сторон Конвенции изберет членов бюро, срок полномочий которых начнется с закрытия этого совещания, в соответствии с правилом 21 правил процедуры. Конференции Сторон Конвенции предлагается избрать членов, которые также являются Сторонами протоколов.</w:t>
      </w:r>
    </w:p>
    <w:p w14:paraId="3453100E" w14:textId="77777777" w:rsidR="00921BBB" w:rsidRPr="00A7145F" w:rsidRDefault="00921BBB" w:rsidP="00921BBB">
      <w:pPr>
        <w:pStyle w:val="CBDNormalNumber"/>
      </w:pPr>
      <w:r>
        <w:t xml:space="preserve">Региональным группам настоятельно рекомендуется выдвигать свои кандидатуры на открытии совещания, с тем чтобы выборы могли состояться на ранней стадии совещания и благодаря этому вновь избранные члены бюро могли присутствовать в качестве наблюдателей </w:t>
      </w:r>
      <w:r>
        <w:lastRenderedPageBreak/>
        <w:t>на совещаниях бюро, которые пройдут во время 17-го совещания Конференции Сторон, что обеспечит плавную передачу функций от членов бюро прежнего состава новым членам бюро</w:t>
      </w:r>
      <w:r w:rsidRPr="00A7145F">
        <w:rPr>
          <w:rStyle w:val="FootnoteReference"/>
        </w:rPr>
        <w:footnoteReference w:id="3"/>
      </w:r>
      <w:r>
        <w:t xml:space="preserve">. </w:t>
      </w:r>
    </w:p>
    <w:p w14:paraId="719BB7E8" w14:textId="77777777" w:rsidR="00921BBB" w:rsidRPr="00240408" w:rsidRDefault="00921BBB" w:rsidP="00921BBB">
      <w:pPr>
        <w:pStyle w:val="CBDH4"/>
        <w:rPr>
          <w:b w:val="0"/>
          <w:bCs/>
          <w:i/>
          <w:iCs/>
        </w:rPr>
      </w:pPr>
      <w:r>
        <w:rPr>
          <w:b w:val="0"/>
          <w:i/>
        </w:rPr>
        <w:t>Выборы должностных лиц вспомогательных органов и других совещаний</w:t>
      </w:r>
    </w:p>
    <w:p w14:paraId="7DEB42C7" w14:textId="77777777" w:rsidR="00921BBB" w:rsidRPr="00A7145F" w:rsidRDefault="00921BBB" w:rsidP="00921BBB">
      <w:pPr>
        <w:pStyle w:val="CBDNormalNumber"/>
      </w:pPr>
      <w:r>
        <w:t>В правиле 26 правил процедуры предусмотрено, что председатель любого вспомогательного органа избирается Конференцией Сторон. Поэтому на нынешнем совещании Конференции Сторон необходимо будет избрать председателя Вспомогательного органа по научным, техническим и технологическим консультациям и председателя Вспомогательного органа по осуществлению для руководства соответствующими органами на срок полномочий, начинающийся с момента закрытия 17-го совещания Конференции Сторон и заканчивающийся в момент закрытия 18-го совещания. В соответствии с установившейся практикой региональной ротации ожидается, что председатель Вспомогательного органа по научным, техническим и технологическим консультациям будет избран из числа государств Западной Европы, а председатель Вспомогательного органа по осуществлению будет избран из числа государств Восточной Европы.</w:t>
      </w:r>
    </w:p>
    <w:p w14:paraId="456DC41A" w14:textId="77777777" w:rsidR="00921BBB" w:rsidRPr="00A7145F" w:rsidRDefault="00921BBB" w:rsidP="00921BBB">
      <w:pPr>
        <w:pStyle w:val="CBDNormalNumber"/>
      </w:pPr>
      <w:r>
        <w:t>Дополнительная информация о процедурах выборов должностных лиц будет представлена в информационном документе.</w:t>
      </w:r>
    </w:p>
    <w:p w14:paraId="1F09045F" w14:textId="77777777" w:rsidR="00921BBB" w:rsidRPr="00240408" w:rsidRDefault="00921BBB" w:rsidP="00921BBB">
      <w:pPr>
        <w:pStyle w:val="CBDH4"/>
        <w:rPr>
          <w:b w:val="0"/>
          <w:bCs/>
          <w:i/>
          <w:iCs/>
        </w:rPr>
      </w:pPr>
      <w:r>
        <w:rPr>
          <w:b w:val="0"/>
          <w:i/>
        </w:rPr>
        <w:t xml:space="preserve">Утверждение повестки дня </w:t>
      </w:r>
    </w:p>
    <w:p w14:paraId="37F96BB5" w14:textId="77777777" w:rsidR="00921BBB" w:rsidRPr="00A7145F" w:rsidRDefault="00921BBB" w:rsidP="00921BBB">
      <w:pPr>
        <w:pStyle w:val="CBDNormalNumber"/>
      </w:pPr>
      <w:r>
        <w:t xml:space="preserve">Предварительная повестка дня была подготовлена секретариатом в соответствии с правилами 8 и 9 правил процедуры под руководством бюро и с учетом соответствующих решений Конференции Сторон. </w:t>
      </w:r>
    </w:p>
    <w:p w14:paraId="76A5C542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утвердить повестку дня настоящего совещания в соответствии с правилами процедуры на основе предварительной повестки дня. </w:t>
      </w:r>
    </w:p>
    <w:p w14:paraId="508D7242" w14:textId="77777777" w:rsidR="00921BBB" w:rsidRPr="00240408" w:rsidRDefault="00921BBB" w:rsidP="00921BBB">
      <w:pPr>
        <w:pStyle w:val="CBDH4"/>
        <w:rPr>
          <w:b w:val="0"/>
          <w:bCs/>
          <w:i/>
          <w:iCs/>
        </w:rPr>
      </w:pPr>
      <w:r>
        <w:rPr>
          <w:b w:val="0"/>
          <w:i/>
        </w:rPr>
        <w:t>Организация работы</w:t>
      </w:r>
    </w:p>
    <w:p w14:paraId="5D651C6D" w14:textId="77777777" w:rsidR="00921BBB" w:rsidRPr="00A7145F" w:rsidRDefault="00921BBB" w:rsidP="00921BBB">
      <w:pPr>
        <w:pStyle w:val="CBDNormalNumber"/>
      </w:pPr>
      <w:r>
        <w:t>В соответствии со сложившейся практикой Конференция Сторон, возможно, пожелает учредить две рабочие группы для оказания поддержки работе пленарных заседаний.</w:t>
      </w:r>
    </w:p>
    <w:p w14:paraId="0B006242" w14:textId="77777777" w:rsidR="00921BBB" w:rsidRPr="00A7145F" w:rsidRDefault="00921BBB" w:rsidP="00921BBB">
      <w:pPr>
        <w:pStyle w:val="CBDNormalNumber"/>
      </w:pPr>
      <w:r>
        <w:t xml:space="preserve">В соответствии с пунктом 3 решения </w:t>
      </w:r>
      <w:hyperlink r:id="rId15" w:history="1">
        <w:r>
          <w:rPr>
            <w:rStyle w:val="Hyperlink"/>
          </w:rPr>
          <w:t>XII/27</w:t>
        </w:r>
      </w:hyperlink>
      <w:r>
        <w:t xml:space="preserve"> Конференции Сторон Конвенции, пунктом 1 решения </w:t>
      </w:r>
      <w:hyperlink r:id="rId16" w:history="1">
        <w:r>
          <w:rPr>
            <w:rStyle w:val="Hyperlink"/>
          </w:rPr>
          <w:t>BS-VII/9</w:t>
        </w:r>
      </w:hyperlink>
      <w:r>
        <w:t xml:space="preserve"> Конференции Сторон, выступающей в качестве совещания Сторон Картахенского протокола, и пунктом 1 решения </w:t>
      </w:r>
      <w:hyperlink r:id="rId17" w:history="1">
        <w:r>
          <w:rPr>
            <w:rStyle w:val="Hyperlink"/>
          </w:rPr>
          <w:t>NP-1/12</w:t>
        </w:r>
      </w:hyperlink>
      <w:r>
        <w:t xml:space="preserve"> Конференции Сторон, выступающей в качестве совещания Сторон Нагойского протокола, очередные совещания Конференции Сторон проводятся в двухнедельный период, включающий также совещания Конференции Сторон, выступающей в качестве совещания Сторон протоколов.</w:t>
      </w:r>
    </w:p>
    <w:p w14:paraId="28C63D98" w14:textId="77777777" w:rsidR="00921BBB" w:rsidRPr="00A7145F" w:rsidRDefault="00921BBB" w:rsidP="00921BBB">
      <w:pPr>
        <w:pStyle w:val="CBDNormalNumber"/>
      </w:pPr>
      <w:r>
        <w:t>Соответственно, предлагаемая организация работы для 17-го совещания Конференции Сторон Конвенции, 12-го совещания Конференции Сторон, выступающей в качестве совещания Сторон Картахенского протокола, и 6-го совещания Конференции Сторон, выступающей в качестве совещания Сторон Нагойского протокола, будет изложена в документе, общем для всех трех совещаний</w:t>
      </w:r>
      <w:r w:rsidRPr="00A7145F">
        <w:rPr>
          <w:rStyle w:val="FootnoteReference"/>
        </w:rPr>
        <w:footnoteReference w:id="4"/>
      </w:r>
      <w:r>
        <w:t>. Этот документ также будет включать в себя распределение обязанностей между пленарными заседаниями и заседаниями двух рабочих групп. Записка с изложением плана совещания, охватывающая в том числе организацию работы, будет подготовлена с учетом опыта, накопленного за период с 2016 года в ходе одновременного проведения совещаний Конференции Сторон Конвенции и Конференции Сторон, выступающей в качестве совещаний Сторон протоколов. Таким образом, предполагается, что обе рабочие группы будут также рассматривать вопросы, связанные с протоколами.</w:t>
      </w:r>
    </w:p>
    <w:p w14:paraId="5835ABDC" w14:textId="77777777" w:rsidR="00921BBB" w:rsidRPr="00335F8F" w:rsidRDefault="00921BBB" w:rsidP="00921BBB">
      <w:pPr>
        <w:pStyle w:val="CBDNormalNumber"/>
      </w:pPr>
      <w:r>
        <w:lastRenderedPageBreak/>
        <w:t>Ожидается, что организационные вопросы, доклады о межсессионных и региональных подготовительных совещаниях и доклады об административных и бюджетных вопросах, а также проекты решений по вопросам существа, подготовленные рабочими группами, и заключительные вопросы будут рассматриваться на пленарных заседаниях.</w:t>
      </w:r>
    </w:p>
    <w:p w14:paraId="1E0F073E" w14:textId="77777777" w:rsidR="00921BBB" w:rsidRPr="0088112E" w:rsidRDefault="00921BBB" w:rsidP="00921BBB">
      <w:pPr>
        <w:pStyle w:val="CBDNormalNumber"/>
      </w:pPr>
      <w:r>
        <w:t>Конференции Сторон будет предложено рассмотреть и утвердить предложенную организацию работы.</w:t>
      </w:r>
    </w:p>
    <w:p w14:paraId="419593B7" w14:textId="77777777" w:rsidR="00921BBB" w:rsidRPr="00A7145F" w:rsidRDefault="00921BBB" w:rsidP="00921BBB">
      <w:pPr>
        <w:pStyle w:val="CBDNormalNumber"/>
      </w:pPr>
      <w:r>
        <w:t>Если будут созданы две рабочие группы, то Конференции Сторон необходимо будет избрать председателя каждой из них.</w:t>
      </w:r>
    </w:p>
    <w:p w14:paraId="2250A42E" w14:textId="77777777" w:rsidR="00921BBB" w:rsidRPr="00A7145F" w:rsidRDefault="00921BBB" w:rsidP="00921BBB">
      <w:pPr>
        <w:pStyle w:val="CBDNormalNumber"/>
      </w:pPr>
      <w:r>
        <w:t>На пленарных заседаниях и заседаниях рабочих групп будет обеспечиваться устный перевод.</w:t>
      </w:r>
    </w:p>
    <w:p w14:paraId="0AB7443E" w14:textId="77777777" w:rsidR="00921BBB" w:rsidRPr="00A7145F" w:rsidRDefault="00921BBB" w:rsidP="00921BBB">
      <w:pPr>
        <w:pStyle w:val="CBDNormalNumber"/>
      </w:pPr>
      <w:r>
        <w:t>Перечень рабочих документов для настоящего совещания приведен в приложении.</w:t>
      </w:r>
    </w:p>
    <w:p w14:paraId="33C1B599" w14:textId="77777777" w:rsidR="00921BBB" w:rsidRPr="00A7145F" w:rsidRDefault="00921BBB" w:rsidP="00921BBB">
      <w:pPr>
        <w:pStyle w:val="CBDAgendaItem"/>
        <w:rPr>
          <w:rFonts w:hint="eastAsia"/>
        </w:rPr>
      </w:pPr>
      <w:r>
        <w:t>Пункт 3</w:t>
      </w:r>
      <w:r>
        <w:br/>
        <w:t>Доклад о полномочиях представителей на 17-м совещании Конференции Сторон</w:t>
      </w:r>
    </w:p>
    <w:p w14:paraId="29607577" w14:textId="77777777" w:rsidR="00921BBB" w:rsidRPr="00A7145F" w:rsidRDefault="00921BBB" w:rsidP="00921BBB">
      <w:pPr>
        <w:pStyle w:val="CBDNormalNumber"/>
        <w:keepNext/>
      </w:pPr>
      <w:r>
        <w:t>Правило 18 правил процедуры совещаний гласит:</w:t>
      </w:r>
    </w:p>
    <w:p w14:paraId="7487299F" w14:textId="77777777" w:rsidR="00921BBB" w:rsidRPr="00A7145F" w:rsidRDefault="00921BBB" w:rsidP="00921BBB">
      <w:pPr>
        <w:pStyle w:val="CBDNormalNoNumber"/>
        <w:tabs>
          <w:tab w:val="clear" w:pos="567"/>
        </w:tabs>
        <w:ind w:left="1440"/>
      </w:pPr>
      <w:r>
        <w:t>«Полномочия представителей и список заместителей представителей и советников представляются Исполнительному секретарю Конференции Сторон или представителю Исполнительного секретаря не позже чем через 24 часа после открытия совещания. Любые последующие изменения в составе делегаций также доводятся до сведения Исполнительного секретаря или представителя Исполнительного секретаря. Полномочия даются главой государства, главой правительства или министром иностранных дел, или, в случае региональной организации экономической интеграции, компетентным органом этой организации».</w:t>
      </w:r>
    </w:p>
    <w:p w14:paraId="0054BF56" w14:textId="77777777" w:rsidR="00921BBB" w:rsidRPr="00A7145F" w:rsidRDefault="00921BBB" w:rsidP="00921BBB">
      <w:pPr>
        <w:pStyle w:val="CBDNormalNumber"/>
      </w:pPr>
      <w:r>
        <w:t xml:space="preserve">В правиле 19 предусмотрено, что бюро любого совещания проверяет полномочия и представляет свой доклад Конференции Сторон для принятия решения. </w:t>
      </w:r>
    </w:p>
    <w:p w14:paraId="4E3D0269" w14:textId="77777777" w:rsidR="00921BBB" w:rsidRPr="00A7145F" w:rsidRDefault="00921BBB" w:rsidP="00921BBB">
      <w:pPr>
        <w:pStyle w:val="CBDNormalNumber"/>
      </w:pPr>
      <w:r>
        <w:t>В целях оказания содействия Сторонам в выполнении требований правила 18 Исполнительный секретарь опубликует уведомление, содержащее информацию о требованиях к полномочиям и ссылку на образцы формы надлежащего представления полномочий. В соответствии со сложившейся практикой представители Сторон Конвенции, которые также являются Сторонами Картахенского протокола и Нагойского протокола, могут представить единый комплект полномочий для участия в работе 17-го совещания Конференции Сторон Конвенции, 12-го совещания Конференции Сторон, выступающей в качестве совещания Сторон Картахенского протокола, и 6-го совещания Конференции Сторон, выступающей в качестве совещания Сторон Нагойского протокола.</w:t>
      </w:r>
    </w:p>
    <w:p w14:paraId="15924A85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и утвердить доклад о полномочиях</w:t>
      </w:r>
      <w:r w:rsidRPr="00A7145F">
        <w:rPr>
          <w:rStyle w:val="FootnoteReference"/>
        </w:rPr>
        <w:footnoteReference w:id="5"/>
      </w:r>
      <w:r>
        <w:t xml:space="preserve">, представленный ей бюро. </w:t>
      </w:r>
    </w:p>
    <w:p w14:paraId="2841800C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4 </w:t>
      </w:r>
      <w:r>
        <w:br/>
        <w:t>Неурегулированные вопросы</w:t>
      </w:r>
    </w:p>
    <w:p w14:paraId="73DA1AE2" w14:textId="0444E224" w:rsidR="00921BBB" w:rsidRPr="00A7145F" w:rsidRDefault="00921BBB" w:rsidP="00921BBB">
      <w:pPr>
        <w:pStyle w:val="CBDNormalNumber"/>
      </w:pPr>
      <w:r>
        <w:t>На своем первом совещании Конференция Сторон решением</w:t>
      </w:r>
      <w:r w:rsidR="001A221E">
        <w:t xml:space="preserve"> </w:t>
      </w:r>
      <w:hyperlink r:id="rId18" w:history="1">
        <w:r>
          <w:rPr>
            <w:rStyle w:val="Hyperlink"/>
          </w:rPr>
          <w:t>I/1</w:t>
        </w:r>
      </w:hyperlink>
      <w:r>
        <w:t xml:space="preserve"> приняла правила процедуры своих совещаний, за исключением пункта 1 правила 40, касающегося принятия решений по вопросам существа, который был оставлен в квадратных скобках. Конференция Сторон рассматривала этот неурегулированный вопрос на своих последующих совещаниях, но так и не приняла окончательного решения. На третьем совещании был достигнут консенсус в отношении отдельных частей пункта, заключенного в квадратные скобки, но не всего текста.</w:t>
      </w:r>
    </w:p>
    <w:p w14:paraId="114637BB" w14:textId="77777777" w:rsidR="00921BBB" w:rsidRPr="00A7145F" w:rsidRDefault="00921BBB" w:rsidP="00921BBB">
      <w:pPr>
        <w:pStyle w:val="CBDNormalNumber"/>
      </w:pPr>
      <w:r>
        <w:lastRenderedPageBreak/>
        <w:t xml:space="preserve">В своем решении </w:t>
      </w:r>
      <w:hyperlink r:id="rId19" w:history="1">
        <w:r>
          <w:rPr>
            <w:rStyle w:val="Hyperlink"/>
          </w:rPr>
          <w:t>I/6</w:t>
        </w:r>
      </w:hyperlink>
      <w:r>
        <w:t xml:space="preserve"> Конференция Сторон приняла финансовые правила управления целевым фондом Конвенции. В пунктах 4 и 16 этих правил содержится текст, заключенный в квадратные скобки. В пункте 4 речь идет об установлении шкалы распределения взносов Сторон в целевой фонд, а в пункте 16 – о принятии решений, касающихся целевого фонда. Указанные пункты рассматривались на последующих совещаниях Конференции Сторон, однако по ним не было достигнуто согласия. В этой связи данный текст остается заключенным в квадратные скобки.</w:t>
      </w:r>
    </w:p>
    <w:p w14:paraId="4DD4BC80" w14:textId="77777777" w:rsidR="00921BBB" w:rsidRPr="00A7145F" w:rsidRDefault="00921BBB" w:rsidP="00921BBB">
      <w:pPr>
        <w:pStyle w:val="CBDNormalNumber"/>
      </w:pPr>
      <w:r>
        <w:t>Поскольку не ожидается, что вышеуказанные вопросы могут быть решены на нынешнем совещании, предлагается перенести их рассмотрение на одно из будущих совещаний.</w:t>
      </w:r>
    </w:p>
    <w:p w14:paraId="755063D9" w14:textId="77777777" w:rsidR="00921BBB" w:rsidRPr="00A7145F" w:rsidRDefault="00921BBB" w:rsidP="00921BBB">
      <w:pPr>
        <w:pStyle w:val="CBDAgendaItem"/>
        <w:rPr>
          <w:rFonts w:hint="eastAsia"/>
        </w:rPr>
      </w:pPr>
      <w:r>
        <w:t>Пункт 5</w:t>
      </w:r>
      <w:r>
        <w:br/>
        <w:t>Даты и место проведения будущих совещаний Конференции Сторон</w:t>
      </w:r>
    </w:p>
    <w:p w14:paraId="28136482" w14:textId="77777777" w:rsidR="00921BBB" w:rsidRPr="00A7145F" w:rsidRDefault="00921BBB" w:rsidP="00921BBB">
      <w:pPr>
        <w:pStyle w:val="CBDNormalNumber"/>
      </w:pPr>
      <w:r>
        <w:t>В соответствии с пунктом 2 правила 4 своих правил процедуры Конференция Сторон на каждом очередном совещании принимает решение о дате и продолжительности следующего очередного совещания. В соответствии с пунктом 1 правила 4 очередные совещания проводятся раз в два года.</w:t>
      </w:r>
    </w:p>
    <w:p w14:paraId="0B039FA1" w14:textId="61A43B18" w:rsidR="00921BBB" w:rsidRPr="00A7145F" w:rsidRDefault="00921BBB" w:rsidP="00921BBB">
      <w:pPr>
        <w:pStyle w:val="CBDNormalNumber"/>
      </w:pPr>
      <w:r>
        <w:t xml:space="preserve">В своем решении </w:t>
      </w:r>
      <w:hyperlink r:id="rId20" w:history="1">
        <w:r>
          <w:rPr>
            <w:rStyle w:val="Hyperlink"/>
          </w:rPr>
          <w:t>XIII/33</w:t>
        </w:r>
      </w:hyperlink>
      <w:r>
        <w:t xml:space="preserve"> Конференция Сторон постановила, что в соответствии с пунктом 1 правила 21 правил процедуры в отношении ротации должности Председателя среди пяти региональных групп Организации Объединенных Наций, начиная с 17-го совещания, Председателя Конференции Сторон следует избрать из числа представителей пяти региональных групп в следующем порядке: государства Восточной Европы; государства Латинской Америки и Карибского бассейна; государства Африки; государства Азиатско-Тихоокеанского региона; государства Западной Европы и другие государства. </w:t>
      </w:r>
    </w:p>
    <w:p w14:paraId="250F9325" w14:textId="77777777" w:rsidR="00921BBB" w:rsidRPr="00A7145F" w:rsidRDefault="00921BBB" w:rsidP="00921BBB">
      <w:pPr>
        <w:pStyle w:val="CBDNormalNumber"/>
      </w:pPr>
      <w:r>
        <w:t xml:space="preserve">В своем решении </w:t>
      </w:r>
      <w:hyperlink r:id="rId21" w:history="1">
        <w:r>
          <w:rPr>
            <w:rStyle w:val="Hyperlink"/>
          </w:rPr>
          <w:t>16/27</w:t>
        </w:r>
      </w:hyperlink>
      <w:r>
        <w:t xml:space="preserve"> Конференция Сторон предложила заинтересованным Сторонам из числа государств Латинской Америки и Карибского бассейна уведомить Исполнительного секретаря о своих предложениях провести у себя 18-е совещание Конференции Сторон, 13-е совещание Конференции Сторон, выступающей в качестве совещания Сторон Картахенского протокола, и 7-е совещание Конференции Сторон, выступающей в качестве совещания Сторон Нагойского протокола. </w:t>
      </w:r>
    </w:p>
    <w:p w14:paraId="618CB9FF" w14:textId="77777777" w:rsidR="00921BBB" w:rsidRPr="00A7145F" w:rsidRDefault="00921BBB" w:rsidP="00921BBB">
      <w:pPr>
        <w:pStyle w:val="CBDNormalNumber"/>
      </w:pPr>
      <w:r>
        <w:t>Обновленная информация по этому вопросу, включая любое предложение, сделанное одной или несколькими Сторонами, будет представлена на рассмотрение Конференции Сторон.</w:t>
      </w:r>
    </w:p>
    <w:p w14:paraId="6EC85762" w14:textId="77777777" w:rsidR="00921BBB" w:rsidRPr="00A7145F" w:rsidRDefault="00921BBB" w:rsidP="00921BBB">
      <w:pPr>
        <w:pStyle w:val="CBDNormalNumber"/>
      </w:pPr>
      <w:r>
        <w:t>Элементы проекта решения, подготовленного секретариатом, также будут представлены в подборке проектов решений.</w:t>
      </w:r>
    </w:p>
    <w:p w14:paraId="16CD2C16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6 </w:t>
      </w:r>
      <w:r>
        <w:br/>
        <w:t>Доклады о работе межсессионных и региональных подготовительных совещаний</w:t>
      </w:r>
    </w:p>
    <w:p w14:paraId="5821079B" w14:textId="77777777" w:rsidR="00921BBB" w:rsidRPr="005D75AF" w:rsidRDefault="00921BBB" w:rsidP="00921BBB">
      <w:pPr>
        <w:pStyle w:val="CBDNormalNumber"/>
      </w:pPr>
      <w:r>
        <w:t>Председатель проинформирует Конференцию Сторон о результатах совещаний вспомогательных органов, проведенных в межсессионный период, при том понимании, что проистекающие из них вопросы существа будут рассмотрены в рамках соответствующих пунктов повестки дня.</w:t>
      </w:r>
    </w:p>
    <w:p w14:paraId="062DA752" w14:textId="77777777" w:rsidR="00921BBB" w:rsidRPr="00A7145F" w:rsidRDefault="00921BBB" w:rsidP="00921BBB">
      <w:pPr>
        <w:pStyle w:val="CBDNormalNumber"/>
      </w:pPr>
      <w:r>
        <w:t>Настоящему совещанию будут предоставлены следующие доклады вспомогательных органов о работе их совещаний:</w:t>
      </w:r>
    </w:p>
    <w:p w14:paraId="20789862" w14:textId="77777777" w:rsidR="00921BBB" w:rsidRPr="00A7145F" w:rsidRDefault="00921BBB" w:rsidP="00800622">
      <w:pPr>
        <w:pStyle w:val="CBDNormalNumber"/>
        <w:numPr>
          <w:ilvl w:val="0"/>
          <w:numId w:val="33"/>
        </w:numPr>
        <w:ind w:left="567" w:firstLine="567"/>
      </w:pPr>
      <w:r>
        <w:t>доклады Вспомогательного органа по научным, техническим и технологическим консультациям о работе его 27-го и 28-го совещаний</w:t>
      </w:r>
      <w:r w:rsidRPr="00A7145F">
        <w:rPr>
          <w:rStyle w:val="FootnoteReference"/>
        </w:rPr>
        <w:footnoteReference w:id="6"/>
      </w:r>
      <w:r>
        <w:t>;</w:t>
      </w:r>
    </w:p>
    <w:p w14:paraId="4D7AA5CB" w14:textId="77777777" w:rsidR="00921BBB" w:rsidRPr="00A7145F" w:rsidRDefault="00921BBB" w:rsidP="00800622">
      <w:pPr>
        <w:pStyle w:val="CBDNormalNumber"/>
        <w:numPr>
          <w:ilvl w:val="0"/>
          <w:numId w:val="33"/>
        </w:numPr>
        <w:ind w:left="567" w:firstLine="567"/>
      </w:pPr>
      <w:r>
        <w:lastRenderedPageBreak/>
        <w:t>доклады Вспомогательного органа по осуществлению о работе его шестого и седьмого совещаний</w:t>
      </w:r>
      <w:r w:rsidRPr="00A7145F">
        <w:rPr>
          <w:rStyle w:val="FootnoteReference"/>
        </w:rPr>
        <w:footnoteReference w:id="7"/>
      </w:r>
      <w:r>
        <w:t>;</w:t>
      </w:r>
    </w:p>
    <w:p w14:paraId="75372D71" w14:textId="77777777" w:rsidR="00921BBB" w:rsidRPr="00A7145F" w:rsidRDefault="00921BBB" w:rsidP="00800622">
      <w:pPr>
        <w:pStyle w:val="CBDNormalNumber"/>
        <w:numPr>
          <w:ilvl w:val="0"/>
          <w:numId w:val="33"/>
        </w:numPr>
        <w:ind w:left="567" w:firstLine="567"/>
      </w:pPr>
      <w:r>
        <w:t>доклад Вспомогательного органа по осуществлению статьи 8 j) и других положений Конвенции о биологическом разнообразии, касающихся коренных народов и местных общин, о работе его первого совещания</w:t>
      </w:r>
      <w:r w:rsidRPr="00A7145F">
        <w:rPr>
          <w:rStyle w:val="FootnoteReference"/>
        </w:rPr>
        <w:footnoteReference w:id="8"/>
      </w:r>
      <w:r>
        <w:t>.</w:t>
      </w:r>
    </w:p>
    <w:p w14:paraId="60D739F1" w14:textId="77777777" w:rsidR="00921BBB" w:rsidRPr="00A7145F" w:rsidRDefault="00921BBB" w:rsidP="00921BBB">
      <w:pPr>
        <w:pStyle w:val="CBDAgendaItem"/>
        <w:rPr>
          <w:rFonts w:hint="eastAsia"/>
        </w:rPr>
      </w:pPr>
      <w:r>
        <w:t>Пункт 7</w:t>
      </w:r>
      <w:r>
        <w:br/>
        <w:t>Административное обеспечение Конвенции о биологическом разнообразии, бюджет целевых фондов и функциональный обзор секретариата</w:t>
      </w:r>
    </w:p>
    <w:p w14:paraId="3BD6AFFD" w14:textId="25854FA9" w:rsidR="00921BBB" w:rsidRPr="00A7145F" w:rsidRDefault="00921BBB" w:rsidP="00921BBB">
      <w:pPr>
        <w:pStyle w:val="CBDNormalNumber"/>
      </w:pPr>
      <w:r>
        <w:t>На своем 16-м, 11-м и 5-м совещании соответственно Конференция Сторон Конвенции, Конференция Сторон, выступающая в качестве совещания Сторон Картахенского протокола, и Конференция Сторон, выступающая в качестве совещания Сторон Нагойского протокола, утвердили комплексный бюджет на двухлетний период 2025–2026 годов</w:t>
      </w:r>
      <w:r w:rsidRPr="00A7145F">
        <w:rPr>
          <w:rStyle w:val="FootnoteReference"/>
        </w:rPr>
        <w:footnoteReference w:id="9"/>
      </w:r>
      <w:r>
        <w:t>. В своем решении</w:t>
      </w:r>
      <w:hyperlink r:id="rId22" w:history="1">
        <w:r>
          <w:rPr>
            <w:rStyle w:val="Hyperlink"/>
          </w:rPr>
          <w:t>16/28</w:t>
        </w:r>
      </w:hyperlink>
      <w:r>
        <w:t xml:space="preserve"> Конференция Сторон Конвенции также поручила Исполнительному секретарю подготовить предложения в отношении комплексного бюджета на двухлетний период 2027–2028 годов.</w:t>
      </w:r>
    </w:p>
    <w:p w14:paraId="362A43CB" w14:textId="77777777" w:rsidR="00921BBB" w:rsidRPr="00A7145F" w:rsidRDefault="00921BBB" w:rsidP="00921BBB">
      <w:pPr>
        <w:pStyle w:val="CBDNormalNumber"/>
      </w:pPr>
      <w:r>
        <w:t>На своем шестом совещании, в соответствии с поручением, сформулированным в пункте 11 решения </w:t>
      </w:r>
      <w:hyperlink r:id="rId23" w:history="1">
        <w:r>
          <w:rPr>
            <w:rStyle w:val="Hyperlink"/>
          </w:rPr>
          <w:t>16/28</w:t>
        </w:r>
      </w:hyperlink>
      <w:r>
        <w:t>, Вспомогательный орган по осуществлению рассмотрел функциональный обзор секретариата и принял рекомендацию</w:t>
      </w:r>
      <w:hyperlink r:id="rId24" w:history="1">
        <w:r>
          <w:rPr>
            <w:rStyle w:val="Hyperlink"/>
          </w:rPr>
          <w:t>6/9</w:t>
        </w:r>
      </w:hyperlink>
      <w:r>
        <w:t xml:space="preserve">, которая содержит проект решения. </w:t>
      </w:r>
    </w:p>
    <w:p w14:paraId="0E779625" w14:textId="77777777" w:rsidR="00921BBB" w:rsidRPr="00A7145F" w:rsidRDefault="00921BBB" w:rsidP="00921BBB">
      <w:pPr>
        <w:pStyle w:val="CBDNormalNumber"/>
      </w:pPr>
      <w:r>
        <w:t xml:space="preserve">Вспомогательному органу на его седьмом совещании предстоит принять рекомендацию по административным и бюджетным вопросам в ответ на поручения, сформулированные в пунктах 13, 39 и 41 решения </w:t>
      </w:r>
      <w:hyperlink r:id="rId25" w:history="1">
        <w:r>
          <w:rPr>
            <w:rStyle w:val="Hyperlink"/>
          </w:rPr>
          <w:t>16/28</w:t>
        </w:r>
      </w:hyperlink>
      <w:r>
        <w:t xml:space="preserve">, включая подробную комплексную программу работы на период 2027–2028 годов и проект решения для рассмотрения Конференцией Сторон. </w:t>
      </w:r>
    </w:p>
    <w:p w14:paraId="1CC7C34A" w14:textId="77777777" w:rsidR="00921BBB" w:rsidRPr="00A7145F" w:rsidRDefault="00921BBB" w:rsidP="00921BBB">
      <w:pPr>
        <w:pStyle w:val="CBDNormalNumber"/>
      </w:pPr>
      <w:r>
        <w:t xml:space="preserve">Конференции Сторон будут представлены записки секретариата по следующим вопросам: </w:t>
      </w:r>
    </w:p>
    <w:p w14:paraId="369BAA0D" w14:textId="77777777" w:rsidR="00921BBB" w:rsidRPr="00A7145F" w:rsidRDefault="00921BBB" w:rsidP="00FD02D1">
      <w:pPr>
        <w:pStyle w:val="CBDNormalNumber"/>
        <w:numPr>
          <w:ilvl w:val="0"/>
          <w:numId w:val="34"/>
        </w:numPr>
        <w:ind w:left="567" w:firstLine="556"/>
      </w:pPr>
      <w:r>
        <w:t>административное обеспечение Конвенции и протоколов к ней на двухлетний период 2025–2026 годов, с отражением информации о поступлениях и исполнении бюджета, неизрасходованных остатках и положении дел с излишками средств и переходящими остатками, а также о любых корректировках, внесенных в бюджет на двухлетний период 2025–2026 годов</w:t>
      </w:r>
      <w:r w:rsidRPr="00A7145F">
        <w:rPr>
          <w:rStyle w:val="FootnoteReference"/>
        </w:rPr>
        <w:footnoteReference w:id="10"/>
      </w:r>
      <w:r>
        <w:t>;</w:t>
      </w:r>
    </w:p>
    <w:p w14:paraId="0CD78918" w14:textId="77777777" w:rsidR="00921BBB" w:rsidRDefault="00921BBB" w:rsidP="00FD02D1">
      <w:pPr>
        <w:pStyle w:val="CBDNormalNumber"/>
        <w:numPr>
          <w:ilvl w:val="0"/>
          <w:numId w:val="34"/>
        </w:numPr>
        <w:ind w:left="567" w:firstLine="556"/>
      </w:pPr>
      <w:r>
        <w:t>предлагаемый бюджет программы работы Конвенции и протоколов к ней на двухлетний период 2027–2028 годов, который будет содержать подробную комплексную программу работы на период 2027–2028 годов, с указанием поставленных перед секретариатом целей и задач и ожидаемых результатов по каждому пункту бюджета, с тремя бюджетными сценариями</w:t>
      </w:r>
      <w:r w:rsidRPr="00A7145F">
        <w:rPr>
          <w:rStyle w:val="FootnoteReference"/>
        </w:rPr>
        <w:footnoteReference w:id="11"/>
      </w:r>
      <w:r>
        <w:t>;</w:t>
      </w:r>
    </w:p>
    <w:p w14:paraId="43B3256D" w14:textId="77777777" w:rsidR="00921BBB" w:rsidRPr="00A7145F" w:rsidRDefault="00921BBB" w:rsidP="00FD02D1">
      <w:pPr>
        <w:pStyle w:val="CBDNormalNumber"/>
        <w:numPr>
          <w:ilvl w:val="0"/>
          <w:numId w:val="34"/>
        </w:numPr>
        <w:ind w:left="567" w:firstLine="556"/>
      </w:pPr>
      <w:r>
        <w:t>доклад о повторном назначении Исполнительного секретаря</w:t>
      </w:r>
      <w:r w:rsidRPr="00A7145F">
        <w:rPr>
          <w:rStyle w:val="FootnoteReference"/>
        </w:rPr>
        <w:footnoteReference w:id="12"/>
      </w:r>
      <w:r>
        <w:t xml:space="preserve">; </w:t>
      </w:r>
    </w:p>
    <w:p w14:paraId="4AAF99EB" w14:textId="77777777" w:rsidR="00921BBB" w:rsidRPr="00A7145F" w:rsidRDefault="00921BBB" w:rsidP="00FD02D1">
      <w:pPr>
        <w:pStyle w:val="CBDNormalNumber"/>
        <w:numPr>
          <w:ilvl w:val="0"/>
          <w:numId w:val="34"/>
        </w:numPr>
        <w:ind w:left="567" w:firstLine="556"/>
      </w:pPr>
      <w:r>
        <w:t>более подробная информация о требованиях в отношении целевого фонда для дополнительных добровольных взносов в поддержку утвержденных мероприятий, включая резюме финансовых последствий проектов решений, и другие элементы, указанные в решении</w:t>
      </w:r>
      <w:hyperlink r:id="rId26" w:history="1">
        <w:r>
          <w:rPr>
            <w:rStyle w:val="Hyperlink"/>
          </w:rPr>
          <w:t>16/28</w:t>
        </w:r>
      </w:hyperlink>
      <w:r w:rsidRPr="00A7145F">
        <w:rPr>
          <w:rStyle w:val="FootnoteReference"/>
        </w:rPr>
        <w:footnoteReference w:id="13"/>
      </w:r>
      <w:r>
        <w:t>;</w:t>
      </w:r>
    </w:p>
    <w:p w14:paraId="4DB0A59C" w14:textId="52603BE7" w:rsidR="00921BBB" w:rsidRPr="00A7145F" w:rsidRDefault="00921BBB" w:rsidP="00FD02D1">
      <w:pPr>
        <w:pStyle w:val="CBDNormalNumber"/>
        <w:numPr>
          <w:ilvl w:val="0"/>
          <w:numId w:val="34"/>
        </w:numPr>
        <w:ind w:left="567" w:firstLine="556"/>
      </w:pPr>
      <w:r>
        <w:lastRenderedPageBreak/>
        <w:t>доклад о ходе работы по осуществлению</w:t>
      </w:r>
      <w:r w:rsidR="001A221E">
        <w:t xml:space="preserve"> </w:t>
      </w:r>
      <w:r>
        <w:t>невыполненных рекомендаций по итогам аудита</w:t>
      </w:r>
      <w:r>
        <w:rPr>
          <w:rStyle w:val="FootnoteReference"/>
        </w:rPr>
        <w:footnoteReference w:id="14"/>
      </w:r>
      <w:r>
        <w:t>;</w:t>
      </w:r>
    </w:p>
    <w:p w14:paraId="0CCE3854" w14:textId="77777777" w:rsidR="00921BBB" w:rsidRPr="00A7145F" w:rsidRDefault="00921BBB" w:rsidP="00FD02D1">
      <w:pPr>
        <w:pStyle w:val="CBDNormalNumber"/>
        <w:numPr>
          <w:ilvl w:val="0"/>
          <w:numId w:val="34"/>
        </w:numPr>
        <w:ind w:left="567" w:firstLine="556"/>
      </w:pPr>
      <w:r>
        <w:t>доклад о ходе функционального обзора</w:t>
      </w:r>
      <w:r w:rsidRPr="00A7145F">
        <w:rPr>
          <w:rStyle w:val="FootnoteReference"/>
        </w:rPr>
        <w:footnoteReference w:id="15"/>
      </w:r>
      <w:r>
        <w:t>.</w:t>
      </w:r>
    </w:p>
    <w:p w14:paraId="5E539C25" w14:textId="77777777" w:rsidR="00921BBB" w:rsidRPr="00A7145F" w:rsidRDefault="00921BBB" w:rsidP="00921BBB">
      <w:pPr>
        <w:pStyle w:val="CBDNormalNumber"/>
      </w:pPr>
      <w:r>
        <w:t>Конференции Сторон будет предложено принять комплексный бюджет, включая бюджет целевого фонда Конвенции, на основе предложений секретариата, а также рассмотреть соответствующие проекты решений, предложенные Вспомогательным органом, как представлено в подборке проектов решений, с целью их принятия.</w:t>
      </w:r>
    </w:p>
    <w:p w14:paraId="489A2908" w14:textId="3CCCF6E7" w:rsidR="00921BBB" w:rsidRPr="00A47A22" w:rsidRDefault="00921BBB" w:rsidP="00921BBB">
      <w:pPr>
        <w:pStyle w:val="CBDAgendaItem"/>
        <w:rPr>
          <w:rFonts w:asciiTheme="minorHAnsi" w:hAnsiTheme="minorHAnsi"/>
        </w:rPr>
      </w:pPr>
      <w:r>
        <w:t xml:space="preserve">Пункт 8 </w:t>
      </w:r>
      <w:r>
        <w:br/>
        <w:t>Мобилизация ресурсов и механизм финансирования</w:t>
      </w:r>
    </w:p>
    <w:p w14:paraId="5D24FFD5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a)</w:t>
      </w:r>
      <w:r>
        <w:tab/>
        <w:t>Мобилизация ресурсов</w:t>
      </w:r>
    </w:p>
    <w:p w14:paraId="6F7765BE" w14:textId="441B7E90" w:rsidR="00921BBB" w:rsidRPr="00A7145F" w:rsidRDefault="00921BBB" w:rsidP="00921BBB">
      <w:pPr>
        <w:pStyle w:val="CBDNormalNumber"/>
      </w:pPr>
      <w:r>
        <w:t>В своем решении</w:t>
      </w:r>
      <w:r w:rsidR="001A221E">
        <w:t xml:space="preserve"> </w:t>
      </w:r>
      <w:hyperlink r:id="rId27" w:history="1">
        <w:r>
          <w:rPr>
            <w:rStyle w:val="Hyperlink"/>
          </w:rPr>
          <w:t>16/34</w:t>
        </w:r>
      </w:hyperlink>
      <w:r>
        <w:t xml:space="preserve"> Конференция Сторон приняла стратегию мобилизации ресурсов на период 2025–2030 годов и напомнила о своем решении проводить обзор осуществления этой стратегии на каждом своем совещании, начиная с нынешнего, посредством глобального подведения итогов. Кроме того, она постановила осуществить статьи 21 и 39 Конвенции и устранить глобальный дефицит финансирования биоразнообразия к 2030 году посредством: a) создания постоянных процедур функционирования финансового механизма, предусмотренного статьей 21 Конвенции и b) оценки и улучшения деятельности в области мобилизации финансирования из всех источников.</w:t>
      </w:r>
    </w:p>
    <w:p w14:paraId="52872248" w14:textId="77777777" w:rsidR="00921BBB" w:rsidRPr="00A7145F" w:rsidDel="00464A36" w:rsidRDefault="00921BBB" w:rsidP="00921BBB">
      <w:pPr>
        <w:pStyle w:val="CBDNormalNumber"/>
        <w:spacing w:before="0" w:after="0"/>
        <w:rPr>
          <w:rFonts w:eastAsia="Times New Roman"/>
        </w:rPr>
      </w:pPr>
      <w:r>
        <w:t>В том же решении Конференция Сторон определила межсессионные процессы и определила программы действий на период до своего 19-го совещания для реализации двух вышеуказанных элементов. Вспомогательному органу по осуществлению было поручено выполнить ряд первоначальных задач до начала 17-го совещания. Секретариату был адресован ряд поручений по оказанию поддержки в рассмотрении указанных задач, и эти поручения также подробно излагаются ниже. Дополнительно в пункте 26 решения приведены другие поручения, связанные с мобилизацией ресурсов, которые были адресованы секретариату.</w:t>
      </w:r>
    </w:p>
    <w:p w14:paraId="253B1287" w14:textId="4818F796" w:rsidR="00921BBB" w:rsidRPr="002E6289" w:rsidRDefault="00921BBB" w:rsidP="00921BBB">
      <w:pPr>
        <w:pStyle w:val="CBDNormalNumber"/>
      </w:pPr>
      <w:r>
        <w:t xml:space="preserve">На своем шестом совещании Вспомогательный орган рассмотрел предварительные выводы трех исследований, проведение которых было поручено в подпункте 26 b) решения </w:t>
      </w:r>
      <w:hyperlink r:id="rId28" w:history="1">
        <w:r>
          <w:rPr>
            <w:rStyle w:val="Hyperlink"/>
          </w:rPr>
          <w:t>16/34</w:t>
        </w:r>
        <w:r w:rsidRPr="00A7145F">
          <w:rPr>
            <w:rStyle w:val="FootnoteReference"/>
          </w:rPr>
          <w:footnoteReference w:id="16"/>
        </w:r>
      </w:hyperlink>
      <w:r>
        <w:t>, и принял рекомендацию</w:t>
      </w:r>
      <w:r w:rsidR="001A221E">
        <w:t xml:space="preserve"> </w:t>
      </w:r>
      <w:hyperlink r:id="rId29" w:history="1">
        <w:r>
          <w:rPr>
            <w:rStyle w:val="Hyperlink"/>
          </w:rPr>
          <w:t>6/1</w:t>
        </w:r>
      </w:hyperlink>
      <w:r>
        <w:t>, содержащую элементы проекта решения. В пункте 3 той же рекомендации Вспомогательный орган поручил</w:t>
      </w:r>
      <w:r w:rsidR="001A221E">
        <w:t xml:space="preserve"> </w:t>
      </w:r>
      <w:r>
        <w:t>Исполнительному секретарю продлить срок проведения коллегиального обзора проектов исследований до 20 мая 2026 года; завершить проведение указанных исследований и представить их на рассмотрение Конференции Сторон на ее 17-м совещании; включить в свой доклад о ходе работы, адресованный 17-му совещанию Конференции Сторон, любые предложенные поправки к приводимому ниже проекту решения, которые будут сформулированы на основе информации, содержащейся в окончательных вариантах исследований.</w:t>
      </w:r>
    </w:p>
    <w:p w14:paraId="66428DDF" w14:textId="0B362C2B" w:rsidR="00921BBB" w:rsidRPr="00A7145F" w:rsidRDefault="00921BBB" w:rsidP="00921BBB">
      <w:pPr>
        <w:pStyle w:val="CBDNormalNumber"/>
      </w:pPr>
      <w:r>
        <w:t>В соответствии с этими поручениями срок завершения коллегиального обзора был продлен, а завершенные исследования были опубликованы в качестве информационных документов. Документ CBD/COP/17/5 будет включать в себя доклад о ходе работы по выполнению поручений, данных Исполнительному секретарю в пункте 26 решения </w:t>
      </w:r>
      <w:hyperlink r:id="rId30" w:history="1">
        <w:r>
          <w:rPr>
            <w:rStyle w:val="Hyperlink"/>
          </w:rPr>
          <w:t>16/34</w:t>
        </w:r>
      </w:hyperlink>
      <w:r>
        <w:t xml:space="preserve">, а </w:t>
      </w:r>
      <w:r>
        <w:lastRenderedPageBreak/>
        <w:t>также, в случае необходимости, любые предложенные поправки к проекту решения, приведенному в рекомендации</w:t>
      </w:r>
      <w:r w:rsidR="001A221E">
        <w:t xml:space="preserve"> </w:t>
      </w:r>
      <w:hyperlink r:id="rId31" w:history="1">
        <w:r>
          <w:rPr>
            <w:rStyle w:val="Hyperlink"/>
          </w:rPr>
          <w:t>6/1</w:t>
        </w:r>
      </w:hyperlink>
      <w:r>
        <w:t>, которые будут основываться на выводах, содержащихся в окончательных вариантах исследований.</w:t>
      </w:r>
    </w:p>
    <w:p w14:paraId="22499322" w14:textId="7DCDFDAC" w:rsidR="00921BBB" w:rsidRPr="00A26FD7" w:rsidRDefault="00921BBB" w:rsidP="00921BBB">
      <w:pPr>
        <w:pStyle w:val="CBDNormalNumber"/>
      </w:pPr>
      <w:r>
        <w:t>В соответствии с подпунктом 25 b) решения</w:t>
      </w:r>
      <w:r w:rsidR="001A221E">
        <w:t xml:space="preserve"> </w:t>
      </w:r>
      <w:hyperlink r:id="rId32" w:history="1">
        <w:r>
          <w:rPr>
            <w:rStyle w:val="Hyperlink"/>
          </w:rPr>
          <w:t>16/34</w:t>
        </w:r>
      </w:hyperlink>
      <w:r>
        <w:t xml:space="preserve"> было также подготовлено исследование, посвященное определению возможностей для</w:t>
      </w:r>
      <w:r w:rsidR="00705C6D">
        <w:t xml:space="preserve"> </w:t>
      </w:r>
      <w:r>
        <w:t>лучшего отслеживания различных источников финансирования биоразнообразия и представления докладов о них, которое будет представлено седьмому совещанию Вспомогательного органа по осуществлению в качестве информационного документа, тогда как соответствующие выводы этого исследования будут отражены в рабочих документах указанного совещания</w:t>
      </w:r>
      <w:r w:rsidRPr="00240408">
        <w:rPr>
          <w:rStyle w:val="FootnoteReference"/>
        </w:rPr>
        <w:footnoteReference w:id="17"/>
      </w:r>
      <w:r>
        <w:t>. Учитывая его значимость для механизма мониторинга Куньминско-Монреальской глобальной рамочной программы в области биоразнообразия, это исследование также было принято во внимание при обновлении метаданных для основных индикаторов и будет предоставлено в качестве справочного документа 28-му совещанию Вспомогательного органа по научным, техническим и технологическим консультациям.</w:t>
      </w:r>
    </w:p>
    <w:p w14:paraId="7B9E4123" w14:textId="77777777" w:rsidR="00921BBB" w:rsidRPr="0076103D" w:rsidRDefault="00921BBB" w:rsidP="00921BBB">
      <w:pPr>
        <w:pStyle w:val="CBDNormalNumber"/>
        <w:keepNext/>
      </w:pPr>
      <w:r>
        <w:t>Вспомогательному органу по осуществлению на его седьмом совещании будут представлены записки секретариата</w:t>
      </w:r>
      <w:r w:rsidRPr="00240408">
        <w:rPr>
          <w:rStyle w:val="FootnoteReference"/>
        </w:rPr>
        <w:footnoteReference w:id="18"/>
      </w:r>
      <w:r>
        <w:t xml:space="preserve">, посвященные оставшимся задачам, которые были перечислены в решении </w:t>
      </w:r>
      <w:hyperlink r:id="rId33" w:history="1">
        <w:r>
          <w:rPr>
            <w:rStyle w:val="Hyperlink"/>
          </w:rPr>
          <w:t>16/34</w:t>
        </w:r>
      </w:hyperlink>
      <w:r>
        <w:t xml:space="preserve">, в том числе: </w:t>
      </w:r>
    </w:p>
    <w:p w14:paraId="0135C7FE" w14:textId="77777777" w:rsidR="00921BBB" w:rsidRPr="00D93498" w:rsidRDefault="00921BBB" w:rsidP="00705C6D">
      <w:pPr>
        <w:pStyle w:val="CBDNormalNumber"/>
        <w:numPr>
          <w:ilvl w:val="0"/>
          <w:numId w:val="35"/>
        </w:numPr>
        <w:ind w:left="567" w:firstLine="556"/>
      </w:pPr>
      <w:r>
        <w:t xml:space="preserve">обобщение основных выводов по итогам обзора стратегии мобилизации ресурсов (в соответствии с пунктами 7 и 25 a)); </w:t>
      </w:r>
    </w:p>
    <w:p w14:paraId="0745FA86" w14:textId="77777777" w:rsidR="00921BBB" w:rsidRPr="00A7145F" w:rsidRDefault="00921BBB" w:rsidP="00705C6D">
      <w:pPr>
        <w:pStyle w:val="CBDNormalNumber"/>
        <w:numPr>
          <w:ilvl w:val="0"/>
          <w:numId w:val="35"/>
        </w:numPr>
        <w:ind w:left="567" w:firstLine="556"/>
      </w:pPr>
      <w:r>
        <w:t>проекты элементов для дальнейшей разработки критериев институциональной структуры для управления механизмом финансирования с учетом компиляции мнений, содержащейся в приложении II к решению (в соответствии с пунктами 22 a) и 24 решения);</w:t>
      </w:r>
    </w:p>
    <w:p w14:paraId="22A89058" w14:textId="77777777" w:rsidR="00921BBB" w:rsidRDefault="00921BBB" w:rsidP="00705C6D">
      <w:pPr>
        <w:pStyle w:val="CBDNormalNumber"/>
        <w:numPr>
          <w:ilvl w:val="0"/>
          <w:numId w:val="35"/>
        </w:numPr>
        <w:ind w:left="567" w:firstLine="556"/>
      </w:pPr>
      <w:r>
        <w:t>выявленные препятствия для эффективности глобального финансирования биоразнообразия и элементы для его дальнейшего совершенствования (в соответствии с пунктами 23 a) и 24);</w:t>
      </w:r>
    </w:p>
    <w:p w14:paraId="37B63EA6" w14:textId="77777777" w:rsidR="00921BBB" w:rsidRDefault="00921BBB" w:rsidP="00705C6D">
      <w:pPr>
        <w:pStyle w:val="CBDNormalNumber"/>
        <w:numPr>
          <w:ilvl w:val="0"/>
          <w:numId w:val="35"/>
        </w:numPr>
        <w:ind w:left="567" w:firstLine="556"/>
      </w:pPr>
      <w:r>
        <w:t>предложения по оптимальной периодичности публикации уведомлений в целях обновления списка Сторон, являющихся развитыми странами, и других Сторон, готовых добровольно взять на себя обязательства Сторон, являющихся развитыми странами, в соответствии с пунктом 2 статьи 20 Конвенции, и возможности для расширения базы доноров (в соответствии с пунктами 18 и 24);</w:t>
      </w:r>
    </w:p>
    <w:p w14:paraId="658E2AC0" w14:textId="77777777" w:rsidR="00921BBB" w:rsidRPr="005D58BD" w:rsidRDefault="00921BBB" w:rsidP="00705C6D">
      <w:pPr>
        <w:pStyle w:val="CBDNormalNumber"/>
        <w:numPr>
          <w:ilvl w:val="0"/>
          <w:numId w:val="35"/>
        </w:numPr>
        <w:ind w:left="567" w:firstLine="556"/>
      </w:pPr>
      <w:r>
        <w:t>элементы проекта решения, охватывающие вышеупомянутые вопросы.</w:t>
      </w:r>
    </w:p>
    <w:p w14:paraId="1A0AF200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сводный проект решения, включая элементы, разработанные Вспомогательным органом на его шестом и седьмом совещаниях, как представлено в подборке проектов решений, с целью его принятия.</w:t>
      </w:r>
    </w:p>
    <w:p w14:paraId="30F2B335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b)</w:t>
      </w:r>
      <w:r>
        <w:tab/>
        <w:t xml:space="preserve"> Механизм финансирования</w:t>
      </w:r>
    </w:p>
    <w:p w14:paraId="69D1BD7C" w14:textId="31C6B877" w:rsidR="00921BBB" w:rsidRDefault="00921BBB" w:rsidP="00921BBB">
      <w:pPr>
        <w:pStyle w:val="CBDNormalNumber"/>
      </w:pPr>
      <w:r>
        <w:t xml:space="preserve">На своем шестом совещании Вспомогательный орган по осуществлению в соответствии с решением </w:t>
      </w:r>
      <w:hyperlink r:id="rId34" w:history="1">
        <w:r>
          <w:rPr>
            <w:rStyle w:val="Hyperlink"/>
          </w:rPr>
          <w:t>16/33</w:t>
        </w:r>
      </w:hyperlink>
      <w:r>
        <w:t xml:space="preserve"> рассмотрел информацию о потребностях в финансировании, полученную от Сторон из числа развивающихся стран, имеющих право на помощь, проект круга полномочий для проведения пятого цикла определения потребностей в финансовых ресурсах на период десятого пополнения Целевого фонда Глобального экологического фонда (ГЭФ) (июль 2030 года – июнь 2034 года ), проект круга полномочий для проведения седьмого четырехлетнего обзора эффективности механизма финансирования и проект элементов дальнейших руководящих указаний для ГЭФ, после чего принял рекомендацию</w:t>
      </w:r>
      <w:r w:rsidR="00FC3BB8">
        <w:t xml:space="preserve"> </w:t>
      </w:r>
      <w:hyperlink r:id="rId35" w:history="1">
        <w:r>
          <w:rPr>
            <w:rStyle w:val="Hyperlink"/>
          </w:rPr>
          <w:t>6/2</w:t>
        </w:r>
      </w:hyperlink>
      <w:r>
        <w:t xml:space="preserve">, содержащую проект решения по этим вопросам. </w:t>
      </w:r>
    </w:p>
    <w:p w14:paraId="2E5F37F5" w14:textId="77777777" w:rsidR="00921BBB" w:rsidRPr="00A7145F" w:rsidRDefault="00921BBB" w:rsidP="00921BBB">
      <w:pPr>
        <w:pStyle w:val="CBDNormalNumber"/>
      </w:pPr>
      <w:r>
        <w:lastRenderedPageBreak/>
        <w:t>Вспомогательной орган на своем седьмом совещании должен рассмотреть вопрос о взаимоотношениях с ГЭФ. Ему будет представлен предварительный доклад Совета ГЭФ и будет предложено принять рекомендацию, содержащую дополнительные элементы для проекта решения о механизме финансирования.</w:t>
      </w:r>
    </w:p>
    <w:p w14:paraId="15F279CA" w14:textId="77777777" w:rsidR="00921BBB" w:rsidRPr="00A7145F" w:rsidRDefault="00921BBB" w:rsidP="00921BBB">
      <w:pPr>
        <w:pStyle w:val="CBDNormalNumber"/>
      </w:pPr>
      <w:r>
        <w:t>На настоящем совещании Конференции Сторон будет представлена записка секретариата</w:t>
      </w:r>
      <w:r w:rsidRPr="00A7145F">
        <w:rPr>
          <w:rStyle w:val="FootnoteReference"/>
        </w:rPr>
        <w:footnoteReference w:id="19"/>
      </w:r>
      <w:r>
        <w:t xml:space="preserve"> и доклад Совета ГЭФ Конференции Сторон</w:t>
      </w:r>
      <w:r w:rsidRPr="00A7145F">
        <w:rPr>
          <w:rStyle w:val="FootnoteReference"/>
        </w:rPr>
        <w:footnoteReference w:id="20"/>
      </w:r>
      <w:r>
        <w:t>.</w:t>
      </w:r>
    </w:p>
    <w:p w14:paraId="1236EE50" w14:textId="77777777" w:rsidR="00921BBB" w:rsidRPr="00A7145F" w:rsidRDefault="00921BBB" w:rsidP="00921BBB">
      <w:pPr>
        <w:pStyle w:val="CBDNormalNumber"/>
      </w:pPr>
      <w:r>
        <w:t>Элементы проекта решения, содержащиеся в рекомендации </w:t>
      </w:r>
      <w:hyperlink r:id="rId36" w:history="1">
        <w:r>
          <w:rPr>
            <w:rStyle w:val="Hyperlink"/>
          </w:rPr>
          <w:t>6/2</w:t>
        </w:r>
      </w:hyperlink>
      <w:r>
        <w:t xml:space="preserve"> и в соответствующей рекомендации, которая будет принята на седьмом совещании Вспомогательного органа, будут объединены в одном проекте решения в подборке проектов решений. На основе пересмотра комплексного проекта решения и решений о механизме финансирования Конференции Сторон, выступающей в качестве совещания Сторон Картахенского протокола, на ее 12-м совещании и Конференции Сторон, выступающей в качестве совещания Сторон Нагойского протокола, на ее 6-м совещании, Конференции Сторон Конвенции будет предложено принять решение о механизме финансирования в отношении следующих вопросов: a) руководящие указания для целевого фонда ГЭФ и Фонда глобальной рамочной программы в области биоразнообразия; b) оценка потребностей в финансировании и c) обзор эффективности механизма финансирования.</w:t>
      </w:r>
    </w:p>
    <w:p w14:paraId="606121D1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9 </w:t>
      </w:r>
      <w:r>
        <w:br/>
        <w:t>Планирование, мониторинг, отчетность и обзор</w:t>
      </w:r>
    </w:p>
    <w:p w14:paraId="095B35F5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a)</w:t>
      </w:r>
      <w:r>
        <w:tab/>
        <w:t>Глобальный обзор коллективного прогресса в осуществлении Куньминско-Монреальской глобальной рамочной программы в области биоразнообразия</w:t>
      </w:r>
    </w:p>
    <w:p w14:paraId="0B31A21E" w14:textId="4CEB8AE6" w:rsidR="00921BBB" w:rsidRPr="00A7145F" w:rsidRDefault="00921BBB" w:rsidP="00921BBB">
      <w:pPr>
        <w:pStyle w:val="CBDNormalNumber"/>
      </w:pPr>
      <w:r>
        <w:t>На своем 15-м совещании Конференция Сторон своим решением</w:t>
      </w:r>
      <w:r w:rsidR="001A221E">
        <w:t xml:space="preserve"> </w:t>
      </w:r>
      <w:hyperlink r:id="rId37" w:history="1">
        <w:r>
          <w:rPr>
            <w:rStyle w:val="Hyperlink"/>
          </w:rPr>
          <w:t>15/4</w:t>
        </w:r>
      </w:hyperlink>
      <w:r>
        <w:t xml:space="preserve"> утвердила Куньминско-Монреальскую глобальную рамочную программу в области биоразнообразия и постановила, что важнейшим элементом раздела J программы будет выступать глобальный обзор коллективного прогресса в осуществлении Рамочной программы.</w:t>
      </w:r>
      <w:r w:rsidR="001A221E">
        <w:t xml:space="preserve"> </w:t>
      </w:r>
      <w:r>
        <w:t>В своем решении</w:t>
      </w:r>
      <w:r w:rsidR="001A221E">
        <w:t xml:space="preserve"> </w:t>
      </w:r>
      <w:hyperlink r:id="rId38" w:history="1">
        <w:r>
          <w:rPr>
            <w:rStyle w:val="Hyperlink"/>
          </w:rPr>
          <w:t>15/6</w:t>
        </w:r>
      </w:hyperlink>
      <w:r>
        <w:t xml:space="preserve"> она постановила рассмотреть глобальный обзор на своем 17-м и 19-м совещаниях и согласовала в решении</w:t>
      </w:r>
      <w:r w:rsidR="001A221E">
        <w:t xml:space="preserve"> </w:t>
      </w:r>
      <w:hyperlink r:id="rId39" w:history="1">
        <w:r>
          <w:rPr>
            <w:rStyle w:val="Hyperlink"/>
          </w:rPr>
          <w:t>16/32</w:t>
        </w:r>
      </w:hyperlink>
      <w:r>
        <w:t xml:space="preserve"> конкретные процедуры для такого обзора. </w:t>
      </w:r>
    </w:p>
    <w:p w14:paraId="0A250F86" w14:textId="7AC22A92" w:rsidR="00921BBB" w:rsidRPr="00A7145F" w:rsidRDefault="00921BBB" w:rsidP="00921BBB">
      <w:pPr>
        <w:pStyle w:val="CBDNormalNumber"/>
      </w:pPr>
      <w:r>
        <w:t xml:space="preserve">Также в решении </w:t>
      </w:r>
      <w:hyperlink r:id="rId40" w:history="1">
        <w:r>
          <w:rPr>
            <w:rStyle w:val="Hyperlink"/>
          </w:rPr>
          <w:t>16/32</w:t>
        </w:r>
      </w:hyperlink>
      <w:r>
        <w:t xml:space="preserve"> Конференция Сторон постановила, что</w:t>
      </w:r>
      <w:r w:rsidR="001A221E">
        <w:t xml:space="preserve"> </w:t>
      </w:r>
      <w:r>
        <w:t>глобальный обзор будет в первую очередь основываться на национальных докладах и глобальном докладе о коллективном прогрессе в осуществлении Рамочной программы и будет опираться на соответствующие рекомендации вспомогательных органов и рабочих групп, а также в случае необходимости на результаты неофициального технического диалога, субрегиональных, региональных и межрегиональных диалогов и глобального</w:t>
      </w:r>
      <w:r w:rsidR="00FC3BB8">
        <w:t xml:space="preserve"> </w:t>
      </w:r>
      <w:r>
        <w:t>анализа информации в национальных стратегиях и планах действий по сохранению</w:t>
      </w:r>
      <w:r w:rsidR="00FC3BB8">
        <w:t xml:space="preserve"> </w:t>
      </w:r>
      <w:r>
        <w:t>биоразнообразия, описанных в пункте 1 c) решения </w:t>
      </w:r>
      <w:hyperlink r:id="rId41" w:history="1">
        <w:r>
          <w:rPr>
            <w:rStyle w:val="Hyperlink"/>
          </w:rPr>
          <w:t>15/6</w:t>
        </w:r>
      </w:hyperlink>
      <w:r>
        <w:t>.</w:t>
      </w:r>
    </w:p>
    <w:p w14:paraId="4AD14B1D" w14:textId="77777777" w:rsidR="00921BBB" w:rsidRPr="00A7145F" w:rsidRDefault="00921BBB" w:rsidP="00921BBB">
      <w:pPr>
        <w:pStyle w:val="CBDNormalNumber"/>
      </w:pPr>
      <w:r>
        <w:t xml:space="preserve">Кроме того, в том же решении Конференция Сторон постановила, что глобальный обзор будет представлять собой процесс, осуществляемый Сторонами под руководством Вспомогательного органа по осуществлению с учетом рекомендаций по научным, техническим и технологическим вопросам, в частности рекомендаций для глобального доклада, предоставленных Вспомогательным органом по научным, техническим и технологическим консультациям, и рекомендаций по учету традиционных знаний, сформулированных Вспомогательным органом по осуществлению статьи 8 j) и других положений Конвенции о биологическом разнообразии, касающихся коренных народов и местных общин. Конференция Сторон учредила специальную научно-техническую </w:t>
      </w:r>
      <w:r>
        <w:lastRenderedPageBreak/>
        <w:t>консультативную группу для оказания поддержки Вспомогательному органу по научным, техническим и технологическим консультациям в предоставлении его рекомендаций.</w:t>
      </w:r>
    </w:p>
    <w:p w14:paraId="5A3B83A8" w14:textId="17AE0442" w:rsidR="00921BBB" w:rsidRPr="00A7145F" w:rsidRDefault="00921BBB" w:rsidP="00921BBB">
      <w:pPr>
        <w:pStyle w:val="CBDNormalNumber"/>
      </w:pPr>
      <w:r>
        <w:t>На своем 27-м совещании Вспомогательный орган по научным, техническим и технологическим консультациям утвердил в своей рекомендации</w:t>
      </w:r>
      <w:r w:rsidR="007F7E85">
        <w:t xml:space="preserve"> </w:t>
      </w:r>
      <w:hyperlink r:id="rId42" w:history="1">
        <w:r>
          <w:rPr>
            <w:rStyle w:val="Hyperlink"/>
          </w:rPr>
          <w:t>27/1</w:t>
        </w:r>
      </w:hyperlink>
      <w:r>
        <w:t xml:space="preserve"> аннотированный план глобального доклада. На своем первом совещании Вспомогательный орган по осуществлению статьи 8 j) и других положений Конвенции о биологическом разнообразии, касающихся коренных народов и местных общин, предоставил</w:t>
      </w:r>
      <w:r w:rsidR="001A221E">
        <w:t xml:space="preserve"> </w:t>
      </w:r>
      <w:r>
        <w:t>рекомендации по учету традиционных знаний при подготовке глобального доклада в своей рекомендации</w:t>
      </w:r>
      <w:r w:rsidR="007F7E85">
        <w:t xml:space="preserve"> </w:t>
      </w:r>
      <w:hyperlink r:id="rId43" w:history="1">
        <w:r>
          <w:rPr>
            <w:rStyle w:val="Hyperlink"/>
          </w:rPr>
          <w:t>1/5</w:t>
        </w:r>
      </w:hyperlink>
      <w:r>
        <w:t xml:space="preserve">. Вопросы, касающиеся представления и глобального анализа национальных стратегий и планов действий по сохранению биоразнообразия, были рассмотрены Вспомогательным органом по осуществлению на его 6-м совещании, в результате чего была принята рекомендация </w:t>
      </w:r>
      <w:hyperlink r:id="rId44" w:history="1">
        <w:r>
          <w:rPr>
            <w:rStyle w:val="Hyperlink"/>
          </w:rPr>
          <w:t>6/3</w:t>
        </w:r>
      </w:hyperlink>
      <w:r>
        <w:t>, тогда как вопросы, касающиеся глобального доклада и научных, технических и технологических рекомендаций для глобального обзора, будут рассматриваться Вспомогательным органом по научным, техническим и технологическим консультациям на его 28-м совещании.</w:t>
      </w:r>
      <w:r w:rsidR="001A221E">
        <w:t xml:space="preserve"> </w:t>
      </w:r>
      <w:r>
        <w:t>Процесс подготовки доклада завершится на седьмом совещании Вспомогательного органа по осуществлению, в ходе которого Вспомогательный орган рассмотрит рекомендации других вспомогательных органов и подготовит единый проект решения по настоящему пункту повестки дня для рассмотрения Конференцией Сторон.</w:t>
      </w:r>
    </w:p>
    <w:p w14:paraId="3836A1FE" w14:textId="2222E2E6" w:rsidR="00921BBB" w:rsidRDefault="00921BBB" w:rsidP="00921BBB">
      <w:pPr>
        <w:pStyle w:val="CBDNormalNumber"/>
      </w:pPr>
      <w:r>
        <w:t>В своем решении</w:t>
      </w:r>
      <w:r w:rsidR="001A221E">
        <w:t xml:space="preserve"> </w:t>
      </w:r>
      <w:hyperlink r:id="rId45" w:history="1">
        <w:r>
          <w:rPr>
            <w:rStyle w:val="Hyperlink"/>
          </w:rPr>
          <w:t>16/32</w:t>
        </w:r>
      </w:hyperlink>
      <w:r>
        <w:t xml:space="preserve"> Конференция Сторон постановила, что глобальный обзор завершится решением или решениями Конференции Сторон, включая, при необходимости, любые рекомендации по выявлению и преодолению препятствий для коллективного прогресса в осуществлении, в том числе в отношении мер осуществления, в частности для Сторон, являющихся развивающимися Странами, в целях достижения целей и выполнения задач Рамочной программы. </w:t>
      </w:r>
    </w:p>
    <w:p w14:paraId="22F15E93" w14:textId="77777777" w:rsidR="00921BBB" w:rsidRPr="00A7145F" w:rsidRDefault="00921BBB" w:rsidP="00921BBB">
      <w:pPr>
        <w:pStyle w:val="CBDNormalNumber"/>
      </w:pPr>
      <w:r>
        <w:t>Вспомогательному органу по научным, техническим и технологическим консультациям предстоит на его 28-м совещании рассмотреть проект рекомендации, содержащий элементы решения, касающиеся глобального обзора и относящиеся к мандату Вспомогательного органа, а также механизм мониторинга Куньминско-Монреальской глобальной рамочной программы в области биоразнообразия (см. подпункт b) ниже). Аналогичным образом Вспомогательному органу по осуществлению на его седьмом совещании предстоит рассмотреть проект рекомендации, содержащий элементы решения, связанные с глобальным обзором и относящиеся к мандату Вспомогательного органа.</w:t>
      </w:r>
    </w:p>
    <w:p w14:paraId="20C5E3F4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сводный проект решения, включающий элементы, разработанные двумя вышеупомянутыми вспомогательными органами, а также элементы, описанные в подпункте b) ниже, как представлено в подборке проектов решений, с целью его принятия.</w:t>
      </w:r>
    </w:p>
    <w:p w14:paraId="62C6C41B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b)</w:t>
      </w:r>
      <w:r>
        <w:tab/>
        <w:t>Механизм мониторинга Куньминско-Монреальской глобальной рамочной программы в области биоразнообразия</w:t>
      </w:r>
    </w:p>
    <w:p w14:paraId="7E5E300C" w14:textId="79CA78C6" w:rsidR="00921BBB" w:rsidRPr="00A7145F" w:rsidRDefault="00921BBB" w:rsidP="00921BBB">
      <w:pPr>
        <w:pStyle w:val="CBDNormalNumber"/>
      </w:pPr>
      <w:r>
        <w:t>В своем решении</w:t>
      </w:r>
      <w:r w:rsidR="001A221E">
        <w:t xml:space="preserve"> </w:t>
      </w:r>
      <w:hyperlink r:id="rId46" w:history="1">
        <w:r>
          <w:rPr>
            <w:rStyle w:val="Hyperlink"/>
          </w:rPr>
          <w:t>15/5</w:t>
        </w:r>
      </w:hyperlink>
      <w:r>
        <w:t xml:space="preserve"> Конференция Сторон утвердила механизм мониторинга Куньминско-Монреальской глобальной рамочной программы в области биоразнообразия. В том же решении она постановила рассмотреть возможность проведения обзора механизма мониторинга, с тем чтобы завершить его разработку на ее 16-м совещании, а затем в надлежащем порядке и далее проводить обзоры механизма мониторинга. В своем решении</w:t>
      </w:r>
      <w:r w:rsidR="00A84E7F">
        <w:t> </w:t>
      </w:r>
      <w:hyperlink r:id="rId47" w:history="1">
        <w:r>
          <w:rPr>
            <w:rStyle w:val="Hyperlink"/>
          </w:rPr>
          <w:t>16/31</w:t>
        </w:r>
      </w:hyperlink>
      <w:r>
        <w:t xml:space="preserve"> Конференция Сторон одобрила технические обновления для основных и бинарных индикаторов в составе механизма мониторинга, приняла к сведению возможные варианты разбивки основных индикаторов и добровольных компонентных и дополнительных индикаторов и утвердила список бинарных вопросов для индикаторов. Она также приветствовала руководство по механизму мониторинга, подготовленное Специальной группой технических экспертов по индикаторам для Куньминско-Монреальской глобальной рамочной программы в области биоразнообразия. </w:t>
      </w:r>
    </w:p>
    <w:p w14:paraId="7E66404E" w14:textId="77777777" w:rsidR="00921BBB" w:rsidRDefault="00921BBB" w:rsidP="00921BBB">
      <w:pPr>
        <w:pStyle w:val="CBDNormalNumber"/>
      </w:pPr>
      <w:r>
        <w:lastRenderedPageBreak/>
        <w:t xml:space="preserve">В соответствии с поручением Конференции Сторон, сформулированном в пункте 9 решения </w:t>
      </w:r>
      <w:hyperlink r:id="rId48" w:history="1">
        <w:r>
          <w:rPr>
            <w:rStyle w:val="Hyperlink"/>
          </w:rPr>
          <w:t>16/31</w:t>
        </w:r>
      </w:hyperlink>
      <w:r>
        <w:t xml:space="preserve">, Вспомогательному органу по научным, техническим и технологическим консультациям предстоит на его 28-м совещании рассмотреть обновленные метаданные для основных индикаторов, а также список компонентных и дополнительных индикаторов, приведенный в решении </w:t>
      </w:r>
      <w:hyperlink r:id="rId49" w:history="1">
        <w:r>
          <w:rPr>
            <w:rStyle w:val="Hyperlink"/>
          </w:rPr>
          <w:t>15/5</w:t>
        </w:r>
      </w:hyperlink>
      <w:r>
        <w:t>, которые стали отвечать критериям для включения в механизм мониторинга после принятия этого решения, с тем чтобы Стороны отразили их в своих восьмых национальных докладах. В соответствии с поручением, сформулированным в пункте 24 того же решения, он также должен рассмотреть потребности Сторон в части внедрения механизма мониторинга и изучить пути устранения любых технических проблем или пробелов в потенциале. На том же совещании Вспомогательному органу предстоит рассмотреть проект рекомендации, содержащий элементы решения в отношении механизма мониторинга, а также глобального обзора, относящиеся к его мандату (см. подпункт a) выше).</w:t>
      </w:r>
    </w:p>
    <w:p w14:paraId="33BDEB98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сводный проект решения, включая указанные элементы, а также элементы, описанные в подпункте a) выше, как представлено в подборке проектов решений, с целью его принятия. </w:t>
      </w:r>
    </w:p>
    <w:p w14:paraId="1803F86B" w14:textId="77777777" w:rsidR="00921BBB" w:rsidRPr="00A7145F" w:rsidRDefault="00921BBB" w:rsidP="00921BBB">
      <w:pPr>
        <w:pStyle w:val="CBDAgendaItem"/>
        <w:rPr>
          <w:rFonts w:hint="eastAsia"/>
        </w:rPr>
      </w:pPr>
      <w:r>
        <w:t>Пункт 10</w:t>
      </w:r>
      <w:r>
        <w:br/>
        <w:t>Осуществление статьи 8 j) и других положений Конвенции о биологическом разнообразии, касающихся коренных народов и местных общин</w:t>
      </w:r>
    </w:p>
    <w:p w14:paraId="6B5DDE4F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a)</w:t>
      </w:r>
      <w:r>
        <w:tab/>
        <w:t>Modus operandi Вспомогательного органа по осуществлению статьи 8 j) и других положений Конвенции о биологическом разнообразии, касающихся коренных народов и местных общин</w:t>
      </w:r>
    </w:p>
    <w:p w14:paraId="0B267ACF" w14:textId="77777777" w:rsidR="00921BBB" w:rsidRPr="00A7145F" w:rsidRDefault="00921BBB" w:rsidP="00921BBB">
      <w:pPr>
        <w:pStyle w:val="CBDNormalNumber"/>
      </w:pPr>
      <w:r>
        <w:t xml:space="preserve">В своем решении </w:t>
      </w:r>
      <w:hyperlink r:id="rId50" w:history="1">
        <w:r>
          <w:rPr>
            <w:rStyle w:val="Hyperlink"/>
          </w:rPr>
          <w:t>16/5</w:t>
        </w:r>
      </w:hyperlink>
      <w:r>
        <w:t xml:space="preserve"> Конференция Сторон учредила Вспомогательный орган по осуществлению статьи 8 j) и других положений Конвенции о биологическом разнообразии, касающихся коренных народов и местных общин, с мандатом на предоставление консультаций Конференции Сторон, другим вспомогательным органам и в случае их запроса Конференциям Сторон, выступающим в качестве совещаний Сторон протоколов, по всем вопросам, имеющим отношение к коренным народам и местным общинам, в пределах сферы действия Конвенции и протоколов к ней. </w:t>
      </w:r>
    </w:p>
    <w:p w14:paraId="5E41FF49" w14:textId="77777777" w:rsidR="00921BBB" w:rsidRPr="00A7145F" w:rsidRDefault="00921BBB" w:rsidP="00921BBB">
      <w:pPr>
        <w:pStyle w:val="CBDNormalNumber"/>
      </w:pPr>
      <w:r>
        <w:t xml:space="preserve">В том же решении Конференция Сторон поручила Вспомогательному органу по осуществлению статьи 8 j) и других положений Конвенции, касающихся коренных народов и местных общин, на его первом совещании доработать и завершить его modus operandi на основе проекта, содержащегося в рекомендации </w:t>
      </w:r>
      <w:hyperlink r:id="rId51" w:history="1">
        <w:r>
          <w:rPr>
            <w:rStyle w:val="Hyperlink"/>
          </w:rPr>
          <w:t>12/2</w:t>
        </w:r>
      </w:hyperlink>
      <w:r>
        <w:t xml:space="preserve"> Специальной межсессионной рабочей группы открытого состава по осуществлению статьи 8 j) и соответствующих положений Конвенции, с учетом рассмотрения сводного modus operandi Вспомогательного органа по научным, техническим и технологическим консультациям, а также установившихся процедур Межсессионной рабочей группы, и представить его на рассмотрение на настоящем совещании. </w:t>
      </w:r>
    </w:p>
    <w:p w14:paraId="24EB742E" w14:textId="31E9999A" w:rsidR="00921BBB" w:rsidRPr="00A7145F" w:rsidRDefault="00921BBB" w:rsidP="00921BBB">
      <w:pPr>
        <w:pStyle w:val="CBDNormalNumber"/>
      </w:pPr>
      <w:r>
        <w:t xml:space="preserve">В ответ на это поручение Вспомогательный орган по осуществлению статьи 8 j) и других положений Конвенции, касающихся коренных народов и местных общин, принял на своем первом совещании рекомендацию </w:t>
      </w:r>
      <w:hyperlink r:id="rId52" w:history="1">
        <w:r>
          <w:rPr>
            <w:rStyle w:val="Hyperlink"/>
          </w:rPr>
          <w:t>1/2</w:t>
        </w:r>
      </w:hyperlink>
      <w:r>
        <w:t xml:space="preserve"> о своем modus operandi.</w:t>
      </w:r>
      <w:r w:rsidR="001A221E">
        <w:t xml:space="preserve"> </w:t>
      </w:r>
    </w:p>
    <w:p w14:paraId="77D4C852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содержащийся в рекомендации Вспомогательного органа, как представлено в подборке проектов решений, с целью его принятия. </w:t>
      </w:r>
    </w:p>
    <w:p w14:paraId="3915FA29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b)</w:t>
      </w:r>
      <w:r>
        <w:tab/>
        <w:t xml:space="preserve">Осуществление программы работы по статье 8 j) и другим положениям Конвенции, касающимся коренных народов и местных общин, на период до 2030 года </w:t>
      </w:r>
    </w:p>
    <w:p w14:paraId="1B2AC0DA" w14:textId="2C577A57" w:rsidR="00921BBB" w:rsidRPr="00A618FD" w:rsidRDefault="00921BBB" w:rsidP="00921BBB">
      <w:pPr>
        <w:pStyle w:val="CBDAgendaItem-3"/>
        <w:rPr>
          <w:rFonts w:hint="eastAsia"/>
        </w:rPr>
      </w:pPr>
      <w:r>
        <w:t>(i)</w:t>
      </w:r>
      <w:r>
        <w:tab/>
        <w:t xml:space="preserve">Руководящие указания по укреплению правовой и политической базы для выполнения задач 2 и 3 Куньминско-Монреальской глобальной рамочной программы в области биоразнообразия, в </w:t>
      </w:r>
      <w:r>
        <w:lastRenderedPageBreak/>
        <w:t>том числе на территориях коренных народов и традиционных территориях, в целях содействия мерам защиты и восстановления под руководством коренных народов и местных общин (задача 1.1); и руководящие указания по включению и учету вопросов использования традиционных земельных и иных ресурсов при пространственном планировании и оценке экологических последствий (задача</w:t>
      </w:r>
      <w:r w:rsidR="00493F99">
        <w:rPr>
          <w:rFonts w:asciiTheme="minorHAnsi" w:hAnsiTheme="minorHAnsi" w:hint="eastAsia"/>
        </w:rPr>
        <w:t> </w:t>
      </w:r>
      <w:r>
        <w:t>1.2)</w:t>
      </w:r>
    </w:p>
    <w:p w14:paraId="52352963" w14:textId="1887F8EC" w:rsidR="00921BBB" w:rsidRPr="00A7145F" w:rsidRDefault="00921BBB" w:rsidP="00921BBB">
      <w:pPr>
        <w:pStyle w:val="CBDNormalNumber"/>
      </w:pPr>
      <w:r>
        <w:t>В своем решении</w:t>
      </w:r>
      <w:r w:rsidR="001A221E">
        <w:t xml:space="preserve"> </w:t>
      </w:r>
      <w:hyperlink r:id="rId53" w:history="1">
        <w:r>
          <w:rPr>
            <w:rStyle w:val="Hyperlink"/>
          </w:rPr>
          <w:t>16/4</w:t>
        </w:r>
      </w:hyperlink>
      <w:r>
        <w:t xml:space="preserve"> Конференция Сторон утвердила программу работы по осуществлению статьи 8 j) и других положений Конвенции, касающихся коренных народов и местных общин, на период до 2023 года, в которой отдается приоритет задачам, непосредственно способствующим своевременному, полному и эффективному осуществлению Куньминско-Монреальской глобальной рамочной программы в области биоразнообразия. Задачи 1.1 и 1.2 программы работы относятся к задачам, вверенным Вспомогательному органу по осуществлению статьи 8 j) и других положений Конвенции о биологическом разнообразии, касающихся коренных народов и местных общин.</w:t>
      </w:r>
    </w:p>
    <w:p w14:paraId="5C818BA9" w14:textId="77777777" w:rsidR="00921BBB" w:rsidRPr="00A7145F" w:rsidRDefault="00921BBB" w:rsidP="00921BBB">
      <w:pPr>
        <w:pStyle w:val="CBDNormalNumber"/>
      </w:pPr>
      <w:r>
        <w:t>Чтобы оказать поддержку Вспомогательному органу в его работе, Исполнительный секретарь предложила Сторонам, правительствам других стран, коренным народам и местным общинам, а также соответствующим субъектам деятельности сообщить их мнения и информацию о задачах 1.1 и 1.2</w:t>
      </w:r>
      <w:r w:rsidRPr="00A7145F">
        <w:rPr>
          <w:rStyle w:val="FootnoteReference"/>
        </w:rPr>
        <w:footnoteReference w:id="21"/>
      </w:r>
      <w:r>
        <w:t xml:space="preserve">. Кроме того, с 22 по 24 июля 2025 года секретариат провел семинар с участием экспертов в поддержку выполнения задач 1.1 и 1.2. </w:t>
      </w:r>
    </w:p>
    <w:p w14:paraId="70D7C448" w14:textId="6B111CC3" w:rsidR="00921BBB" w:rsidRPr="00A7145F" w:rsidRDefault="00921BBB" w:rsidP="00921BBB">
      <w:pPr>
        <w:pStyle w:val="CBDNormalNumber"/>
      </w:pPr>
      <w:r>
        <w:t>На своем первом совещании Вспомогательный орган рассмотрел элементы для включения в предлагаемые руководящие указания и принял рекомендацию</w:t>
      </w:r>
      <w:r w:rsidR="005147E5">
        <w:t xml:space="preserve"> </w:t>
      </w:r>
      <w:hyperlink r:id="rId54" w:history="1">
        <w:r>
          <w:rPr>
            <w:rStyle w:val="Hyperlink"/>
          </w:rPr>
          <w:t>1/3</w:t>
        </w:r>
      </w:hyperlink>
      <w:r>
        <w:t xml:space="preserve">. </w:t>
      </w:r>
    </w:p>
    <w:p w14:paraId="209201F5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 и предлагаемые руководящие указания, приведенные в рекомендации Вспомогательного органа, как представлено в подборке проектов решений, с целью их принятия. </w:t>
      </w:r>
    </w:p>
    <w:p w14:paraId="1C61DAF7" w14:textId="1E536948" w:rsidR="00921BBB" w:rsidRPr="00A618FD" w:rsidRDefault="00921BBB" w:rsidP="00921BBB">
      <w:pPr>
        <w:pStyle w:val="CBDAgendaItem-3"/>
        <w:rPr>
          <w:rFonts w:hint="eastAsia"/>
        </w:rPr>
      </w:pPr>
      <w:r>
        <w:t>(ii)</w:t>
      </w:r>
      <w:r>
        <w:tab/>
        <w:t xml:space="preserve"> Процесс пересмотра и обновления Добровольного глоссария ключевых терминов и концепций для использования в контексте статьи 8 j) и соответствующих положений Конвенции (задача</w:t>
      </w:r>
      <w:r w:rsidR="00493F99">
        <w:rPr>
          <w:rFonts w:asciiTheme="minorHAnsi" w:hAnsiTheme="minorHAnsi" w:hint="eastAsia"/>
        </w:rPr>
        <w:t> </w:t>
      </w:r>
      <w:r>
        <w:t>5.4)</w:t>
      </w:r>
    </w:p>
    <w:p w14:paraId="7119E9BA" w14:textId="49CB5B39" w:rsidR="00921BBB" w:rsidRPr="00A7145F" w:rsidRDefault="00921BBB" w:rsidP="00921BBB">
      <w:pPr>
        <w:pStyle w:val="CBDNormalNumber"/>
      </w:pPr>
      <w:r>
        <w:t>В рамках задачи 5.4 программы работы по осуществлению статьи 8 j) и других положений Конвенции, касающихся коренных народов и местных общин, на период до 2030 года</w:t>
      </w:r>
      <w:r w:rsidR="001A221E">
        <w:t xml:space="preserve"> </w:t>
      </w:r>
      <w:r>
        <w:t xml:space="preserve">Вспомогательному органу по осуществлению статьи 8 j) и других положений Конвенции о биологическом разнообразии, касающихся коренных народов и местных общин, поручено пересмотреть и при необходимости обновить Добровольный глоссарий ключевых терминов и концепций для использования в контексте статьи 8 j) и соответствующих положений Конвенции в свете принятия Куньминско-Монреальской глобальной рамочной программы в области биоразнообразия. На своем первом совещании Вспомогательный орган рассмотрел возможный процесс и шаги для пересмотра и обновления Глоссария и принял рекомендацию </w:t>
      </w:r>
      <w:hyperlink r:id="rId55" w:history="1">
        <w:r>
          <w:rPr>
            <w:rStyle w:val="Hyperlink"/>
          </w:rPr>
          <w:t>1/4</w:t>
        </w:r>
      </w:hyperlink>
      <w:r>
        <w:t>.</w:t>
      </w:r>
    </w:p>
    <w:p w14:paraId="0A288706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приведенный в рекомендации Вспомогательного органа, как представлено в подборке проектов решений, с целью его принятия. </w:t>
      </w:r>
    </w:p>
    <w:p w14:paraId="4FD0ADCC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c)</w:t>
      </w:r>
      <w:r>
        <w:tab/>
        <w:t>Углубленный диалог по осуществлению статьи 8 (j) и соответствующих положений Конвенции</w:t>
      </w:r>
    </w:p>
    <w:p w14:paraId="13A842EE" w14:textId="77777777" w:rsidR="00921BBB" w:rsidRPr="00A7145F" w:rsidRDefault="00921BBB" w:rsidP="00921BBB">
      <w:pPr>
        <w:pStyle w:val="CBDNormalNumber"/>
      </w:pPr>
      <w:r>
        <w:t>В соответствии с решением </w:t>
      </w:r>
      <w:hyperlink r:id="rId56" w:history="1">
        <w:r>
          <w:rPr>
            <w:rStyle w:val="Hyperlink"/>
          </w:rPr>
          <w:t>16/7</w:t>
        </w:r>
      </w:hyperlink>
      <w:r>
        <w:t xml:space="preserve"> Вспомогательный орган по осуществлению статьи 8 j) и других положений Конвенции о биологическом разнообразии, касающихся коренных народов и местных общин, провел на своем первом совещании углубленный диалог «Стратегии мобилизации ресурсов для обеспечения наличия и доступности финансовых ресурсов и финансирования, а также других средств осуществления, включая создание и развитие потенциала и техническую поддержку, для коренных народов и местных общин, в </w:t>
      </w:r>
      <w:r>
        <w:lastRenderedPageBreak/>
        <w:t xml:space="preserve">том числе женщин и молодежи в поддержку осуществления Куньминско-Монреальской глобальной рамочной программы в области биоразнообразия в полном объеме». </w:t>
      </w:r>
    </w:p>
    <w:p w14:paraId="391C5371" w14:textId="77777777" w:rsidR="00921BBB" w:rsidRPr="00A7145F" w:rsidRDefault="00921BBB" w:rsidP="00921BBB">
      <w:pPr>
        <w:pStyle w:val="CBDNormalNumber"/>
      </w:pPr>
      <w:r>
        <w:t xml:space="preserve">По итогам этого диалога Вспомогательный орган принял рекомендацию </w:t>
      </w:r>
      <w:hyperlink r:id="rId57" w:history="1">
        <w:r>
          <w:rPr>
            <w:rStyle w:val="Hyperlink"/>
          </w:rPr>
          <w:t>1/1</w:t>
        </w:r>
      </w:hyperlink>
      <w:r>
        <w:t>, которая включала в себя предлагаемую тему для следующего углубленного диалога.</w:t>
      </w:r>
    </w:p>
    <w:p w14:paraId="0EB9EB9F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проект решения, приведенный в рекомендации Вспомогательного органа, как представлено в подборке проектов решений, с целью его принятия.</w:t>
      </w:r>
    </w:p>
    <w:p w14:paraId="0D90F6E0" w14:textId="6C0BF337" w:rsidR="00921BBB" w:rsidRPr="00A618FD" w:rsidRDefault="00921BBB" w:rsidP="00921BBB">
      <w:pPr>
        <w:pStyle w:val="CBDAgendaItem-2a"/>
        <w:rPr>
          <w:rFonts w:hint="eastAsia"/>
        </w:rPr>
      </w:pPr>
      <w:r>
        <w:t>d)</w:t>
      </w:r>
      <w:r w:rsidR="00991E9B">
        <w:rPr>
          <w:rFonts w:asciiTheme="minorHAnsi" w:hAnsiTheme="minorHAnsi"/>
        </w:rPr>
        <w:tab/>
      </w:r>
      <w:r>
        <w:t>Рекомендации Постоянного форума по вопросам коренных народов</w:t>
      </w:r>
    </w:p>
    <w:p w14:paraId="0D5BA720" w14:textId="5D87547D" w:rsidR="00921BBB" w:rsidRPr="00A7145F" w:rsidRDefault="00921BBB" w:rsidP="00921BBB">
      <w:pPr>
        <w:pStyle w:val="CBDNormalNumber"/>
      </w:pPr>
      <w:r>
        <w:t>На своем первом совещании в рекомендации</w:t>
      </w:r>
      <w:r w:rsidR="00DE44F7">
        <w:t xml:space="preserve"> </w:t>
      </w:r>
      <w:hyperlink r:id="rId58" w:history="1">
        <w:r>
          <w:rPr>
            <w:rStyle w:val="Hyperlink"/>
          </w:rPr>
          <w:t>1/6</w:t>
        </w:r>
      </w:hyperlink>
      <w:r>
        <w:t xml:space="preserve"> Вспомогательный орган по осуществлению статьи 8 j) и других положений Конвенции о биологическом разнообразии, касающихся коренных народов и местных общин, принял к сведению рекомендации 23-й и 24-й сессий Постоянного форума по вопросам коренных народов в контексте Конвенции.</w:t>
      </w:r>
    </w:p>
    <w:p w14:paraId="10272F80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проект решения, приведенный в рекомендации Вспомогательного органа, как представлено в подборке проектов решений, с целью его принятия.</w:t>
      </w:r>
    </w:p>
    <w:p w14:paraId="4A55EFCE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11 </w:t>
      </w:r>
      <w:r>
        <w:br/>
        <w:t>Цифровая информация о последовательностях генетических ресурсов</w:t>
      </w:r>
    </w:p>
    <w:p w14:paraId="5DDD956A" w14:textId="77777777" w:rsidR="00921BBB" w:rsidRPr="00A7145F" w:rsidRDefault="00921BBB" w:rsidP="00921BBB">
      <w:pPr>
        <w:pStyle w:val="CBDNormalNumber"/>
      </w:pPr>
      <w:r>
        <w:t xml:space="preserve">В своем решении </w:t>
      </w:r>
      <w:hyperlink r:id="rId59" w:history="1">
        <w:r>
          <w:rPr>
            <w:rStyle w:val="Hyperlink"/>
          </w:rPr>
          <w:t>15/9</w:t>
        </w:r>
      </w:hyperlink>
      <w:r>
        <w:t xml:space="preserve"> Конференция Сторон учредила в рамках Куньминско-Монреальской глобальной рамочной программы в области биоразнообразия многосторонний механизм совместного использования выгод от применения цифровой информации о последовательностях в отношении генетических ресурсов, включая глобальный фонд. Своим решением </w:t>
      </w:r>
      <w:hyperlink r:id="rId60" w:history="1">
        <w:r>
          <w:rPr>
            <w:rStyle w:val="Hyperlink"/>
          </w:rPr>
          <w:t>16/2</w:t>
        </w:r>
      </w:hyperlink>
      <w:r>
        <w:t xml:space="preserve"> она утвердила условия функционирования многостороннего механизма, включая глобальный фонд, который получил название Калийского фонда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ресурсов.</w:t>
      </w:r>
    </w:p>
    <w:p w14:paraId="18B9ECB6" w14:textId="39F64200" w:rsidR="00921BBB" w:rsidRPr="00A7145F" w:rsidRDefault="00921BBB" w:rsidP="00921BBB">
      <w:pPr>
        <w:pStyle w:val="CBDNormalNumber"/>
      </w:pPr>
      <w:r>
        <w:t>В том же решении Конференция Сторон предложила представить свои мнения о возможных новых инструментах и моделях, таких как базы данных, для обеспечения общедоступности цифровой информации о</w:t>
      </w:r>
      <w:r w:rsidR="000807E5">
        <w:t xml:space="preserve"> </w:t>
      </w:r>
      <w:r>
        <w:t>последовательностях в отношении генетических ресурсов на основе транспарентности и</w:t>
      </w:r>
      <w:r w:rsidR="000807E5">
        <w:t xml:space="preserve"> </w:t>
      </w:r>
      <w:r>
        <w:t>подотчетности для всех Сторон и поручила Исполнительному секретарю обобщить эти мнения и организовать проведение исследования с целью изучения возможных вариантов</w:t>
      </w:r>
      <w:r w:rsidR="000807E5">
        <w:t xml:space="preserve"> </w:t>
      </w:r>
      <w:r>
        <w:t xml:space="preserve">обеспечения общедоступности такой информации на основе транспарентности и подотчетности. На своем седьмом совещании Вспомогательный орган по осуществлению рассмотрит указанное обобщение мнений и исследование, с тем чтобы представить Конференции Сторон проект решения. </w:t>
      </w:r>
    </w:p>
    <w:p w14:paraId="2FBAB67E" w14:textId="77777777" w:rsidR="00921BBB" w:rsidRPr="00A7145F" w:rsidRDefault="00921BBB" w:rsidP="00921BBB">
      <w:pPr>
        <w:pStyle w:val="CBDNormalNumber"/>
      </w:pPr>
      <w:r>
        <w:t>В том же решении Конференция Сторон предложила представить мнения об условиях функционирования многостороннего механизма, в том числе, в контексте пункта 7 решения </w:t>
      </w:r>
      <w:hyperlink r:id="rId61" w:history="1">
        <w:r>
          <w:rPr>
            <w:rStyle w:val="Hyperlink"/>
          </w:rPr>
          <w:t>15/9</w:t>
        </w:r>
      </w:hyperlink>
      <w:r>
        <w:t xml:space="preserve"> и приложения к решению </w:t>
      </w:r>
      <w:hyperlink r:id="rId62" w:history="1">
        <w:r>
          <w:rPr>
            <w:rStyle w:val="Hyperlink"/>
          </w:rPr>
          <w:t>16/2</w:t>
        </w:r>
      </w:hyperlink>
      <w:r>
        <w:t xml:space="preserve">, о возможных дополнительных условиях, позволяющих учитывать продукты и услуги, и поручила Исполнительному секретарю обобщить полученные мнения для рассмотрения Вспомогательным органом и принятия рекомендации, содержащей проект решения для рассмотрения Конференцией Сторон. </w:t>
      </w:r>
    </w:p>
    <w:p w14:paraId="28F7D857" w14:textId="374ED33E" w:rsidR="00921BBB" w:rsidRPr="00A7145F" w:rsidRDefault="00921BBB" w:rsidP="00921BBB">
      <w:pPr>
        <w:pStyle w:val="CBDNormalNumber"/>
      </w:pPr>
      <w:r>
        <w:t>Своим решением</w:t>
      </w:r>
      <w:r w:rsidR="000807E5">
        <w:t xml:space="preserve"> </w:t>
      </w:r>
      <w:hyperlink r:id="rId63" w:history="1">
        <w:r>
          <w:rPr>
            <w:rStyle w:val="Hyperlink"/>
          </w:rPr>
          <w:t>16/2</w:t>
        </w:r>
      </w:hyperlink>
      <w:r>
        <w:t xml:space="preserve"> Конференция Сторон учредила руководящий комитет, которому было поручено разработать методику для обзора эффективности многостороннего механизма, включая Калийский фонд. Вспомогательному органу на его седьмом совещании предстоит рассмотреть проект этой методики, с тем чтобы представить рекомендацию Конференции Сторон. </w:t>
      </w:r>
    </w:p>
    <w:p w14:paraId="47334FE8" w14:textId="607E05F2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</w:t>
      </w:r>
      <w:r w:rsidR="00B831EC">
        <w:t xml:space="preserve">сводный </w:t>
      </w:r>
      <w:r>
        <w:t xml:space="preserve">проект решения, </w:t>
      </w:r>
      <w:r w:rsidR="00B831EC">
        <w:t xml:space="preserve">который будет включать в себя элементы, </w:t>
      </w:r>
      <w:r>
        <w:t>приведенны</w:t>
      </w:r>
      <w:r w:rsidR="00B831EC">
        <w:t>е</w:t>
      </w:r>
      <w:r>
        <w:t xml:space="preserve"> в рекомендации Вспомогательного </w:t>
      </w:r>
      <w:r>
        <w:lastRenderedPageBreak/>
        <w:t xml:space="preserve">органа, </w:t>
      </w:r>
      <w:r w:rsidR="00B64AD1">
        <w:t>и элементы, фигурирующие в записке секретариата о проделанной работе по исполнению решения</w:t>
      </w:r>
      <w:r w:rsidR="00AA30F8">
        <w:t xml:space="preserve"> </w:t>
      </w:r>
      <w:hyperlink r:id="rId64" w:history="1">
        <w:r w:rsidR="00AA30F8" w:rsidRPr="00A7145F">
          <w:rPr>
            <w:rStyle w:val="Hyperlink"/>
          </w:rPr>
          <w:t>16/2</w:t>
        </w:r>
      </w:hyperlink>
      <w:r w:rsidR="00AA30F8" w:rsidRPr="00A7145F">
        <w:rPr>
          <w:rStyle w:val="FootnoteReference"/>
        </w:rPr>
        <w:footnoteReference w:id="22"/>
      </w:r>
      <w:r w:rsidR="00AA30F8">
        <w:t>,</w:t>
      </w:r>
      <w:r w:rsidR="00B64AD1">
        <w:t xml:space="preserve"> </w:t>
      </w:r>
      <w:r>
        <w:t xml:space="preserve">как представлено в подборке проектов решений, с целью его принятия. </w:t>
      </w:r>
    </w:p>
    <w:p w14:paraId="168D4A01" w14:textId="77777777" w:rsidR="00921BBB" w:rsidRPr="00A7145F" w:rsidRDefault="00921BBB" w:rsidP="00921BBB">
      <w:pPr>
        <w:pStyle w:val="CBDNormalNumber"/>
      </w:pPr>
      <w:r>
        <w:t xml:space="preserve">Руководящему комитету было также поручено осуществлять надзор за деятельностью принимающей стороны Калийского фонда, руководство деятельностью вновь созданного секретариата многостороннего механизма, а также представлять отчетность и формулировать рекомендации в докладе, предназначенном для рассмотрения Конференцией Сторон на каждом ее совещании. </w:t>
      </w:r>
    </w:p>
    <w:p w14:paraId="455CD038" w14:textId="3209CDA9" w:rsidR="00921BBB" w:rsidRPr="00A7145F" w:rsidRDefault="003C63A6" w:rsidP="00921BBB">
      <w:pPr>
        <w:pStyle w:val="CBDNormalNumber"/>
      </w:pPr>
      <w:r>
        <w:t>Своим решением</w:t>
      </w:r>
      <w:r w:rsidR="001A221E">
        <w:t xml:space="preserve"> </w:t>
      </w:r>
      <w:hyperlink r:id="rId65" w:history="1">
        <w:r w:rsidR="00921BBB">
          <w:rPr>
            <w:rStyle w:val="Hyperlink"/>
          </w:rPr>
          <w:t>16/2</w:t>
        </w:r>
      </w:hyperlink>
      <w:r w:rsidR="00921BBB">
        <w:t xml:space="preserve"> Конференция Сторон учредила Специальную группу технических экспертов по методике ассигнования средств, которой было поручено предоставлять технические консультации и руководящие указания по неурегулированным и нерешенным вопросам, связанным с выделением средств, на основе пункта 20 приложения к решению. В частности, Группе предстоит разработать методику ассигнования средств в отношении выделения средств из фонда. Конференции Сторон будет предложено рассмотреть результаты работы Группы и определить формулу для ассигнования средств</w:t>
      </w:r>
      <w:r w:rsidR="00E703DF">
        <w:t xml:space="preserve">, как </w:t>
      </w:r>
      <w:r w:rsidR="00B831EC">
        <w:t>указано в записке секретариата</w:t>
      </w:r>
      <w:r w:rsidR="00921BBB">
        <w:t xml:space="preserve">. </w:t>
      </w:r>
    </w:p>
    <w:p w14:paraId="14ACD59B" w14:textId="02791B65" w:rsidR="00921BBB" w:rsidRPr="008543B7" w:rsidRDefault="00921BBB" w:rsidP="00921BBB">
      <w:pPr>
        <w:pStyle w:val="CBDNormalNumber"/>
      </w:pPr>
      <w:r>
        <w:t>В том же решении Исполнительному секретарю было поручено провести два дополнительных исследования, одно из них в отношении ставок взносов, включая последствия для получения доходов и экономической конкурентоспособности, а другое в отношении</w:t>
      </w:r>
      <w:r w:rsidR="001A221E">
        <w:t xml:space="preserve"> </w:t>
      </w:r>
      <w:r>
        <w:t>национальных и международных стандартов для</w:t>
      </w:r>
      <w:r w:rsidR="003C63A6">
        <w:t xml:space="preserve"> </w:t>
      </w:r>
      <w:r>
        <w:t>идентификации малых, средних и крупных предприятий, использующих цифровую информацию о последовательностях в отношении генетических ресурсов и отвечающих определенным критериям, для рассмотрения Конференцией Сторон и установления ею порогов и ставок взносов для предприятий частного сектора. В связи с ограниченностью ресурсов и с тем, что</w:t>
      </w:r>
      <w:r w:rsidR="001A221E">
        <w:t xml:space="preserve"> </w:t>
      </w:r>
      <w:r>
        <w:t>стандарты для малых, средних и крупных предприятий имеют значение для моделирования потока взносов в Калийский фонд, темы двух указанных исследований были объединены в одно исследование, охватывающее оба элемента.</w:t>
      </w:r>
    </w:p>
    <w:p w14:paraId="458B45F1" w14:textId="77777777" w:rsidR="00921BBB" w:rsidRPr="00A7145F" w:rsidRDefault="00921BBB" w:rsidP="00921BBB">
      <w:pPr>
        <w:pStyle w:val="CBDNormalNumber"/>
        <w:keepNext/>
      </w:pPr>
      <w:r>
        <w:t>Конференции Сторон будут представлены следующие документы:</w:t>
      </w:r>
    </w:p>
    <w:p w14:paraId="0B0715F5" w14:textId="509D7CD7" w:rsidR="00921BBB" w:rsidRPr="00A7145F" w:rsidRDefault="00921BBB" w:rsidP="004D485B">
      <w:pPr>
        <w:pStyle w:val="CBDNormalNumber"/>
        <w:numPr>
          <w:ilvl w:val="0"/>
          <w:numId w:val="36"/>
        </w:numPr>
        <w:ind w:left="567" w:firstLine="567"/>
      </w:pPr>
      <w:r>
        <w:t xml:space="preserve">записка секретариата о работе, проведенной в соответствии с решением </w:t>
      </w:r>
      <w:hyperlink r:id="rId66" w:history="1">
        <w:r>
          <w:rPr>
            <w:rStyle w:val="Hyperlink"/>
          </w:rPr>
          <w:t>16/2</w:t>
        </w:r>
      </w:hyperlink>
      <w:r w:rsidR="008C2ECF">
        <w:t>, которая будет содержать элементы проекта решения</w:t>
      </w:r>
      <w:r>
        <w:t>;</w:t>
      </w:r>
    </w:p>
    <w:p w14:paraId="29E1FE98" w14:textId="6D090243" w:rsidR="00921BBB" w:rsidRPr="00A7145F" w:rsidRDefault="00226D00" w:rsidP="004D485B">
      <w:pPr>
        <w:pStyle w:val="CBDNormalNumber"/>
        <w:numPr>
          <w:ilvl w:val="0"/>
          <w:numId w:val="36"/>
        </w:numPr>
        <w:ind w:left="567" w:firstLine="567"/>
      </w:pPr>
      <w:r>
        <w:t xml:space="preserve">сводный </w:t>
      </w:r>
      <w:r w:rsidR="00921BBB">
        <w:t>проект решения,</w:t>
      </w:r>
      <w:r>
        <w:t xml:space="preserve"> включающий в себя элементы,</w:t>
      </w:r>
      <w:r w:rsidR="00921BBB">
        <w:t xml:space="preserve"> приняты</w:t>
      </w:r>
      <w:r>
        <w:t>е</w:t>
      </w:r>
      <w:r w:rsidR="00921BBB">
        <w:t xml:space="preserve"> Вспомогательным органом на его седьмом совещании</w:t>
      </w:r>
      <w:r w:rsidR="00913679">
        <w:t xml:space="preserve">, и элементы, </w:t>
      </w:r>
      <w:r w:rsidR="00706203">
        <w:t>фигурирующие</w:t>
      </w:r>
      <w:r w:rsidR="00913679">
        <w:t xml:space="preserve"> в вышеупомянутой записке секретариата</w:t>
      </w:r>
      <w:r w:rsidR="00921BBB">
        <w:t xml:space="preserve">, как приводится в подборке проектов решений; </w:t>
      </w:r>
    </w:p>
    <w:p w14:paraId="5DF0D599" w14:textId="77777777" w:rsidR="00921BBB" w:rsidRPr="00A7145F" w:rsidRDefault="00921BBB" w:rsidP="004D485B">
      <w:pPr>
        <w:pStyle w:val="CBDNormalNumber"/>
        <w:numPr>
          <w:ilvl w:val="0"/>
          <w:numId w:val="36"/>
        </w:numPr>
        <w:ind w:left="567" w:firstLine="567"/>
      </w:pPr>
      <w:r>
        <w:t>доклад и рекомендация Руководящего комитета;</w:t>
      </w:r>
      <w:r w:rsidRPr="00A7145F">
        <w:rPr>
          <w:rStyle w:val="FootnoteReference"/>
        </w:rPr>
        <w:footnoteReference w:id="23"/>
      </w:r>
      <w:r>
        <w:t xml:space="preserve"> </w:t>
      </w:r>
    </w:p>
    <w:p w14:paraId="7B3F3A40" w14:textId="77777777" w:rsidR="00921BBB" w:rsidRPr="00A7145F" w:rsidRDefault="00921BBB" w:rsidP="004D485B">
      <w:pPr>
        <w:pStyle w:val="CBDNormalNumber"/>
        <w:numPr>
          <w:ilvl w:val="0"/>
          <w:numId w:val="36"/>
        </w:numPr>
        <w:ind w:left="567" w:firstLine="567"/>
      </w:pPr>
      <w:r>
        <w:t>результаты работы Специальной группы технических экспертов по методике ассигнования средств в отношении выделения средств из Калийского фонда</w:t>
      </w:r>
      <w:r w:rsidRPr="00A7145F">
        <w:rPr>
          <w:rStyle w:val="FootnoteReference"/>
        </w:rPr>
        <w:footnoteReference w:id="24"/>
      </w:r>
      <w:r>
        <w:t>;</w:t>
      </w:r>
    </w:p>
    <w:p w14:paraId="43AAAA20" w14:textId="77777777" w:rsidR="00921BBB" w:rsidRPr="00A7145F" w:rsidRDefault="00921BBB" w:rsidP="004D485B">
      <w:pPr>
        <w:pStyle w:val="CBDNormalNumber"/>
        <w:numPr>
          <w:ilvl w:val="0"/>
          <w:numId w:val="36"/>
        </w:numPr>
        <w:ind w:left="567" w:firstLine="567"/>
      </w:pPr>
      <w:r>
        <w:t>резюме исследования, упомянутого в пункте 87 выше</w:t>
      </w:r>
      <w:r w:rsidRPr="00A7145F">
        <w:rPr>
          <w:rStyle w:val="FootnoteReference"/>
        </w:rPr>
        <w:footnoteReference w:id="25"/>
      </w:r>
      <w:r>
        <w:t>.</w:t>
      </w:r>
    </w:p>
    <w:p w14:paraId="054D77A7" w14:textId="3582ECFB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</w:t>
      </w:r>
      <w:r w:rsidR="0008054D">
        <w:t xml:space="preserve">сводный </w:t>
      </w:r>
      <w:r>
        <w:t xml:space="preserve">проект решения в целях его принятия. </w:t>
      </w:r>
    </w:p>
    <w:p w14:paraId="07F3F5F9" w14:textId="77777777" w:rsidR="00921BBB" w:rsidRPr="00A7145F" w:rsidRDefault="00921BBB" w:rsidP="00921BBB">
      <w:pPr>
        <w:pStyle w:val="CBDAgendaItem"/>
        <w:keepLines/>
        <w:rPr>
          <w:rFonts w:hint="eastAsia"/>
        </w:rPr>
      </w:pPr>
      <w:r>
        <w:lastRenderedPageBreak/>
        <w:t>Пункт 12</w:t>
      </w:r>
      <w:r>
        <w:br/>
        <w:t>Вопросы, связанные с вспомогательными механизмами для осуществления Конвенции о биологическом разнообразии и Куньминско-Монреальской глобальной рамочной программы в области биоразнообразия и информирования о них</w:t>
      </w:r>
    </w:p>
    <w:p w14:paraId="352FFCB1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a)</w:t>
      </w:r>
      <w:r>
        <w:tab/>
        <w:t>Создание и развитие потенциала и научно-техническое сотрудничество</w:t>
      </w:r>
    </w:p>
    <w:p w14:paraId="0CFDE4BA" w14:textId="0DBB40BF" w:rsidR="00921BBB" w:rsidRPr="00E40289" w:rsidRDefault="00921BBB" w:rsidP="00057AF9">
      <w:pPr>
        <w:pStyle w:val="CBDNormalNumber"/>
      </w:pPr>
      <w:r>
        <w:t>В своем решении</w:t>
      </w:r>
      <w:r w:rsidR="001A221E">
        <w:t xml:space="preserve"> </w:t>
      </w:r>
      <w:hyperlink r:id="rId67" w:history="1">
        <w:r>
          <w:rPr>
            <w:rStyle w:val="Hyperlink"/>
          </w:rPr>
          <w:t>15/8</w:t>
        </w:r>
      </w:hyperlink>
      <w:r>
        <w:t xml:space="preserve"> Конференция Сторон поручила Исполнительному секретарю провести в сотрудничестве с другими конвенциями и партнерами, связанными с</w:t>
      </w:r>
      <w:r w:rsidR="004D322B">
        <w:t xml:space="preserve"> </w:t>
      </w:r>
      <w:r>
        <w:t>биоразнообразием, обзор долгосрочной стратегической структуры по созданию и развитию потенциала совместно с глобальным обзором Куньминско-Монреальской глобальной рамочной программы в области биоразнообразия, включая средства ее осуществления, для рассмотрения Конференцией Сторон на ее 17-м совещании с целью оценить ее использование Сторонами, коренными народами и местными общинами, женскими и молодежными организациями и другими соответствующими субъектами деятельности и при необходимости предложить обновления для обеспечения ее эффективности в целях оказания поддержки Сторонам в реализации Рамочной программы.</w:t>
      </w:r>
    </w:p>
    <w:p w14:paraId="033C5F8F" w14:textId="43E38A79" w:rsidR="00921BBB" w:rsidRPr="00E40289" w:rsidRDefault="00921BBB" w:rsidP="00921BBB">
      <w:pPr>
        <w:pStyle w:val="CBDNormalNumber"/>
      </w:pPr>
      <w:r>
        <w:t>В своем решении </w:t>
      </w:r>
      <w:hyperlink r:id="rId68" w:history="1">
        <w:r>
          <w:rPr>
            <w:rStyle w:val="Hyperlink"/>
          </w:rPr>
          <w:t>16/3</w:t>
        </w:r>
      </w:hyperlink>
      <w:r>
        <w:t xml:space="preserve"> Конференция Сторон поручила Неофициальной консультативной группе по научно-техническому сотрудничеству определить подходящие возможные варианты дальнейшего устранения выявленных пробелов в технологическом, техническом и институциональном потенциале, в частности для Сторон, являющихся развивающимися странами, и подготовить круг полномочий для проведения в независимой оценки целесообразности и эффективности долгосрочной стратегической структуры для создания и развития потенциала и механизма научно-технического сотрудничества. Она также поручила региональным и субрегиональным центрам поддержки научно-технического сотрудничества представить глобальному координационному органу доклады об их деятельности за период 2025–2026 годов для рассмотрения Вспомогательным органом по осуществлению, с тем чтобы он мог определить возможные пробелы и подготовить решения для повышения эффективности научно-технического сотрудничества, а также принять рекомендацию, содержащую проект решения для рассмотрения Конференцией Сторон. </w:t>
      </w:r>
    </w:p>
    <w:p w14:paraId="3E2A95F7" w14:textId="77777777" w:rsidR="00921BBB" w:rsidRPr="00E40289" w:rsidRDefault="00921BBB" w:rsidP="00921BBB">
      <w:pPr>
        <w:pStyle w:val="CBDNormalNumber"/>
      </w:pPr>
      <w:r>
        <w:t>В том же решении Конференция Сторон поручила Исполнительному секретарю подготовить доклад о работе механизма научно-технического сотрудничества для рассмотрения Вспомогательным органом и Конференцией Сторон на ее 17-м совещании.</w:t>
      </w:r>
    </w:p>
    <w:p w14:paraId="02C7F43C" w14:textId="77777777" w:rsidR="00921BBB" w:rsidRPr="00A7145F" w:rsidRDefault="00921BBB" w:rsidP="00921BBB">
      <w:pPr>
        <w:pStyle w:val="CBDNormalNumber"/>
      </w:pPr>
      <w:r>
        <w:t xml:space="preserve">В соответствии с вышеуказанными поручениями Вспомогательный орган на своем шестом совещании рассмотрел вопросы создания и развития потенциала и научно-технического сотрудничества и принял рекомендацию </w:t>
      </w:r>
      <w:hyperlink r:id="rId69" w:history="1">
        <w:r>
          <w:rPr>
            <w:rStyle w:val="Hyperlink"/>
          </w:rPr>
          <w:t>6/5</w:t>
        </w:r>
      </w:hyperlink>
      <w:r>
        <w:t xml:space="preserve">, которая содержит элементы проекта решения, включая предлагаемый круг полномочий для проведения независимых оценок целесообразности и эффективности структуры и механизма научно-технического сотрудничества. На своем седьмом совещании Вспомогательный орган рассмотрит доклад о прогрессе, достигнутом во внедрении долгосрочной стратегической структуры, и доклад о работе механизма научно-технического сотрудничества. Ему будет предложено принять рекомендацию, содержащую дополнительные элементы проекта решения о содействии более эффективному освоению и использованию структуры и повышению эффективности научно-технического сотрудничества, как указано в докладах о деятельности центров поддержки. </w:t>
      </w:r>
    </w:p>
    <w:p w14:paraId="4BF1618F" w14:textId="2A997536" w:rsidR="00921BBB" w:rsidRPr="00240408" w:rsidRDefault="00921BBB" w:rsidP="00921BBB">
      <w:pPr>
        <w:pStyle w:val="CBDNormalNumber"/>
      </w:pPr>
      <w:r>
        <w:t>Проект решения, содержащийся в рекомендации</w:t>
      </w:r>
      <w:hyperlink r:id="rId70" w:history="1">
        <w:r>
          <w:rPr>
            <w:rStyle w:val="Hyperlink"/>
          </w:rPr>
          <w:t>6/5</w:t>
        </w:r>
      </w:hyperlink>
      <w:r>
        <w:t>, и дополнительные элементы проекта решения, содержащиеся в рекомендации по долгосрочной стратегической структуре и механизму научно-технического сотрудничества,</w:t>
      </w:r>
      <w:r w:rsidR="001A221E">
        <w:t xml:space="preserve"> </w:t>
      </w:r>
      <w:r>
        <w:t xml:space="preserve">которая будет принята на седьмом совещании Вспомогательного органа, будут объединены в подборке проектов решений для рассмотрения и принятия Конференцией Сторон. </w:t>
      </w:r>
    </w:p>
    <w:p w14:paraId="06389AE6" w14:textId="6DEBEF65" w:rsidR="00921BBB" w:rsidRPr="00A618FD" w:rsidRDefault="00921BBB" w:rsidP="00921BBB">
      <w:pPr>
        <w:pStyle w:val="CBDAgendaItem-2a"/>
        <w:rPr>
          <w:rFonts w:hint="eastAsia"/>
        </w:rPr>
      </w:pPr>
      <w:r>
        <w:lastRenderedPageBreak/>
        <w:t>b)</w:t>
      </w:r>
      <w:r w:rsidR="00991E9B">
        <w:rPr>
          <w:rFonts w:asciiTheme="minorHAnsi" w:hAnsiTheme="minorHAnsi"/>
        </w:rPr>
        <w:tab/>
      </w:r>
      <w:r>
        <w:t>Механизм посредничества и управление знаниями</w:t>
      </w:r>
    </w:p>
    <w:p w14:paraId="449B1BE8" w14:textId="131AB9BF" w:rsidR="00921BBB" w:rsidRPr="00A7145F" w:rsidRDefault="00921BBB" w:rsidP="00921BBB">
      <w:pPr>
        <w:pStyle w:val="CBDNormalNumber"/>
      </w:pPr>
      <w:r>
        <w:t>Своими решениями</w:t>
      </w:r>
      <w:r w:rsidR="001A221E">
        <w:t xml:space="preserve"> </w:t>
      </w:r>
      <w:hyperlink r:id="rId71" w:history="1">
        <w:r>
          <w:rPr>
            <w:rStyle w:val="Hyperlink"/>
          </w:rPr>
          <w:t>16/9 A и B</w:t>
        </w:r>
      </w:hyperlink>
      <w:r>
        <w:t xml:space="preserve"> Конференция Сторон приняла программу работы механизма посредничества на 2024–2030 годы и стратегию управления знаниями в поддержку осуществления Куньминско-Монреальской глобальной рамочной программы в области биоразнообразия соответственно.</w:t>
      </w:r>
    </w:p>
    <w:p w14:paraId="0D8A6F85" w14:textId="60E96D0B" w:rsidR="00921BBB" w:rsidRPr="00A7145F" w:rsidRDefault="00921BBB" w:rsidP="00921BBB">
      <w:pPr>
        <w:pStyle w:val="CBDNormalNumber"/>
      </w:pPr>
      <w:r>
        <w:t>В соответствии с вышеупомянутыми поручениями Вспомогательный орган на его седьмом совещании рассмотрит доклад о ходе работы по осуществлению мероприятий, проводимых в рамках программы работы механизма посредничества и стратегии управления знаниями, и подготовит рекомендацию, которая будет включать в себя проект решения для рассмотрения Конференцией Сторон и предоставления дальнейших руководящих указаний на настоящем совещании.</w:t>
      </w:r>
      <w:r w:rsidR="001A221E">
        <w:t xml:space="preserve"> </w:t>
      </w:r>
    </w:p>
    <w:p w14:paraId="12E50BCC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решение на основе рекомендации Вспомогательного органа, как представлено в подборке проектов решений, с целью его принятия. </w:t>
      </w:r>
    </w:p>
    <w:p w14:paraId="780259B6" w14:textId="1BD30E59" w:rsidR="00921BBB" w:rsidRPr="00A618FD" w:rsidRDefault="00921BBB" w:rsidP="00921BBB">
      <w:pPr>
        <w:pStyle w:val="CBDAgendaItem-2a"/>
        <w:rPr>
          <w:rFonts w:hint="eastAsia"/>
        </w:rPr>
      </w:pPr>
      <w:r>
        <w:t>с)</w:t>
      </w:r>
      <w:r w:rsidR="00991E9B">
        <w:rPr>
          <w:rFonts w:asciiTheme="minorHAnsi" w:hAnsiTheme="minorHAnsi"/>
        </w:rPr>
        <w:tab/>
      </w:r>
      <w:r>
        <w:t xml:space="preserve">Коммуникация, просвещение и информирование общественности </w:t>
      </w:r>
    </w:p>
    <w:p w14:paraId="0D389BB3" w14:textId="031194FC" w:rsidR="00921BBB" w:rsidRPr="00A7145F" w:rsidRDefault="00921BBB" w:rsidP="00921BBB">
      <w:pPr>
        <w:pStyle w:val="CBDNormalNumber"/>
      </w:pPr>
      <w:r>
        <w:t xml:space="preserve">В пункте 6 решения </w:t>
      </w:r>
      <w:hyperlink r:id="rId72" w:history="1">
        <w:r>
          <w:rPr>
            <w:rStyle w:val="Hyperlink"/>
          </w:rPr>
          <w:t>16/10</w:t>
        </w:r>
      </w:hyperlink>
      <w:r>
        <w:t xml:space="preserve"> Конференция Сторон поручила Исполнительному секретарю: a) в сотрудничестве с субъектами деятельности и партнерами разработать глобальный план действий по просвещению в области биоразнообразия, охватывающий формальное и неформальное образование, и представить его на рассмотрение Вспомогательному органу по осуществлению на совещании, которое состоится перед 17-м совещанием Конференции Сторон, и Конференции Сторон на ее нынешнем совещании; b) в консультации с Неофициальным консультативным комитетом по</w:t>
      </w:r>
      <w:r w:rsidR="00AB6BD3">
        <w:t xml:space="preserve"> </w:t>
      </w:r>
      <w:r>
        <w:t>коммуникации, просвещению и информированию общественности осуществлять предлагаемые действия по приведению программы работы в области коммуникации, просвещения и информирования общественности в соответствие с Рамочной программой, как изложено в приложении к решению; c) представить доклад об осуществлении предлагаемых действий по приведению программы работы в соответствие с Рамочной программой на рассмотрение</w:t>
      </w:r>
      <w:r w:rsidR="001A221E">
        <w:t xml:space="preserve"> </w:t>
      </w:r>
      <w:r>
        <w:t>Вспомогательному органу и d) продолжать реализацию коммуникационной стратеги в целях содействия осуществлению Рамочной программы и способствовать мобилизации необходимых для этой цели ресурсов.</w:t>
      </w:r>
    </w:p>
    <w:p w14:paraId="4FB9C9D0" w14:textId="779115D3" w:rsidR="00921BBB" w:rsidRPr="00A7145F" w:rsidRDefault="00921BBB" w:rsidP="00921BBB">
      <w:pPr>
        <w:pStyle w:val="CBDNormalNumber"/>
      </w:pPr>
      <w:r>
        <w:t>Вспомогательному органу на его седьмом совещании предстоит рассмотреть проект глобального плана действий по образованию в области биоразнообразия и доклад о ходе работы по осуществлению упомянутых выше предложенных мероприятий, с тем чтобы принять рекомендацию, содержащую проект решения.</w:t>
      </w:r>
    </w:p>
    <w:p w14:paraId="25801BB6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проект решения, приведенный в рекомендации Вспомогательного органа, как представлено в подборке проектов решений, с целью его принятия.</w:t>
      </w:r>
    </w:p>
    <w:p w14:paraId="3EB3E537" w14:textId="77777777" w:rsidR="00921BBB" w:rsidRPr="00A7145F" w:rsidRDefault="00921BBB" w:rsidP="00921BBB">
      <w:pPr>
        <w:pStyle w:val="CBDAgendaItem"/>
        <w:rPr>
          <w:rFonts w:hint="eastAsia"/>
        </w:rPr>
      </w:pPr>
      <w:r>
        <w:t>Пункт 13</w:t>
      </w:r>
      <w:r>
        <w:br/>
        <w:t>Сотрудничество с международными организациями и органами, созданными в рамках других конвенций</w:t>
      </w:r>
    </w:p>
    <w:p w14:paraId="166D4F7E" w14:textId="54CA6596" w:rsidR="00921BBB" w:rsidRPr="00A7145F" w:rsidRDefault="00921BBB" w:rsidP="00921BBB">
      <w:pPr>
        <w:pStyle w:val="CBDNormalNumber"/>
      </w:pPr>
      <w:r>
        <w:t>В своем решении</w:t>
      </w:r>
      <w:r w:rsidR="001A221E">
        <w:t xml:space="preserve"> </w:t>
      </w:r>
      <w:hyperlink r:id="rId73" w:history="1">
        <w:r>
          <w:rPr>
            <w:rStyle w:val="Hyperlink"/>
          </w:rPr>
          <w:t>16/35</w:t>
        </w:r>
      </w:hyperlink>
      <w:r>
        <w:t xml:space="preserve"> Конференция Сторон призвала Стороны, правительства других стран, руководящие органы других конвенций и другие структуры вести сотрудничество в поддержку осуществления Рио-де-Жанейрских конвенций</w:t>
      </w:r>
      <w:r w:rsidR="001A221E">
        <w:t xml:space="preserve"> </w:t>
      </w:r>
      <w:r>
        <w:t xml:space="preserve">среди конвенций, связанных с биоразнообразием, а также других многосторонних природоохранных соглашений. На своем шестом совещании Вспомогательный орган по осуществлению рассмотрел доклад секретариата о ходе осуществления мероприятий в области сотрудничества с другими </w:t>
      </w:r>
      <w:r>
        <w:lastRenderedPageBreak/>
        <w:t xml:space="preserve">конвенциями или международными организациями, имеющими отношение к решению </w:t>
      </w:r>
      <w:hyperlink r:id="rId74" w:history="1">
        <w:r>
          <w:rPr>
            <w:rStyle w:val="Hyperlink"/>
          </w:rPr>
          <w:t>16/35</w:t>
        </w:r>
      </w:hyperlink>
      <w:r>
        <w:t>, и принял рекомендацию</w:t>
      </w:r>
      <w:hyperlink r:id="rId75" w:history="1">
        <w:r>
          <w:rPr>
            <w:rStyle w:val="Hyperlink"/>
          </w:rPr>
          <w:t>6/6</w:t>
        </w:r>
      </w:hyperlink>
      <w:r>
        <w:t>.</w:t>
      </w:r>
    </w:p>
    <w:p w14:paraId="7A8F4673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краткую обновленную информацию к вышеупомянутому докладу о ходе работы и принять решение на основе рекомендации </w:t>
      </w:r>
      <w:hyperlink r:id="rId76" w:history="1">
        <w:r>
          <w:rPr>
            <w:rStyle w:val="Hyperlink"/>
          </w:rPr>
          <w:t>6/6</w:t>
        </w:r>
      </w:hyperlink>
      <w:r>
        <w:t xml:space="preserve"> Вспомогательного органа, как представлено в подборке проектов решений, с целью его принятия. </w:t>
      </w:r>
    </w:p>
    <w:p w14:paraId="658E9406" w14:textId="77777777" w:rsidR="00921BBB" w:rsidRPr="00A7145F" w:rsidRDefault="00921BBB" w:rsidP="00921BBB">
      <w:pPr>
        <w:pStyle w:val="CBDAgendaItem"/>
        <w:rPr>
          <w:rFonts w:hint="eastAsia"/>
        </w:rPr>
      </w:pPr>
      <w:r>
        <w:t>Пункт 14</w:t>
      </w:r>
      <w:r>
        <w:br/>
        <w:t>Учет проблематики биоразнообразия и взаимодействие с субнациональными правительствами</w:t>
      </w:r>
    </w:p>
    <w:p w14:paraId="29D199E6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a)</w:t>
      </w:r>
      <w:r>
        <w:tab/>
        <w:t>Учет проблематики биоразнообразия внутри и на уровне секторов</w:t>
      </w:r>
    </w:p>
    <w:p w14:paraId="6909DFB9" w14:textId="3465429C" w:rsidR="00921BBB" w:rsidRPr="00A7145F" w:rsidRDefault="00921BBB" w:rsidP="00921BBB">
      <w:pPr>
        <w:pStyle w:val="CBDNormalNumber"/>
      </w:pPr>
      <w:r>
        <w:t>В пункте 6 решения</w:t>
      </w:r>
      <w:r w:rsidR="001A221E">
        <w:t xml:space="preserve"> </w:t>
      </w:r>
      <w:hyperlink r:id="rId77" w:history="1">
        <w:r>
          <w:rPr>
            <w:rStyle w:val="Hyperlink"/>
          </w:rPr>
          <w:t>16/13</w:t>
        </w:r>
      </w:hyperlink>
      <w:r>
        <w:t xml:space="preserve"> Конференция Сторон поручила Исполнительному секретарю предпринять следующие действия, с тем чтобы способствовать учету проблематики биоразнообразия в поддержку осуществления Куньминско-Монреальской глобальной рамочной программы в области биоразнообразия: предоставление структурированного обзора имеющихся примеров передовой практики, инструментов, механизмов, руководств и соответствующих решений в поддержку учета проблематики биоразнообразия внутри и на уровне секторов в рамках Конвенции и других процессов; содействие формированию сообществ специалистов-практиков в конкретных</w:t>
      </w:r>
      <w:r w:rsidR="006F7626">
        <w:t xml:space="preserve"> </w:t>
      </w:r>
      <w:r>
        <w:t xml:space="preserve">секторах для обмена извлеченными уроками, объединяя усилия партнеров и экспертов из различных областей для обмена передовым опытом, существующими инструментами, решениями, руководящими указаниями и новаторскими методами, способствующими реализации мер внутри и на уровне секторов. Она также поручила Исполнительному секретарю подготовить доклад о ходе работы по выполнению этих действий для рассмотрения Вспомогательным органом по осуществлению. </w:t>
      </w:r>
    </w:p>
    <w:p w14:paraId="3AD8ADE0" w14:textId="77777777" w:rsidR="00921BBB" w:rsidRPr="00A7145F" w:rsidRDefault="00921BBB" w:rsidP="00921BBB">
      <w:pPr>
        <w:pStyle w:val="CBDNormalNumber"/>
      </w:pPr>
      <w:r>
        <w:t>Вспомогательному органу на его седьмом совещании предстоит рассмотреть вышеупомянутый доклад о ходе работы, с тем чтобы представить на рассмотрение Конференции Сторон соответствующий проект решения.</w:t>
      </w:r>
    </w:p>
    <w:p w14:paraId="259332E8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проект решения, приведенный в рекомендации Вспомогательного органа, как представлено в подборке проектов решений, с целью его принятия.</w:t>
      </w:r>
    </w:p>
    <w:p w14:paraId="1B14C187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b)</w:t>
      </w:r>
      <w:r>
        <w:tab/>
        <w:t>Взаимодействие с субнациональными правительствами, городскими и другими местными органами власти в целях активизации осуществления Куньминско-Монреальской глобальной рамочной программы в области биоразнообразия</w:t>
      </w:r>
    </w:p>
    <w:p w14:paraId="06512A51" w14:textId="2A780360" w:rsidR="00921BBB" w:rsidRPr="00A7145F" w:rsidRDefault="00921BBB" w:rsidP="00921BBB">
      <w:pPr>
        <w:pStyle w:val="CBDNormalNumber"/>
      </w:pPr>
      <w:r>
        <w:t>В своем решении</w:t>
      </w:r>
      <w:r w:rsidR="001A221E">
        <w:t xml:space="preserve"> </w:t>
      </w:r>
      <w:hyperlink r:id="rId78" w:history="1">
        <w:r>
          <w:rPr>
            <w:rStyle w:val="Hyperlink"/>
          </w:rPr>
          <w:t>15/12</w:t>
        </w:r>
      </w:hyperlink>
      <w:r>
        <w:t xml:space="preserve"> Конференция Сторон поручила Исполнительному секретарю провести анализ роли субнациональных правительств, городских и других местных органов власти в осуществлении целей Конвенции и протоколов к ней и Куньминско-Монреальской глобальной рамочной программы в области биоразнообразия и представить доклад Вспомогательному органу</w:t>
      </w:r>
      <w:r w:rsidR="00456E0D">
        <w:t xml:space="preserve"> </w:t>
      </w:r>
      <w:r>
        <w:t>по осуществлению до начала настоящего совещания.</w:t>
      </w:r>
    </w:p>
    <w:p w14:paraId="72D129D5" w14:textId="77777777" w:rsidR="00921BBB" w:rsidRPr="00A7145F" w:rsidRDefault="00921BBB" w:rsidP="00921BBB">
      <w:pPr>
        <w:pStyle w:val="CBDNormalNumber"/>
      </w:pPr>
      <w:r>
        <w:t>Вспомогательному органу на его седьмом совещании предстоит рассмотреть вышеупомянутый обзор, с тем чтобы принять рекомендацию, содержащую проект решения для рассмотрения Конференцией Сторон.</w:t>
      </w:r>
    </w:p>
    <w:p w14:paraId="5D3ECA5C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проект решения, приведенный в рекомендации Вспомогательного органа, как представлено в подборке проектов решений, с целью его принятия.</w:t>
      </w:r>
    </w:p>
    <w:p w14:paraId="4CE62089" w14:textId="77777777" w:rsidR="00921BBB" w:rsidRPr="00A7145F" w:rsidRDefault="00921BBB" w:rsidP="00921BBB">
      <w:pPr>
        <w:pStyle w:val="CBDAgendaItem"/>
        <w:rPr>
          <w:rFonts w:hint="eastAsia"/>
        </w:rPr>
      </w:pPr>
      <w:r>
        <w:lastRenderedPageBreak/>
        <w:t>Пункт 15</w:t>
      </w:r>
      <w:r>
        <w:br/>
        <w:t>План действий по обеспечению гендерного равенства</w:t>
      </w:r>
    </w:p>
    <w:p w14:paraId="337AFDF0" w14:textId="77777777" w:rsidR="00921BBB" w:rsidRPr="00A7145F" w:rsidRDefault="00921BBB" w:rsidP="00921BBB">
      <w:pPr>
        <w:pStyle w:val="CBDNormalNumber"/>
      </w:pPr>
      <w:r>
        <w:t>В своем решении </w:t>
      </w:r>
      <w:hyperlink r:id="rId79" w:history="1">
        <w:r>
          <w:rPr>
            <w:rStyle w:val="Hyperlink"/>
          </w:rPr>
          <w:t>15/11</w:t>
        </w:r>
      </w:hyperlink>
      <w:r>
        <w:t xml:space="preserve"> Конференция Сторон приняла План действий по обеспечению гендерного равенства (2023</w:t>
      </w:r>
      <w:r>
        <w:noBreakHyphen/>
        <w:t>2030), цель которого заключается в содействии осуществлению Куньминско-Монреальской глобальной рамочной программы в области биоразнообразия с учетом гендерной проблематики. В том же решении Конференция Сторон поручила Исполнительному секретарю провести промежуточный обзор осуществления Плана действий по обеспечению гендерного равенства с целью определения достигнутых результатов, извлеченных уроков и необходимой дальнейшей работы для рассмотрения Вспомогательным органом по осуществлению на его совещании в преддверии настоящего совещания.</w:t>
      </w:r>
    </w:p>
    <w:p w14:paraId="106CB5AF" w14:textId="77777777" w:rsidR="00921BBB" w:rsidRPr="00A7145F" w:rsidRDefault="00921BBB" w:rsidP="00921BBB">
      <w:pPr>
        <w:pStyle w:val="CBDNormalNumber"/>
      </w:pPr>
      <w:r>
        <w:t xml:space="preserve">На своем шестом совещании Вспомогательный орган по осуществлению рассмотрел промежуточный обзор и принял рекомендацию </w:t>
      </w:r>
      <w:hyperlink r:id="rId80" w:history="1">
        <w:r>
          <w:rPr>
            <w:rStyle w:val="Hyperlink"/>
          </w:rPr>
          <w:t>6/4</w:t>
        </w:r>
      </w:hyperlink>
      <w:r>
        <w:t xml:space="preserve">. </w:t>
      </w:r>
    </w:p>
    <w:p w14:paraId="3582B7B7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приведенный в рекомендации </w:t>
      </w:r>
      <w:hyperlink r:id="rId81" w:history="1">
        <w:r>
          <w:rPr>
            <w:rStyle w:val="Hyperlink"/>
          </w:rPr>
          <w:t>6/4</w:t>
        </w:r>
      </w:hyperlink>
      <w:r>
        <w:t>, как представлено в подборке проектов решений, с целью его принятия.</w:t>
      </w:r>
    </w:p>
    <w:p w14:paraId="72CEC9B5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16 </w:t>
      </w:r>
      <w:r>
        <w:br/>
        <w:t>Синтетическая биология</w:t>
      </w:r>
    </w:p>
    <w:p w14:paraId="021D29FB" w14:textId="6E58CAA5" w:rsidR="00921BBB" w:rsidRPr="00A7145F" w:rsidRDefault="00921BBB" w:rsidP="00921BBB">
      <w:pPr>
        <w:pStyle w:val="CBDNormalNumber"/>
      </w:pPr>
      <w:r>
        <w:t>В своем решении</w:t>
      </w:r>
      <w:r w:rsidR="001A221E">
        <w:t xml:space="preserve"> </w:t>
      </w:r>
      <w:hyperlink r:id="rId82" w:history="1">
        <w:r>
          <w:rPr>
            <w:rStyle w:val="Hyperlink"/>
          </w:rPr>
          <w:t>16/21</w:t>
        </w:r>
      </w:hyperlink>
      <w:r>
        <w:t xml:space="preserve"> Конференция Сторон постановила разработать тематический план действий в поддержку создания и развития потенциала, обеспечения доступа к технологиям и их передачи, а также обмена знаниями в области синтетической биологии в интересах достижения трех целей Конвенции о биологическом разнообразии и осуществления Куньминско-Монреальской рамочной программы в соответствии с долгосрочной стратегической</w:t>
      </w:r>
      <w:r w:rsidR="001142BB">
        <w:t xml:space="preserve"> </w:t>
      </w:r>
      <w:r>
        <w:t>структурой по созданию и развитию потенциала.</w:t>
      </w:r>
    </w:p>
    <w:p w14:paraId="33E03429" w14:textId="565BDF05" w:rsidR="00921BBB" w:rsidRPr="00A7145F" w:rsidRDefault="00921BBB" w:rsidP="00921BBB">
      <w:pPr>
        <w:pStyle w:val="CBDNormalNumber"/>
      </w:pPr>
      <w:r>
        <w:t>В том же решении Конференция Сторон учредила новую специальную группу технических экспертов по синтетической биологии, которой было поручено среди прочего определение существующих и потенциальных преимуществ синтетической биологии и потенциального положительного воздействия самых последних технологических разработок в области синтетической биологии, а также предоставление рекомендаций относительно учета вопросов создания и развития потенциала, обеспечения доступа к технологиям и их передачи, а также обмена знаниями в области синтетической биологии в проекте тематического плана действий в свете будущего развития синтетической биологии и достижения целей Конвенций и осуществления Рамочной</w:t>
      </w:r>
      <w:r w:rsidR="001142BB">
        <w:t xml:space="preserve"> </w:t>
      </w:r>
      <w:r>
        <w:t>программы.</w:t>
      </w:r>
    </w:p>
    <w:p w14:paraId="3B3DE8A8" w14:textId="77777777" w:rsidR="00921BBB" w:rsidRPr="00A7145F" w:rsidRDefault="00921BBB" w:rsidP="00921BBB">
      <w:pPr>
        <w:pStyle w:val="CBDNormalNumber"/>
      </w:pPr>
      <w:r>
        <w:t xml:space="preserve">На своем 28-м совещании Вспомогательный орган по научным, техническим и технологическим консультациям проведет обзор результатов работы Специальной группы технических экспертов по синтетической биологии и проекта тематического плана действий, с тем чтобы принять рекомендацию, содержащую элементы проекта решения, для рассмотрения Конференцией Сторон. </w:t>
      </w:r>
    </w:p>
    <w:p w14:paraId="511344C1" w14:textId="77777777" w:rsidR="00921BBB" w:rsidRPr="00A7145F" w:rsidRDefault="00921BBB" w:rsidP="00921BBB">
      <w:pPr>
        <w:pStyle w:val="CBDNormalNumber"/>
      </w:pPr>
      <w:r>
        <w:t xml:space="preserve">Вспомогательному органу по осуществлению на его седьмом совещании предстоит рассмотреть аспекты осуществления тематического плана действий, с тем чтобы принять рекомендацию, содержащую проект решения для рассмотрения Конференцией Сторон. </w:t>
      </w:r>
    </w:p>
    <w:p w14:paraId="6B418424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проект решения, содержащий сводную информацию двух вспомогательных органов, как представлено в подборке проектов решений, с целью его принятия.</w:t>
      </w:r>
    </w:p>
    <w:p w14:paraId="4B7745B9" w14:textId="77777777" w:rsidR="00921BBB" w:rsidRPr="00A7145F" w:rsidRDefault="00921BBB" w:rsidP="00921BBB">
      <w:pPr>
        <w:pStyle w:val="CBDAgendaItem"/>
        <w:keepLines/>
        <w:rPr>
          <w:rFonts w:hint="eastAsia"/>
        </w:rPr>
      </w:pPr>
      <w:r>
        <w:lastRenderedPageBreak/>
        <w:t>Пункт 17</w:t>
      </w:r>
      <w:r>
        <w:br/>
        <w:t>Научно-технические потребности для поддержки осуществления Куньминско-Монреальской глобальной рамочной программы в области биоразнообразия и вопросы, связанные с программой работы Межправительственной научно-политической платформы по биоразнообразию и экосистемным услугам</w:t>
      </w:r>
    </w:p>
    <w:p w14:paraId="39BAB2BC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a)</w:t>
      </w:r>
      <w:r>
        <w:tab/>
        <w:t xml:space="preserve">Стратегический обзор и анализ программ работы в рамках Конвенции в контексте Рамочной программы </w:t>
      </w:r>
    </w:p>
    <w:p w14:paraId="4A6798AF" w14:textId="43CBB62F" w:rsidR="00921BBB" w:rsidRPr="00A7145F" w:rsidRDefault="00921BBB" w:rsidP="00921BBB">
      <w:pPr>
        <w:pStyle w:val="CBDNormalNumber"/>
      </w:pPr>
      <w:r>
        <w:t>На своем 27-м совещании Вспомогательный орган по научным, техническим и технологическим консультациям рассмотрел стратегический обзор и анализ программ работы в контексте Куньминско-Монреальской глобальной рамочной программы в области биоразнообразия, подготовленные секретариатом в соответствии с решениями</w:t>
      </w:r>
      <w:r w:rsidR="001A221E">
        <w:t xml:space="preserve"> </w:t>
      </w:r>
      <w:hyperlink r:id="rId83" w:history="1">
        <w:r>
          <w:rPr>
            <w:rStyle w:val="Hyperlink"/>
          </w:rPr>
          <w:t>15/4</w:t>
        </w:r>
      </w:hyperlink>
      <w:r>
        <w:t xml:space="preserve"> и </w:t>
      </w:r>
      <w:hyperlink r:id="rId84" w:history="1">
        <w:r>
          <w:rPr>
            <w:rStyle w:val="Hyperlink"/>
          </w:rPr>
          <w:t>16/12</w:t>
        </w:r>
      </w:hyperlink>
      <w:r>
        <w:t>, и принял рекомендацию</w:t>
      </w:r>
      <w:r w:rsidR="00390919">
        <w:t xml:space="preserve"> </w:t>
      </w:r>
      <w:hyperlink r:id="rId85" w:history="1">
        <w:r>
          <w:rPr>
            <w:rStyle w:val="Hyperlink"/>
          </w:rPr>
          <w:t>27/4</w:t>
        </w:r>
      </w:hyperlink>
      <w:r>
        <w:t xml:space="preserve">, в которой поручил Исполнительному секретарю предложить системный подход, сроки и график проведения обзора и возможного обновления программ работы в рамках Конвенции, обеспечив их увязку с Рамочной программой, определение факторов эффективности и повышение согласованности при их реализации, с использованием последовательной методики оценки, для рассмотрения бюро Конференции Сторон с целью обсуждения этого вопроса на седьмом совещании Вспомогательного органа по осуществлению в контексте многолетней программы работы. </w:t>
      </w:r>
      <w:r w:rsidR="00390919">
        <w:t>Р</w:t>
      </w:r>
      <w:r>
        <w:t>екомендация</w:t>
      </w:r>
      <w:r w:rsidR="001A221E">
        <w:t xml:space="preserve"> </w:t>
      </w:r>
      <w:hyperlink r:id="rId86" w:history="1">
        <w:r>
          <w:rPr>
            <w:rStyle w:val="Hyperlink"/>
          </w:rPr>
          <w:t>27/4</w:t>
        </w:r>
      </w:hyperlink>
      <w:r>
        <w:t xml:space="preserve"> также содержит элементы проекта решения для рассмотрения Конференцией Сторон.</w:t>
      </w:r>
    </w:p>
    <w:p w14:paraId="035948DF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содержащийся в рекомендации </w:t>
      </w:r>
      <w:hyperlink r:id="rId87" w:history="1">
        <w:r>
          <w:rPr>
            <w:rStyle w:val="Hyperlink"/>
          </w:rPr>
          <w:t>27/4</w:t>
        </w:r>
      </w:hyperlink>
      <w:r>
        <w:t>, как представлено в подборке проектов решений, а также любые возможные результаты обсуждения этого вопроса в бюро Конференции Сторон.</w:t>
      </w:r>
    </w:p>
    <w:p w14:paraId="134D3794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b)</w:t>
      </w:r>
      <w:r>
        <w:tab/>
        <w:t>Стратегический обзор и обновление расширенной программы работы по биоразнообразию лесов</w:t>
      </w:r>
    </w:p>
    <w:p w14:paraId="1459F4D2" w14:textId="7ADD6E19" w:rsidR="00921BBB" w:rsidRPr="00A7145F" w:rsidRDefault="00921BBB" w:rsidP="00921BBB">
      <w:pPr>
        <w:pStyle w:val="CBDNormalNumber"/>
      </w:pPr>
      <w:r>
        <w:t>На своем 27-м совещании Вспомогательный орган по научным, техническим и технологическим консультациям рассмотрел стратегический обзор и обновление расширенной программы работы по биоразнообразию лесов</w:t>
      </w:r>
      <w:r w:rsidR="00EF38B3">
        <w:t xml:space="preserve"> </w:t>
      </w:r>
      <w:r>
        <w:t>в контексте Куньминско-Монреальской глобальной рамочной программы в области биоразнообразия, подготовленные секретариатом в соответствии с решениями</w:t>
      </w:r>
      <w:r w:rsidR="001A221E">
        <w:t xml:space="preserve"> </w:t>
      </w:r>
      <w:hyperlink r:id="rId88" w:history="1">
        <w:r>
          <w:rPr>
            <w:rStyle w:val="Hyperlink"/>
          </w:rPr>
          <w:t>15/4</w:t>
        </w:r>
      </w:hyperlink>
      <w:r>
        <w:t xml:space="preserve"> и </w:t>
      </w:r>
      <w:hyperlink r:id="rId89" w:history="1">
        <w:r>
          <w:rPr>
            <w:rStyle w:val="Hyperlink"/>
          </w:rPr>
          <w:t>16/12</w:t>
        </w:r>
      </w:hyperlink>
      <w:r>
        <w:t>, и принял рекомендацию</w:t>
      </w:r>
      <w:r w:rsidR="00EF38B3">
        <w:t xml:space="preserve"> </w:t>
      </w:r>
      <w:hyperlink r:id="rId90" w:history="1">
        <w:r>
          <w:rPr>
            <w:rStyle w:val="Hyperlink"/>
          </w:rPr>
          <w:t>27/5</w:t>
        </w:r>
      </w:hyperlink>
      <w:r>
        <w:t xml:space="preserve">, которая содержит проект решения с дополнением к расширенной программе работы. </w:t>
      </w:r>
    </w:p>
    <w:p w14:paraId="5A11DDC6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приведенный в рекомендации </w:t>
      </w:r>
      <w:hyperlink r:id="rId91" w:history="1">
        <w:r>
          <w:rPr>
            <w:rStyle w:val="Hyperlink"/>
          </w:rPr>
          <w:t>27/5</w:t>
        </w:r>
      </w:hyperlink>
      <w:r>
        <w:t>, как представлено в подборке проектов решений, с целью его принятия.</w:t>
      </w:r>
    </w:p>
    <w:p w14:paraId="7A75EBB0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c)</w:t>
      </w:r>
      <w:r>
        <w:tab/>
        <w:t>Стратегический обзор и обновление программы работы по охраняемым районам</w:t>
      </w:r>
    </w:p>
    <w:p w14:paraId="18DFBB52" w14:textId="77777777" w:rsidR="00921BBB" w:rsidRPr="00A7145F" w:rsidRDefault="00921BBB" w:rsidP="00921BBB">
      <w:pPr>
        <w:pStyle w:val="CBDNormalNumber"/>
      </w:pPr>
      <w:r>
        <w:t>На своем 28-м совещании Вспомогательный орган по научным, техническим и технологическим консультациям рассмотрит анализ, обзор и проект обновления программы работы по охраняемым районам, подготовленные секретариатом в соответствии с решениями </w:t>
      </w:r>
      <w:hyperlink r:id="rId92" w:history="1">
        <w:r>
          <w:rPr>
            <w:rStyle w:val="Hyperlink"/>
          </w:rPr>
          <w:t>15/4</w:t>
        </w:r>
      </w:hyperlink>
      <w:r>
        <w:t xml:space="preserve"> и </w:t>
      </w:r>
      <w:hyperlink r:id="rId93" w:history="1">
        <w:r>
          <w:rPr>
            <w:rStyle w:val="Hyperlink"/>
          </w:rPr>
          <w:t>16/12</w:t>
        </w:r>
      </w:hyperlink>
      <w:r>
        <w:t xml:space="preserve">, с тем чтобы представить проект решения на рассмотрение Конференции Сторон. </w:t>
      </w:r>
    </w:p>
    <w:p w14:paraId="5A220058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проект решения, приведенный в рекомендации Вспомогательного органа, как представлено в подборке проектов решений, с целью его принятия.</w:t>
      </w:r>
    </w:p>
    <w:p w14:paraId="65741BB7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d)</w:t>
      </w:r>
      <w:r>
        <w:tab/>
        <w:t>Области потенциальной дальнейшей деятельности в контексте Рамочной программы</w:t>
      </w:r>
    </w:p>
    <w:p w14:paraId="32581CF7" w14:textId="6D73A77A" w:rsidR="00921BBB" w:rsidRPr="00A7145F" w:rsidRDefault="00921BBB" w:rsidP="00921BBB">
      <w:pPr>
        <w:pStyle w:val="CBDNormalNumber"/>
      </w:pPr>
      <w:r>
        <w:t>В соответствии с поручением, сформулированным Конференцией Сторон в ее решении</w:t>
      </w:r>
      <w:r w:rsidR="001A221E">
        <w:t xml:space="preserve"> </w:t>
      </w:r>
      <w:hyperlink r:id="rId94" w:history="1">
        <w:r>
          <w:rPr>
            <w:rStyle w:val="Hyperlink"/>
          </w:rPr>
          <w:t>16/12</w:t>
        </w:r>
      </w:hyperlink>
      <w:r>
        <w:t>, секретариат подготовил документ</w:t>
      </w:r>
      <w:r w:rsidR="00EF38B3">
        <w:t xml:space="preserve"> </w:t>
      </w:r>
      <w:hyperlink r:id="rId95" w:history="1">
        <w:r>
          <w:rPr>
            <w:rStyle w:val="Hyperlink"/>
          </w:rPr>
          <w:t>CBD/SBSTTA/27/5/Add.3</w:t>
        </w:r>
      </w:hyperlink>
      <w:r>
        <w:t xml:space="preserve">, который содержит предложения по возможной дальнейшей работе в следующих областях: a) пространственное </w:t>
      </w:r>
      <w:r>
        <w:lastRenderedPageBreak/>
        <w:t>планирование в интересах биоразнообразия; b) биоразнообразие и загрязнение; c) устойчивая деятельность, продукты и услуги, основанные на биоразнообразии и способствующие улучшению состояния биоразнообразия; d) справедливость,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ресурсов; и e) различные системы ценностей, как указано в пункте 7 b) раздела C Рамочной программы. Вспомогательный орган по научным, техническим и технологическим консультациям рассмотрел этот документ на своем 27-м совещании и принял рекомендацию</w:t>
      </w:r>
      <w:r w:rsidR="00EF38B3">
        <w:t xml:space="preserve"> </w:t>
      </w:r>
      <w:hyperlink r:id="rId96" w:history="1">
        <w:r>
          <w:rPr>
            <w:rStyle w:val="Hyperlink"/>
          </w:rPr>
          <w:t>27/6</w:t>
        </w:r>
      </w:hyperlink>
      <w:r>
        <w:t>, в которой поручил Исполнительному секретарю предоставить информацию, полученную от ряда многосторонних природоохранных соглашений и организаций об их деятельности, касающейся взаимосвязей между химическими веществами и отходами, включая пластиковые отходы, и биоразнообразием и системными услугами, в соответствии с задачей 7 Рамочной программы, Вспомогательному органу по научным, техническим и технологическим консультациям на его 28-м совещании и Конференции Сторон на ее 17-м совещании. Рекомендация </w:t>
      </w:r>
      <w:hyperlink r:id="rId97" w:history="1">
        <w:r>
          <w:rPr>
            <w:rStyle w:val="Hyperlink"/>
          </w:rPr>
          <w:t>27/6</w:t>
        </w:r>
      </w:hyperlink>
      <w:r>
        <w:t xml:space="preserve"> также содержит проект решения по областям потенциальной дальнейшей работы в вышеупомянутых пяти областях для рассмотрения Конференцией Сторон. </w:t>
      </w:r>
    </w:p>
    <w:p w14:paraId="795BEF44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приведенный в рекомендации </w:t>
      </w:r>
      <w:hyperlink r:id="rId98" w:history="1">
        <w:r>
          <w:rPr>
            <w:rStyle w:val="Hyperlink"/>
          </w:rPr>
          <w:t>27/6</w:t>
        </w:r>
      </w:hyperlink>
      <w:r>
        <w:t>, как представлено в подборке проектов решений, с целью его принятия.</w:t>
      </w:r>
    </w:p>
    <w:p w14:paraId="56F7051A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е) Вопросы, связанные с программой работы Платформы</w:t>
      </w:r>
    </w:p>
    <w:p w14:paraId="5D8BAAF5" w14:textId="77777777" w:rsidR="00921BBB" w:rsidRPr="006707D7" w:rsidRDefault="00921BBB" w:rsidP="00921BBB">
      <w:pPr>
        <w:pStyle w:val="CBDNormalNumber"/>
      </w:pPr>
      <w:r>
        <w:t xml:space="preserve">В своем решении </w:t>
      </w:r>
      <w:hyperlink r:id="rId99" w:history="1">
        <w:r>
          <w:rPr>
            <w:rStyle w:val="Hyperlink"/>
          </w:rPr>
          <w:t>16/11</w:t>
        </w:r>
      </w:hyperlink>
      <w:r>
        <w:t xml:space="preserve"> Конференция Сторон предложила различные темы для рассмотрения Платформой в качестве потенциальных дополнительных оценок в рамках ее скользящей программы работы.</w:t>
      </w:r>
    </w:p>
    <w:p w14:paraId="522A6427" w14:textId="77777777" w:rsidR="00921BBB" w:rsidRPr="00A7145F" w:rsidRDefault="00921BBB" w:rsidP="00921BBB">
      <w:pPr>
        <w:pStyle w:val="CBDNormalNumber"/>
      </w:pPr>
      <w:r>
        <w:t>В том же решении Конференция Сторон приняла к сведению информацию, содержащуюся в обзоре предыдущих и будущих оценок и в соответствующих случаях других результатов работы Платформы, и поручила Исполнительному секретарю среди прочего обновлять обзор предыдущих и будущих результатов работы Платформы и их значения для принятия решений в рамках Конвенции. На своей 11-й сессии, состоявшейся в декабре 2024 года, Пленум Платформы утвердил резюме для директивных органов тематической оценки по вопросам взаимосвязей между биоразнообразием, водными ресурсами, продовольствием и здоровьем (оценка совокупности) и тематической оценки по вопросам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 (оценка по вопросам преобразовательных изменений), а также проведение второй глобальной оценки биоразнообразия и экосистемных услуг, как указано в докладе об аналитическом исследовании для оценки. На своей 12-й сессии, состоявшейся в феврале 2026 года, Пленум Платформы утвердил резюме для директивных органов методологической оценки воздействия хозяйственной деятельности на биоразнообразие и обеспечиваемый природой вклад на благо человека и ее зависимости от них (оценка хозяйственной деятельности и биоразнообразия).</w:t>
      </w:r>
    </w:p>
    <w:p w14:paraId="3F50FC44" w14:textId="77777777" w:rsidR="00921BBB" w:rsidRPr="00A7145F" w:rsidRDefault="00921BBB" w:rsidP="00921BBB">
      <w:pPr>
        <w:pStyle w:val="CBDNormalNumber"/>
      </w:pPr>
      <w:r>
        <w:t xml:space="preserve">В том же решении Конференция Сторон поручила Вспомогательному органу по научным, техническим и технологическим консультациям рассмотреть результаты работы Платформы в соответствии с графиком, приведенным в приложении к решению. Вспомогательный орган рассмотрел оценку совокупности и оценку по вопросам преобразовательных изменений, а также доклад об аналитическом исследовании для второй глобальной оценки биоразнообразия и экосистемных услуг на своем 27-м совещании и принял рекомендацию </w:t>
      </w:r>
      <w:hyperlink r:id="rId100" w:history="1">
        <w:r>
          <w:rPr>
            <w:rStyle w:val="Hyperlink"/>
          </w:rPr>
          <w:t>27/2</w:t>
        </w:r>
      </w:hyperlink>
      <w:r>
        <w:t>, которая содержит проект решения.</w:t>
      </w:r>
    </w:p>
    <w:p w14:paraId="20EA9D37" w14:textId="77777777" w:rsidR="00921BBB" w:rsidRPr="00A7145F" w:rsidRDefault="00921BBB" w:rsidP="00921BBB">
      <w:pPr>
        <w:pStyle w:val="CBDNormalNumber"/>
      </w:pPr>
      <w:r>
        <w:t xml:space="preserve">Вспомогательному органу на его 28-м совещании предстоит рассмотреть оценку воздействия хозяйственной деятельности на биоразнообразие, с тем чтобы принять </w:t>
      </w:r>
      <w:r>
        <w:lastRenderedPageBreak/>
        <w:t xml:space="preserve">рекомендацию, содержащую дополнительные элементы проекта решения для рассмотрения Конференцией Сторон. </w:t>
      </w:r>
    </w:p>
    <w:p w14:paraId="639DF8A8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проект решения, содержащий сводные рекомендации по итогам обоих совещаний Вспомогательного органа, как представлено в подборке проектов решений, с целью его принятия.</w:t>
      </w:r>
    </w:p>
    <w:p w14:paraId="3E592F48" w14:textId="77777777" w:rsidR="00921BBB" w:rsidRPr="00A7145F" w:rsidRDefault="00921BBB" w:rsidP="00921BBB">
      <w:pPr>
        <w:pStyle w:val="CBDAgendaItem"/>
        <w:rPr>
          <w:rFonts w:hint="eastAsia"/>
        </w:rPr>
      </w:pPr>
      <w:r>
        <w:t>Пункт 18</w:t>
      </w:r>
      <w:r>
        <w:br/>
        <w:t>Другие научно-технические вопросы, связанные с осуществлением Куньминско-Монреальской глобальной рамочной программы в области биоразнообразия</w:t>
      </w:r>
    </w:p>
    <w:p w14:paraId="7E77A65C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a)</w:t>
      </w:r>
      <w:r>
        <w:tab/>
        <w:t>Биоразнообразие и изменение климата</w:t>
      </w:r>
    </w:p>
    <w:p w14:paraId="4F360305" w14:textId="2490787B" w:rsidR="00921BBB" w:rsidRPr="00A7145F" w:rsidRDefault="00921BBB" w:rsidP="00921BBB">
      <w:pPr>
        <w:pStyle w:val="CBDNormalNumber"/>
      </w:pPr>
      <w:r>
        <w:t xml:space="preserve">На своем 27-м совещании Вспомогательный орган по научным, техническим и технологическим консультациям рассмотрел доклад, подготовленный секретариатом, о действиях, предпринятых в соответствии с решением </w:t>
      </w:r>
      <w:hyperlink r:id="rId101" w:history="1">
        <w:r>
          <w:rPr>
            <w:rStyle w:val="Hyperlink"/>
          </w:rPr>
          <w:t>16/22</w:t>
        </w:r>
      </w:hyperlink>
      <w:r>
        <w:t>, в частности о разработке дополнения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и вариантах расширения сотрудничества и повышения согласованности политики в рамках Рио-де-Жанейрских конвенций, и принял рекомендацию</w:t>
      </w:r>
      <w:r w:rsidR="00515DBB">
        <w:t xml:space="preserve"> </w:t>
      </w:r>
      <w:hyperlink r:id="rId102" w:history="1">
        <w:r>
          <w:rPr>
            <w:rStyle w:val="Hyperlink"/>
          </w:rPr>
          <w:t>27/3</w:t>
        </w:r>
      </w:hyperlink>
      <w:r>
        <w:t xml:space="preserve">. </w:t>
      </w:r>
    </w:p>
    <w:p w14:paraId="661EAA5C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приведенный в рекомендации </w:t>
      </w:r>
      <w:hyperlink r:id="rId103" w:history="1">
        <w:r>
          <w:rPr>
            <w:rStyle w:val="Hyperlink"/>
          </w:rPr>
          <w:t>27/3</w:t>
        </w:r>
      </w:hyperlink>
      <w:r>
        <w:t>, как представлено в подборке проектов решений, с целью его принятия.</w:t>
      </w:r>
    </w:p>
    <w:p w14:paraId="417A7991" w14:textId="064810A3" w:rsidR="00921BBB" w:rsidRPr="00A618FD" w:rsidRDefault="00921BBB" w:rsidP="00921BBB">
      <w:pPr>
        <w:pStyle w:val="CBDAgendaItem-2a"/>
        <w:rPr>
          <w:rFonts w:hint="eastAsia"/>
        </w:rPr>
      </w:pPr>
      <w:r>
        <w:t>b)</w:t>
      </w:r>
      <w:r w:rsidR="00A00A26">
        <w:rPr>
          <w:rFonts w:asciiTheme="minorHAnsi" w:hAnsiTheme="minorHAnsi"/>
        </w:rPr>
        <w:tab/>
      </w:r>
      <w:r>
        <w:t>Устойчивое управление ресурсами дикой природы;</w:t>
      </w:r>
    </w:p>
    <w:p w14:paraId="129689F8" w14:textId="1A5C19BF" w:rsidR="00921BBB" w:rsidRPr="00A7145F" w:rsidRDefault="00921BBB" w:rsidP="00921BBB">
      <w:pPr>
        <w:pStyle w:val="CBDNormalNumber"/>
      </w:pPr>
      <w:r>
        <w:t>В соответствии с решением</w:t>
      </w:r>
      <w:r w:rsidR="001A221E">
        <w:t xml:space="preserve"> </w:t>
      </w:r>
      <w:hyperlink r:id="rId104" w:history="1">
        <w:r>
          <w:rPr>
            <w:rStyle w:val="Hyperlink"/>
          </w:rPr>
          <w:t>16/15</w:t>
        </w:r>
      </w:hyperlink>
      <w:r>
        <w:t xml:space="preserve"> Вспомогательный орган по научным, техническим и технологическим консультациям должен на своем 28-м совещании рассмотреть обобщение передового опыта по устойчивому управлению ресурсами дикой природы. На том же совещании он рассмотрит и проект глобальных руководящих указаний по устойчивому управлению ресурсами дикой природы, применимых к различным видам и разнообразным видам деятельности, с уделением особого внимания: инклюзивному принятию решений на основе широкого участия; учету различных систем знаний и признанию прав; справедливому распределению затрат и выгод. Вспомогательному органу будет предложено принять рекомендацию по устойчивому управлению ресурсами дикой природы, содержащую проект решения.</w:t>
      </w:r>
    </w:p>
    <w:p w14:paraId="34379DDA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проект решения, приведенный в рекомендации Вспомогательного органа, как представлено в подборке проектов решений, с целью его принятия.</w:t>
      </w:r>
    </w:p>
    <w:p w14:paraId="54AF74DC" w14:textId="0EB131FE" w:rsidR="00921BBB" w:rsidRPr="00A618FD" w:rsidRDefault="00921BBB" w:rsidP="00921BBB">
      <w:pPr>
        <w:pStyle w:val="CBDAgendaItem-2a"/>
        <w:rPr>
          <w:rFonts w:hint="eastAsia"/>
        </w:rPr>
      </w:pPr>
      <w:r>
        <w:t>с)</w:t>
      </w:r>
      <w:r w:rsidR="00A00A26">
        <w:rPr>
          <w:rFonts w:asciiTheme="minorHAnsi" w:hAnsiTheme="minorHAnsi"/>
        </w:rPr>
        <w:tab/>
      </w:r>
      <w:r>
        <w:t>Морское и прибрежное биоразнообразие</w:t>
      </w:r>
      <w:r w:rsidR="0010418C">
        <w:rPr>
          <w:rFonts w:asciiTheme="minorHAnsi" w:hAnsiTheme="minorHAnsi"/>
        </w:rPr>
        <w:t xml:space="preserve">, </w:t>
      </w:r>
      <w:r>
        <w:t>биоразнообразие островов</w:t>
      </w:r>
    </w:p>
    <w:p w14:paraId="6A22EC65" w14:textId="4513AEAF" w:rsidR="00921BBB" w:rsidRPr="00A7145F" w:rsidRDefault="00921BBB" w:rsidP="00921BBB">
      <w:pPr>
        <w:pStyle w:val="CBDNormalNumber"/>
      </w:pPr>
      <w:r>
        <w:t>В соответствии с решением</w:t>
      </w:r>
      <w:r w:rsidR="001A221E">
        <w:t xml:space="preserve"> </w:t>
      </w:r>
      <w:hyperlink r:id="rId105" w:history="1">
        <w:r>
          <w:rPr>
            <w:rStyle w:val="Hyperlink"/>
          </w:rPr>
          <w:t>16/16</w:t>
        </w:r>
      </w:hyperlink>
      <w:r>
        <w:t xml:space="preserve"> секретариат способствовал внедрению процедур изменения описаний экологически или биологически значимых морских районов и описания новых районов и подготовил проект добровольных руководящих указаний для процессов коллегиального обзора по описанию районов, отвечающих критериям в отношении экологически или биологически значимых морских районов и другим соответствующим сопоставимым и дополнительным научным критериям.</w:t>
      </w:r>
      <w:r w:rsidR="001A221E">
        <w:t xml:space="preserve"> </w:t>
      </w:r>
      <w:r>
        <w:t>На</w:t>
      </w:r>
      <w:r w:rsidR="001A221E">
        <w:t xml:space="preserve"> </w:t>
      </w:r>
      <w:r>
        <w:t>своем 28-м совещании Вспомогательный орган по научным, техническим и технологическим консультациям рассмотрит результаты этой работы, а также доклад о ходе работы по осуществлению мероприятий в соответствии с решением </w:t>
      </w:r>
      <w:hyperlink r:id="rId106" w:history="1">
        <w:r>
          <w:rPr>
            <w:rStyle w:val="Hyperlink"/>
          </w:rPr>
          <w:t>16/17</w:t>
        </w:r>
      </w:hyperlink>
      <w:r>
        <w:t xml:space="preserve">, и примет рекомендацию, содержащую проект решения. </w:t>
      </w:r>
    </w:p>
    <w:p w14:paraId="58D3BBAD" w14:textId="77777777" w:rsidR="00921BBB" w:rsidRPr="00A7145F" w:rsidRDefault="00921BBB" w:rsidP="00921BBB">
      <w:pPr>
        <w:pStyle w:val="CBDNormalNumber"/>
      </w:pPr>
      <w:r>
        <w:lastRenderedPageBreak/>
        <w:t>Конференции Сторон будет предложено рассмотреть проект решения, приведенный в рекомендации Вспомогательного органа, как представлено в подборке проектов решений, с целью его принятия.</w:t>
      </w:r>
    </w:p>
    <w:p w14:paraId="4DD3C5A5" w14:textId="6D467986" w:rsidR="00921BBB" w:rsidRPr="00A618FD" w:rsidRDefault="00921BBB" w:rsidP="00921BBB">
      <w:pPr>
        <w:pStyle w:val="CBDAgendaItem-2a"/>
        <w:rPr>
          <w:rFonts w:hint="eastAsia"/>
        </w:rPr>
      </w:pPr>
      <w:r>
        <w:t>d)</w:t>
      </w:r>
      <w:r w:rsidR="00A00A26">
        <w:rPr>
          <w:rFonts w:asciiTheme="minorHAnsi" w:hAnsiTheme="minorHAnsi"/>
        </w:rPr>
        <w:tab/>
      </w:r>
      <w:r>
        <w:t>Биоразнообразие и сельское хозяйство</w:t>
      </w:r>
    </w:p>
    <w:p w14:paraId="50523710" w14:textId="40BBA915" w:rsidR="00921BBB" w:rsidRPr="00A7145F" w:rsidRDefault="00921BBB" w:rsidP="00921BBB">
      <w:pPr>
        <w:pStyle w:val="CBDNormalNumber"/>
      </w:pPr>
      <w:r>
        <w:t>На своем 27-м совещании после рассмотрения доклада о мероприятиях, осуществленных секретариатом в соответствии с решением</w:t>
      </w:r>
      <w:r w:rsidR="00A00A26">
        <w:t xml:space="preserve"> </w:t>
      </w:r>
      <w:hyperlink r:id="rId107" w:history="1">
        <w:r>
          <w:rPr>
            <w:rStyle w:val="Hyperlink"/>
          </w:rPr>
          <w:t>15/28</w:t>
        </w:r>
      </w:hyperlink>
      <w:r>
        <w:t>, в частности об обзоре прогресса в осуществлении Плана действий Международной инициативы по сохранению и устойчивому использованию биоразнообразия почв (2020</w:t>
      </w:r>
      <w:r w:rsidR="007849A1">
        <w:t>‒</w:t>
      </w:r>
      <w:r>
        <w:t>2030 годы), Вспомогательный орган по научным, техническим и технологическим консультациям принял рекомендацию</w:t>
      </w:r>
      <w:r w:rsidR="000B53C9">
        <w:t xml:space="preserve"> </w:t>
      </w:r>
      <w:hyperlink r:id="rId108" w:history="1">
        <w:r>
          <w:rPr>
            <w:rStyle w:val="Hyperlink"/>
          </w:rPr>
          <w:t>27/9</w:t>
        </w:r>
      </w:hyperlink>
      <w:r>
        <w:t>, в которой затронул вопросы, связанные с осуществлением Плана действий; сотрудничество для принятия согласованных мер по обеспечению сохранения и восстановления биоразнообразия почв и здоровья почв и учету взаимосвязи этой деятельности с борьбой с загрязнением окружающей среды; согласованные</w:t>
      </w:r>
      <w:r w:rsidR="000B53C9">
        <w:t xml:space="preserve"> </w:t>
      </w:r>
      <w:r>
        <w:t>методики и сопоставимые индикаторы по вопросам сохранения и устойчивого</w:t>
      </w:r>
      <w:r w:rsidR="000B53C9">
        <w:t xml:space="preserve"> </w:t>
      </w:r>
      <w:r>
        <w:t>использования биоразнообразия почв и разработку соответствующих инструментов и добровольных руководящих указаний, а также</w:t>
      </w:r>
      <w:r w:rsidR="000B53C9">
        <w:t xml:space="preserve"> </w:t>
      </w:r>
      <w:r>
        <w:t>содействие мероприятиям по развитию потенциала по вопросам снижения воздействия</w:t>
      </w:r>
      <w:r w:rsidR="000B53C9">
        <w:t xml:space="preserve"> </w:t>
      </w:r>
      <w:r>
        <w:t xml:space="preserve">загрязнения на биоразнообразие почв. </w:t>
      </w:r>
    </w:p>
    <w:p w14:paraId="7D173EC5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приведенный в рекомендации </w:t>
      </w:r>
      <w:hyperlink r:id="rId109" w:history="1">
        <w:r>
          <w:rPr>
            <w:rStyle w:val="Hyperlink"/>
          </w:rPr>
          <w:t>27/9</w:t>
        </w:r>
      </w:hyperlink>
      <w:r>
        <w:t>, как представлено в подборке проектов решений, с целью его принятия.</w:t>
      </w:r>
    </w:p>
    <w:p w14:paraId="7FD00339" w14:textId="77777777" w:rsidR="00921BBB" w:rsidRPr="00A618FD" w:rsidRDefault="00921BBB" w:rsidP="00921BBB">
      <w:pPr>
        <w:pStyle w:val="CBDAgendaItem-2a"/>
        <w:rPr>
          <w:rFonts w:hint="eastAsia"/>
        </w:rPr>
      </w:pPr>
      <w:r>
        <w:t>e)</w:t>
      </w:r>
      <w:r>
        <w:tab/>
        <w:t>Инвазивные чужеродные виды</w:t>
      </w:r>
    </w:p>
    <w:p w14:paraId="6A18A50E" w14:textId="5E7B9AA1" w:rsidR="00921BBB" w:rsidRPr="00A7145F" w:rsidRDefault="00921BBB" w:rsidP="00921BBB">
      <w:pPr>
        <w:pStyle w:val="CBDNormalNumber"/>
      </w:pPr>
      <w:r>
        <w:t>На своем 27-м совещании после рассмотрения доклада о мероприятиях, осуществленных секретариатом в соответствии с решением </w:t>
      </w:r>
      <w:hyperlink r:id="rId110" w:history="1">
        <w:r>
          <w:rPr>
            <w:rStyle w:val="Hyperlink"/>
          </w:rPr>
          <w:t>16/18</w:t>
        </w:r>
      </w:hyperlink>
      <w:r>
        <w:t>, в частности о проведении онлайнового форума открытого состава и деятельности Межучрежденческой контактной группы по инвазивным чужеродным видам, Вспомогательный орган по научным, техническим и технологическим консультациям принял рекомендацию</w:t>
      </w:r>
      <w:r w:rsidR="000B53C9">
        <w:t xml:space="preserve"> </w:t>
      </w:r>
      <w:hyperlink r:id="rId111" w:history="1">
        <w:r>
          <w:rPr>
            <w:rStyle w:val="Hyperlink"/>
          </w:rPr>
          <w:t>27/8</w:t>
        </w:r>
      </w:hyperlink>
      <w:r>
        <w:t>, в которой рассмотрел следующие вопросы: сбор информации и извлеченных уроков о том, каким образом активизировать межсекторальное сотрудничество; рассмотрение и представление стратегий, позволяющих обеспечить раннее выявление и оперативное реагирование на инвазивные чужеродные виды; разработка учебных материалов по использованию новых инструментов для обнаружения; совершенствование технического потенциала в поддержку сбора данных,</w:t>
      </w:r>
      <w:r w:rsidR="000B53C9">
        <w:t xml:space="preserve"> </w:t>
      </w:r>
      <w:r>
        <w:t>мониторинга и регулирования инвазивных чужеродных видов; организация онлайнового форума, а также совершенствование портала по инвазивным чужеродным видам на веб-сайте Конвенции.</w:t>
      </w:r>
    </w:p>
    <w:p w14:paraId="4E80F3F6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приведенный в рекомендации </w:t>
      </w:r>
      <w:hyperlink r:id="rId112" w:history="1">
        <w:r>
          <w:rPr>
            <w:rStyle w:val="Hyperlink"/>
          </w:rPr>
          <w:t>27/8</w:t>
        </w:r>
      </w:hyperlink>
      <w:r>
        <w:t>, как представлено в подборке проектов решений, с целью его принятия.</w:t>
      </w:r>
    </w:p>
    <w:p w14:paraId="441BF118" w14:textId="4DFA11CE" w:rsidR="00921BBB" w:rsidRPr="00A618FD" w:rsidRDefault="00921BBB" w:rsidP="00921BBB">
      <w:pPr>
        <w:pStyle w:val="CBDAgendaItem-2a"/>
        <w:rPr>
          <w:rFonts w:hint="eastAsia"/>
        </w:rPr>
      </w:pPr>
      <w:r>
        <w:t>f)</w:t>
      </w:r>
      <w:r w:rsidR="000B53C9">
        <w:rPr>
          <w:rFonts w:asciiTheme="minorHAnsi" w:hAnsiTheme="minorHAnsi"/>
        </w:rPr>
        <w:tab/>
      </w:r>
      <w:r>
        <w:t xml:space="preserve">Биоразнообразие и здоровье </w:t>
      </w:r>
    </w:p>
    <w:p w14:paraId="7EFCFF8E" w14:textId="77777777" w:rsidR="00921BBB" w:rsidRPr="00A7145F" w:rsidRDefault="00921BBB" w:rsidP="00921BBB">
      <w:pPr>
        <w:pStyle w:val="CBDNormalNumber"/>
      </w:pPr>
      <w:r>
        <w:t>На своем 27-м совещании после рассмотрения доклада о мероприятиях, осуществленных секретариатом в соответствии с решением </w:t>
      </w:r>
      <w:hyperlink r:id="rId113" w:history="1">
        <w:r>
          <w:rPr>
            <w:rStyle w:val="Hyperlink"/>
          </w:rPr>
          <w:t>16/19</w:t>
        </w:r>
      </w:hyperlink>
      <w:r>
        <w:t xml:space="preserve">, в частности о прогрессе в разработке комплексных научно обоснованных показателей, параметров и инструментов для оценки деятельности в области биоразнообразия и здравоохранения, и о мероприятиях, связанных с повышением осведомленности, созданием потенциала и сотрудничеством, Вспомогательный орган по научным, техническим и технологическим консультациям принял рекомендацию </w:t>
      </w:r>
      <w:hyperlink r:id="rId114" w:history="1">
        <w:r>
          <w:rPr>
            <w:rStyle w:val="Hyperlink"/>
          </w:rPr>
          <w:t>27/10</w:t>
        </w:r>
      </w:hyperlink>
      <w:r>
        <w:t xml:space="preserve">, в которой рассмотрел следующие вопросы: сбор и обобщение информации, значимой для осуществления Глобального плана действий, и учет взаимосвязей между биоразнообразием и здоровьем; продолжение и укрепление сотрудничества с соответствующими организациями и партнерами; возобновление деятельности Межучрежденческой контактной группы по вопросам биоразнообразия и здравоохранения, а также продолжение содействия проведению мероприятий по созданию потенциала. </w:t>
      </w:r>
    </w:p>
    <w:p w14:paraId="4AE4E29F" w14:textId="51AD1D61" w:rsidR="00921BBB" w:rsidRPr="00A7145F" w:rsidRDefault="00921BBB" w:rsidP="00921BBB">
      <w:pPr>
        <w:pStyle w:val="CBDNormalNumber"/>
      </w:pPr>
      <w:r>
        <w:lastRenderedPageBreak/>
        <w:t>В дополнение к проекту решения, содержащемуся в рекомендации</w:t>
      </w:r>
      <w:r w:rsidR="001D7402">
        <w:t xml:space="preserve"> </w:t>
      </w:r>
      <w:hyperlink r:id="rId115" w:history="1">
        <w:r>
          <w:rPr>
            <w:rStyle w:val="Hyperlink"/>
          </w:rPr>
          <w:t>27/10</w:t>
        </w:r>
      </w:hyperlink>
      <w:r>
        <w:t xml:space="preserve">, Конференции Сторон будет представлена записка секретариата, содержащая доклад об осуществлении мероприятий, предусмотренных в пункте 9 решения </w:t>
      </w:r>
      <w:hyperlink r:id="rId116" w:history="1">
        <w:r>
          <w:rPr>
            <w:rStyle w:val="Hyperlink"/>
          </w:rPr>
          <w:t>16/19</w:t>
        </w:r>
      </w:hyperlink>
      <w:r>
        <w:t>, включая деятельность по разработке комплексных научно обоснованных показателей</w:t>
      </w:r>
      <w:r w:rsidRPr="00A7145F">
        <w:rPr>
          <w:rStyle w:val="FootnoteReference"/>
        </w:rPr>
        <w:footnoteReference w:id="26"/>
      </w:r>
      <w:r>
        <w:t>.</w:t>
      </w:r>
    </w:p>
    <w:p w14:paraId="49D6C74D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приведенный в рекомендации </w:t>
      </w:r>
      <w:hyperlink r:id="rId117" w:history="1">
        <w:r>
          <w:rPr>
            <w:rStyle w:val="Hyperlink"/>
          </w:rPr>
          <w:t>27/10</w:t>
        </w:r>
      </w:hyperlink>
      <w:r>
        <w:t>, как представлено в подборке проектов решений, с целью его принятия.</w:t>
      </w:r>
    </w:p>
    <w:p w14:paraId="4FA8B122" w14:textId="77777777" w:rsidR="00921BBB" w:rsidRPr="00A7145F" w:rsidRDefault="00921BBB" w:rsidP="00921BBB">
      <w:pPr>
        <w:pStyle w:val="CBDAgendaItem"/>
        <w:rPr>
          <w:rFonts w:hint="eastAsia"/>
        </w:rPr>
      </w:pPr>
      <w:r>
        <w:t>Пункт 19</w:t>
      </w:r>
      <w:r>
        <w:br/>
        <w:t>Обзор эффективности процессов в рамках Конвенции о биологическом разнообразии и протоколов к ней</w:t>
      </w:r>
    </w:p>
    <w:p w14:paraId="15A04F3A" w14:textId="59DC66C2" w:rsidR="00921BBB" w:rsidRPr="00A7145F" w:rsidRDefault="00921BBB" w:rsidP="00921BBB">
      <w:pPr>
        <w:pStyle w:val="CBDNormalNumber"/>
      </w:pPr>
      <w:r>
        <w:t>В своем решении</w:t>
      </w:r>
      <w:r w:rsidR="001A221E">
        <w:t xml:space="preserve"> </w:t>
      </w:r>
      <w:hyperlink r:id="rId118" w:history="1">
        <w:r>
          <w:rPr>
            <w:rStyle w:val="Hyperlink"/>
          </w:rPr>
          <w:t>16/25</w:t>
        </w:r>
      </w:hyperlink>
      <w:r>
        <w:t xml:space="preserve"> Конференция Сторон приняла ряд положений об эффективности совещаний и поручила обеспечить возможности для проведения консультаций со Сторонами, членами бюро, партнерами и субъектами деятельности при поддержке квалифицированных внешних профильных экспертов, сообразно обстоятельствам, относительно продолжения разработки возможных способов дальнейшего повышения эффективности совещаний в рамках Конвенции, и представить такие предложения для рассмотрения Вспомогательным органом по осуществлению на его шестом совещании.</w:t>
      </w:r>
    </w:p>
    <w:p w14:paraId="420C30CC" w14:textId="77777777" w:rsidR="00921BBB" w:rsidRPr="00A7145F" w:rsidRDefault="00921BBB" w:rsidP="00921BBB">
      <w:pPr>
        <w:pStyle w:val="CBDNormalNumber"/>
      </w:pPr>
      <w:r>
        <w:t>На своем шестом совещании Вспомогательный орган рассмотрел записку секретариата о вариантах дальнейшего повышения эффективности проведения совещаний и принял рекомендацию </w:t>
      </w:r>
      <w:hyperlink r:id="rId119" w:history="1">
        <w:r>
          <w:rPr>
            <w:rStyle w:val="Hyperlink"/>
          </w:rPr>
          <w:t>6/8</w:t>
        </w:r>
      </w:hyperlink>
      <w:r>
        <w:t xml:space="preserve">. </w:t>
      </w:r>
    </w:p>
    <w:p w14:paraId="68B8DBF2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адресованный ей в рекомендации </w:t>
      </w:r>
      <w:hyperlink r:id="rId120" w:history="1">
        <w:r>
          <w:rPr>
            <w:rStyle w:val="Hyperlink"/>
          </w:rPr>
          <w:t>6/8</w:t>
        </w:r>
      </w:hyperlink>
      <w:r>
        <w:t xml:space="preserve"> (раздел II), как представлено в подборке проектов решений, с целью его принятия.</w:t>
      </w:r>
    </w:p>
    <w:p w14:paraId="16DACAF4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20 </w:t>
      </w:r>
      <w:r>
        <w:br/>
        <w:t>Многолетняя программа работы Конференции Сторон</w:t>
      </w:r>
    </w:p>
    <w:p w14:paraId="62A8A5AA" w14:textId="77777777" w:rsidR="00921BBB" w:rsidRDefault="00921BBB" w:rsidP="00921BBB">
      <w:pPr>
        <w:pStyle w:val="CBDNormalNumber"/>
      </w:pPr>
      <w:r>
        <w:t xml:space="preserve">В своем решении </w:t>
      </w:r>
      <w:hyperlink r:id="rId121" w:history="1">
        <w:r>
          <w:rPr>
            <w:rStyle w:val="Hyperlink"/>
          </w:rPr>
          <w:t>16/36</w:t>
        </w:r>
      </w:hyperlink>
      <w:r>
        <w:t xml:space="preserve"> Конференция Сторон поручила Исполнительному секретарю под руководством бюро подготовить список вопросов в отношении многолетней программы работы Конференции Сторон для рассмотрения на настоящем совещании, с тем чтобы рассмотреть и обновить многолетнюю программу работы на период до 2030 года. </w:t>
      </w:r>
    </w:p>
    <w:p w14:paraId="7AE85F58" w14:textId="77777777" w:rsidR="00921BBB" w:rsidRPr="00A7145F" w:rsidRDefault="00921BBB" w:rsidP="00921BBB">
      <w:pPr>
        <w:pStyle w:val="CBDNormalNumber"/>
      </w:pPr>
      <w:r>
        <w:t>Конференции Сторон будет представлена записка секретариата, которая будет содержать проект решения с перечнем вопросов, предложенных для рассмотрения на ее 18-м и 19-м совещаниях, подготовленным под руководством бюро</w:t>
      </w:r>
      <w:r>
        <w:rPr>
          <w:rStyle w:val="FootnoteReference"/>
        </w:rPr>
        <w:footnoteReference w:id="27"/>
      </w:r>
      <w:r>
        <w:t>.</w:t>
      </w:r>
    </w:p>
    <w:p w14:paraId="3F9EA516" w14:textId="77777777" w:rsidR="00921BBB" w:rsidRPr="00A7145F" w:rsidRDefault="00921BBB" w:rsidP="00921BBB">
      <w:pPr>
        <w:pStyle w:val="CBDNormalNumber"/>
      </w:pPr>
      <w:r>
        <w:t xml:space="preserve">Конференции Сторон будет предложено рассмотреть проект решения, представленный в сборнике проектов решений, в целях его принятия. </w:t>
      </w:r>
    </w:p>
    <w:p w14:paraId="4430090B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21 </w:t>
      </w:r>
      <w:r>
        <w:br/>
        <w:t>Прочие вопросы</w:t>
      </w:r>
    </w:p>
    <w:p w14:paraId="01D7D2DA" w14:textId="77777777" w:rsidR="00921BBB" w:rsidRPr="00A7145F" w:rsidRDefault="00921BBB" w:rsidP="00921BBB">
      <w:pPr>
        <w:pStyle w:val="CBDNormalNumber"/>
      </w:pPr>
      <w:r>
        <w:t xml:space="preserve">Конференция Сторон, возможно, пожелает рассмотреть другие вопросы, поднятые делегатами и принятые к обсуждению в соответствии с правилом 12 правил процедуры и пунктом 7 решения </w:t>
      </w:r>
      <w:hyperlink r:id="rId122" w:history="1">
        <w:r>
          <w:rPr>
            <w:rStyle w:val="Hyperlink"/>
          </w:rPr>
          <w:t>IV/16</w:t>
        </w:r>
      </w:hyperlink>
      <w:r>
        <w:t>.</w:t>
      </w:r>
    </w:p>
    <w:p w14:paraId="4FC09F3B" w14:textId="77777777" w:rsidR="00921BBB" w:rsidRPr="00A7145F" w:rsidRDefault="00921BBB" w:rsidP="00921BBB">
      <w:pPr>
        <w:pStyle w:val="CBDNormalNumber"/>
      </w:pPr>
      <w:r>
        <w:t>В рамках пункта 21 повестки дня Председателю будет предложено проинформировать Конференцию Сторон об итогах сегмента высокого уровня, состоявшегося 27 и 28 октября 2026 года.</w:t>
      </w:r>
    </w:p>
    <w:p w14:paraId="2BA97075" w14:textId="77777777" w:rsidR="00921BBB" w:rsidRPr="00A7145F" w:rsidRDefault="00921BBB" w:rsidP="00921BBB">
      <w:pPr>
        <w:pStyle w:val="CBDAgendaItem"/>
        <w:rPr>
          <w:rFonts w:hint="eastAsia"/>
        </w:rPr>
      </w:pPr>
      <w:r>
        <w:lastRenderedPageBreak/>
        <w:t xml:space="preserve">Пункт 22 </w:t>
      </w:r>
      <w:r>
        <w:br/>
        <w:t>Принятие доклада</w:t>
      </w:r>
    </w:p>
    <w:p w14:paraId="1E4BF0B4" w14:textId="77777777" w:rsidR="00921BBB" w:rsidRPr="00A7145F" w:rsidRDefault="00921BBB" w:rsidP="00921BBB">
      <w:pPr>
        <w:pStyle w:val="CBDNormalNumber"/>
      </w:pPr>
      <w:r>
        <w:t>Конференции Сторон будет предложено рассмотреть и принять доклад на своем 17-м совещании на основе проекта доклада, подготовленного докладчиком.</w:t>
      </w:r>
    </w:p>
    <w:p w14:paraId="625DE5B5" w14:textId="77777777" w:rsidR="00921BBB" w:rsidRPr="00A7145F" w:rsidRDefault="00921BBB" w:rsidP="00921BBB">
      <w:pPr>
        <w:pStyle w:val="CBDNormalNumber"/>
      </w:pPr>
      <w:r>
        <w:t xml:space="preserve">В соответствии с установившейся практикой, Конференции Сторон будет предложено уполномочить докладчика завершить подготовку доклада после совещания под руководством Председателя и при содействии секретариата. </w:t>
      </w:r>
    </w:p>
    <w:p w14:paraId="4742330F" w14:textId="77777777" w:rsidR="00921BBB" w:rsidRPr="00A7145F" w:rsidRDefault="00921BBB" w:rsidP="00921BBB">
      <w:pPr>
        <w:pStyle w:val="CBDAgendaItem"/>
        <w:rPr>
          <w:rFonts w:hint="eastAsia"/>
        </w:rPr>
      </w:pPr>
      <w:r>
        <w:t xml:space="preserve">Пункт 23 </w:t>
      </w:r>
      <w:r>
        <w:br/>
        <w:t>Закрытие совещания</w:t>
      </w:r>
    </w:p>
    <w:p w14:paraId="62B793F7" w14:textId="77777777" w:rsidR="00B62157" w:rsidRDefault="00921BBB" w:rsidP="00E54FA5">
      <w:pPr>
        <w:pStyle w:val="CBDNormalNumber"/>
      </w:pPr>
      <w:r>
        <w:t>Ожидается, что 17-е совещание Конференции Сторон будет закрыто 30 октября в 18:00.</w:t>
      </w:r>
    </w:p>
    <w:p w14:paraId="1A3BA0C4" w14:textId="77777777" w:rsidR="00B62157" w:rsidRDefault="00B62157">
      <w:pPr>
        <w:tabs>
          <w:tab w:val="clear" w:pos="567"/>
          <w:tab w:val="clear" w:pos="1134"/>
          <w:tab w:val="clear" w:pos="1701"/>
          <w:tab w:val="clear" w:pos="2268"/>
        </w:tabs>
        <w:jc w:val="left"/>
      </w:pPr>
      <w:r>
        <w:br w:type="page"/>
      </w:r>
    </w:p>
    <w:p w14:paraId="1BB6377C" w14:textId="37B44804" w:rsidR="00921BBB" w:rsidRPr="00A7145F" w:rsidRDefault="00921BBB" w:rsidP="00B62157">
      <w:pPr>
        <w:pStyle w:val="CBDNormalNumber"/>
        <w:numPr>
          <w:ilvl w:val="0"/>
          <w:numId w:val="0"/>
        </w:numPr>
        <w:tabs>
          <w:tab w:val="clear" w:pos="567"/>
        </w:tabs>
        <w:jc w:val="left"/>
      </w:pPr>
      <w:r w:rsidRPr="00B62157">
        <w:rPr>
          <w:b/>
          <w:sz w:val="28"/>
          <w:lang w:bidi="ar-SY"/>
        </w:rPr>
        <w:lastRenderedPageBreak/>
        <w:t>Приложение</w:t>
      </w:r>
    </w:p>
    <w:p w14:paraId="387B4D7D" w14:textId="77777777" w:rsidR="00921BBB" w:rsidRPr="00A7145F" w:rsidRDefault="00921BBB" w:rsidP="00921BBB">
      <w:pPr>
        <w:pStyle w:val="CBDAnnex"/>
      </w:pPr>
      <w:r>
        <w:t>Список рабочих документов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1"/>
        <w:gridCol w:w="4828"/>
        <w:gridCol w:w="1394"/>
      </w:tblGrid>
      <w:tr w:rsidR="00921BBB" w:rsidRPr="00A7145F" w14:paraId="0A76FCFE" w14:textId="77777777" w:rsidTr="00D812E8">
        <w:tc>
          <w:tcPr>
            <w:tcW w:w="2561" w:type="dxa"/>
            <w:tcBorders>
              <w:top w:val="single" w:sz="4" w:space="0" w:color="auto"/>
            </w:tcBorders>
          </w:tcPr>
          <w:p w14:paraId="6D588C26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</w:rPr>
              <w:t>Символ</w:t>
            </w:r>
          </w:p>
        </w:tc>
        <w:tc>
          <w:tcPr>
            <w:tcW w:w="4828" w:type="dxa"/>
            <w:tcBorders>
              <w:top w:val="single" w:sz="4" w:space="0" w:color="auto"/>
            </w:tcBorders>
          </w:tcPr>
          <w:p w14:paraId="7905828A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</w:rPr>
              <w:t>Название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636DE855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</w:rPr>
              <w:t>Пункт повестки дня</w:t>
            </w:r>
          </w:p>
        </w:tc>
      </w:tr>
      <w:tr w:rsidR="00921BBB" w:rsidRPr="00A7145F" w14:paraId="67D00BFD" w14:textId="77777777" w:rsidTr="00D812E8">
        <w:tc>
          <w:tcPr>
            <w:tcW w:w="2561" w:type="dxa"/>
            <w:tcBorders>
              <w:top w:val="single" w:sz="4" w:space="0" w:color="auto"/>
            </w:tcBorders>
          </w:tcPr>
          <w:p w14:paraId="11D45645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CBD/COP/17/1/Rev.1</w:t>
            </w:r>
          </w:p>
        </w:tc>
        <w:tc>
          <w:tcPr>
            <w:tcW w:w="4828" w:type="dxa"/>
            <w:tcBorders>
              <w:top w:val="single" w:sz="4" w:space="0" w:color="auto"/>
            </w:tcBorders>
          </w:tcPr>
          <w:p w14:paraId="19FE5F2C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Предварительная повестка дня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4E95E71C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2</w:t>
            </w:r>
          </w:p>
        </w:tc>
      </w:tr>
      <w:tr w:rsidR="00921BBB" w:rsidRPr="00A7145F" w14:paraId="774ABC76" w14:textId="77777777" w:rsidTr="00D812E8">
        <w:tc>
          <w:tcPr>
            <w:tcW w:w="2561" w:type="dxa"/>
          </w:tcPr>
          <w:p w14:paraId="3368DB8D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CBD/COP/17/1/Rev.1/Add.1</w:t>
            </w:r>
          </w:p>
        </w:tc>
        <w:tc>
          <w:tcPr>
            <w:tcW w:w="4828" w:type="dxa"/>
          </w:tcPr>
          <w:p w14:paraId="58BB869D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Аннотированная предварительная повестка дня</w:t>
            </w:r>
          </w:p>
        </w:tc>
        <w:tc>
          <w:tcPr>
            <w:tcW w:w="1394" w:type="dxa"/>
          </w:tcPr>
          <w:p w14:paraId="2D281F6F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2</w:t>
            </w:r>
          </w:p>
        </w:tc>
      </w:tr>
      <w:tr w:rsidR="00921BBB" w:rsidRPr="00A7145F" w14:paraId="6F72D07B" w14:textId="77777777" w:rsidTr="00D812E8">
        <w:tc>
          <w:tcPr>
            <w:tcW w:w="2561" w:type="dxa"/>
          </w:tcPr>
          <w:p w14:paraId="092D0497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CBD/COP/17/1/Rev.1/Add.2</w:t>
            </w:r>
          </w:p>
        </w:tc>
        <w:tc>
          <w:tcPr>
            <w:tcW w:w="4828" w:type="dxa"/>
          </w:tcPr>
          <w:p w14:paraId="1F15C2F0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Записка с изложением плана сессии</w:t>
            </w:r>
          </w:p>
        </w:tc>
        <w:tc>
          <w:tcPr>
            <w:tcW w:w="1394" w:type="dxa"/>
          </w:tcPr>
          <w:p w14:paraId="20E43FDD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2</w:t>
            </w:r>
          </w:p>
        </w:tc>
      </w:tr>
      <w:tr w:rsidR="00921BBB" w:rsidRPr="00A7145F" w14:paraId="1A0B9D6E" w14:textId="77777777" w:rsidTr="00D812E8">
        <w:tc>
          <w:tcPr>
            <w:tcW w:w="2561" w:type="dxa"/>
          </w:tcPr>
          <w:p w14:paraId="22B4FEAA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CBD/COP/17/2/Rev.1</w:t>
            </w:r>
          </w:p>
        </w:tc>
        <w:tc>
          <w:tcPr>
            <w:tcW w:w="4828" w:type="dxa"/>
          </w:tcPr>
          <w:p w14:paraId="149A7C87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Сборник проектов решений для 17-го совещания Конференции Сторон Конвенции</w:t>
            </w:r>
          </w:p>
        </w:tc>
        <w:tc>
          <w:tcPr>
            <w:tcW w:w="1394" w:type="dxa"/>
          </w:tcPr>
          <w:p w14:paraId="05A80670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5 и 7–19</w:t>
            </w:r>
          </w:p>
        </w:tc>
      </w:tr>
      <w:tr w:rsidR="00921BBB" w:rsidRPr="00A7145F" w14:paraId="78C21C68" w14:textId="77777777" w:rsidTr="00D812E8">
        <w:tc>
          <w:tcPr>
            <w:tcW w:w="2561" w:type="dxa"/>
          </w:tcPr>
          <w:p w14:paraId="4AA334EA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CBD/COP/17/3</w:t>
            </w:r>
          </w:p>
        </w:tc>
        <w:tc>
          <w:tcPr>
            <w:tcW w:w="4828" w:type="dxa"/>
          </w:tcPr>
          <w:p w14:paraId="7231D86F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Административное обеспечение Конвенции и протоколов к ней на двухлетний период 2025</w:t>
            </w:r>
            <w:r>
              <w:t>–</w:t>
            </w:r>
            <w:r>
              <w:rPr>
                <w:sz w:val="20"/>
              </w:rPr>
              <w:t>2026 годов</w:t>
            </w:r>
          </w:p>
        </w:tc>
        <w:tc>
          <w:tcPr>
            <w:tcW w:w="1394" w:type="dxa"/>
          </w:tcPr>
          <w:p w14:paraId="7D491BF2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7</w:t>
            </w:r>
          </w:p>
        </w:tc>
      </w:tr>
      <w:tr w:rsidR="00921BBB" w:rsidRPr="00A7145F" w14:paraId="36B2080A" w14:textId="77777777" w:rsidTr="00D812E8">
        <w:tc>
          <w:tcPr>
            <w:tcW w:w="2561" w:type="dxa"/>
          </w:tcPr>
          <w:p w14:paraId="49C8A79C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CBD/COP/17/4</w:t>
            </w:r>
          </w:p>
        </w:tc>
        <w:tc>
          <w:tcPr>
            <w:tcW w:w="4828" w:type="dxa"/>
          </w:tcPr>
          <w:p w14:paraId="31D2DFD1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Предлагаемый бюджет для программы работы Конвенции и протоколов к ней на период 2027</w:t>
            </w:r>
            <w:r>
              <w:rPr>
                <w:sz w:val="20"/>
              </w:rPr>
              <w:noBreakHyphen/>
              <w:t>2028 годов</w:t>
            </w:r>
          </w:p>
        </w:tc>
        <w:tc>
          <w:tcPr>
            <w:tcW w:w="1394" w:type="dxa"/>
          </w:tcPr>
          <w:p w14:paraId="01E12E18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7</w:t>
            </w:r>
          </w:p>
        </w:tc>
      </w:tr>
      <w:tr w:rsidR="00921BBB" w:rsidRPr="00A7145F" w14:paraId="393CD2BC" w14:textId="77777777" w:rsidTr="00D812E8">
        <w:tc>
          <w:tcPr>
            <w:tcW w:w="2561" w:type="dxa"/>
          </w:tcPr>
          <w:p w14:paraId="66EB3FC0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CBD/COP/17/4/Add.1</w:t>
            </w:r>
          </w:p>
        </w:tc>
        <w:tc>
          <w:tcPr>
            <w:tcW w:w="4828" w:type="dxa"/>
          </w:tcPr>
          <w:p w14:paraId="69F98A9B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Доклад о повторном назначении Исполнительного секретаря </w:t>
            </w:r>
          </w:p>
        </w:tc>
        <w:tc>
          <w:tcPr>
            <w:tcW w:w="1394" w:type="dxa"/>
          </w:tcPr>
          <w:p w14:paraId="25473EB1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7</w:t>
            </w:r>
          </w:p>
        </w:tc>
      </w:tr>
      <w:tr w:rsidR="00921BBB" w:rsidRPr="00A7145F" w14:paraId="5D708942" w14:textId="77777777" w:rsidTr="00D812E8">
        <w:tc>
          <w:tcPr>
            <w:tcW w:w="2561" w:type="dxa"/>
          </w:tcPr>
          <w:p w14:paraId="6D6D463E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CBD/COP/17/4/Add.2</w:t>
            </w:r>
          </w:p>
        </w:tc>
        <w:tc>
          <w:tcPr>
            <w:tcW w:w="4828" w:type="dxa"/>
          </w:tcPr>
          <w:p w14:paraId="142CB176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Требования в отношении целевого фонда для дополнительных добровольных взносов в поддержку утвержденных мероприятий</w:t>
            </w:r>
          </w:p>
        </w:tc>
        <w:tc>
          <w:tcPr>
            <w:tcW w:w="1394" w:type="dxa"/>
          </w:tcPr>
          <w:p w14:paraId="11A0B5F1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7</w:t>
            </w:r>
          </w:p>
        </w:tc>
      </w:tr>
      <w:tr w:rsidR="00921BBB" w:rsidRPr="00A7145F" w14:paraId="18D9E951" w14:textId="77777777" w:rsidTr="00D812E8">
        <w:tc>
          <w:tcPr>
            <w:tcW w:w="2561" w:type="dxa"/>
          </w:tcPr>
          <w:p w14:paraId="414E9759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CBD/COP/17/4/Add.3</w:t>
            </w:r>
          </w:p>
        </w:tc>
        <w:tc>
          <w:tcPr>
            <w:tcW w:w="4828" w:type="dxa"/>
          </w:tcPr>
          <w:p w14:paraId="7F10FA29" w14:textId="0C82E526" w:rsidR="00921BBB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Доклад о ходе работы по осуществлению</w:t>
            </w:r>
            <w:r w:rsidR="001A221E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невыполненных рекомендаций по итогам аудита </w:t>
            </w:r>
          </w:p>
        </w:tc>
        <w:tc>
          <w:tcPr>
            <w:tcW w:w="1394" w:type="dxa"/>
          </w:tcPr>
          <w:p w14:paraId="4959E603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7</w:t>
            </w:r>
          </w:p>
        </w:tc>
      </w:tr>
      <w:tr w:rsidR="00921BBB" w:rsidRPr="00A7145F" w14:paraId="2EAA33B9" w14:textId="77777777" w:rsidTr="00D812E8">
        <w:tc>
          <w:tcPr>
            <w:tcW w:w="2561" w:type="dxa"/>
          </w:tcPr>
          <w:p w14:paraId="7AD8954D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CBD/COP/17/4/Add.4</w:t>
            </w:r>
          </w:p>
        </w:tc>
        <w:tc>
          <w:tcPr>
            <w:tcW w:w="4828" w:type="dxa"/>
          </w:tcPr>
          <w:p w14:paraId="61E492BF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Доклад о ходе функционального обзора</w:t>
            </w:r>
          </w:p>
        </w:tc>
        <w:tc>
          <w:tcPr>
            <w:tcW w:w="1394" w:type="dxa"/>
          </w:tcPr>
          <w:p w14:paraId="18DE9942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7</w:t>
            </w:r>
          </w:p>
        </w:tc>
      </w:tr>
      <w:tr w:rsidR="00921BBB" w:rsidRPr="00A7145F" w14:paraId="5C96E031" w14:textId="77777777" w:rsidTr="00D812E8">
        <w:tc>
          <w:tcPr>
            <w:tcW w:w="2561" w:type="dxa"/>
          </w:tcPr>
          <w:p w14:paraId="528F0344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CBD/COP/17/5</w:t>
            </w:r>
          </w:p>
        </w:tc>
        <w:tc>
          <w:tcPr>
            <w:tcW w:w="4828" w:type="dxa"/>
          </w:tcPr>
          <w:p w14:paraId="537D3758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Мобилизация ресурсов и механизм финансирования</w:t>
            </w:r>
          </w:p>
        </w:tc>
        <w:tc>
          <w:tcPr>
            <w:tcW w:w="1394" w:type="dxa"/>
          </w:tcPr>
          <w:p w14:paraId="05C11D8A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8</w:t>
            </w:r>
          </w:p>
        </w:tc>
      </w:tr>
      <w:tr w:rsidR="00921BBB" w:rsidRPr="00A7145F" w14:paraId="1819ABC5" w14:textId="77777777" w:rsidTr="00D812E8">
        <w:tc>
          <w:tcPr>
            <w:tcW w:w="2561" w:type="dxa"/>
          </w:tcPr>
          <w:p w14:paraId="2323A652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CBD/COP/17/5/Add.1</w:t>
            </w:r>
          </w:p>
        </w:tc>
        <w:tc>
          <w:tcPr>
            <w:tcW w:w="4828" w:type="dxa"/>
          </w:tcPr>
          <w:p w14:paraId="29B06E8F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Доклад Совета Глобального экологического фонда 17-му совещанию Конференции Сторон Конвенции о биологическом разнообразии</w:t>
            </w:r>
          </w:p>
        </w:tc>
        <w:tc>
          <w:tcPr>
            <w:tcW w:w="1394" w:type="dxa"/>
          </w:tcPr>
          <w:p w14:paraId="708E2476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8 b)</w:t>
            </w:r>
          </w:p>
        </w:tc>
      </w:tr>
      <w:tr w:rsidR="00921BBB" w:rsidRPr="00A7145F" w14:paraId="38B32AA3" w14:textId="77777777" w:rsidTr="00D812E8">
        <w:tc>
          <w:tcPr>
            <w:tcW w:w="2561" w:type="dxa"/>
          </w:tcPr>
          <w:p w14:paraId="2BDF636F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CBD/COP/17/6/Rev.1</w:t>
            </w:r>
          </w:p>
        </w:tc>
        <w:tc>
          <w:tcPr>
            <w:tcW w:w="4828" w:type="dxa"/>
          </w:tcPr>
          <w:p w14:paraId="33F65C03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Цифровая информация о последовательностях в отношении генетических ресурсов</w:t>
            </w:r>
          </w:p>
        </w:tc>
        <w:tc>
          <w:tcPr>
            <w:tcW w:w="1394" w:type="dxa"/>
          </w:tcPr>
          <w:p w14:paraId="0D34ABE5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11</w:t>
            </w:r>
          </w:p>
        </w:tc>
      </w:tr>
      <w:tr w:rsidR="00921BBB" w:rsidRPr="00A7145F" w14:paraId="393C779F" w14:textId="77777777" w:rsidTr="00D812E8">
        <w:tc>
          <w:tcPr>
            <w:tcW w:w="2561" w:type="dxa"/>
          </w:tcPr>
          <w:p w14:paraId="4C777CC4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CBD/COP/17/6/Add.1</w:t>
            </w:r>
          </w:p>
        </w:tc>
        <w:tc>
          <w:tcPr>
            <w:tcW w:w="4828" w:type="dxa"/>
          </w:tcPr>
          <w:p w14:paraId="1EFA44F8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Доклад Руководящего комитета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ресурсов, включая Калийский фонд</w:t>
            </w:r>
          </w:p>
        </w:tc>
        <w:tc>
          <w:tcPr>
            <w:tcW w:w="1394" w:type="dxa"/>
          </w:tcPr>
          <w:p w14:paraId="0234A8CD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11</w:t>
            </w:r>
          </w:p>
        </w:tc>
      </w:tr>
      <w:tr w:rsidR="00921BBB" w:rsidRPr="00A7145F" w14:paraId="706FF299" w14:textId="77777777" w:rsidTr="00D812E8">
        <w:tc>
          <w:tcPr>
            <w:tcW w:w="2561" w:type="dxa"/>
          </w:tcPr>
          <w:p w14:paraId="5FC5DC9D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CBD/COP/17/6/Add.2</w:t>
            </w:r>
          </w:p>
        </w:tc>
        <w:tc>
          <w:tcPr>
            <w:tcW w:w="4828" w:type="dxa"/>
          </w:tcPr>
          <w:p w14:paraId="44AD5950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Результаты работы Специальной группы технических экспертов по методике ассигнования средств в отношении выделения средств из Калийского фонда</w:t>
            </w:r>
          </w:p>
        </w:tc>
        <w:tc>
          <w:tcPr>
            <w:tcW w:w="1394" w:type="dxa"/>
          </w:tcPr>
          <w:p w14:paraId="49482994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11</w:t>
            </w:r>
          </w:p>
        </w:tc>
      </w:tr>
      <w:tr w:rsidR="00921BBB" w:rsidRPr="00A7145F" w14:paraId="4B96F78B" w14:textId="77777777" w:rsidTr="00D812E8">
        <w:tc>
          <w:tcPr>
            <w:tcW w:w="2561" w:type="dxa"/>
          </w:tcPr>
          <w:p w14:paraId="11BABDA3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CBD/COP/17/6/Add.3</w:t>
            </w:r>
          </w:p>
        </w:tc>
        <w:tc>
          <w:tcPr>
            <w:tcW w:w="4828" w:type="dxa"/>
          </w:tcPr>
          <w:p w14:paraId="4409D8FA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Резюме исследования в отношении ставок взносов, включая последствия для получения доходов и экономической конкурентоспособности, и анализ национальных и международных стандартов для идентификации малых, средних и крупных предприятий</w:t>
            </w:r>
          </w:p>
        </w:tc>
        <w:tc>
          <w:tcPr>
            <w:tcW w:w="1394" w:type="dxa"/>
          </w:tcPr>
          <w:p w14:paraId="48D5C297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11</w:t>
            </w:r>
          </w:p>
        </w:tc>
      </w:tr>
      <w:tr w:rsidR="00921BBB" w:rsidRPr="00A7145F" w14:paraId="2E2889E9" w14:textId="77777777" w:rsidTr="00D812E8">
        <w:tc>
          <w:tcPr>
            <w:tcW w:w="2561" w:type="dxa"/>
          </w:tcPr>
          <w:p w14:paraId="79A35D6B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CBD/COP/17/7</w:t>
            </w:r>
          </w:p>
        </w:tc>
        <w:tc>
          <w:tcPr>
            <w:tcW w:w="4828" w:type="dxa"/>
          </w:tcPr>
          <w:p w14:paraId="0B43CE7B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Результаты разработки комплексных научно обоснованных показателей, параметров и </w:t>
            </w:r>
            <w:r>
              <w:rPr>
                <w:sz w:val="20"/>
              </w:rPr>
              <w:lastRenderedPageBreak/>
              <w:t>инструментов для оценки хода осуществления деятельности в области биоразнообразия и здоровья</w:t>
            </w:r>
          </w:p>
        </w:tc>
        <w:tc>
          <w:tcPr>
            <w:tcW w:w="1394" w:type="dxa"/>
          </w:tcPr>
          <w:p w14:paraId="4354FADB" w14:textId="15840654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lastRenderedPageBreak/>
              <w:t xml:space="preserve">18 </w:t>
            </w:r>
            <w:r w:rsidR="00311C8A">
              <w:rPr>
                <w:sz w:val="20"/>
                <w:lang w:val="en-GB"/>
              </w:rPr>
              <w:t>f</w:t>
            </w:r>
            <w:r>
              <w:rPr>
                <w:sz w:val="20"/>
              </w:rPr>
              <w:t>)</w:t>
            </w:r>
          </w:p>
        </w:tc>
      </w:tr>
      <w:tr w:rsidR="00921BBB" w:rsidRPr="00A7145F" w14:paraId="5C8337AB" w14:textId="77777777" w:rsidTr="00D812E8">
        <w:tc>
          <w:tcPr>
            <w:tcW w:w="2561" w:type="dxa"/>
          </w:tcPr>
          <w:p w14:paraId="643F8E21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CBD/COP/17/8</w:t>
            </w:r>
          </w:p>
        </w:tc>
        <w:tc>
          <w:tcPr>
            <w:tcW w:w="4828" w:type="dxa"/>
          </w:tcPr>
          <w:p w14:paraId="753C63B3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</w:rPr>
              <w:t>Многолетняя программа работы Конференции Сторон</w:t>
            </w:r>
          </w:p>
        </w:tc>
        <w:tc>
          <w:tcPr>
            <w:tcW w:w="1394" w:type="dxa"/>
          </w:tcPr>
          <w:p w14:paraId="28C9B075" w14:textId="77777777" w:rsidR="00921BBB" w:rsidRPr="00A7145F" w:rsidRDefault="00921BBB" w:rsidP="00D812E8">
            <w:pPr>
              <w:pStyle w:val="Para1"/>
              <w:numPr>
                <w:ilvl w:val="0"/>
                <w:numId w:val="0"/>
              </w:numPr>
              <w:spacing w:before="60" w:after="60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20</w:t>
            </w:r>
          </w:p>
        </w:tc>
      </w:tr>
    </w:tbl>
    <w:p w14:paraId="3E1108E4" w14:textId="77777777" w:rsidR="00A111D1" w:rsidRPr="003F1A75" w:rsidRDefault="00A111D1" w:rsidP="006E7BE2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3F1A75" w:rsidSect="00B44617">
      <w:headerReference w:type="even" r:id="rId123"/>
      <w:headerReference w:type="default" r:id="rId124"/>
      <w:footerReference w:type="even" r:id="rId125"/>
      <w:footerReference w:type="default" r:id="rId12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7D5E0" w14:textId="77777777" w:rsidR="00473B7D" w:rsidRPr="003F1A75" w:rsidRDefault="00473B7D" w:rsidP="00CF1848">
      <w:r w:rsidRPr="003F1A75">
        <w:separator/>
      </w:r>
    </w:p>
  </w:endnote>
  <w:endnote w:type="continuationSeparator" w:id="0">
    <w:p w14:paraId="01A411BC" w14:textId="77777777" w:rsidR="00473B7D" w:rsidRPr="003F1A75" w:rsidRDefault="00473B7D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EFDC242" w14:textId="77777777" w:rsidR="00D75CA6" w:rsidRPr="003F1A75" w:rsidRDefault="00D75CA6" w:rsidP="00D75CA6">
            <w:pPr>
              <w:pStyle w:val="Footer"/>
              <w:jc w:val="left"/>
            </w:pPr>
            <w:r w:rsidRPr="003F1A75">
              <w:rPr>
                <w:b/>
              </w:rPr>
              <w:fldChar w:fldCharType="begin"/>
            </w:r>
            <w:r w:rsidRPr="003F1A75">
              <w:rPr>
                <w:b/>
              </w:rPr>
              <w:instrText xml:space="preserve"> PAGE </w:instrText>
            </w:r>
            <w:r w:rsidRPr="003F1A75">
              <w:rPr>
                <w:b/>
              </w:rPr>
              <w:fldChar w:fldCharType="separate"/>
            </w:r>
            <w:r w:rsidRPr="003F1A75">
              <w:rPr>
                <w:b/>
              </w:rPr>
              <w:t>2</w:t>
            </w:r>
            <w:r w:rsidRPr="003F1A75">
              <w:rPr>
                <w:b/>
              </w:rPr>
              <w:fldChar w:fldCharType="end"/>
            </w:r>
            <w:r>
              <w:t>/</w:t>
            </w:r>
            <w:r w:rsidRPr="003F1A75">
              <w:rPr>
                <w:b/>
              </w:rPr>
              <w:fldChar w:fldCharType="begin"/>
            </w:r>
            <w:r w:rsidRPr="003F1A75">
              <w:rPr>
                <w:b/>
              </w:rPr>
              <w:instrText xml:space="preserve"> NUMPAGES  </w:instrText>
            </w:r>
            <w:r w:rsidRPr="003F1A75">
              <w:rPr>
                <w:b/>
              </w:rPr>
              <w:fldChar w:fldCharType="separate"/>
            </w:r>
            <w:r w:rsidRPr="003F1A75">
              <w:rPr>
                <w:b/>
              </w:rPr>
              <w:t>2</w:t>
            </w:r>
            <w:r w:rsidRPr="003F1A75">
              <w:rPr>
                <w:b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4C0B7495" w14:textId="77777777" w:rsidR="00D75CA6" w:rsidRPr="003F1A75" w:rsidRDefault="00D75CA6" w:rsidP="00D75CA6">
        <w:pPr>
          <w:pStyle w:val="Footer"/>
        </w:pPr>
        <w:r w:rsidRPr="003F1A75">
          <w:rPr>
            <w:b/>
          </w:rPr>
          <w:fldChar w:fldCharType="begin"/>
        </w:r>
        <w:r w:rsidRPr="003F1A75">
          <w:rPr>
            <w:b/>
          </w:rPr>
          <w:instrText xml:space="preserve"> PAGE </w:instrText>
        </w:r>
        <w:r w:rsidRPr="003F1A75">
          <w:rPr>
            <w:b/>
          </w:rPr>
          <w:fldChar w:fldCharType="separate"/>
        </w:r>
        <w:r w:rsidRPr="003F1A75">
          <w:rPr>
            <w:b/>
          </w:rPr>
          <w:t>2</w:t>
        </w:r>
        <w:r w:rsidRPr="003F1A75">
          <w:rPr>
            <w:b/>
          </w:rPr>
          <w:fldChar w:fldCharType="end"/>
        </w:r>
        <w:r>
          <w:t>/</w:t>
        </w:r>
        <w:r w:rsidRPr="003F1A75">
          <w:rPr>
            <w:b/>
          </w:rPr>
          <w:fldChar w:fldCharType="begin"/>
        </w:r>
        <w:r w:rsidRPr="003F1A75">
          <w:rPr>
            <w:b/>
          </w:rPr>
          <w:instrText xml:space="preserve"> NUMPAGES  </w:instrText>
        </w:r>
        <w:r w:rsidRPr="003F1A75">
          <w:rPr>
            <w:b/>
          </w:rPr>
          <w:fldChar w:fldCharType="separate"/>
        </w:r>
        <w:r w:rsidRPr="003F1A75">
          <w:rPr>
            <w:b/>
          </w:rPr>
          <w:t>3</w:t>
        </w:r>
        <w:r w:rsidRPr="003F1A75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5108F" w14:textId="77777777" w:rsidR="00473B7D" w:rsidRPr="003F1A75" w:rsidRDefault="00473B7D" w:rsidP="00CF1848">
      <w:r w:rsidRPr="003F1A75">
        <w:separator/>
      </w:r>
    </w:p>
  </w:footnote>
  <w:footnote w:type="continuationSeparator" w:id="0">
    <w:p w14:paraId="24792EE2" w14:textId="77777777" w:rsidR="00473B7D" w:rsidRPr="003F1A75" w:rsidRDefault="00473B7D" w:rsidP="00CF1848">
      <w:r w:rsidRPr="003F1A75">
        <w:continuationSeparator/>
      </w:r>
    </w:p>
  </w:footnote>
  <w:footnote w:id="1">
    <w:p w14:paraId="0A794D0D" w14:textId="77777777" w:rsidR="00E93C91" w:rsidRPr="008420D9" w:rsidRDefault="00E93C91" w:rsidP="00E93C91">
      <w:pPr>
        <w:pStyle w:val="FootnoteText"/>
        <w:rPr>
          <w:lang w:val="en-GB"/>
        </w:rPr>
      </w:pPr>
      <w:r w:rsidRPr="008420D9">
        <w:rPr>
          <w:rStyle w:val="FootnoteReference"/>
          <w:lang w:val="en-GB"/>
        </w:rPr>
        <w:t>*</w:t>
      </w:r>
      <w:r w:rsidRPr="008420D9">
        <w:rPr>
          <w:lang w:val="en-GB"/>
        </w:rPr>
        <w:t xml:space="preserve"> </w:t>
      </w:r>
      <w:hyperlink r:id="rId1" w:history="1">
        <w:r w:rsidRPr="008420D9">
          <w:rPr>
            <w:rStyle w:val="Hyperlink"/>
            <w:lang w:val="en-GB"/>
          </w:rPr>
          <w:t>CBD/COP/17/1/Rev.1</w:t>
        </w:r>
      </w:hyperlink>
      <w:r w:rsidRPr="008420D9">
        <w:rPr>
          <w:lang w:val="en-GB"/>
        </w:rPr>
        <w:t>.</w:t>
      </w:r>
    </w:p>
  </w:footnote>
  <w:footnote w:id="2">
    <w:p w14:paraId="30FB79AF" w14:textId="77777777" w:rsidR="00921BBB" w:rsidRPr="00311C8A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311C8A">
        <w:rPr>
          <w:lang w:val="en-GB"/>
        </w:rPr>
        <w:t xml:space="preserve"> </w:t>
      </w:r>
      <w:r w:rsidRPr="008420D9">
        <w:rPr>
          <w:lang w:val="en-GB"/>
        </w:rPr>
        <w:t>CBD</w:t>
      </w:r>
      <w:r w:rsidRPr="00311C8A">
        <w:rPr>
          <w:lang w:val="en-GB"/>
        </w:rPr>
        <w:t>/</w:t>
      </w:r>
      <w:r w:rsidRPr="008420D9">
        <w:rPr>
          <w:lang w:val="en-GB"/>
        </w:rPr>
        <w:t>COP</w:t>
      </w:r>
      <w:r w:rsidRPr="00311C8A">
        <w:rPr>
          <w:lang w:val="en-GB"/>
        </w:rPr>
        <w:t>/17/2.</w:t>
      </w:r>
    </w:p>
  </w:footnote>
  <w:footnote w:id="3">
    <w:p w14:paraId="3A77EAE4" w14:textId="77777777" w:rsidR="00921BBB" w:rsidRPr="00240408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В случае необходимости Конференцией Сторон, выступающей в качестве совещания Сторон Картахенского протокола, и Конференцией Сторон, выступающей в качестве совещания Сторон Нагойского протокол, будут избраны заместители должностных лиц.</w:t>
      </w:r>
    </w:p>
  </w:footnote>
  <w:footnote w:id="4">
    <w:p w14:paraId="257B0F23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CBD/COP/17/1/Rev.1/Add.2.</w:t>
      </w:r>
    </w:p>
  </w:footnote>
  <w:footnote w:id="5">
    <w:p w14:paraId="7D00712D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CBD/COP/17/INF/2.</w:t>
      </w:r>
    </w:p>
  </w:footnote>
  <w:footnote w:id="6">
    <w:p w14:paraId="1502C5C9" w14:textId="77777777" w:rsidR="00921BBB" w:rsidRPr="00D24278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rStyle w:val="Hyperlink"/>
          </w:rPr>
          <w:t>CBD/SBSTTA/27/10</w:t>
        </w:r>
      </w:hyperlink>
      <w:r>
        <w:t xml:space="preserve"> и CBD/SBSTTA/28/8 соответственно.</w:t>
      </w:r>
    </w:p>
  </w:footnote>
  <w:footnote w:id="7">
    <w:p w14:paraId="266A5C01" w14:textId="77777777" w:rsidR="00921BBB" w:rsidRPr="00AC0E4A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CBD/SBI/6/11 и CBD/SBI/7/15 соответственно.</w:t>
      </w:r>
    </w:p>
  </w:footnote>
  <w:footnote w:id="8">
    <w:p w14:paraId="59585DBD" w14:textId="77777777" w:rsidR="00921BBB" w:rsidRPr="00240408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rStyle w:val="Hyperlink"/>
          </w:rPr>
          <w:t>CBD/SB8J/1/8</w:t>
        </w:r>
      </w:hyperlink>
      <w:r>
        <w:t>.</w:t>
      </w:r>
    </w:p>
  </w:footnote>
  <w:footnote w:id="9">
    <w:p w14:paraId="2E111186" w14:textId="7E72849D" w:rsidR="00921BBB" w:rsidRPr="00240408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См. решения</w:t>
      </w:r>
      <w:hyperlink r:id="rId4" w:history="1">
        <w:r>
          <w:rPr>
            <w:rStyle w:val="Hyperlink"/>
          </w:rPr>
          <w:t>16/28</w:t>
        </w:r>
      </w:hyperlink>
      <w:r>
        <w:t xml:space="preserve">, </w:t>
      </w:r>
      <w:hyperlink r:id="rId5" w:history="1">
        <w:r>
          <w:rPr>
            <w:rStyle w:val="Hyperlink"/>
          </w:rPr>
          <w:t>CP-11/11</w:t>
        </w:r>
      </w:hyperlink>
      <w:r>
        <w:t xml:space="preserve"> и</w:t>
      </w:r>
      <w:r w:rsidR="001A221E">
        <w:t xml:space="preserve"> </w:t>
      </w:r>
      <w:hyperlink r:id="rId6" w:history="1">
        <w:r>
          <w:rPr>
            <w:rStyle w:val="Hyperlink"/>
          </w:rPr>
          <w:t>NP-5/12</w:t>
        </w:r>
      </w:hyperlink>
      <w:r>
        <w:t>.</w:t>
      </w:r>
    </w:p>
  </w:footnote>
  <w:footnote w:id="10">
    <w:p w14:paraId="5FDA10CD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CBD/COP/17/3.</w:t>
      </w:r>
    </w:p>
  </w:footnote>
  <w:footnote w:id="11">
    <w:p w14:paraId="4BC3817B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CBD/COP/17/4.</w:t>
      </w:r>
    </w:p>
  </w:footnote>
  <w:footnote w:id="12">
    <w:p w14:paraId="264B32F0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CBD/COP/17/4/Add.1.</w:t>
      </w:r>
    </w:p>
  </w:footnote>
  <w:footnote w:id="13">
    <w:p w14:paraId="2DEDE034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CBD/COP/17/4/Add.2.</w:t>
      </w:r>
    </w:p>
  </w:footnote>
  <w:footnote w:id="14">
    <w:p w14:paraId="19BEFB84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CBD/COP/17/4/Add.3.</w:t>
      </w:r>
    </w:p>
  </w:footnote>
  <w:footnote w:id="15">
    <w:p w14:paraId="4EC3BB83" w14:textId="77777777" w:rsidR="00921BBB" w:rsidRPr="00240408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CBD/COP/17/4/Add.4.</w:t>
      </w:r>
    </w:p>
  </w:footnote>
  <w:footnote w:id="16">
    <w:p w14:paraId="45FD7225" w14:textId="066152E4" w:rsidR="00921BBB" w:rsidRPr="00240408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Эти исследования были посвящены: a) взаимосвязи между приемлемым уровнем задолженности и осуществлением Конвенции (</w:t>
      </w:r>
      <w:hyperlink r:id="rId7" w:history="1">
        <w:r>
          <w:rPr>
            <w:rStyle w:val="Hyperlink"/>
          </w:rPr>
          <w:t>CBD/SBI/6/INF/15</w:t>
        </w:r>
      </w:hyperlink>
      <w:r>
        <w:t>); b) взаимосвязям между биоразнообразием и финансированием деятельности в области климата (</w:t>
      </w:r>
      <w:hyperlink r:id="rId8" w:history="1">
        <w:r>
          <w:rPr>
            <w:rStyle w:val="Hyperlink"/>
          </w:rPr>
          <w:t>CBD/SBI/6/INF/16</w:t>
        </w:r>
      </w:hyperlink>
      <w:r>
        <w:t>) и c) применению руководящих указаний по гарантиям защищенности в механизмах финансирования биоразнообразия, принятых в решениях</w:t>
      </w:r>
      <w:r w:rsidR="00705C6D">
        <w:t xml:space="preserve"> </w:t>
      </w:r>
      <w:hyperlink r:id="rId9" w:history="1">
        <w:r>
          <w:rPr>
            <w:rStyle w:val="Hyperlink"/>
          </w:rPr>
          <w:t>XII/3</w:t>
        </w:r>
      </w:hyperlink>
      <w:r>
        <w:t xml:space="preserve"> и </w:t>
      </w:r>
      <w:hyperlink r:id="rId10" w:history="1">
        <w:r>
          <w:rPr>
            <w:rStyle w:val="Hyperlink"/>
          </w:rPr>
          <w:t>14/15</w:t>
        </w:r>
      </w:hyperlink>
      <w:r>
        <w:t>, включая выявление передовых методов, извлеченных уроков и возможностей для повышения эффективности применения руководящих указаний (</w:t>
      </w:r>
      <w:hyperlink r:id="rId11" w:history="1">
        <w:r>
          <w:rPr>
            <w:rStyle w:val="Hyperlink"/>
          </w:rPr>
          <w:t>CBD/SBI/6/INF/18</w:t>
        </w:r>
      </w:hyperlink>
      <w:r>
        <w:t>).</w:t>
      </w:r>
    </w:p>
  </w:footnote>
  <w:footnote w:id="17">
    <w:p w14:paraId="2710E250" w14:textId="77777777" w:rsidR="00921BBB" w:rsidRPr="001A44AE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CBD/SBI/7/3/Add.4.</w:t>
      </w:r>
    </w:p>
  </w:footnote>
  <w:footnote w:id="18">
    <w:p w14:paraId="4DC6EDFB" w14:textId="77777777" w:rsidR="00921BBB" w:rsidRPr="00E202DE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CBD/SBI/7/3 и дополнения к нему.</w:t>
      </w:r>
    </w:p>
  </w:footnote>
  <w:footnote w:id="19">
    <w:p w14:paraId="63A484A2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CBD/COP/17/5.</w:t>
      </w:r>
    </w:p>
  </w:footnote>
  <w:footnote w:id="20">
    <w:p w14:paraId="39811B83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CBD/COP/17/5/Add.1.</w:t>
      </w:r>
    </w:p>
  </w:footnote>
  <w:footnote w:id="21">
    <w:p w14:paraId="29093035" w14:textId="7B6E9CEE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</w:t>
      </w:r>
      <w:r>
        <w:t>См</w:t>
      </w:r>
      <w:r w:rsidRPr="008420D9">
        <w:rPr>
          <w:lang w:val="en-GB"/>
        </w:rPr>
        <w:t xml:space="preserve">. </w:t>
      </w:r>
      <w:r>
        <w:t>уведомление</w:t>
      </w:r>
      <w:r w:rsidRPr="008420D9">
        <w:rPr>
          <w:lang w:val="en-GB"/>
        </w:rPr>
        <w:t xml:space="preserve"> №</w:t>
      </w:r>
      <w:r w:rsidR="00DE44F7" w:rsidRPr="00311C8A">
        <w:rPr>
          <w:lang w:val="en-GB"/>
        </w:rPr>
        <w:t> </w:t>
      </w:r>
      <w:hyperlink r:id="rId12" w:history="1">
        <w:r w:rsidRPr="008420D9">
          <w:rPr>
            <w:rStyle w:val="Hyperlink"/>
            <w:lang w:val="en-GB"/>
          </w:rPr>
          <w:t>2025-061</w:t>
        </w:r>
      </w:hyperlink>
      <w:r w:rsidRPr="008420D9">
        <w:rPr>
          <w:lang w:val="en-GB"/>
        </w:rPr>
        <w:t>.</w:t>
      </w:r>
    </w:p>
  </w:footnote>
  <w:footnote w:id="22">
    <w:p w14:paraId="36C8ED1D" w14:textId="77777777" w:rsidR="00AA30F8" w:rsidRPr="0039452A" w:rsidRDefault="00AA30F8" w:rsidP="00AA30F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AA30F8">
        <w:rPr>
          <w:lang w:val="en-GB"/>
        </w:rPr>
        <w:t xml:space="preserve"> </w:t>
      </w:r>
      <w:r>
        <w:rPr>
          <w:lang w:val="en-US"/>
        </w:rPr>
        <w:t>CBD/COP/17/6.</w:t>
      </w:r>
    </w:p>
  </w:footnote>
  <w:footnote w:id="23">
    <w:p w14:paraId="53E06D82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CBD/COP/17/6/Add.1.</w:t>
      </w:r>
    </w:p>
  </w:footnote>
  <w:footnote w:id="24">
    <w:p w14:paraId="63D5F8C7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CBD/COP/17/6/Add.2.</w:t>
      </w:r>
    </w:p>
  </w:footnote>
  <w:footnote w:id="25">
    <w:p w14:paraId="22B5E15B" w14:textId="77777777" w:rsidR="00921BBB" w:rsidRPr="008420D9" w:rsidRDefault="00921BBB" w:rsidP="00921BBB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8420D9">
        <w:rPr>
          <w:lang w:val="en-GB"/>
        </w:rPr>
        <w:t xml:space="preserve"> CBD/COP/17/6/Add.3.</w:t>
      </w:r>
    </w:p>
  </w:footnote>
  <w:footnote w:id="26">
    <w:p w14:paraId="36932B96" w14:textId="77777777" w:rsidR="00921BBB" w:rsidRPr="00240408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CBD/COP/17/7.</w:t>
      </w:r>
    </w:p>
  </w:footnote>
  <w:footnote w:id="27">
    <w:p w14:paraId="46FBF6ED" w14:textId="77777777" w:rsidR="00921BBB" w:rsidRPr="00240408" w:rsidRDefault="00921BBB" w:rsidP="00921BB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CBD/COP/17/8.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2C8EEB7" w14:textId="7467DFC8" w:rsidR="00534681" w:rsidRPr="003F1A75" w:rsidRDefault="006D611E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CBD/COP/17/1/Rev.1/Add.1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DCF4964" w14:textId="023C8916" w:rsidR="009505C9" w:rsidRPr="003F1A75" w:rsidRDefault="006D611E" w:rsidP="007C4951">
        <w:pPr>
          <w:pStyle w:val="Header"/>
          <w:spacing w:after="240"/>
          <w:jc w:val="right"/>
        </w:pPr>
        <w:r>
          <w:t>CBD/COP/17/1/Rev.1/Add.1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AB6"/>
    <w:multiLevelType w:val="hybridMultilevel"/>
    <w:tmpl w:val="B91A8D8C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BE450B6"/>
    <w:multiLevelType w:val="hybridMultilevel"/>
    <w:tmpl w:val="2F58899E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08E459C"/>
    <w:multiLevelType w:val="hybridMultilevel"/>
    <w:tmpl w:val="728AAFDA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5D943BEE"/>
    <w:multiLevelType w:val="multilevel"/>
    <w:tmpl w:val="222A08B4"/>
    <w:numStyleLink w:val="ListCBD"/>
  </w:abstractNum>
  <w:abstractNum w:abstractNumId="7" w15:restartNumberingAfterBreak="0">
    <w:nsid w:val="5F561FEE"/>
    <w:multiLevelType w:val="hybridMultilevel"/>
    <w:tmpl w:val="4CE43922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3796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5"/>
  </w:num>
  <w:num w:numId="2" w16cid:durableId="1858829">
    <w:abstractNumId w:val="3"/>
  </w:num>
  <w:num w:numId="3" w16cid:durableId="1333221471">
    <w:abstractNumId w:val="10"/>
  </w:num>
  <w:num w:numId="4" w16cid:durableId="1072390599">
    <w:abstractNumId w:val="11"/>
  </w:num>
  <w:num w:numId="5" w16cid:durableId="960385107">
    <w:abstractNumId w:val="4"/>
  </w:num>
  <w:num w:numId="6" w16cid:durableId="893932166">
    <w:abstractNumId w:val="9"/>
  </w:num>
  <w:num w:numId="7" w16cid:durableId="323945383">
    <w:abstractNumId w:val="6"/>
  </w:num>
  <w:num w:numId="8" w16cid:durableId="2069499237">
    <w:abstractNumId w:val="8"/>
  </w:num>
  <w:num w:numId="9" w16cid:durableId="1530147801">
    <w:abstractNumId w:val="8"/>
  </w:num>
  <w:num w:numId="10" w16cid:durableId="1673751372">
    <w:abstractNumId w:val="8"/>
  </w:num>
  <w:num w:numId="11" w16cid:durableId="732846718">
    <w:abstractNumId w:val="8"/>
  </w:num>
  <w:num w:numId="12" w16cid:durableId="1982074141">
    <w:abstractNumId w:val="8"/>
  </w:num>
  <w:num w:numId="13" w16cid:durableId="1518807664">
    <w:abstractNumId w:val="8"/>
  </w:num>
  <w:num w:numId="14" w16cid:durableId="83185783">
    <w:abstractNumId w:val="8"/>
  </w:num>
  <w:num w:numId="15" w16cid:durableId="1202090361">
    <w:abstractNumId w:val="8"/>
  </w:num>
  <w:num w:numId="16" w16cid:durableId="1113017762">
    <w:abstractNumId w:val="8"/>
  </w:num>
  <w:num w:numId="17" w16cid:durableId="2071224327">
    <w:abstractNumId w:val="8"/>
  </w:num>
  <w:num w:numId="18" w16cid:durableId="1233737127">
    <w:abstractNumId w:val="8"/>
  </w:num>
  <w:num w:numId="19" w16cid:durableId="1590583916">
    <w:abstractNumId w:val="8"/>
  </w:num>
  <w:num w:numId="20" w16cid:durableId="759107641">
    <w:abstractNumId w:val="8"/>
  </w:num>
  <w:num w:numId="21" w16cid:durableId="379592175">
    <w:abstractNumId w:val="8"/>
  </w:num>
  <w:num w:numId="22" w16cid:durableId="660232054">
    <w:abstractNumId w:val="8"/>
  </w:num>
  <w:num w:numId="23" w16cid:durableId="690768544">
    <w:abstractNumId w:val="8"/>
  </w:num>
  <w:num w:numId="24" w16cid:durableId="75320969">
    <w:abstractNumId w:val="8"/>
  </w:num>
  <w:num w:numId="25" w16cid:durableId="97410431">
    <w:abstractNumId w:val="8"/>
  </w:num>
  <w:num w:numId="26" w16cid:durableId="1969701329">
    <w:abstractNumId w:val="8"/>
  </w:num>
  <w:num w:numId="27" w16cid:durableId="677926573">
    <w:abstractNumId w:val="8"/>
  </w:num>
  <w:num w:numId="28" w16cid:durableId="1257396939">
    <w:abstractNumId w:val="8"/>
  </w:num>
  <w:num w:numId="29" w16cid:durableId="806899167">
    <w:abstractNumId w:val="8"/>
  </w:num>
  <w:num w:numId="30" w16cid:durableId="54666925">
    <w:abstractNumId w:val="8"/>
  </w:num>
  <w:num w:numId="31" w16cid:durableId="22177043">
    <w:abstractNumId w:val="8"/>
  </w:num>
  <w:num w:numId="32" w16cid:durableId="9480441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57767515">
    <w:abstractNumId w:val="1"/>
  </w:num>
  <w:num w:numId="34" w16cid:durableId="1757285429">
    <w:abstractNumId w:val="0"/>
  </w:num>
  <w:num w:numId="35" w16cid:durableId="1239906090">
    <w:abstractNumId w:val="7"/>
  </w:num>
  <w:num w:numId="36" w16cid:durableId="1007057432">
    <w:abstractNumId w:val="2"/>
  </w:num>
  <w:num w:numId="37" w16cid:durableId="119237586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AC"/>
    <w:rsid w:val="00002DA6"/>
    <w:rsid w:val="00015C9C"/>
    <w:rsid w:val="0002456F"/>
    <w:rsid w:val="00027107"/>
    <w:rsid w:val="00051494"/>
    <w:rsid w:val="00057AF9"/>
    <w:rsid w:val="0007171B"/>
    <w:rsid w:val="0008054D"/>
    <w:rsid w:val="000807E5"/>
    <w:rsid w:val="000A6B30"/>
    <w:rsid w:val="000B53C9"/>
    <w:rsid w:val="000B5F05"/>
    <w:rsid w:val="000D0F68"/>
    <w:rsid w:val="000D5956"/>
    <w:rsid w:val="000E673A"/>
    <w:rsid w:val="000E6742"/>
    <w:rsid w:val="000F6945"/>
    <w:rsid w:val="000F6D40"/>
    <w:rsid w:val="000F74F5"/>
    <w:rsid w:val="000F78FC"/>
    <w:rsid w:val="001031DF"/>
    <w:rsid w:val="0010418C"/>
    <w:rsid w:val="00105372"/>
    <w:rsid w:val="001054A6"/>
    <w:rsid w:val="001078A1"/>
    <w:rsid w:val="001142BB"/>
    <w:rsid w:val="00117082"/>
    <w:rsid w:val="001221EB"/>
    <w:rsid w:val="00122358"/>
    <w:rsid w:val="001312AD"/>
    <w:rsid w:val="00131E7A"/>
    <w:rsid w:val="00134846"/>
    <w:rsid w:val="00172AF6"/>
    <w:rsid w:val="00176CEE"/>
    <w:rsid w:val="00186DD8"/>
    <w:rsid w:val="001A221E"/>
    <w:rsid w:val="001A35EC"/>
    <w:rsid w:val="001B04E5"/>
    <w:rsid w:val="001B13FE"/>
    <w:rsid w:val="001C69FE"/>
    <w:rsid w:val="001D7402"/>
    <w:rsid w:val="001F2007"/>
    <w:rsid w:val="00213131"/>
    <w:rsid w:val="00226D00"/>
    <w:rsid w:val="00227D0F"/>
    <w:rsid w:val="00240EE6"/>
    <w:rsid w:val="0024199F"/>
    <w:rsid w:val="00263B48"/>
    <w:rsid w:val="002C4EA0"/>
    <w:rsid w:val="002C64D3"/>
    <w:rsid w:val="003008FE"/>
    <w:rsid w:val="0030169D"/>
    <w:rsid w:val="00305D2A"/>
    <w:rsid w:val="003060EB"/>
    <w:rsid w:val="00311755"/>
    <w:rsid w:val="00311C8A"/>
    <w:rsid w:val="003153EB"/>
    <w:rsid w:val="0032136E"/>
    <w:rsid w:val="00321985"/>
    <w:rsid w:val="0032548F"/>
    <w:rsid w:val="00351205"/>
    <w:rsid w:val="00372F74"/>
    <w:rsid w:val="00386290"/>
    <w:rsid w:val="00390919"/>
    <w:rsid w:val="003A32BA"/>
    <w:rsid w:val="003B66F5"/>
    <w:rsid w:val="003B6937"/>
    <w:rsid w:val="003C63A6"/>
    <w:rsid w:val="003D2B74"/>
    <w:rsid w:val="003F1A75"/>
    <w:rsid w:val="003F7224"/>
    <w:rsid w:val="004154DF"/>
    <w:rsid w:val="00427D21"/>
    <w:rsid w:val="00447F4A"/>
    <w:rsid w:val="00456E0D"/>
    <w:rsid w:val="00456F67"/>
    <w:rsid w:val="004644C2"/>
    <w:rsid w:val="00467F9C"/>
    <w:rsid w:val="004715F1"/>
    <w:rsid w:val="00473B7D"/>
    <w:rsid w:val="004747EB"/>
    <w:rsid w:val="00493F99"/>
    <w:rsid w:val="00496271"/>
    <w:rsid w:val="004A493D"/>
    <w:rsid w:val="004C414D"/>
    <w:rsid w:val="004C6C0A"/>
    <w:rsid w:val="004D322B"/>
    <w:rsid w:val="004D485B"/>
    <w:rsid w:val="004D590F"/>
    <w:rsid w:val="004D7210"/>
    <w:rsid w:val="004E4687"/>
    <w:rsid w:val="00506F54"/>
    <w:rsid w:val="0051006C"/>
    <w:rsid w:val="00510666"/>
    <w:rsid w:val="005147E5"/>
    <w:rsid w:val="00515DBB"/>
    <w:rsid w:val="005201AC"/>
    <w:rsid w:val="00527283"/>
    <w:rsid w:val="00532046"/>
    <w:rsid w:val="00534681"/>
    <w:rsid w:val="0056068E"/>
    <w:rsid w:val="00563442"/>
    <w:rsid w:val="0056348E"/>
    <w:rsid w:val="00565B42"/>
    <w:rsid w:val="005671A1"/>
    <w:rsid w:val="005938D8"/>
    <w:rsid w:val="0059691E"/>
    <w:rsid w:val="005A14DC"/>
    <w:rsid w:val="005B35E2"/>
    <w:rsid w:val="005B5DFF"/>
    <w:rsid w:val="005C4CE6"/>
    <w:rsid w:val="005F6AE1"/>
    <w:rsid w:val="006122BA"/>
    <w:rsid w:val="00621FA5"/>
    <w:rsid w:val="00631CA7"/>
    <w:rsid w:val="00631D02"/>
    <w:rsid w:val="00637E16"/>
    <w:rsid w:val="006478BF"/>
    <w:rsid w:val="00647E5B"/>
    <w:rsid w:val="006629EB"/>
    <w:rsid w:val="006677DE"/>
    <w:rsid w:val="006A73C1"/>
    <w:rsid w:val="006B065D"/>
    <w:rsid w:val="006B2290"/>
    <w:rsid w:val="006B5CB3"/>
    <w:rsid w:val="006B5F74"/>
    <w:rsid w:val="006D611E"/>
    <w:rsid w:val="006D66F1"/>
    <w:rsid w:val="006D7328"/>
    <w:rsid w:val="006E195A"/>
    <w:rsid w:val="006E7BE2"/>
    <w:rsid w:val="006F3C77"/>
    <w:rsid w:val="006F7626"/>
    <w:rsid w:val="00705C6D"/>
    <w:rsid w:val="00706203"/>
    <w:rsid w:val="00717D88"/>
    <w:rsid w:val="007226AD"/>
    <w:rsid w:val="00726A43"/>
    <w:rsid w:val="00730715"/>
    <w:rsid w:val="00746557"/>
    <w:rsid w:val="007849A1"/>
    <w:rsid w:val="00786056"/>
    <w:rsid w:val="007942D3"/>
    <w:rsid w:val="0079438F"/>
    <w:rsid w:val="007949C0"/>
    <w:rsid w:val="007A4C29"/>
    <w:rsid w:val="007A6F2F"/>
    <w:rsid w:val="007B2099"/>
    <w:rsid w:val="007B6C09"/>
    <w:rsid w:val="007B7741"/>
    <w:rsid w:val="007C4951"/>
    <w:rsid w:val="007E09DA"/>
    <w:rsid w:val="007E0F8A"/>
    <w:rsid w:val="007F718D"/>
    <w:rsid w:val="007F7E85"/>
    <w:rsid w:val="00800427"/>
    <w:rsid w:val="00800622"/>
    <w:rsid w:val="00801FAD"/>
    <w:rsid w:val="008075A0"/>
    <w:rsid w:val="008178B6"/>
    <w:rsid w:val="00830425"/>
    <w:rsid w:val="00865B74"/>
    <w:rsid w:val="00866063"/>
    <w:rsid w:val="00873E66"/>
    <w:rsid w:val="00874001"/>
    <w:rsid w:val="00887BFA"/>
    <w:rsid w:val="0089591C"/>
    <w:rsid w:val="008974F0"/>
    <w:rsid w:val="008A1499"/>
    <w:rsid w:val="008B012A"/>
    <w:rsid w:val="008B4F6E"/>
    <w:rsid w:val="008C2ECF"/>
    <w:rsid w:val="008E6562"/>
    <w:rsid w:val="008F1F15"/>
    <w:rsid w:val="009004A6"/>
    <w:rsid w:val="00903145"/>
    <w:rsid w:val="00906E17"/>
    <w:rsid w:val="00913679"/>
    <w:rsid w:val="00914497"/>
    <w:rsid w:val="00921BBB"/>
    <w:rsid w:val="00924848"/>
    <w:rsid w:val="009271DC"/>
    <w:rsid w:val="009274DC"/>
    <w:rsid w:val="00930BA1"/>
    <w:rsid w:val="0093169E"/>
    <w:rsid w:val="00947F15"/>
    <w:rsid w:val="009505C9"/>
    <w:rsid w:val="00950752"/>
    <w:rsid w:val="00953CEE"/>
    <w:rsid w:val="00966424"/>
    <w:rsid w:val="00970428"/>
    <w:rsid w:val="00974104"/>
    <w:rsid w:val="00981FFF"/>
    <w:rsid w:val="00991E9B"/>
    <w:rsid w:val="009A3205"/>
    <w:rsid w:val="009A7E0D"/>
    <w:rsid w:val="009C2DE6"/>
    <w:rsid w:val="009D2A5C"/>
    <w:rsid w:val="00A00A26"/>
    <w:rsid w:val="00A10F0E"/>
    <w:rsid w:val="00A111D1"/>
    <w:rsid w:val="00A47A22"/>
    <w:rsid w:val="00A616CE"/>
    <w:rsid w:val="00A63338"/>
    <w:rsid w:val="00A84E7F"/>
    <w:rsid w:val="00A90B42"/>
    <w:rsid w:val="00AA30F8"/>
    <w:rsid w:val="00AA6F92"/>
    <w:rsid w:val="00AB445A"/>
    <w:rsid w:val="00AB6934"/>
    <w:rsid w:val="00AB6BD3"/>
    <w:rsid w:val="00AB6ED3"/>
    <w:rsid w:val="00AC7ECF"/>
    <w:rsid w:val="00AE7583"/>
    <w:rsid w:val="00AF42DE"/>
    <w:rsid w:val="00B121E2"/>
    <w:rsid w:val="00B23A45"/>
    <w:rsid w:val="00B3369F"/>
    <w:rsid w:val="00B44617"/>
    <w:rsid w:val="00B478D7"/>
    <w:rsid w:val="00B62157"/>
    <w:rsid w:val="00B62559"/>
    <w:rsid w:val="00B64AD1"/>
    <w:rsid w:val="00B74AAE"/>
    <w:rsid w:val="00B77A32"/>
    <w:rsid w:val="00B831EC"/>
    <w:rsid w:val="00B860AA"/>
    <w:rsid w:val="00B94E6C"/>
    <w:rsid w:val="00BB4606"/>
    <w:rsid w:val="00C03E63"/>
    <w:rsid w:val="00C10C33"/>
    <w:rsid w:val="00C11FF5"/>
    <w:rsid w:val="00C170D1"/>
    <w:rsid w:val="00C23D2F"/>
    <w:rsid w:val="00C443BD"/>
    <w:rsid w:val="00C451C5"/>
    <w:rsid w:val="00C61BDB"/>
    <w:rsid w:val="00C9161D"/>
    <w:rsid w:val="00C92B9E"/>
    <w:rsid w:val="00C951C8"/>
    <w:rsid w:val="00CA0C1D"/>
    <w:rsid w:val="00CA2B32"/>
    <w:rsid w:val="00CB53DB"/>
    <w:rsid w:val="00CD2A0A"/>
    <w:rsid w:val="00CF1848"/>
    <w:rsid w:val="00D104C6"/>
    <w:rsid w:val="00D12044"/>
    <w:rsid w:val="00D170D9"/>
    <w:rsid w:val="00D33EFC"/>
    <w:rsid w:val="00D34E34"/>
    <w:rsid w:val="00D40DBC"/>
    <w:rsid w:val="00D45BB0"/>
    <w:rsid w:val="00D61C85"/>
    <w:rsid w:val="00D7294E"/>
    <w:rsid w:val="00D751D9"/>
    <w:rsid w:val="00D75CA6"/>
    <w:rsid w:val="00D76A18"/>
    <w:rsid w:val="00D80849"/>
    <w:rsid w:val="00D82E8F"/>
    <w:rsid w:val="00DA5F7D"/>
    <w:rsid w:val="00DB3037"/>
    <w:rsid w:val="00DB4B70"/>
    <w:rsid w:val="00DB5E0F"/>
    <w:rsid w:val="00DD118C"/>
    <w:rsid w:val="00DE44F7"/>
    <w:rsid w:val="00DE765C"/>
    <w:rsid w:val="00E051E4"/>
    <w:rsid w:val="00E26FD7"/>
    <w:rsid w:val="00E35442"/>
    <w:rsid w:val="00E54FA5"/>
    <w:rsid w:val="00E66235"/>
    <w:rsid w:val="00E703DF"/>
    <w:rsid w:val="00E83C24"/>
    <w:rsid w:val="00E9318D"/>
    <w:rsid w:val="00E93C91"/>
    <w:rsid w:val="00E93F3E"/>
    <w:rsid w:val="00EB26D4"/>
    <w:rsid w:val="00EC0FB5"/>
    <w:rsid w:val="00EC28AC"/>
    <w:rsid w:val="00EC5F5A"/>
    <w:rsid w:val="00ED784C"/>
    <w:rsid w:val="00EF38B3"/>
    <w:rsid w:val="00EF49D0"/>
    <w:rsid w:val="00F03873"/>
    <w:rsid w:val="00F04301"/>
    <w:rsid w:val="00F063C2"/>
    <w:rsid w:val="00F275A1"/>
    <w:rsid w:val="00F4009C"/>
    <w:rsid w:val="00F53193"/>
    <w:rsid w:val="00F5357E"/>
    <w:rsid w:val="00F6586C"/>
    <w:rsid w:val="00F9038B"/>
    <w:rsid w:val="00F92D98"/>
    <w:rsid w:val="00F94774"/>
    <w:rsid w:val="00FA663B"/>
    <w:rsid w:val="00FB2B79"/>
    <w:rsid w:val="00FB6E8C"/>
    <w:rsid w:val="00FC3BB8"/>
    <w:rsid w:val="00FC53DB"/>
    <w:rsid w:val="00FD02D1"/>
    <w:rsid w:val="00FF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520B21"/>
  <w15:docId w15:val="{D737DC38-E568-4F81-A774-D3D56CAB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ru-RU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rsid w:val="007E09DA"/>
    <w:rPr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ru-RU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paragraph" w:customStyle="1" w:styleId="Para10">
    <w:name w:val="Para 1"/>
    <w:basedOn w:val="Normal"/>
    <w:qFormat/>
    <w:rsid w:val="005201AC"/>
    <w:pPr>
      <w:numPr>
        <w:numId w:val="8"/>
      </w:numPr>
      <w:spacing w:before="120" w:after="120"/>
    </w:pPr>
  </w:style>
  <w:style w:type="paragraph" w:customStyle="1" w:styleId="CBDAgendaItem-2a">
    <w:name w:val="CBD_AgendaItem-2(a)"/>
    <w:basedOn w:val="Normal"/>
    <w:qFormat/>
    <w:rsid w:val="00921BBB"/>
    <w:pPr>
      <w:keepNext/>
      <w:spacing w:before="240" w:after="120"/>
      <w:ind w:left="567" w:hanging="567"/>
      <w:jc w:val="left"/>
    </w:pPr>
    <w:rPr>
      <w:rFonts w:ascii="Times New Roman Bold" w:hAnsi="Times New Roman Bold" w:cs="Times New Roman Bold"/>
      <w:b/>
      <w:szCs w:val="24"/>
    </w:rPr>
  </w:style>
  <w:style w:type="paragraph" w:customStyle="1" w:styleId="CBDAgendaItem-3">
    <w:name w:val="CBD_AgendaItem-3"/>
    <w:basedOn w:val="Normal"/>
    <w:qFormat/>
    <w:rsid w:val="00921BBB"/>
    <w:pPr>
      <w:keepNext/>
      <w:spacing w:before="240" w:after="120"/>
      <w:ind w:left="567" w:hanging="567"/>
      <w:jc w:val="left"/>
    </w:pPr>
    <w:rPr>
      <w:rFonts w:ascii="Times New Roman Bold" w:hAnsi="Times New Roman Bold" w:cs="Times New Roman Bold"/>
      <w:b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cbd.int/recommendations/sbstta/?m=sbstta-27" TargetMode="External"/><Relationship Id="rId21" Type="http://schemas.openxmlformats.org/officeDocument/2006/relationships/hyperlink" Target="https://www.cbd.int/decisions/cop/?m=cop-16" TargetMode="External"/><Relationship Id="rId42" Type="http://schemas.openxmlformats.org/officeDocument/2006/relationships/hyperlink" Target="https://www.cbd.int/recommendations/sbstta/?m=sbstta-27" TargetMode="External"/><Relationship Id="rId47" Type="http://schemas.openxmlformats.org/officeDocument/2006/relationships/hyperlink" Target="https://www.cbd.int/decisions/cop/?m=cop-16" TargetMode="External"/><Relationship Id="rId63" Type="http://schemas.openxmlformats.org/officeDocument/2006/relationships/hyperlink" Target="https://www.cbd.int/decisions/cop/?m=cop-16" TargetMode="External"/><Relationship Id="rId68" Type="http://schemas.openxmlformats.org/officeDocument/2006/relationships/hyperlink" Target="https://www.cbd.int/decisions/cop/?m=cop-16" TargetMode="External"/><Relationship Id="rId84" Type="http://schemas.openxmlformats.org/officeDocument/2006/relationships/hyperlink" Target="https://www.cbd.int/decisions/cop/?m=cop-16" TargetMode="External"/><Relationship Id="rId89" Type="http://schemas.openxmlformats.org/officeDocument/2006/relationships/hyperlink" Target="https://www.cbd.int/decisions/cop/?m=cop-16" TargetMode="External"/><Relationship Id="rId112" Type="http://schemas.openxmlformats.org/officeDocument/2006/relationships/hyperlink" Target="https://www.cbd.int/recommendations/sbstta/?m=sbstta-27" TargetMode="External"/><Relationship Id="rId16" Type="http://schemas.openxmlformats.org/officeDocument/2006/relationships/hyperlink" Target="https://www.cbd.int/meetings/MOP-07" TargetMode="External"/><Relationship Id="rId107" Type="http://schemas.openxmlformats.org/officeDocument/2006/relationships/hyperlink" Target="https://www.cbd.int/decisions/cop/?m=cop-15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www.cbd.int/decisions/cop/?m=cop-16" TargetMode="External"/><Relationship Id="rId37" Type="http://schemas.openxmlformats.org/officeDocument/2006/relationships/hyperlink" Target="https://www.cbd.int/decisions/cop/?m=cop-15" TargetMode="External"/><Relationship Id="rId53" Type="http://schemas.openxmlformats.org/officeDocument/2006/relationships/hyperlink" Target="https://www.cbd.int/decisions/cop/?m=cop-16" TargetMode="External"/><Relationship Id="rId58" Type="http://schemas.openxmlformats.org/officeDocument/2006/relationships/hyperlink" Target="https://www.cbd.int/recommendations/sb8j/?m=sb8j-01" TargetMode="External"/><Relationship Id="rId74" Type="http://schemas.openxmlformats.org/officeDocument/2006/relationships/hyperlink" Target="https://www.cbd.int/decisions/cop/?m=cop-16" TargetMode="External"/><Relationship Id="rId79" Type="http://schemas.openxmlformats.org/officeDocument/2006/relationships/hyperlink" Target="https://www.cbd.int/decisions/cop/?m=cop-15" TargetMode="External"/><Relationship Id="rId102" Type="http://schemas.openxmlformats.org/officeDocument/2006/relationships/hyperlink" Target="https://www.cbd.int/recommendations/sbstta/?m=sbstta-27" TargetMode="External"/><Relationship Id="rId123" Type="http://schemas.openxmlformats.org/officeDocument/2006/relationships/header" Target="header1.xml"/><Relationship Id="rId128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90" Type="http://schemas.openxmlformats.org/officeDocument/2006/relationships/hyperlink" Target="https://www.cbd.int/recommendations/sbstta/?m=sbstta-27" TargetMode="External"/><Relationship Id="rId95" Type="http://schemas.openxmlformats.org/officeDocument/2006/relationships/hyperlink" Target="https://www.cbd.int/documents/CBD/SBSTTA/27/5/ADD3" TargetMode="External"/><Relationship Id="rId22" Type="http://schemas.openxmlformats.org/officeDocument/2006/relationships/hyperlink" Target="https://www.cbd.int/decisions/cop/?m=cop-16" TargetMode="External"/><Relationship Id="rId27" Type="http://schemas.openxmlformats.org/officeDocument/2006/relationships/hyperlink" Target="https://www.cbd.int/decisions/cop/?m=cop-16" TargetMode="External"/><Relationship Id="rId43" Type="http://schemas.openxmlformats.org/officeDocument/2006/relationships/hyperlink" Target="https://www.cbd.int/recommendations/sb8j/?m=sb8j-01" TargetMode="External"/><Relationship Id="rId48" Type="http://schemas.openxmlformats.org/officeDocument/2006/relationships/hyperlink" Target="https://www.cbd.int/decisions/cop/?m=cop-16" TargetMode="External"/><Relationship Id="rId64" Type="http://schemas.openxmlformats.org/officeDocument/2006/relationships/hyperlink" Target="https://www.cbd.int/decisions/cop/?m=cop-16" TargetMode="External"/><Relationship Id="rId69" Type="http://schemas.openxmlformats.org/officeDocument/2006/relationships/hyperlink" Target="https://www.cbd.int/recommendations/sbi/?m=sbi-06" TargetMode="External"/><Relationship Id="rId113" Type="http://schemas.openxmlformats.org/officeDocument/2006/relationships/hyperlink" Target="https://www.cbd.int/decisions/cop/?m=cop-16" TargetMode="External"/><Relationship Id="rId118" Type="http://schemas.openxmlformats.org/officeDocument/2006/relationships/hyperlink" Target="https://www.cbd.int/decisions/cop/?m=cop-16" TargetMode="External"/><Relationship Id="rId80" Type="http://schemas.openxmlformats.org/officeDocument/2006/relationships/hyperlink" Target="https://www.cbd.int/recommendations/sbi/?m=sbi-06" TargetMode="External"/><Relationship Id="rId85" Type="http://schemas.openxmlformats.org/officeDocument/2006/relationships/hyperlink" Target="https://www.cbd.int/recommendations/sbstta/?m=sbstta-27" TargetMode="External"/><Relationship Id="rId12" Type="http://schemas.openxmlformats.org/officeDocument/2006/relationships/image" Target="media/image1.emf"/><Relationship Id="rId17" Type="http://schemas.openxmlformats.org/officeDocument/2006/relationships/hyperlink" Target="https://www.cbd.int/meetings/NP-MOP-01" TargetMode="External"/><Relationship Id="rId33" Type="http://schemas.openxmlformats.org/officeDocument/2006/relationships/hyperlink" Target="https://www.cbd.int/decisions/cop/?m=cop-16" TargetMode="External"/><Relationship Id="rId38" Type="http://schemas.openxmlformats.org/officeDocument/2006/relationships/hyperlink" Target="https://www.cbd.int/decisions/cop/?m=cop-15" TargetMode="External"/><Relationship Id="rId59" Type="http://schemas.openxmlformats.org/officeDocument/2006/relationships/hyperlink" Target="https://www.cbd.int/decisions/cop/?m=cop-15" TargetMode="External"/><Relationship Id="rId103" Type="http://schemas.openxmlformats.org/officeDocument/2006/relationships/hyperlink" Target="https://www.cbd.int/recommendations/sbstta/?m=sbstta-27" TargetMode="External"/><Relationship Id="rId108" Type="http://schemas.openxmlformats.org/officeDocument/2006/relationships/hyperlink" Target="https://www.cbd.int/recommendations/sbstta/?m=sbstta-27" TargetMode="External"/><Relationship Id="rId124" Type="http://schemas.openxmlformats.org/officeDocument/2006/relationships/header" Target="header2.xml"/><Relationship Id="rId129" Type="http://schemas.openxmlformats.org/officeDocument/2006/relationships/theme" Target="theme/theme1.xml"/><Relationship Id="rId54" Type="http://schemas.openxmlformats.org/officeDocument/2006/relationships/hyperlink" Target="https://www.cbd.int/recommendations/sb8j/?m=sb8j-01" TargetMode="External"/><Relationship Id="rId70" Type="http://schemas.openxmlformats.org/officeDocument/2006/relationships/hyperlink" Target="https://www.cbd.int/recommendations/sbi/?m=sbi-06" TargetMode="External"/><Relationship Id="rId75" Type="http://schemas.openxmlformats.org/officeDocument/2006/relationships/hyperlink" Target="https://www.cbd.int/recommendations/sbi/?m=sbi-06" TargetMode="External"/><Relationship Id="rId91" Type="http://schemas.openxmlformats.org/officeDocument/2006/relationships/hyperlink" Target="https://www.cbd.int/recommendations/sbstta/?m=sbstta-27" TargetMode="External"/><Relationship Id="rId96" Type="http://schemas.openxmlformats.org/officeDocument/2006/relationships/hyperlink" Target="https://www.cbd.int/recommendations/sbstta/?m=sbstta-27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hyperlink" Target="https://www.cbd.int/decisions/cop/?m=cop-16" TargetMode="External"/><Relationship Id="rId28" Type="http://schemas.openxmlformats.org/officeDocument/2006/relationships/hyperlink" Target="https://www.cbd.int/decisions/cop/?m=cop-16" TargetMode="External"/><Relationship Id="rId49" Type="http://schemas.openxmlformats.org/officeDocument/2006/relationships/hyperlink" Target="https://www.cbd.int/decisions/cop/?m=cop-15" TargetMode="External"/><Relationship Id="rId114" Type="http://schemas.openxmlformats.org/officeDocument/2006/relationships/hyperlink" Target="https://www.cbd.int/recommendations/sbstta/?m=sbstta-27" TargetMode="External"/><Relationship Id="rId119" Type="http://schemas.openxmlformats.org/officeDocument/2006/relationships/hyperlink" Target="https://www.cbd.int/recommendations/sbi/?m=sbi-06" TargetMode="External"/><Relationship Id="rId44" Type="http://schemas.openxmlformats.org/officeDocument/2006/relationships/hyperlink" Target="https://www.cbd.int/recommendations/sbi/?m=sbi-06" TargetMode="External"/><Relationship Id="rId60" Type="http://schemas.openxmlformats.org/officeDocument/2006/relationships/hyperlink" Target="https://www.cbd.int/decisions/cop/?m=cop-16" TargetMode="External"/><Relationship Id="rId65" Type="http://schemas.openxmlformats.org/officeDocument/2006/relationships/hyperlink" Target="https://www.cbd.int/decisions/cop/?m=cop-16" TargetMode="External"/><Relationship Id="rId81" Type="http://schemas.openxmlformats.org/officeDocument/2006/relationships/hyperlink" Target="https://www.cbd.int/recommendations/sbi/?m=sbi-06" TargetMode="External"/><Relationship Id="rId86" Type="http://schemas.openxmlformats.org/officeDocument/2006/relationships/hyperlink" Target="https://www.cbd.int/recommendations/sbstta/?m=sbstta-27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www.cbd.int/meetings/COP-01" TargetMode="External"/><Relationship Id="rId39" Type="http://schemas.openxmlformats.org/officeDocument/2006/relationships/hyperlink" Target="https://www.cbd.int/decisions/cop/?m=cop-16" TargetMode="External"/><Relationship Id="rId109" Type="http://schemas.openxmlformats.org/officeDocument/2006/relationships/hyperlink" Target="https://www.cbd.int/recommendations/sbstta/?m=sbstta-27" TargetMode="External"/><Relationship Id="rId34" Type="http://schemas.openxmlformats.org/officeDocument/2006/relationships/hyperlink" Target="https://www.cbd.int/decisions/cop/?m=cop-16" TargetMode="External"/><Relationship Id="rId50" Type="http://schemas.openxmlformats.org/officeDocument/2006/relationships/hyperlink" Target="https://www.cbd.int/decisions/cop/?m=cop-16" TargetMode="External"/><Relationship Id="rId55" Type="http://schemas.openxmlformats.org/officeDocument/2006/relationships/hyperlink" Target="https://www.cbd.int/recommendations/sb8j/?m=sb8j-01" TargetMode="External"/><Relationship Id="rId76" Type="http://schemas.openxmlformats.org/officeDocument/2006/relationships/hyperlink" Target="https://www.cbd.int/recommendations/sbi/?m=sbi-06" TargetMode="External"/><Relationship Id="rId97" Type="http://schemas.openxmlformats.org/officeDocument/2006/relationships/hyperlink" Target="https://www.cbd.int/recommendations/sbstta/?m=sbstta-27" TargetMode="External"/><Relationship Id="rId104" Type="http://schemas.openxmlformats.org/officeDocument/2006/relationships/hyperlink" Target="https://www.cbd.int/decisions/cop/?m=cop-16" TargetMode="External"/><Relationship Id="rId120" Type="http://schemas.openxmlformats.org/officeDocument/2006/relationships/hyperlink" Target="https://www.cbd.int/recommendations/sbi/?m=sbi-06" TargetMode="External"/><Relationship Id="rId125" Type="http://schemas.openxmlformats.org/officeDocument/2006/relationships/footer" Target="footer1.xml"/><Relationship Id="rId7" Type="http://schemas.openxmlformats.org/officeDocument/2006/relationships/styles" Target="styles.xml"/><Relationship Id="rId71" Type="http://schemas.openxmlformats.org/officeDocument/2006/relationships/hyperlink" Target="https://www.cbd.int/decisions/cop/?m=cop-16" TargetMode="External"/><Relationship Id="rId92" Type="http://schemas.openxmlformats.org/officeDocument/2006/relationships/hyperlink" Target="https://www.cbd.int/decisions/cop/?m=cop-15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cbd.int/recommendations/sbi/?m=sbi-06" TargetMode="External"/><Relationship Id="rId24" Type="http://schemas.openxmlformats.org/officeDocument/2006/relationships/hyperlink" Target="https://www.cbd.int/recommendations/sbi/?m=sbi-06" TargetMode="External"/><Relationship Id="rId40" Type="http://schemas.openxmlformats.org/officeDocument/2006/relationships/hyperlink" Target="https://www.cbd.int/decisions/cop/?m=cop-16" TargetMode="External"/><Relationship Id="rId45" Type="http://schemas.openxmlformats.org/officeDocument/2006/relationships/hyperlink" Target="https://www.cbd.int/decisions/cop/?m=cop-16" TargetMode="External"/><Relationship Id="rId66" Type="http://schemas.openxmlformats.org/officeDocument/2006/relationships/hyperlink" Target="https://www.cbd.int/decisions/cop/?m=cop-16" TargetMode="External"/><Relationship Id="rId87" Type="http://schemas.openxmlformats.org/officeDocument/2006/relationships/hyperlink" Target="https://www.cbd.int/recommendations/sbstta/?m=sbstta-27" TargetMode="External"/><Relationship Id="rId110" Type="http://schemas.openxmlformats.org/officeDocument/2006/relationships/hyperlink" Target="https://www.cbd.int/decisions/cop/?m=cop-16" TargetMode="External"/><Relationship Id="rId115" Type="http://schemas.openxmlformats.org/officeDocument/2006/relationships/hyperlink" Target="https://www.cbd.int/recommendations/sbstta/?m=sbstta-27" TargetMode="External"/><Relationship Id="rId61" Type="http://schemas.openxmlformats.org/officeDocument/2006/relationships/hyperlink" Target="https://www.cbd.int/decisions/cop/?m=cop-15" TargetMode="External"/><Relationship Id="rId82" Type="http://schemas.openxmlformats.org/officeDocument/2006/relationships/hyperlink" Target="https://www.cbd.int/decisions/cop/?m=cop-16" TargetMode="External"/><Relationship Id="rId19" Type="http://schemas.openxmlformats.org/officeDocument/2006/relationships/hyperlink" Target="https://www.cbd.int/meetings/COP-01" TargetMode="External"/><Relationship Id="rId14" Type="http://schemas.openxmlformats.org/officeDocument/2006/relationships/image" Target="media/image3.png"/><Relationship Id="rId30" Type="http://schemas.openxmlformats.org/officeDocument/2006/relationships/hyperlink" Target="https://www.cbd.int/decisions/cop/?m=cop-16" TargetMode="External"/><Relationship Id="rId35" Type="http://schemas.openxmlformats.org/officeDocument/2006/relationships/hyperlink" Target="https://www.cbd.int/recommendations/sbi/?m=sbi-06" TargetMode="External"/><Relationship Id="rId56" Type="http://schemas.openxmlformats.org/officeDocument/2006/relationships/hyperlink" Target="https://www.cbd.int/decisions/cop/?m=cop-16" TargetMode="External"/><Relationship Id="rId77" Type="http://schemas.openxmlformats.org/officeDocument/2006/relationships/hyperlink" Target="https://www.cbd.int/decisions/cop/?m=cop-16" TargetMode="External"/><Relationship Id="rId100" Type="http://schemas.openxmlformats.org/officeDocument/2006/relationships/hyperlink" Target="https://www.cbd.int/recommendations/sbstta/?m=sbstta-27" TargetMode="External"/><Relationship Id="rId105" Type="http://schemas.openxmlformats.org/officeDocument/2006/relationships/hyperlink" Target="https://www.cbd.int/decisions/cop/?m=cop-16" TargetMode="External"/><Relationship Id="rId126" Type="http://schemas.openxmlformats.org/officeDocument/2006/relationships/footer" Target="footer2.xml"/><Relationship Id="rId8" Type="http://schemas.openxmlformats.org/officeDocument/2006/relationships/settings" Target="settings.xml"/><Relationship Id="rId51" Type="http://schemas.openxmlformats.org/officeDocument/2006/relationships/hyperlink" Target="https://www.cbd.int/recommendations/wg8j/?m=wg8j-12" TargetMode="External"/><Relationship Id="rId72" Type="http://schemas.openxmlformats.org/officeDocument/2006/relationships/hyperlink" Target="https://www.cbd.int/decisions/cop/?m=cop-16" TargetMode="External"/><Relationship Id="rId93" Type="http://schemas.openxmlformats.org/officeDocument/2006/relationships/hyperlink" Target="https://www.cbd.int/decisions/cop/?m=cop-16" TargetMode="External"/><Relationship Id="rId98" Type="http://schemas.openxmlformats.org/officeDocument/2006/relationships/hyperlink" Target="https://www.cbd.int/recommendations/sbstta/?m=sbstta-27" TargetMode="External"/><Relationship Id="rId121" Type="http://schemas.openxmlformats.org/officeDocument/2006/relationships/hyperlink" Target="https://www.cbd.int/decisions/cop/?m=cop-16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cbd.int/decisions/cop/?m=cop-16" TargetMode="External"/><Relationship Id="rId46" Type="http://schemas.openxmlformats.org/officeDocument/2006/relationships/hyperlink" Target="https://www.cbd.int/decisions/cop/?m=cop-15" TargetMode="External"/><Relationship Id="rId67" Type="http://schemas.openxmlformats.org/officeDocument/2006/relationships/hyperlink" Target="https://www.cbd.int/decisions/cop/?m=cop-15" TargetMode="External"/><Relationship Id="rId1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meetings/COP-13" TargetMode="External"/><Relationship Id="rId41" Type="http://schemas.openxmlformats.org/officeDocument/2006/relationships/hyperlink" Target="https://www.cbd.int/decisions/cop/?m=cop-15" TargetMode="External"/><Relationship Id="rId62" Type="http://schemas.openxmlformats.org/officeDocument/2006/relationships/hyperlink" Target="https://www.cbd.int/decisions/cop/?m=cop-16" TargetMode="External"/><Relationship Id="rId83" Type="http://schemas.openxmlformats.org/officeDocument/2006/relationships/hyperlink" Target="https://www.cbd.int/decisions/cop/?m=cop-15" TargetMode="External"/><Relationship Id="rId88" Type="http://schemas.openxmlformats.org/officeDocument/2006/relationships/hyperlink" Target="https://www.cbd.int/decisions/cop/?m=cop-15" TargetMode="External"/><Relationship Id="rId111" Type="http://schemas.openxmlformats.org/officeDocument/2006/relationships/hyperlink" Target="https://www.cbd.int/recommendations/sbstta/?m=sbstta-27" TargetMode="External"/><Relationship Id="rId15" Type="http://schemas.openxmlformats.org/officeDocument/2006/relationships/hyperlink" Target="https://www.cbd.int/meetings/COP-12" TargetMode="External"/><Relationship Id="rId36" Type="http://schemas.openxmlformats.org/officeDocument/2006/relationships/hyperlink" Target="https://www.cbd.int/recommendations/sbi/?m=sbi-06" TargetMode="External"/><Relationship Id="rId57" Type="http://schemas.openxmlformats.org/officeDocument/2006/relationships/hyperlink" Target="https://www.cbd.int/recommendations/sb8j/?m=sb8j-01" TargetMode="External"/><Relationship Id="rId106" Type="http://schemas.openxmlformats.org/officeDocument/2006/relationships/hyperlink" Target="https://www.cbd.int/decisions/cop/?m=cop-16" TargetMode="External"/><Relationship Id="rId127" Type="http://schemas.openxmlformats.org/officeDocument/2006/relationships/fontTable" Target="fontTable.xml"/><Relationship Id="rId10" Type="http://schemas.openxmlformats.org/officeDocument/2006/relationships/footnotes" Target="footnotes.xml"/><Relationship Id="rId31" Type="http://schemas.openxmlformats.org/officeDocument/2006/relationships/hyperlink" Target="https://www.cbd.int/recommendations/sbi/?m=sbi-06" TargetMode="External"/><Relationship Id="rId52" Type="http://schemas.openxmlformats.org/officeDocument/2006/relationships/hyperlink" Target="https://www.cbd.int/recommendations/sb8j/?m=sb8j-01" TargetMode="External"/><Relationship Id="rId73" Type="http://schemas.openxmlformats.org/officeDocument/2006/relationships/hyperlink" Target="https://www.cbd.int/decisions/cop/?m=cop-16" TargetMode="External"/><Relationship Id="rId78" Type="http://schemas.openxmlformats.org/officeDocument/2006/relationships/hyperlink" Target="https://www.cbd.int/decisions/cop/?m=cop-15" TargetMode="External"/><Relationship Id="rId94" Type="http://schemas.openxmlformats.org/officeDocument/2006/relationships/hyperlink" Target="https://www.cbd.int/decisions/cop/?m=cop-16" TargetMode="External"/><Relationship Id="rId99" Type="http://schemas.openxmlformats.org/officeDocument/2006/relationships/hyperlink" Target="https://www.cbd.int/decisions/cop/?m=cop-16" TargetMode="External"/><Relationship Id="rId101" Type="http://schemas.openxmlformats.org/officeDocument/2006/relationships/hyperlink" Target="https://www.cbd.int/decisions/cop/?m=cop-16" TargetMode="External"/><Relationship Id="rId122" Type="http://schemas.openxmlformats.org/officeDocument/2006/relationships/hyperlink" Target="https://www.cbd.int/doc/decisions/cop-04/full/cop-04-dec-ru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26" Type="http://schemas.openxmlformats.org/officeDocument/2006/relationships/hyperlink" Target="https://www.cbd.int/decisions/cop/?m=cop-16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uments/CBD/SBI/6/INF/16" TargetMode="External"/><Relationship Id="rId3" Type="http://schemas.openxmlformats.org/officeDocument/2006/relationships/hyperlink" Target="https://www.cbd.int/documents/CBD/SB8J/1/8" TargetMode="External"/><Relationship Id="rId7" Type="http://schemas.openxmlformats.org/officeDocument/2006/relationships/hyperlink" Target="https://www.cbd.int/documents/CBD/SBI/6/INF/15" TargetMode="External"/><Relationship Id="rId12" Type="http://schemas.openxmlformats.org/officeDocument/2006/relationships/hyperlink" Target="https://www.cbd.int/notifications/2025-061" TargetMode="External"/><Relationship Id="rId2" Type="http://schemas.openxmlformats.org/officeDocument/2006/relationships/hyperlink" Target="https://www.cbd.int/documents/CBD/SBSTTA/27/10" TargetMode="External"/><Relationship Id="rId1" Type="http://schemas.openxmlformats.org/officeDocument/2006/relationships/hyperlink" Target="https://www.cbd.int/documents/CBD/COP/17/1/REV1" TargetMode="External"/><Relationship Id="rId6" Type="http://schemas.openxmlformats.org/officeDocument/2006/relationships/hyperlink" Target="https://www.cbd.int/decisions/np-mop/?m=np-mop-05" TargetMode="External"/><Relationship Id="rId11" Type="http://schemas.openxmlformats.org/officeDocument/2006/relationships/hyperlink" Target="https://www.cbd.int/documents/CBD/SBI/6/INF/18" TargetMode="External"/><Relationship Id="rId5" Type="http://schemas.openxmlformats.org/officeDocument/2006/relationships/hyperlink" Target="https://www.cbd.int/decisions/mop/?m=cp-mop-11" TargetMode="External"/><Relationship Id="rId10" Type="http://schemas.openxmlformats.org/officeDocument/2006/relationships/hyperlink" Target="https://www.cbd.int/meetings/COP-14" TargetMode="External"/><Relationship Id="rId4" Type="http://schemas.openxmlformats.org/officeDocument/2006/relationships/hyperlink" Target="https://www.cbd.int/decisions/cop/?m=cop-16" TargetMode="External"/><Relationship Id="rId9" Type="http://schemas.openxmlformats.org/officeDocument/2006/relationships/hyperlink" Target="https://www.cbd.int/decisions/cop?m=cop-1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Downloads\cop-1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936BE55E004B48AD8A38629A499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1D940-085C-422B-9D58-B0C8DA225546}"/>
      </w:docPartPr>
      <w:docPartBody>
        <w:p w:rsidR="006725E8" w:rsidRDefault="003E2627">
          <w:pPr>
            <w:pStyle w:val="D2936BE55E004B48AD8A38629A499E2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8B"/>
    <w:rsid w:val="00056D0B"/>
    <w:rsid w:val="000C3B8B"/>
    <w:rsid w:val="000F6D40"/>
    <w:rsid w:val="00117082"/>
    <w:rsid w:val="001170DD"/>
    <w:rsid w:val="002211A8"/>
    <w:rsid w:val="0024199F"/>
    <w:rsid w:val="002D6E36"/>
    <w:rsid w:val="003E2627"/>
    <w:rsid w:val="003F506E"/>
    <w:rsid w:val="004169DF"/>
    <w:rsid w:val="00496271"/>
    <w:rsid w:val="004C6C0A"/>
    <w:rsid w:val="004D590F"/>
    <w:rsid w:val="0055253D"/>
    <w:rsid w:val="006725E8"/>
    <w:rsid w:val="00746557"/>
    <w:rsid w:val="008D1454"/>
    <w:rsid w:val="009274DC"/>
    <w:rsid w:val="009D2A5C"/>
    <w:rsid w:val="00A616CE"/>
    <w:rsid w:val="00A63338"/>
    <w:rsid w:val="00AA73BF"/>
    <w:rsid w:val="00B425E5"/>
    <w:rsid w:val="00B478D7"/>
    <w:rsid w:val="00B76442"/>
    <w:rsid w:val="00C801C6"/>
    <w:rsid w:val="00E26FD7"/>
    <w:rsid w:val="00EC5F5A"/>
    <w:rsid w:val="00ED784C"/>
    <w:rsid w:val="00F03873"/>
    <w:rsid w:val="00F275A1"/>
    <w:rsid w:val="00F46F86"/>
    <w:rsid w:val="00FD4190"/>
    <w:rsid w:val="00FD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2936BE55E004B48AD8A38629A499E22">
    <w:name w:val="D2936BE55E004B48AD8A38629A499E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4F3D5A-F6F1-4EAB-A72A-111E825E5FC6}"/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cop-17-template-en (1)</Template>
  <TotalTime>2</TotalTime>
  <Pages>26</Pages>
  <Words>11317</Words>
  <Characters>68472</Characters>
  <Application>Microsoft Office Word</Application>
  <DocSecurity>0</DocSecurity>
  <Lines>1369</Lines>
  <Paragraphs>648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79141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Аннотированная предварительная повестка дня</dc:title>
  <dc:subject>CBD/COP/17/1/Rev.1/Add.1</dc:subject>
  <dc:creator>Secretariat of the Convention on Biological Diversity</dc:creator>
  <cp:keywords>Convention on Biological Diversity</cp:keywords>
  <cp:lastModifiedBy>Veronique Lefebvre</cp:lastModifiedBy>
  <cp:revision>3</cp:revision>
  <cp:lastPrinted>2020-01-21T16:56:00Z</cp:lastPrinted>
  <dcterms:created xsi:type="dcterms:W3CDTF">2026-06-24T14:55:00Z</dcterms:created>
  <dcterms:modified xsi:type="dcterms:W3CDTF">2026-06-24T14:56:00Z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0x0101007A328EB00E67F346B6174BE96D327B2B</vt:lpwstr>
  </property>
</Properties>
</file>