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05108B" w14:paraId="17A00810" w14:textId="77777777" w:rsidTr="009A429E">
        <w:trPr>
          <w:trHeight w:val="851"/>
        </w:trPr>
        <w:tc>
          <w:tcPr>
            <w:tcW w:w="478" w:type="pct"/>
            <w:tcBorders>
              <w:bottom w:val="single" w:sz="8" w:space="0" w:color="auto"/>
            </w:tcBorders>
            <w:vAlign w:val="bottom"/>
          </w:tcPr>
          <w:p w14:paraId="5DDA4121" w14:textId="77777777" w:rsidR="00A96B21" w:rsidRPr="0005108B" w:rsidRDefault="00A96B21">
            <w:pPr>
              <w:spacing w:after="120"/>
              <w:jc w:val="left"/>
            </w:pPr>
            <w:bookmarkStart w:id="0" w:name="_Hlk137651738"/>
            <w:r w:rsidRPr="0005108B">
              <w:rPr>
                <w:noProof/>
                <w:lang w:eastAsia="fr-CA"/>
              </w:rPr>
              <w:drawing>
                <wp:inline distT="0" distB="0" distL="0" distR="0" wp14:anchorId="437ED3B2" wp14:editId="0C2C629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190166F5" w14:textId="2FABB768" w:rsidR="00A96B21" w:rsidRPr="0005108B" w:rsidRDefault="0005108B">
            <w:pPr>
              <w:spacing w:after="120"/>
              <w:jc w:val="left"/>
            </w:pPr>
            <w:r w:rsidRPr="0005108B">
              <w:rPr>
                <w:noProof/>
                <w:lang w:eastAsia="fr-CA"/>
              </w:rPr>
              <w:drawing>
                <wp:inline distT="0" distB="0" distL="0" distR="0" wp14:anchorId="69A7E765" wp14:editId="69650CFE">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39" w:type="pct"/>
            <w:tcBorders>
              <w:bottom w:val="single" w:sz="8" w:space="0" w:color="auto"/>
            </w:tcBorders>
            <w:vAlign w:val="bottom"/>
          </w:tcPr>
          <w:p w14:paraId="65D781EB" w14:textId="64E9B86C" w:rsidR="00A96B21" w:rsidRPr="0005108B" w:rsidRDefault="00A96B21" w:rsidP="00184909">
            <w:pPr>
              <w:spacing w:after="120"/>
              <w:ind w:left="2021"/>
              <w:jc w:val="right"/>
              <w:rPr>
                <w:szCs w:val="22"/>
              </w:rPr>
            </w:pPr>
            <w:r w:rsidRPr="0005108B">
              <w:rPr>
                <w:sz w:val="40"/>
                <w:szCs w:val="40"/>
              </w:rPr>
              <w:t>CDB</w:t>
            </w:r>
            <w:r w:rsidRPr="0005108B">
              <w:t>/SBSTTA/26/</w:t>
            </w:r>
            <w:r w:rsidR="002D5460">
              <w:t>CRP.</w:t>
            </w:r>
            <w:r w:rsidRPr="0005108B">
              <w:t>8</w:t>
            </w:r>
          </w:p>
        </w:tc>
      </w:tr>
      <w:tr w:rsidR="00A96B21" w:rsidRPr="0005108B" w14:paraId="1AF31B0C" w14:textId="77777777" w:rsidTr="009A429E">
        <w:tc>
          <w:tcPr>
            <w:tcW w:w="2361" w:type="pct"/>
            <w:gridSpan w:val="2"/>
            <w:tcBorders>
              <w:top w:val="single" w:sz="8" w:space="0" w:color="auto"/>
              <w:bottom w:val="single" w:sz="12" w:space="0" w:color="auto"/>
            </w:tcBorders>
          </w:tcPr>
          <w:p w14:paraId="716212AB" w14:textId="466DC913" w:rsidR="00A96B21" w:rsidRPr="0005108B" w:rsidRDefault="0005108B">
            <w:pPr>
              <w:pStyle w:val="Cornernotation"/>
              <w:suppressLineNumbers/>
              <w:suppressAutoHyphens/>
              <w:spacing w:before="120" w:after="120"/>
              <w:ind w:right="0"/>
            </w:pPr>
            <w:r w:rsidRPr="0005108B">
              <w:rPr>
                <w:bCs/>
                <w:noProof/>
                <w:lang w:eastAsia="fr-CA"/>
              </w:rPr>
              <w:drawing>
                <wp:inline distT="0" distB="0" distL="0" distR="0" wp14:anchorId="7CC7B33E" wp14:editId="14344D75">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5A73278D" w14:textId="2DF2B7FE" w:rsidR="00A96B21" w:rsidRPr="0005108B" w:rsidRDefault="00A96B21" w:rsidP="003C6F10">
            <w:pPr>
              <w:ind w:left="2584"/>
              <w:rPr>
                <w:sz w:val="22"/>
                <w:szCs w:val="22"/>
              </w:rPr>
            </w:pPr>
            <w:r w:rsidRPr="0005108B">
              <w:rPr>
                <w:sz w:val="22"/>
                <w:szCs w:val="22"/>
              </w:rPr>
              <w:t>Distr.</w:t>
            </w:r>
            <w:r w:rsidR="0005108B">
              <w:rPr>
                <w:sz w:val="22"/>
                <w:szCs w:val="22"/>
              </w:rPr>
              <w:t> </w:t>
            </w:r>
            <w:r w:rsidRPr="0005108B">
              <w:rPr>
                <w:sz w:val="22"/>
                <w:szCs w:val="22"/>
              </w:rPr>
              <w:t xml:space="preserve">: </w:t>
            </w:r>
            <w:r w:rsidR="005661C8">
              <w:rPr>
                <w:sz w:val="22"/>
                <w:szCs w:val="22"/>
              </w:rPr>
              <w:t>Limitée</w:t>
            </w:r>
          </w:p>
          <w:p w14:paraId="0EC128C3" w14:textId="59AE6D38" w:rsidR="00A96B21" w:rsidRPr="0005108B" w:rsidRDefault="003375B4" w:rsidP="003C6F10">
            <w:pPr>
              <w:ind w:left="2584"/>
              <w:rPr>
                <w:sz w:val="22"/>
                <w:szCs w:val="22"/>
              </w:rPr>
            </w:pPr>
            <w:r>
              <w:rPr>
                <w:sz w:val="22"/>
                <w:szCs w:val="22"/>
              </w:rPr>
              <w:t>17</w:t>
            </w:r>
            <w:r w:rsidR="0005108B">
              <w:rPr>
                <w:sz w:val="22"/>
                <w:szCs w:val="22"/>
              </w:rPr>
              <w:t> </w:t>
            </w:r>
            <w:r w:rsidR="00AB3C4C" w:rsidRPr="0005108B">
              <w:rPr>
                <w:sz w:val="22"/>
                <w:szCs w:val="22"/>
              </w:rPr>
              <w:t>ma</w:t>
            </w:r>
            <w:r>
              <w:rPr>
                <w:sz w:val="22"/>
                <w:szCs w:val="22"/>
              </w:rPr>
              <w:t>i</w:t>
            </w:r>
            <w:r w:rsidR="00AB3C4C" w:rsidRPr="0005108B">
              <w:rPr>
                <w:sz w:val="22"/>
                <w:szCs w:val="22"/>
              </w:rPr>
              <w:t xml:space="preserve"> 2024</w:t>
            </w:r>
          </w:p>
          <w:p w14:paraId="3C6C2380" w14:textId="5A8F505E" w:rsidR="00A96B21" w:rsidRPr="0005108B" w:rsidRDefault="0005108B" w:rsidP="003C6F10">
            <w:pPr>
              <w:ind w:left="2584"/>
              <w:rPr>
                <w:sz w:val="22"/>
                <w:szCs w:val="22"/>
              </w:rPr>
            </w:pPr>
            <w:r w:rsidRPr="0005108B">
              <w:rPr>
                <w:sz w:val="22"/>
                <w:szCs w:val="22"/>
              </w:rPr>
              <w:t>Français</w:t>
            </w:r>
            <w:r w:rsidRPr="0005108B">
              <w:rPr>
                <w:sz w:val="22"/>
                <w:szCs w:val="22"/>
              </w:rPr>
              <w:br/>
            </w:r>
            <w:r w:rsidR="00A96B21" w:rsidRPr="0005108B">
              <w:rPr>
                <w:sz w:val="22"/>
                <w:szCs w:val="22"/>
              </w:rPr>
              <w:t>Original : Anglais</w:t>
            </w:r>
          </w:p>
          <w:p w14:paraId="1B9AC137" w14:textId="77777777" w:rsidR="00A96B21" w:rsidRPr="0005108B" w:rsidRDefault="00A96B21"/>
        </w:tc>
      </w:tr>
    </w:tbl>
    <w:p w14:paraId="7B615A72" w14:textId="77777777" w:rsidR="00874541" w:rsidRPr="0005108B" w:rsidRDefault="00BF60B0" w:rsidP="009A429E">
      <w:pPr>
        <w:pStyle w:val="Cornernotation"/>
        <w:ind w:left="0" w:right="5249" w:firstLine="0"/>
        <w:rPr>
          <w:bCs/>
        </w:rPr>
      </w:pPr>
      <w:r w:rsidRPr="0005108B">
        <w:t>Organe subsidiaire chargé de fournir des avis scientifiques, techniques et technologiques</w:t>
      </w:r>
    </w:p>
    <w:p w14:paraId="60D7C55E" w14:textId="77777777" w:rsidR="00A96B21" w:rsidRPr="0005108B" w:rsidRDefault="00D163F5" w:rsidP="00A96B21">
      <w:pPr>
        <w:pStyle w:val="Cornernotation"/>
        <w:rPr>
          <w:bCs/>
          <w:sz w:val="22"/>
        </w:rPr>
      </w:pPr>
      <w:r w:rsidRPr="0005108B">
        <w:t>Vingt-sixième réunion</w:t>
      </w:r>
      <w:r w:rsidRPr="0005108B">
        <w:rPr>
          <w:bCs/>
          <w:sz w:val="22"/>
        </w:rPr>
        <w:t xml:space="preserve"> </w:t>
      </w:r>
    </w:p>
    <w:p w14:paraId="50BB8E06" w14:textId="77777777" w:rsidR="00A96B21" w:rsidRPr="0005108B" w:rsidRDefault="00435A96" w:rsidP="00A96B21">
      <w:pPr>
        <w:pStyle w:val="Venuedate"/>
      </w:pPr>
      <w:r w:rsidRPr="0005108B">
        <w:t>Nairobi, 13-18 mai 2024</w:t>
      </w:r>
    </w:p>
    <w:p w14:paraId="46446514" w14:textId="2434913A" w:rsidR="00A96B21" w:rsidRPr="0005108B" w:rsidRDefault="00A96B21" w:rsidP="00A96B21">
      <w:pPr>
        <w:pStyle w:val="Cornernotation-Item"/>
        <w:rPr>
          <w:b w:val="0"/>
          <w:bCs w:val="0"/>
        </w:rPr>
      </w:pPr>
      <w:r w:rsidRPr="0005108B">
        <w:rPr>
          <w:b w:val="0"/>
          <w:bCs w:val="0"/>
        </w:rPr>
        <w:t>Point 9 de l’ordre du jour provisoire</w:t>
      </w:r>
    </w:p>
    <w:p w14:paraId="48E6957E" w14:textId="77777777" w:rsidR="00A96B21" w:rsidRPr="0005108B" w:rsidRDefault="000536EC" w:rsidP="00A96B21">
      <w:pPr>
        <w:pStyle w:val="Cornernotation-Item"/>
      </w:pPr>
      <w:r w:rsidRPr="0005108B">
        <w:t>Biodiversité et santé</w:t>
      </w:r>
    </w:p>
    <w:bookmarkEnd w:id="0"/>
    <w:p w14:paraId="5101EBD2" w14:textId="626AA115" w:rsidR="00A96B21" w:rsidRPr="0005108B" w:rsidRDefault="00A52640" w:rsidP="009A429E">
      <w:pPr>
        <w:pStyle w:val="Title"/>
        <w:jc w:val="left"/>
      </w:pPr>
      <w:sdt>
        <w:sdtPr>
          <w:alias w:val="Titr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15466" w:rsidRPr="0005108B">
            <w:t>Biodiversit</w:t>
          </w:r>
          <w:r w:rsidR="0005108B" w:rsidRPr="0005108B">
            <w:t>é et santé</w:t>
          </w:r>
        </w:sdtContent>
      </w:sdt>
    </w:p>
    <w:p w14:paraId="7D283A72" w14:textId="77777777" w:rsidR="003F4720" w:rsidRDefault="003F4720" w:rsidP="003F4720">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 xml:space="preserve">Projet de recommandation présenté par la Présidente </w:t>
      </w:r>
    </w:p>
    <w:p w14:paraId="0B571497" w14:textId="77777777" w:rsidR="003F4720" w:rsidRDefault="003F4720" w:rsidP="003F4720">
      <w:pPr>
        <w:pStyle w:val="Para10"/>
        <w:numPr>
          <w:ilvl w:val="0"/>
          <w:numId w:val="0"/>
        </w:numPr>
        <w:ind w:firstLine="567"/>
        <w:rPr>
          <w:i/>
          <w:iCs/>
        </w:rPr>
      </w:pPr>
      <w:r>
        <w:rPr>
          <w:i/>
          <w:iCs/>
        </w:rPr>
        <w:t>L’Organe subsidiaire chargé de fournir des avis scientifiques, techniques et</w:t>
      </w:r>
      <w:r w:rsidRPr="000865E9">
        <w:rPr>
          <w:i/>
          <w:iCs/>
        </w:rPr>
        <w:t xml:space="preserve"> </w:t>
      </w:r>
      <w:r>
        <w:rPr>
          <w:i/>
          <w:iCs/>
        </w:rPr>
        <w:t>t</w:t>
      </w:r>
      <w:r w:rsidRPr="000865E9">
        <w:rPr>
          <w:i/>
          <w:iCs/>
        </w:rPr>
        <w:t>echnologi</w:t>
      </w:r>
      <w:r>
        <w:rPr>
          <w:i/>
          <w:iCs/>
        </w:rPr>
        <w:t>ques</w:t>
      </w:r>
    </w:p>
    <w:p w14:paraId="26BD8AFF" w14:textId="77777777" w:rsidR="003F4720" w:rsidRPr="000865E9" w:rsidRDefault="003F4720" w:rsidP="003F4720">
      <w:pPr>
        <w:pStyle w:val="Para10"/>
        <w:numPr>
          <w:ilvl w:val="0"/>
          <w:numId w:val="0"/>
        </w:numPr>
        <w:ind w:firstLine="567"/>
        <w:rPr>
          <w:i/>
          <w:iCs/>
        </w:rPr>
      </w:pPr>
      <w:r>
        <w:rPr>
          <w:i/>
          <w:iCs/>
        </w:rPr>
        <w:t>[à compléter]</w:t>
      </w:r>
    </w:p>
    <w:p w14:paraId="508A1D92" w14:textId="77777777" w:rsidR="003F4720" w:rsidRPr="00A54ADD" w:rsidRDefault="003F4720" w:rsidP="003F4720">
      <w:pPr>
        <w:ind w:firstLine="567"/>
      </w:pPr>
      <w:r w:rsidRPr="000865E9">
        <w:rPr>
          <w:i/>
          <w:iCs/>
        </w:rPr>
        <w:t>Recomm</w:t>
      </w:r>
      <w:r>
        <w:rPr>
          <w:i/>
          <w:iCs/>
        </w:rPr>
        <w:t>a</w:t>
      </w:r>
      <w:r w:rsidRPr="000865E9">
        <w:rPr>
          <w:i/>
          <w:iCs/>
        </w:rPr>
        <w:t>nd</w:t>
      </w:r>
      <w:r>
        <w:rPr>
          <w:i/>
          <w:iCs/>
        </w:rPr>
        <w:t>e</w:t>
      </w:r>
      <w:r w:rsidRPr="00B544E1">
        <w:t xml:space="preserve"> </w:t>
      </w:r>
      <w:r>
        <w:t>que</w:t>
      </w:r>
      <w:r w:rsidRPr="00B544E1">
        <w:t xml:space="preserve">, </w:t>
      </w:r>
      <w:r>
        <w:t>à sa seizième réunion, la</w:t>
      </w:r>
      <w:r w:rsidRPr="00B544E1">
        <w:t xml:space="preserve"> Conf</w:t>
      </w:r>
      <w:r>
        <w:t xml:space="preserve">érence des </w:t>
      </w:r>
      <w:r w:rsidRPr="00B544E1">
        <w:t>Parties adopt</w:t>
      </w:r>
      <w:r>
        <w:t xml:space="preserve">e une décision s’alignant sur ce qui suit : </w:t>
      </w:r>
    </w:p>
    <w:p w14:paraId="5D9D4813" w14:textId="77777777" w:rsidR="003F4720" w:rsidRPr="0005108B" w:rsidRDefault="003F4720" w:rsidP="003F4720">
      <w:pPr>
        <w:pStyle w:val="Para10"/>
        <w:numPr>
          <w:ilvl w:val="0"/>
          <w:numId w:val="0"/>
        </w:numPr>
        <w:ind w:left="567"/>
      </w:pPr>
      <w:r w:rsidRPr="0005108B">
        <w:tab/>
      </w:r>
      <w:r w:rsidRPr="003C79AB">
        <w:rPr>
          <w:i/>
          <w:iCs/>
        </w:rPr>
        <w:t>La Conférence des Parties</w:t>
      </w:r>
      <w:r w:rsidRPr="0005108B">
        <w:t>,</w:t>
      </w:r>
    </w:p>
    <w:p w14:paraId="75E2D92A" w14:textId="77777777" w:rsidR="003F4720" w:rsidRPr="0005108B" w:rsidRDefault="003F4720" w:rsidP="003F4720">
      <w:pPr>
        <w:pStyle w:val="Para10"/>
        <w:numPr>
          <w:ilvl w:val="0"/>
          <w:numId w:val="0"/>
        </w:numPr>
        <w:tabs>
          <w:tab w:val="clear" w:pos="1134"/>
        </w:tabs>
        <w:ind w:left="567" w:firstLine="567"/>
      </w:pPr>
      <w:r w:rsidRPr="0005108B">
        <w:rPr>
          <w:i/>
          <w:iCs/>
        </w:rPr>
        <w:t xml:space="preserve">Rappelant </w:t>
      </w:r>
      <w:r w:rsidRPr="0005108B">
        <w:t>ses décisions</w:t>
      </w:r>
      <w:r>
        <w:t> </w:t>
      </w:r>
      <w:hyperlink r:id="rId14" w:history="1">
        <w:r w:rsidRPr="0005108B">
          <w:rPr>
            <w:rStyle w:val="Hyperlink"/>
          </w:rPr>
          <w:t>XII/21</w:t>
        </w:r>
      </w:hyperlink>
      <w:r w:rsidRPr="0005108B">
        <w:t xml:space="preserve"> du 17 octobre 2014,</w:t>
      </w:r>
      <w:r w:rsidRPr="0005108B">
        <w:rPr>
          <w:i/>
          <w:iCs/>
        </w:rPr>
        <w:t xml:space="preserve"> </w:t>
      </w:r>
      <w:hyperlink r:id="rId15" w:history="1">
        <w:r w:rsidRPr="0005108B">
          <w:rPr>
            <w:rStyle w:val="Hyperlink"/>
          </w:rPr>
          <w:t>XIII/6</w:t>
        </w:r>
      </w:hyperlink>
      <w:r w:rsidRPr="0005108B">
        <w:rPr>
          <w:i/>
          <w:iCs/>
        </w:rPr>
        <w:t xml:space="preserve"> </w:t>
      </w:r>
      <w:r w:rsidRPr="0005108B">
        <w:t xml:space="preserve">du 17 décembre 2016, </w:t>
      </w:r>
      <w:hyperlink r:id="rId16" w:history="1">
        <w:r w:rsidRPr="0005108B">
          <w:rPr>
            <w:rStyle w:val="Hyperlink"/>
          </w:rPr>
          <w:t>14/4</w:t>
        </w:r>
      </w:hyperlink>
      <w:r w:rsidRPr="0005108B">
        <w:t xml:space="preserve"> du 22 novembre 2028 et </w:t>
      </w:r>
      <w:hyperlink r:id="rId17" w:history="1">
        <w:r w:rsidRPr="0005108B">
          <w:rPr>
            <w:rStyle w:val="Hyperlink"/>
          </w:rPr>
          <w:t>15/29</w:t>
        </w:r>
      </w:hyperlink>
      <w:r w:rsidRPr="0005108B">
        <w:t xml:space="preserve"> du 19 décembre 2022,</w:t>
      </w:r>
    </w:p>
    <w:p w14:paraId="1AB21F6A" w14:textId="77777777" w:rsidR="003F4720" w:rsidRDefault="003F4720" w:rsidP="003F4720">
      <w:pPr>
        <w:pStyle w:val="Para10"/>
        <w:numPr>
          <w:ilvl w:val="0"/>
          <w:numId w:val="0"/>
        </w:numPr>
        <w:ind w:left="567"/>
      </w:pPr>
      <w:r w:rsidRPr="0005108B">
        <w:rPr>
          <w:i/>
          <w:iCs/>
        </w:rPr>
        <w:tab/>
        <w:t xml:space="preserve">Rappelant également </w:t>
      </w:r>
      <w:r w:rsidRPr="0005108B">
        <w:t>que le Cadre mondial de la biodiversité de Kunming-Montréal</w:t>
      </w:r>
      <w:r w:rsidRPr="0005108B">
        <w:rPr>
          <w:rStyle w:val="FootnoteReference"/>
        </w:rPr>
        <w:footnoteReference w:id="2"/>
      </w:r>
      <w:r w:rsidRPr="0005108B">
        <w:t xml:space="preserve"> reconnaît les interrelations entre la biodiversité et la santé et les trois objectifs de la Convention sur la diversité biologique</w:t>
      </w:r>
      <w:r w:rsidRPr="0005108B">
        <w:rPr>
          <w:rStyle w:val="FootnoteReference"/>
        </w:rPr>
        <w:footnoteReference w:id="3"/>
      </w:r>
      <w:r w:rsidRPr="0005108B">
        <w:t>,</w:t>
      </w:r>
    </w:p>
    <w:p w14:paraId="3E6BE26D" w14:textId="77777777" w:rsidR="003F4720" w:rsidRPr="0005108B" w:rsidRDefault="003F4720" w:rsidP="003F4720">
      <w:pPr>
        <w:pStyle w:val="Para10"/>
        <w:numPr>
          <w:ilvl w:val="0"/>
          <w:numId w:val="0"/>
        </w:numPr>
        <w:ind w:left="567"/>
      </w:pPr>
      <w:r>
        <w:rPr>
          <w:i/>
          <w:iCs/>
        </w:rPr>
        <w:tab/>
      </w:r>
      <w:r w:rsidRPr="0005108B">
        <w:rPr>
          <w:i/>
          <w:iCs/>
        </w:rPr>
        <w:t>Rappelant</w:t>
      </w:r>
      <w:r>
        <w:rPr>
          <w:i/>
          <w:iCs/>
        </w:rPr>
        <w:t xml:space="preserve"> </w:t>
      </w:r>
      <w:r>
        <w:t xml:space="preserve">le Cadre de l’initiative intersectorielle sur la </w:t>
      </w:r>
      <w:r w:rsidRPr="00715156">
        <w:t>biodiversit</w:t>
      </w:r>
      <w:r>
        <w:t>é</w:t>
      </w:r>
      <w:r w:rsidRPr="00715156">
        <w:t xml:space="preserve"> </w:t>
      </w:r>
      <w:r>
        <w:t xml:space="preserve">pour l’alimentation et la </w:t>
      </w:r>
      <w:r w:rsidRPr="00715156">
        <w:t>nutrition,</w:t>
      </w:r>
      <w:r>
        <w:rPr>
          <w:i/>
          <w:iCs/>
        </w:rPr>
        <w:t xml:space="preserve"> </w:t>
      </w:r>
      <w:r>
        <w:t xml:space="preserve">adoptée par la Conférence des Parties dans sa </w:t>
      </w:r>
      <w:r w:rsidRPr="00715156">
        <w:t>d</w:t>
      </w:r>
      <w:r>
        <w:t>é</w:t>
      </w:r>
      <w:r w:rsidRPr="00715156">
        <w:t>cision VIII/23</w:t>
      </w:r>
      <w:r>
        <w:t>,</w:t>
      </w:r>
    </w:p>
    <w:p w14:paraId="4BDA3CEC" w14:textId="77777777" w:rsidR="003F4720" w:rsidRPr="0005108B" w:rsidRDefault="003F4720" w:rsidP="003F4720">
      <w:pPr>
        <w:pStyle w:val="Para10"/>
        <w:numPr>
          <w:ilvl w:val="0"/>
          <w:numId w:val="0"/>
        </w:numPr>
        <w:ind w:left="567"/>
      </w:pPr>
      <w:r w:rsidRPr="0005108B">
        <w:rPr>
          <w:i/>
          <w:iCs/>
        </w:rPr>
        <w:tab/>
        <w:t xml:space="preserve">Reconnaissant </w:t>
      </w:r>
      <w:r w:rsidRPr="0005108B">
        <w:t>que la mise en œuvre du Cadre contribuera à</w:t>
      </w:r>
      <w:r w:rsidRPr="009774ED">
        <w:t xml:space="preserve"> l</w:t>
      </w:r>
      <w:r>
        <w:t>’</w:t>
      </w:r>
      <w:r w:rsidRPr="009774ED">
        <w:t xml:space="preserve">amélioration de la santé et du bien-être, y compris la santé physique, mentale, spirituelle et émotionnelle, </w:t>
      </w:r>
      <w:r w:rsidRPr="0005108B">
        <w:t xml:space="preserve">en luttant contre les facteurs responsables de la perte de biodiversité, qui sont </w:t>
      </w:r>
      <w:r>
        <w:t xml:space="preserve">souvent </w:t>
      </w:r>
      <w:r w:rsidRPr="0005108B">
        <w:t>aussi des facteurs responsables de la maladie</w:t>
      </w:r>
      <w:r w:rsidRPr="009774ED">
        <w:t xml:space="preserve">, y compris ceux décrits dans le document CBD/SBSTTA/26/INF/3, </w:t>
      </w:r>
    </w:p>
    <w:p w14:paraId="0E6014F6" w14:textId="77777777" w:rsidR="003F4720" w:rsidRPr="0005108B" w:rsidRDefault="003F4720" w:rsidP="003F4720">
      <w:pPr>
        <w:pStyle w:val="Para10"/>
        <w:numPr>
          <w:ilvl w:val="0"/>
          <w:numId w:val="0"/>
        </w:numPr>
        <w:ind w:left="567"/>
      </w:pPr>
      <w:r w:rsidRPr="0005108B">
        <w:rPr>
          <w:i/>
          <w:iCs/>
        </w:rPr>
        <w:tab/>
      </w:r>
      <w:r>
        <w:rPr>
          <w:i/>
          <w:iCs/>
        </w:rPr>
        <w:t>Soulignant</w:t>
      </w:r>
      <w:r w:rsidRPr="00C44E3B">
        <w:rPr>
          <w:i/>
          <w:iCs/>
          <w:color w:val="000000" w:themeColor="text1"/>
          <w:lang w:val="fr-FR"/>
        </w:rPr>
        <w:t xml:space="preserve"> </w:t>
      </w:r>
      <w:r w:rsidRPr="00C44E3B">
        <w:rPr>
          <w:color w:val="000000" w:themeColor="text1"/>
          <w:lang w:val="fr-FR"/>
        </w:rPr>
        <w:t>la définition de la santé humaine donnée par la Constitution de l</w:t>
      </w:r>
      <w:r>
        <w:rPr>
          <w:color w:val="000000" w:themeColor="text1"/>
          <w:lang w:val="fr-FR"/>
        </w:rPr>
        <w:t>’</w:t>
      </w:r>
      <w:r w:rsidRPr="00C44E3B">
        <w:rPr>
          <w:color w:val="000000" w:themeColor="text1"/>
          <w:lang w:val="fr-FR"/>
        </w:rPr>
        <w:t xml:space="preserve">Organisation mondiale de la santé, selon laquelle la santé est un état de </w:t>
      </w:r>
      <w:r>
        <w:rPr>
          <w:color w:val="000000" w:themeColor="text1"/>
          <w:lang w:val="fr-FR"/>
        </w:rPr>
        <w:t xml:space="preserve">complet </w:t>
      </w:r>
      <w:r w:rsidRPr="00C44E3B">
        <w:rPr>
          <w:color w:val="000000" w:themeColor="text1"/>
          <w:lang w:val="fr-FR"/>
        </w:rPr>
        <w:t>bien-être physique, mental et social, et ne consiste pas seulement en une absence de maladie ou d</w:t>
      </w:r>
      <w:r>
        <w:rPr>
          <w:color w:val="000000" w:themeColor="text1"/>
          <w:lang w:val="fr-FR"/>
        </w:rPr>
        <w:t>’</w:t>
      </w:r>
      <w:r w:rsidRPr="00C44E3B">
        <w:rPr>
          <w:color w:val="000000" w:themeColor="text1"/>
          <w:lang w:val="fr-FR"/>
        </w:rPr>
        <w:t>infirmité,</w:t>
      </w:r>
      <w:r>
        <w:rPr>
          <w:color w:val="000000" w:themeColor="text1"/>
          <w:lang w:val="fr-FR"/>
        </w:rPr>
        <w:t xml:space="preserve"> </w:t>
      </w:r>
    </w:p>
    <w:p w14:paraId="1710D213" w14:textId="77777777" w:rsidR="003F4720" w:rsidRPr="0005108B" w:rsidRDefault="003F4720" w:rsidP="003F4720">
      <w:pPr>
        <w:pStyle w:val="Para10"/>
        <w:numPr>
          <w:ilvl w:val="0"/>
          <w:numId w:val="0"/>
        </w:numPr>
        <w:ind w:left="567"/>
      </w:pPr>
      <w:r w:rsidRPr="0005108B">
        <w:rPr>
          <w:i/>
          <w:iCs/>
        </w:rPr>
        <w:lastRenderedPageBreak/>
        <w:tab/>
      </w:r>
      <w:r>
        <w:rPr>
          <w:i/>
          <w:iCs/>
        </w:rPr>
        <w:t xml:space="preserve">Reconnaissant </w:t>
      </w:r>
      <w:r w:rsidRPr="0005108B">
        <w:t>le rôle important de l’éducation et de la sensibilisation pour intégrer les interrelations entre la biodiversité et la santé au moyen d’une démarche pangouvernementale et de l’ensemble de la société</w:t>
      </w:r>
      <w:r>
        <w:t xml:space="preserve"> et de l’approche « Une seule santé », </w:t>
      </w:r>
    </w:p>
    <w:p w14:paraId="7B57D8EC" w14:textId="031865DF" w:rsidR="003F4720" w:rsidRDefault="003F4720" w:rsidP="003F4720">
      <w:pPr>
        <w:pStyle w:val="Para10"/>
        <w:numPr>
          <w:ilvl w:val="0"/>
          <w:numId w:val="0"/>
        </w:numPr>
        <w:ind w:left="567"/>
        <w:rPr>
          <w:i/>
          <w:iCs/>
        </w:rPr>
      </w:pPr>
      <w:r w:rsidRPr="0005108B">
        <w:rPr>
          <w:i/>
          <w:iCs/>
        </w:rPr>
        <w:tab/>
      </w:r>
      <w:r w:rsidRPr="00C44E3B">
        <w:rPr>
          <w:i/>
          <w:iCs/>
          <w:lang w:val="fr-FR"/>
        </w:rPr>
        <w:t xml:space="preserve">Se félicitant de </w:t>
      </w:r>
      <w:r w:rsidRPr="00C44E3B">
        <w:rPr>
          <w:lang w:val="fr-FR"/>
        </w:rPr>
        <w:t>la participation de l</w:t>
      </w:r>
      <w:r>
        <w:rPr>
          <w:lang w:val="fr-FR"/>
        </w:rPr>
        <w:t>’</w:t>
      </w:r>
      <w:r w:rsidRPr="00C44E3B">
        <w:rPr>
          <w:lang w:val="fr-FR"/>
        </w:rPr>
        <w:t xml:space="preserve">Alliance quadripartite </w:t>
      </w:r>
      <w:r w:rsidR="00BC324B">
        <w:rPr>
          <w:lang w:val="fr-FR"/>
        </w:rPr>
        <w:t xml:space="preserve">sur l’approche </w:t>
      </w:r>
      <w:r>
        <w:rPr>
          <w:lang w:val="fr-FR"/>
        </w:rPr>
        <w:t>« </w:t>
      </w:r>
      <w:r w:rsidR="00CB1651">
        <w:rPr>
          <w:lang w:val="fr-FR"/>
        </w:rPr>
        <w:t>U</w:t>
      </w:r>
      <w:r w:rsidRPr="00C44E3B">
        <w:rPr>
          <w:lang w:val="fr-FR"/>
        </w:rPr>
        <w:t>ne seule santé</w:t>
      </w:r>
      <w:r>
        <w:rPr>
          <w:lang w:val="fr-FR"/>
        </w:rPr>
        <w:t> »</w:t>
      </w:r>
      <w:r w:rsidRPr="00C44E3B">
        <w:rPr>
          <w:lang w:val="fr-FR"/>
        </w:rPr>
        <w:t xml:space="preserve"> à l</w:t>
      </w:r>
      <w:r>
        <w:rPr>
          <w:lang w:val="fr-FR"/>
        </w:rPr>
        <w:t>’</w:t>
      </w:r>
      <w:r w:rsidRPr="00C44E3B">
        <w:rPr>
          <w:lang w:val="fr-FR"/>
        </w:rPr>
        <w:t xml:space="preserve">élaboration du </w:t>
      </w:r>
      <w:r>
        <w:rPr>
          <w:lang w:val="fr-FR"/>
        </w:rPr>
        <w:t>P</w:t>
      </w:r>
      <w:r w:rsidRPr="00C44E3B">
        <w:rPr>
          <w:lang w:val="fr-FR"/>
        </w:rPr>
        <w:t>lan d</w:t>
      </w:r>
      <w:r>
        <w:rPr>
          <w:lang w:val="fr-FR"/>
        </w:rPr>
        <w:t>’</w:t>
      </w:r>
      <w:r w:rsidRPr="00C44E3B">
        <w:rPr>
          <w:lang w:val="fr-FR"/>
        </w:rPr>
        <w:t xml:space="preserve">action mondial </w:t>
      </w:r>
      <w:r w:rsidR="00CB1651">
        <w:rPr>
          <w:lang w:val="fr-FR"/>
        </w:rPr>
        <w:t xml:space="preserve">sur </w:t>
      </w:r>
      <w:r w:rsidRPr="00C44E3B">
        <w:rPr>
          <w:lang w:val="fr-FR"/>
        </w:rPr>
        <w:t>la biodiversité et la santé,</w:t>
      </w:r>
    </w:p>
    <w:p w14:paraId="7429D483" w14:textId="77777777" w:rsidR="003F4720" w:rsidRDefault="003F4720" w:rsidP="003F4720">
      <w:pPr>
        <w:pStyle w:val="Para10"/>
        <w:numPr>
          <w:ilvl w:val="0"/>
          <w:numId w:val="0"/>
        </w:numPr>
        <w:ind w:left="567"/>
      </w:pPr>
      <w:r>
        <w:rPr>
          <w:i/>
          <w:iCs/>
        </w:rPr>
        <w:tab/>
      </w:r>
      <w:r w:rsidRPr="0005108B">
        <w:rPr>
          <w:i/>
          <w:iCs/>
        </w:rPr>
        <w:t xml:space="preserve">Soulignant </w:t>
      </w:r>
      <w:r w:rsidRPr="0005108B">
        <w:t>les travaux en cours de la Plateforme intergouvernementale scientifique et politique sur la biodiversité et les services écosystémiques en matière d’évaluation thématique des interrelations entre la biodiversité, l’eau, l’alimentation et la santé,</w:t>
      </w:r>
    </w:p>
    <w:p w14:paraId="03CA8C52" w14:textId="576E8EAD" w:rsidR="003F4720" w:rsidRPr="00C44E3B" w:rsidRDefault="003F4720" w:rsidP="003F4720">
      <w:pPr>
        <w:pStyle w:val="Para10"/>
        <w:numPr>
          <w:ilvl w:val="0"/>
          <w:numId w:val="0"/>
        </w:numPr>
        <w:ind w:left="567" w:firstLine="567"/>
        <w:rPr>
          <w:lang w:val="fr-FR"/>
        </w:rPr>
      </w:pPr>
      <w:r w:rsidRPr="00C44E3B">
        <w:rPr>
          <w:i/>
          <w:iCs/>
          <w:lang w:val="fr-FR"/>
        </w:rPr>
        <w:t xml:space="preserve">Reconnaissant </w:t>
      </w:r>
      <w:r w:rsidRPr="00C44E3B">
        <w:rPr>
          <w:lang w:val="fr-FR"/>
        </w:rPr>
        <w:t xml:space="preserve">les </w:t>
      </w:r>
      <w:r w:rsidR="00092837">
        <w:rPr>
          <w:lang w:val="fr-FR"/>
        </w:rPr>
        <w:t xml:space="preserve">interrelations </w:t>
      </w:r>
      <w:r w:rsidRPr="00C44E3B">
        <w:rPr>
          <w:lang w:val="fr-FR"/>
        </w:rPr>
        <w:t>potentiel</w:t>
      </w:r>
      <w:r w:rsidR="00092837">
        <w:rPr>
          <w:lang w:val="fr-FR"/>
        </w:rPr>
        <w:t>les</w:t>
      </w:r>
      <w:r w:rsidRPr="00C44E3B">
        <w:rPr>
          <w:lang w:val="fr-FR"/>
        </w:rPr>
        <w:t xml:space="preserve"> entre le projet de </w:t>
      </w:r>
      <w:r>
        <w:rPr>
          <w:lang w:val="fr-FR"/>
        </w:rPr>
        <w:t>P</w:t>
      </w:r>
      <w:r w:rsidRPr="00C44E3B">
        <w:rPr>
          <w:lang w:val="fr-FR"/>
        </w:rPr>
        <w:t>lan d</w:t>
      </w:r>
      <w:r>
        <w:rPr>
          <w:lang w:val="fr-FR"/>
        </w:rPr>
        <w:t>’</w:t>
      </w:r>
      <w:r w:rsidRPr="00C44E3B">
        <w:rPr>
          <w:lang w:val="fr-FR"/>
        </w:rPr>
        <w:t xml:space="preserve">action mondial </w:t>
      </w:r>
      <w:r w:rsidR="00CB1651">
        <w:rPr>
          <w:lang w:val="fr-FR"/>
        </w:rPr>
        <w:t xml:space="preserve">sur </w:t>
      </w:r>
      <w:r w:rsidRPr="00C44E3B">
        <w:rPr>
          <w:lang w:val="fr-FR"/>
        </w:rPr>
        <w:t>la biodiversité et la santé et plusieurs questions abordées dans le rapport sur l</w:t>
      </w:r>
      <w:r>
        <w:rPr>
          <w:lang w:val="fr-FR"/>
        </w:rPr>
        <w:t>’</w:t>
      </w:r>
      <w:r w:rsidRPr="00C44E3B">
        <w:rPr>
          <w:lang w:val="fr-FR"/>
        </w:rPr>
        <w:t xml:space="preserve">analyse </w:t>
      </w:r>
      <w:r>
        <w:rPr>
          <w:lang w:val="fr-FR"/>
        </w:rPr>
        <w:t xml:space="preserve">prospective </w:t>
      </w:r>
      <w:r w:rsidRPr="00C44E3B">
        <w:rPr>
          <w:lang w:val="fr-FR"/>
        </w:rPr>
        <w:t xml:space="preserve">(CBD/SBSTTA/26/4, annexe I), qui contient les résultats du </w:t>
      </w:r>
      <w:r>
        <w:t xml:space="preserve">processus d’analyse prospective, de suivi et d’évaluation élargi et régulier </w:t>
      </w:r>
      <w:r w:rsidRPr="00C44E3B">
        <w:rPr>
          <w:lang w:val="fr-FR"/>
        </w:rPr>
        <w:t xml:space="preserve">du </w:t>
      </w:r>
      <w:r>
        <w:rPr>
          <w:lang w:val="fr-FR"/>
        </w:rPr>
        <w:t>G</w:t>
      </w:r>
      <w:r w:rsidRPr="00C44E3B">
        <w:rPr>
          <w:lang w:val="fr-FR"/>
        </w:rPr>
        <w:t xml:space="preserve">roupe </w:t>
      </w:r>
      <w:r>
        <w:rPr>
          <w:lang w:val="fr-FR"/>
        </w:rPr>
        <w:t>spécial d’</w:t>
      </w:r>
      <w:r w:rsidRPr="00C44E3B">
        <w:rPr>
          <w:lang w:val="fr-FR"/>
        </w:rPr>
        <w:t xml:space="preserve">experts techniques </w:t>
      </w:r>
      <w:r>
        <w:rPr>
          <w:lang w:val="fr-FR"/>
        </w:rPr>
        <w:t xml:space="preserve">multidisciplinaire </w:t>
      </w:r>
      <w:r w:rsidRPr="00C44E3B">
        <w:rPr>
          <w:lang w:val="fr-FR"/>
        </w:rPr>
        <w:t>sur la biologie de synthèse,</w:t>
      </w:r>
    </w:p>
    <w:p w14:paraId="0C75DA78" w14:textId="7296CC40" w:rsidR="003F4720" w:rsidRPr="0005108B" w:rsidRDefault="003F4720" w:rsidP="003F4720">
      <w:pPr>
        <w:pStyle w:val="Para10"/>
        <w:numPr>
          <w:ilvl w:val="0"/>
          <w:numId w:val="0"/>
        </w:numPr>
        <w:ind w:left="567"/>
      </w:pPr>
      <w:r>
        <w:tab/>
      </w:r>
      <w:r w:rsidRPr="00C44E3B">
        <w:rPr>
          <w:i/>
          <w:iCs/>
          <w:lang w:val="fr-FR"/>
        </w:rPr>
        <w:t xml:space="preserve">Prenant note des </w:t>
      </w:r>
      <w:r w:rsidRPr="00C44E3B">
        <w:rPr>
          <w:lang w:val="fr-FR"/>
        </w:rPr>
        <w:t xml:space="preserve">options </w:t>
      </w:r>
      <w:r w:rsidR="00DA5ECD">
        <w:rPr>
          <w:lang w:val="fr-FR"/>
        </w:rPr>
        <w:t>pour l’</w:t>
      </w:r>
      <w:r w:rsidRPr="00C44E3B">
        <w:rPr>
          <w:lang w:val="fr-FR"/>
        </w:rPr>
        <w:t>intégr</w:t>
      </w:r>
      <w:r w:rsidR="00DA5ECD">
        <w:rPr>
          <w:lang w:val="fr-FR"/>
        </w:rPr>
        <w:t xml:space="preserve">ation de </w:t>
      </w:r>
      <w:r w:rsidRPr="00C44E3B">
        <w:rPr>
          <w:lang w:val="fr-FR"/>
        </w:rPr>
        <w:t>la biodiversité dans les mesures de relance et de r</w:t>
      </w:r>
      <w:r w:rsidR="00DA5ECD">
        <w:rPr>
          <w:lang w:val="fr-FR"/>
        </w:rPr>
        <w:t xml:space="preserve">edressement </w:t>
      </w:r>
      <w:r w:rsidRPr="00C44E3B">
        <w:rPr>
          <w:lang w:val="fr-FR"/>
        </w:rPr>
        <w:t xml:space="preserve">de </w:t>
      </w:r>
      <w:r>
        <w:rPr>
          <w:lang w:val="fr-FR"/>
        </w:rPr>
        <w:t>l’après-</w:t>
      </w:r>
      <w:r w:rsidRPr="00C44E3B">
        <w:rPr>
          <w:lang w:val="fr-FR"/>
        </w:rPr>
        <w:t>COVID-19, telles qu</w:t>
      </w:r>
      <w:r>
        <w:rPr>
          <w:lang w:val="fr-FR"/>
        </w:rPr>
        <w:t>’</w:t>
      </w:r>
      <w:r w:rsidRPr="00C44E3B">
        <w:rPr>
          <w:lang w:val="fr-FR"/>
        </w:rPr>
        <w:t xml:space="preserve">elles figurent dans le document CBD/SBSTTA/26/INF/3, et dans le </w:t>
      </w:r>
      <w:r>
        <w:rPr>
          <w:lang w:val="fr-FR"/>
        </w:rPr>
        <w:t>document de l’OMS « Après-COVID-19 : m</w:t>
      </w:r>
      <w:r w:rsidRPr="00C44E3B">
        <w:rPr>
          <w:lang w:val="fr-FR"/>
        </w:rPr>
        <w:t>anifeste pour un</w:t>
      </w:r>
      <w:r>
        <w:rPr>
          <w:lang w:val="fr-FR"/>
        </w:rPr>
        <w:t xml:space="preserve"> monde en meilleur santé</w:t>
      </w:r>
      <w:r w:rsidRPr="00C44E3B">
        <w:rPr>
          <w:rStyle w:val="FootnoteReference"/>
          <w:lang w:val="fr-FR"/>
        </w:rPr>
        <w:footnoteReference w:id="4"/>
      </w:r>
      <w:r>
        <w:rPr>
          <w:lang w:val="fr-FR"/>
        </w:rPr>
        <w:t>,</w:t>
      </w:r>
    </w:p>
    <w:p w14:paraId="204AD54F" w14:textId="61A31049" w:rsidR="003F4720" w:rsidRPr="0005108B" w:rsidRDefault="003F4720" w:rsidP="003F4720">
      <w:pPr>
        <w:pStyle w:val="Para10"/>
        <w:numPr>
          <w:ilvl w:val="0"/>
          <w:numId w:val="0"/>
        </w:numPr>
        <w:ind w:left="567"/>
      </w:pPr>
      <w:r w:rsidRPr="0005108B">
        <w:rPr>
          <w:i/>
          <w:iCs/>
        </w:rPr>
        <w:tab/>
      </w:r>
      <w:r w:rsidRPr="00DE066D">
        <w:rPr>
          <w:i/>
          <w:iCs/>
        </w:rPr>
        <w:t>Soulignant en outre</w:t>
      </w:r>
      <w:r w:rsidRPr="0005108B">
        <w:t xml:space="preserve"> l’importance que les autres organisations et initiatives accordent aux interrelations de la biodiversité et de la santé, y compris </w:t>
      </w:r>
      <w:r w:rsidRPr="00C44E3B">
        <w:rPr>
          <w:lang w:val="fr-FR"/>
        </w:rPr>
        <w:t>la résolution 5.6 de l</w:t>
      </w:r>
      <w:r>
        <w:rPr>
          <w:lang w:val="fr-FR"/>
        </w:rPr>
        <w:t>’</w:t>
      </w:r>
      <w:r w:rsidRPr="0083299F">
        <w:rPr>
          <w:lang w:val="fr-FR"/>
        </w:rPr>
        <w:t>Assemblée des Nations Unies pour l’environnement</w:t>
      </w:r>
      <w:r>
        <w:rPr>
          <w:lang w:val="fr-FR"/>
        </w:rPr>
        <w:t xml:space="preserve"> </w:t>
      </w:r>
      <w:r w:rsidRPr="00C44E3B">
        <w:rPr>
          <w:lang w:val="fr-FR"/>
        </w:rPr>
        <w:t>sur la biodiversité et la santé, qui note l</w:t>
      </w:r>
      <w:r>
        <w:rPr>
          <w:lang w:val="fr-FR"/>
        </w:rPr>
        <w:t>’</w:t>
      </w:r>
      <w:r w:rsidRPr="00C44E3B">
        <w:rPr>
          <w:lang w:val="fr-FR"/>
        </w:rPr>
        <w:t xml:space="preserve">interdépendance </w:t>
      </w:r>
      <w:r w:rsidR="00707B56">
        <w:rPr>
          <w:lang w:val="fr-FR"/>
        </w:rPr>
        <w:t xml:space="preserve">des </w:t>
      </w:r>
      <w:r w:rsidRPr="00C44E3B">
        <w:rPr>
          <w:lang w:val="fr-FR"/>
        </w:rPr>
        <w:t>crises d</w:t>
      </w:r>
      <w:r w:rsidR="00DF0C10">
        <w:rPr>
          <w:lang w:val="fr-FR"/>
        </w:rPr>
        <w:t>es</w:t>
      </w:r>
      <w:r w:rsidRPr="00C44E3B">
        <w:rPr>
          <w:lang w:val="fr-FR"/>
        </w:rPr>
        <w:t xml:space="preserve"> changement</w:t>
      </w:r>
      <w:r w:rsidR="00DF0C10">
        <w:rPr>
          <w:lang w:val="fr-FR"/>
        </w:rPr>
        <w:t>s</w:t>
      </w:r>
      <w:r w:rsidRPr="00C44E3B">
        <w:rPr>
          <w:lang w:val="fr-FR"/>
        </w:rPr>
        <w:t xml:space="preserve"> climatique</w:t>
      </w:r>
      <w:r w:rsidR="00DF0C10">
        <w:rPr>
          <w:lang w:val="fr-FR"/>
        </w:rPr>
        <w:t>s</w:t>
      </w:r>
      <w:r w:rsidRPr="00C44E3B">
        <w:rPr>
          <w:lang w:val="fr-FR"/>
        </w:rPr>
        <w:t>, de la perte de biodiversité, de la pollution et de la santé</w:t>
      </w:r>
      <w:r>
        <w:rPr>
          <w:lang w:val="fr-FR"/>
        </w:rPr>
        <w:t> ;</w:t>
      </w:r>
      <w:r w:rsidRPr="00C44E3B">
        <w:rPr>
          <w:lang w:val="fr-FR"/>
        </w:rPr>
        <w:t xml:space="preserve"> </w:t>
      </w:r>
      <w:r w:rsidRPr="0005108B">
        <w:t>la Conférence des Parties siégeant en tant que réunion des Parties à l’Accord de Paris, qui a prié les Parties et invité les parties prenantes non-Parties à faire progresser l’atteinte des cibles touchant la biodiversité et la santé dans ses décisions 1/CMA.5 et 2/CMA.5, ainsi que l’Instance permanente sur les questions autochtones, qui a reconnu l’importance fondamentale de la nature pour la santé</w:t>
      </w:r>
      <w:r w:rsidRPr="0005108B">
        <w:rPr>
          <w:rStyle w:val="FootnoteReference"/>
        </w:rPr>
        <w:footnoteReference w:id="5"/>
      </w:r>
      <w:r w:rsidRPr="0005108B">
        <w:t xml:space="preserve">, </w:t>
      </w:r>
      <w:r w:rsidRPr="00C44E3B">
        <w:rPr>
          <w:lang w:val="fr-FR"/>
        </w:rPr>
        <w:t xml:space="preserve">et le Cadre mondial </w:t>
      </w:r>
      <w:r>
        <w:rPr>
          <w:lang w:val="fr-FR"/>
        </w:rPr>
        <w:t xml:space="preserve">relatif aux </w:t>
      </w:r>
      <w:r w:rsidRPr="00C44E3B">
        <w:rPr>
          <w:lang w:val="fr-FR"/>
        </w:rPr>
        <w:t>produits chimiques, qui vise à prévenir ou à réduire au minimum les effets nocifs des produits chimiques et des déchets, en protégeant la santé humaine et la biodiversité,</w:t>
      </w:r>
    </w:p>
    <w:p w14:paraId="71E5F583" w14:textId="71771102" w:rsidR="003F4720" w:rsidRPr="0005108B" w:rsidRDefault="003F4720" w:rsidP="003F4720">
      <w:pPr>
        <w:pStyle w:val="Para10"/>
        <w:numPr>
          <w:ilvl w:val="0"/>
          <w:numId w:val="0"/>
        </w:numPr>
        <w:ind w:left="567"/>
        <w:rPr>
          <w:i/>
          <w:iCs/>
        </w:rPr>
      </w:pPr>
      <w:r w:rsidRPr="0005108B">
        <w:rPr>
          <w:i/>
          <w:iCs/>
        </w:rPr>
        <w:tab/>
        <w:t>Tenant compte</w:t>
      </w:r>
      <w:r w:rsidRPr="0005108B">
        <w:t xml:space="preserve"> de l’importance de la coopération avec les autres </w:t>
      </w:r>
      <w:r w:rsidRPr="00C44E3B">
        <w:rPr>
          <w:lang w:val="fr-FR"/>
        </w:rPr>
        <w:t>accords multilatéraux sur l</w:t>
      </w:r>
      <w:r>
        <w:rPr>
          <w:lang w:val="fr-FR"/>
        </w:rPr>
        <w:t>’</w:t>
      </w:r>
      <w:r w:rsidRPr="00C44E3B">
        <w:rPr>
          <w:lang w:val="fr-FR"/>
        </w:rPr>
        <w:t xml:space="preserve">environnement et avec les organisations et initiatives pertinentes pour parvenir à une approche globale de la biodiversité et de la santé, ainsi que </w:t>
      </w:r>
      <w:r w:rsidR="00AB3B34">
        <w:rPr>
          <w:lang w:val="fr-FR"/>
        </w:rPr>
        <w:t xml:space="preserve">de </w:t>
      </w:r>
      <w:r w:rsidRPr="00C44E3B">
        <w:rPr>
          <w:lang w:val="fr-FR"/>
        </w:rPr>
        <w:t>la nécessité d</w:t>
      </w:r>
      <w:r>
        <w:rPr>
          <w:lang w:val="fr-FR"/>
        </w:rPr>
        <w:t>’</w:t>
      </w:r>
      <w:r w:rsidRPr="00C44E3B">
        <w:rPr>
          <w:lang w:val="fr-FR"/>
        </w:rPr>
        <w:t xml:space="preserve">éviter les </w:t>
      </w:r>
      <w:r>
        <w:rPr>
          <w:lang w:val="fr-FR"/>
        </w:rPr>
        <w:t xml:space="preserve">chevauchements, </w:t>
      </w:r>
    </w:p>
    <w:p w14:paraId="1E089D2D" w14:textId="2A65752B" w:rsidR="003F4720" w:rsidRPr="0005108B" w:rsidRDefault="003F4720" w:rsidP="003F4720">
      <w:pPr>
        <w:pStyle w:val="Para10"/>
        <w:numPr>
          <w:ilvl w:val="0"/>
          <w:numId w:val="0"/>
        </w:numPr>
        <w:tabs>
          <w:tab w:val="clear" w:pos="1134"/>
          <w:tab w:val="left" w:pos="1701"/>
        </w:tabs>
        <w:ind w:left="567" w:firstLine="567"/>
      </w:pPr>
      <w:r w:rsidRPr="0005108B">
        <w:t>1.</w:t>
      </w:r>
      <w:r w:rsidRPr="0005108B">
        <w:rPr>
          <w:i/>
          <w:iCs/>
        </w:rPr>
        <w:tab/>
      </w:r>
      <w:r>
        <w:rPr>
          <w:i/>
          <w:iCs/>
        </w:rPr>
        <w:t>[</w:t>
      </w:r>
      <w:r w:rsidRPr="0005108B">
        <w:rPr>
          <w:i/>
          <w:iCs/>
        </w:rPr>
        <w:t>Adopte</w:t>
      </w:r>
      <w:r w:rsidRPr="0005108B">
        <w:t xml:space="preserve"> le Plan d’action mondial de la biodiversité et de la santé comme présenté à l’annexe I de la présente décision, </w:t>
      </w:r>
      <w:r>
        <w:t>en tant qu’</w:t>
      </w:r>
      <w:r w:rsidRPr="0005108B">
        <w:t xml:space="preserve">instrument </w:t>
      </w:r>
      <w:r w:rsidR="000A7DEE">
        <w:t xml:space="preserve">volontaire </w:t>
      </w:r>
      <w:r w:rsidRPr="0005108B">
        <w:t>permettant de soutenir la mise en œuvre du Cadre mondial de la biodiversité de Kunming-Montréal, de façon complémentaire aux orientations incluses dans les décisions</w:t>
      </w:r>
      <w:r>
        <w:t> </w:t>
      </w:r>
      <w:hyperlink r:id="rId18" w:history="1">
        <w:r w:rsidRPr="0005108B">
          <w:rPr>
            <w:rStyle w:val="Hyperlink"/>
          </w:rPr>
          <w:t>XIII/6</w:t>
        </w:r>
      </w:hyperlink>
      <w:r w:rsidRPr="0005108B">
        <w:t xml:space="preserve"> et </w:t>
      </w:r>
      <w:hyperlink r:id="rId19" w:history="1">
        <w:r w:rsidRPr="0005108B">
          <w:rPr>
            <w:rStyle w:val="Hyperlink"/>
            <w:color w:val="auto"/>
            <w:u w:val="none"/>
          </w:rPr>
          <w:t>14/4</w:t>
        </w:r>
      </w:hyperlink>
      <w:r w:rsidR="000A7DEE">
        <w:rPr>
          <w:rStyle w:val="Hyperlink"/>
          <w:color w:val="auto"/>
          <w:u w:val="none"/>
        </w:rPr>
        <w:t> </w:t>
      </w:r>
      <w:r w:rsidRPr="0005108B">
        <w:t>;</w:t>
      </w:r>
      <w:r>
        <w:t>]</w:t>
      </w:r>
    </w:p>
    <w:p w14:paraId="4B82811E" w14:textId="77777777" w:rsidR="003F4720" w:rsidRPr="0005108B" w:rsidRDefault="003F4720" w:rsidP="003F4720">
      <w:pPr>
        <w:pStyle w:val="Para10"/>
        <w:numPr>
          <w:ilvl w:val="0"/>
          <w:numId w:val="0"/>
        </w:numPr>
        <w:tabs>
          <w:tab w:val="clear" w:pos="1134"/>
          <w:tab w:val="left" w:pos="1701"/>
        </w:tabs>
        <w:ind w:left="567" w:firstLine="567"/>
      </w:pPr>
      <w:r w:rsidRPr="0005108B">
        <w:t>2.</w:t>
      </w:r>
      <w:r w:rsidRPr="0005108B">
        <w:rPr>
          <w:i/>
          <w:iCs/>
        </w:rPr>
        <w:tab/>
      </w:r>
      <w:r>
        <w:rPr>
          <w:i/>
          <w:iCs/>
        </w:rPr>
        <w:t xml:space="preserve">[Se félicite </w:t>
      </w:r>
      <w:r>
        <w:t xml:space="preserve">des </w:t>
      </w:r>
      <w:r w:rsidRPr="0005108B">
        <w:t>messages ciblés visant à intégrer la biodiversité au secteur de la santé, inclus à l’annexe II de la présente décision</w:t>
      </w:r>
      <w:r>
        <w:t> </w:t>
      </w:r>
      <w:r w:rsidRPr="0005108B">
        <w:t>;</w:t>
      </w:r>
      <w:r>
        <w:t>]</w:t>
      </w:r>
    </w:p>
    <w:p w14:paraId="68A03775" w14:textId="77777777" w:rsidR="003F4720" w:rsidRPr="0005108B" w:rsidRDefault="003F4720" w:rsidP="003F4720">
      <w:pPr>
        <w:pStyle w:val="Para10"/>
        <w:numPr>
          <w:ilvl w:val="0"/>
          <w:numId w:val="0"/>
        </w:numPr>
        <w:tabs>
          <w:tab w:val="clear" w:pos="1134"/>
          <w:tab w:val="left" w:pos="1701"/>
        </w:tabs>
        <w:ind w:left="567" w:firstLine="567"/>
      </w:pPr>
      <w:r w:rsidRPr="0005108B">
        <w:t>3.</w:t>
      </w:r>
      <w:r w:rsidRPr="0005108B">
        <w:rPr>
          <w:i/>
          <w:iCs/>
        </w:rPr>
        <w:tab/>
        <w:t>Encourage</w:t>
      </w:r>
      <w:r w:rsidRPr="0005108B">
        <w:t xml:space="preserve"> les Parties, compte tenu des circonstances et priorités nationales, et sur une base volontaire :</w:t>
      </w:r>
    </w:p>
    <w:p w14:paraId="657C825B" w14:textId="77777777" w:rsidR="003F4720" w:rsidRPr="0005108B" w:rsidRDefault="003F4720" w:rsidP="003F4720">
      <w:pPr>
        <w:pStyle w:val="Para10"/>
        <w:numPr>
          <w:ilvl w:val="0"/>
          <w:numId w:val="0"/>
        </w:numPr>
        <w:tabs>
          <w:tab w:val="clear" w:pos="1134"/>
          <w:tab w:val="left" w:pos="1701"/>
        </w:tabs>
        <w:ind w:left="567" w:firstLine="567"/>
      </w:pPr>
      <w:r w:rsidRPr="0005108B">
        <w:t>a)</w:t>
      </w:r>
      <w:r w:rsidRPr="0005108B">
        <w:tab/>
      </w:r>
      <w:r>
        <w:t>[</w:t>
      </w:r>
      <w:r w:rsidRPr="0005108B">
        <w:t>À mettre en œuvre le Plan d’action mondial et à fournir des renseignements sur leurs activités de mise en œuvre et leurs résultats</w:t>
      </w:r>
      <w:r>
        <w:t xml:space="preserve"> </w:t>
      </w:r>
      <w:r w:rsidRPr="0005108B">
        <w:t>;</w:t>
      </w:r>
      <w:r>
        <w:t>]</w:t>
      </w:r>
    </w:p>
    <w:p w14:paraId="74A1CAC0" w14:textId="1F3E5AFA" w:rsidR="003F4720" w:rsidRDefault="003F4720" w:rsidP="003F4720">
      <w:pPr>
        <w:pStyle w:val="Para10"/>
        <w:numPr>
          <w:ilvl w:val="0"/>
          <w:numId w:val="0"/>
        </w:numPr>
        <w:tabs>
          <w:tab w:val="clear" w:pos="1134"/>
          <w:tab w:val="left" w:pos="1701"/>
        </w:tabs>
        <w:ind w:left="567" w:firstLine="567"/>
      </w:pPr>
      <w:r w:rsidRPr="0005108B">
        <w:t>b)</w:t>
      </w:r>
      <w:r w:rsidRPr="0005108B">
        <w:tab/>
        <w:t xml:space="preserve">À nommer un correspondant national responsable de la biodiversité et de la santé afin d’améliorer la coordination, l’échange de connaissances et la mise en œuvre nationaux et le partage </w:t>
      </w:r>
      <w:r w:rsidRPr="0005108B">
        <w:lastRenderedPageBreak/>
        <w:t xml:space="preserve">des meilleurs </w:t>
      </w:r>
      <w:r>
        <w:t xml:space="preserve">règlements, </w:t>
      </w:r>
      <w:r w:rsidRPr="0005108B">
        <w:t xml:space="preserve">pratiques et enseignements tirés entre les acteurs du domaine de la biodiversité et de la santé, y compris ceux qui travaillent en santé humaine, animale et végétale, entre les secteurs de l’environnement, </w:t>
      </w:r>
      <w:r>
        <w:t xml:space="preserve">et entre </w:t>
      </w:r>
      <w:r w:rsidRPr="00C44E3B">
        <w:rPr>
          <w:lang w:val="fr-FR"/>
        </w:rPr>
        <w:t xml:space="preserve">les médecins ou guérisseurs </w:t>
      </w:r>
      <w:r w:rsidR="00E01675">
        <w:rPr>
          <w:lang w:val="fr-FR"/>
        </w:rPr>
        <w:t xml:space="preserve">autochtones </w:t>
      </w:r>
      <w:r w:rsidRPr="00C44E3B">
        <w:rPr>
          <w:lang w:val="fr-FR"/>
        </w:rPr>
        <w:t>et traditionnels</w:t>
      </w:r>
      <w:r>
        <w:rPr>
          <w:lang w:val="fr-FR"/>
        </w:rPr>
        <w:t> </w:t>
      </w:r>
      <w:r w:rsidRPr="00C44E3B">
        <w:rPr>
          <w:lang w:val="fr-FR"/>
        </w:rPr>
        <w:t xml:space="preserve">; et </w:t>
      </w:r>
      <w:r w:rsidRPr="0005108B">
        <w:t>pour travailler de manière exhaustive avec les organismes et professionnels de la santé et des enjeux sanitaires à l’échelle nationale</w:t>
      </w:r>
      <w:r>
        <w:t> </w:t>
      </w:r>
      <w:r w:rsidRPr="0005108B">
        <w:t>;</w:t>
      </w:r>
    </w:p>
    <w:p w14:paraId="7DEC24F4" w14:textId="4835F71F" w:rsidR="003F4720" w:rsidRDefault="003F4720" w:rsidP="003F4720">
      <w:pPr>
        <w:pStyle w:val="Para10"/>
        <w:numPr>
          <w:ilvl w:val="0"/>
          <w:numId w:val="0"/>
        </w:numPr>
        <w:tabs>
          <w:tab w:val="clear" w:pos="1134"/>
          <w:tab w:val="left" w:pos="1701"/>
        </w:tabs>
        <w:ind w:left="567" w:firstLine="567"/>
        <w:rPr>
          <w:rFonts w:eastAsia="DengXian"/>
          <w:kern w:val="2"/>
          <w:lang w:val="fr-FR" w:eastAsia="zh-CN"/>
          <w14:ligatures w14:val="standardContextual"/>
        </w:rPr>
      </w:pPr>
      <w:r w:rsidRPr="0005108B">
        <w:t>c)</w:t>
      </w:r>
      <w:r w:rsidRPr="0005108B">
        <w:tab/>
      </w:r>
      <w:r>
        <w:t xml:space="preserve">À </w:t>
      </w:r>
      <w:r w:rsidR="00D32D4F">
        <w:t xml:space="preserve">nommer </w:t>
      </w:r>
      <w:r w:rsidRPr="00C44E3B">
        <w:rPr>
          <w:rFonts w:eastAsia="DengXian"/>
          <w:kern w:val="2"/>
          <w:lang w:val="fr-FR" w:eastAsia="zh-CN"/>
          <w14:ligatures w14:val="standardContextual"/>
        </w:rPr>
        <w:t xml:space="preserve">un </w:t>
      </w:r>
      <w:r w:rsidR="00D32D4F">
        <w:rPr>
          <w:rFonts w:eastAsia="DengXian"/>
          <w:kern w:val="2"/>
          <w:lang w:val="fr-FR" w:eastAsia="zh-CN"/>
          <w14:ligatures w14:val="standardContextual"/>
        </w:rPr>
        <w:t xml:space="preserve">correspondant </w:t>
      </w:r>
      <w:r w:rsidRPr="00C44E3B">
        <w:rPr>
          <w:rFonts w:eastAsia="DengXian"/>
          <w:kern w:val="2"/>
          <w:lang w:val="fr-FR" w:eastAsia="zh-CN"/>
          <w14:ligatures w14:val="standardContextual"/>
        </w:rPr>
        <w:t xml:space="preserve">national </w:t>
      </w:r>
      <w:r>
        <w:rPr>
          <w:rFonts w:eastAsia="DengXian"/>
          <w:kern w:val="2"/>
          <w:lang w:val="fr-FR" w:eastAsia="zh-CN"/>
          <w14:ligatures w14:val="standardContextual"/>
        </w:rPr>
        <w:t xml:space="preserve">chargé d’assurer la </w:t>
      </w:r>
      <w:r w:rsidRPr="00C44E3B">
        <w:rPr>
          <w:rFonts w:eastAsia="DengXian"/>
          <w:kern w:val="2"/>
          <w:lang w:val="fr-FR" w:eastAsia="zh-CN"/>
          <w14:ligatures w14:val="standardContextual"/>
        </w:rPr>
        <w:t xml:space="preserve">liaison avec la jeunesse sur la biodiversité et la santé publique, </w:t>
      </w:r>
      <w:r w:rsidR="00841E9D">
        <w:rPr>
          <w:rFonts w:eastAsia="DengXian"/>
          <w:kern w:val="2"/>
          <w:lang w:val="fr-FR" w:eastAsia="zh-CN"/>
          <w14:ligatures w14:val="standardContextual"/>
        </w:rPr>
        <w:t xml:space="preserve">et, entre autres, de faire </w:t>
      </w:r>
      <w:r w:rsidRPr="00C44E3B">
        <w:rPr>
          <w:rFonts w:eastAsia="DengXian"/>
          <w:kern w:val="2"/>
          <w:lang w:val="fr-FR" w:eastAsia="zh-CN"/>
          <w14:ligatures w14:val="standardContextual"/>
        </w:rPr>
        <w:t>rapport sur les contributions et les besoins des enfants et des jeunes en matière de</w:t>
      </w:r>
      <w:r w:rsidR="00841E9D">
        <w:rPr>
          <w:rFonts w:eastAsia="DengXian"/>
          <w:kern w:val="2"/>
          <w:lang w:val="fr-FR" w:eastAsia="zh-CN"/>
          <w14:ligatures w14:val="standardContextual"/>
        </w:rPr>
        <w:t xml:space="preserve"> bonne intendance </w:t>
      </w:r>
      <w:r w:rsidRPr="00C44E3B">
        <w:rPr>
          <w:rFonts w:eastAsia="DengXian"/>
          <w:kern w:val="2"/>
          <w:lang w:val="fr-FR" w:eastAsia="zh-CN"/>
          <w14:ligatures w14:val="standardContextual"/>
        </w:rPr>
        <w:t>de l</w:t>
      </w:r>
      <w:r>
        <w:rPr>
          <w:rFonts w:eastAsia="DengXian"/>
          <w:kern w:val="2"/>
          <w:lang w:val="fr-FR" w:eastAsia="zh-CN"/>
          <w14:ligatures w14:val="standardContextual"/>
        </w:rPr>
        <w:t>’</w:t>
      </w:r>
      <w:r w:rsidRPr="00C44E3B">
        <w:rPr>
          <w:rFonts w:eastAsia="DengXian"/>
          <w:kern w:val="2"/>
          <w:lang w:val="fr-FR" w:eastAsia="zh-CN"/>
          <w14:ligatures w14:val="standardContextual"/>
        </w:rPr>
        <w:t>environnement, de santé et d</w:t>
      </w:r>
      <w:r>
        <w:rPr>
          <w:rFonts w:eastAsia="DengXian"/>
          <w:kern w:val="2"/>
          <w:lang w:val="fr-FR" w:eastAsia="zh-CN"/>
          <w14:ligatures w14:val="standardContextual"/>
        </w:rPr>
        <w:t>’</w:t>
      </w:r>
      <w:r w:rsidRPr="00C44E3B">
        <w:rPr>
          <w:rFonts w:eastAsia="DengXian"/>
          <w:kern w:val="2"/>
          <w:lang w:val="fr-FR" w:eastAsia="zh-CN"/>
          <w14:ligatures w14:val="standardContextual"/>
        </w:rPr>
        <w:t>équité intergénérationnelle</w:t>
      </w:r>
      <w:r>
        <w:rPr>
          <w:rFonts w:eastAsia="DengXian"/>
          <w:kern w:val="2"/>
          <w:lang w:val="fr-FR" w:eastAsia="zh-CN"/>
          <w14:ligatures w14:val="standardContextual"/>
        </w:rPr>
        <w:t> </w:t>
      </w:r>
      <w:r w:rsidRPr="00C44E3B">
        <w:rPr>
          <w:rFonts w:eastAsia="DengXian"/>
          <w:kern w:val="2"/>
          <w:lang w:val="fr-FR" w:eastAsia="zh-CN"/>
          <w14:ligatures w14:val="standardContextual"/>
        </w:rPr>
        <w:t>;</w:t>
      </w:r>
    </w:p>
    <w:p w14:paraId="6752928F" w14:textId="77777777" w:rsidR="003F4720" w:rsidRDefault="003F4720" w:rsidP="003F4720">
      <w:pPr>
        <w:pStyle w:val="Para10"/>
        <w:numPr>
          <w:ilvl w:val="0"/>
          <w:numId w:val="0"/>
        </w:numPr>
        <w:tabs>
          <w:tab w:val="clear" w:pos="1134"/>
          <w:tab w:val="left" w:pos="1701"/>
        </w:tabs>
        <w:ind w:left="567" w:firstLine="567"/>
      </w:pPr>
      <w:r>
        <w:rPr>
          <w:rFonts w:eastAsia="DengXian"/>
          <w:kern w:val="2"/>
          <w:lang w:val="fr-FR" w:eastAsia="zh-CN"/>
          <w14:ligatures w14:val="standardContextual"/>
        </w:rPr>
        <w:t>d)</w:t>
      </w:r>
      <w:r>
        <w:rPr>
          <w:rFonts w:eastAsia="DengXian"/>
          <w:kern w:val="2"/>
          <w:lang w:val="fr-FR" w:eastAsia="zh-CN"/>
          <w14:ligatures w14:val="standardContextual"/>
        </w:rPr>
        <w:tab/>
      </w:r>
      <w:r w:rsidRPr="0005108B">
        <w:t xml:space="preserve">À intégrer les interrelations entre la biodiversité et la santé </w:t>
      </w:r>
      <w:r>
        <w:t xml:space="preserve">dans les politiques, les programmes et les comptes relatifs à la biodiversité </w:t>
      </w:r>
      <w:r w:rsidRPr="00C44E3B">
        <w:rPr>
          <w:lang w:val="fr-FR"/>
        </w:rPr>
        <w:t>conformément à la décision 14/4 et, le cas échéant</w:t>
      </w:r>
      <w:r>
        <w:rPr>
          <w:lang w:val="fr-FR"/>
        </w:rPr>
        <w:t>,</w:t>
      </w:r>
      <w:r w:rsidRPr="0005108B">
        <w:t xml:space="preserve"> </w:t>
      </w:r>
      <w:r>
        <w:t xml:space="preserve">dans </w:t>
      </w:r>
      <w:r w:rsidRPr="0005108B">
        <w:t>leurs stratégies et plans d’action nationaux en matière de biodiversité en tenant compte des éléments du Plan d’action mondial</w:t>
      </w:r>
      <w:r>
        <w:t xml:space="preserve">, </w:t>
      </w:r>
      <w:r w:rsidRPr="0005108B">
        <w:t>conformément à la section C du Cadre</w:t>
      </w:r>
      <w:r>
        <w:t> </w:t>
      </w:r>
      <w:r w:rsidRPr="0005108B">
        <w:t>;</w:t>
      </w:r>
    </w:p>
    <w:p w14:paraId="65CD63C5" w14:textId="77777777" w:rsidR="003F4720" w:rsidRPr="0005108B" w:rsidRDefault="003F4720" w:rsidP="003F4720">
      <w:pPr>
        <w:pStyle w:val="Para10"/>
        <w:numPr>
          <w:ilvl w:val="0"/>
          <w:numId w:val="0"/>
        </w:numPr>
        <w:tabs>
          <w:tab w:val="clear" w:pos="1134"/>
          <w:tab w:val="left" w:pos="1701"/>
        </w:tabs>
        <w:ind w:left="567" w:firstLine="567"/>
      </w:pPr>
      <w:r>
        <w:rPr>
          <w:rFonts w:eastAsia="DengXian"/>
          <w:kern w:val="2"/>
          <w:lang w:val="fr-FR" w:eastAsia="zh-CN"/>
          <w14:ligatures w14:val="standardContextual"/>
        </w:rPr>
        <w:t>e)</w:t>
      </w:r>
      <w:r>
        <w:rPr>
          <w:rFonts w:eastAsia="DengXian"/>
          <w:kern w:val="2"/>
          <w:lang w:val="fr-FR" w:eastAsia="zh-CN"/>
          <w14:ligatures w14:val="standardContextual"/>
        </w:rPr>
        <w:tab/>
        <w:t>À r</w:t>
      </w:r>
      <w:r w:rsidRPr="00C44E3B">
        <w:rPr>
          <w:color w:val="000000" w:themeColor="text1"/>
          <w:lang w:val="fr-FR"/>
        </w:rPr>
        <w:t>econnaître la nécessité d</w:t>
      </w:r>
      <w:r>
        <w:rPr>
          <w:color w:val="000000" w:themeColor="text1"/>
          <w:lang w:val="fr-FR"/>
        </w:rPr>
        <w:t xml:space="preserve">e s’attaquer </w:t>
      </w:r>
      <w:r w:rsidRPr="00C44E3B">
        <w:rPr>
          <w:color w:val="000000" w:themeColor="text1"/>
          <w:lang w:val="fr-FR"/>
        </w:rPr>
        <w:t>d</w:t>
      </w:r>
      <w:r>
        <w:rPr>
          <w:color w:val="000000" w:themeColor="text1"/>
          <w:lang w:val="fr-FR"/>
        </w:rPr>
        <w:t>’</w:t>
      </w:r>
      <w:r w:rsidRPr="00C44E3B">
        <w:rPr>
          <w:color w:val="000000" w:themeColor="text1"/>
          <w:lang w:val="fr-FR"/>
        </w:rPr>
        <w:t xml:space="preserve">urgence </w:t>
      </w:r>
      <w:r>
        <w:rPr>
          <w:color w:val="000000" w:themeColor="text1"/>
          <w:lang w:val="fr-FR"/>
        </w:rPr>
        <w:t xml:space="preserve">aux </w:t>
      </w:r>
      <w:r w:rsidRPr="00C44E3B">
        <w:rPr>
          <w:color w:val="000000" w:themeColor="text1"/>
          <w:lang w:val="fr-FR"/>
        </w:rPr>
        <w:t xml:space="preserve">facteurs de perte de biodiversité afin de réduire les risques pour la santé, tout en contribuant à la mise en œuvre du </w:t>
      </w:r>
      <w:r>
        <w:rPr>
          <w:color w:val="000000" w:themeColor="text1"/>
          <w:lang w:val="fr-FR"/>
        </w:rPr>
        <w:t>C</w:t>
      </w:r>
      <w:r w:rsidRPr="00C44E3B">
        <w:rPr>
          <w:color w:val="000000" w:themeColor="text1"/>
          <w:lang w:val="fr-FR"/>
        </w:rPr>
        <w:t xml:space="preserve">adre mondial </w:t>
      </w:r>
      <w:r>
        <w:rPr>
          <w:color w:val="000000" w:themeColor="text1"/>
          <w:lang w:val="fr-FR"/>
        </w:rPr>
        <w:t xml:space="preserve">de </w:t>
      </w:r>
      <w:r w:rsidRPr="00C44E3B">
        <w:rPr>
          <w:color w:val="000000" w:themeColor="text1"/>
          <w:lang w:val="fr-FR"/>
        </w:rPr>
        <w:t xml:space="preserve">la biodiversité de Kunming-Montréal, en particulier la section C, paragraphe 7 r) et </w:t>
      </w:r>
      <w:r>
        <w:rPr>
          <w:color w:val="000000" w:themeColor="text1"/>
          <w:lang w:val="fr-FR"/>
        </w:rPr>
        <w:t>la cible </w:t>
      </w:r>
      <w:r w:rsidRPr="00C44E3B">
        <w:rPr>
          <w:color w:val="000000" w:themeColor="text1"/>
          <w:lang w:val="fr-FR"/>
        </w:rPr>
        <w:t>14</w:t>
      </w:r>
      <w:r>
        <w:rPr>
          <w:color w:val="000000" w:themeColor="text1"/>
          <w:lang w:val="fr-FR"/>
        </w:rPr>
        <w:t> </w:t>
      </w:r>
      <w:r w:rsidRPr="00C44E3B">
        <w:rPr>
          <w:color w:val="000000" w:themeColor="text1"/>
          <w:lang w:val="fr-FR"/>
        </w:rPr>
        <w:t>;</w:t>
      </w:r>
    </w:p>
    <w:p w14:paraId="13796505" w14:textId="5D6C9100" w:rsidR="003F4720" w:rsidRPr="0005108B" w:rsidRDefault="003F4720" w:rsidP="003F4720">
      <w:pPr>
        <w:pStyle w:val="Para10"/>
        <w:numPr>
          <w:ilvl w:val="0"/>
          <w:numId w:val="0"/>
        </w:numPr>
        <w:tabs>
          <w:tab w:val="clear" w:pos="1134"/>
          <w:tab w:val="left" w:pos="1701"/>
        </w:tabs>
        <w:ind w:left="567" w:firstLine="567"/>
      </w:pPr>
      <w:r w:rsidRPr="0005108B">
        <w:t>4.</w:t>
      </w:r>
      <w:r w:rsidRPr="0005108B">
        <w:rPr>
          <w:i/>
          <w:iCs/>
        </w:rPr>
        <w:tab/>
        <w:t>Invite</w:t>
      </w:r>
      <w:r w:rsidRPr="0005108B">
        <w:t xml:space="preserve"> les autres gouvernements</w:t>
      </w:r>
      <w:r>
        <w:t>,</w:t>
      </w:r>
      <w:r w:rsidRPr="0005108B">
        <w:t xml:space="preserve"> les </w:t>
      </w:r>
      <w:r w:rsidRPr="00C44E3B">
        <w:rPr>
          <w:lang w:val="fr-FR"/>
        </w:rPr>
        <w:t xml:space="preserve">accords multilatéraux </w:t>
      </w:r>
      <w:r w:rsidR="006E7630">
        <w:rPr>
          <w:lang w:val="fr-FR"/>
        </w:rPr>
        <w:t xml:space="preserve">pertinents </w:t>
      </w:r>
      <w:r>
        <w:rPr>
          <w:lang w:val="fr-FR"/>
        </w:rPr>
        <w:t>sur l’</w:t>
      </w:r>
      <w:r w:rsidRPr="00C44E3B">
        <w:rPr>
          <w:lang w:val="fr-FR"/>
        </w:rPr>
        <w:t xml:space="preserve">environnement et </w:t>
      </w:r>
      <w:r>
        <w:rPr>
          <w:lang w:val="fr-FR"/>
        </w:rPr>
        <w:t xml:space="preserve">la santé </w:t>
      </w:r>
      <w:r w:rsidRPr="00C44E3B">
        <w:rPr>
          <w:lang w:val="fr-FR"/>
        </w:rPr>
        <w:t>et les organisations internationales</w:t>
      </w:r>
      <w:r w:rsidRPr="0005108B">
        <w:t xml:space="preserve"> concernées, y compris les membres de l’</w:t>
      </w:r>
      <w:r>
        <w:t>A</w:t>
      </w:r>
      <w:r w:rsidRPr="0005108B">
        <w:t xml:space="preserve">lliance </w:t>
      </w:r>
      <w:r>
        <w:t>q</w:t>
      </w:r>
      <w:r w:rsidRPr="0005108B">
        <w:t xml:space="preserve">uadripartite </w:t>
      </w:r>
      <w:r w:rsidR="005E644C">
        <w:t xml:space="preserve">sur </w:t>
      </w:r>
      <w:r>
        <w:t xml:space="preserve">l’approche </w:t>
      </w:r>
      <w:r w:rsidRPr="0005108B">
        <w:t>«</w:t>
      </w:r>
      <w:r>
        <w:t> </w:t>
      </w:r>
      <w:r w:rsidRPr="0005108B">
        <w:t>Une seule santé</w:t>
      </w:r>
      <w:r>
        <w:t> </w:t>
      </w:r>
      <w:r w:rsidRPr="0005108B">
        <w:t>», à tirer parti, lorsqu</w:t>
      </w:r>
      <w:r>
        <w:t>’</w:t>
      </w:r>
      <w:r w:rsidRPr="0005108B">
        <w:t>approprié, du Plan d’action mondial afin d’intégrer les interrelations entre la santé et la biodiversité dans leurs pays et territoires respectifs et entre les secteurs</w:t>
      </w:r>
      <w:r>
        <w:t xml:space="preserve">, </w:t>
      </w:r>
      <w:r w:rsidRPr="00C44E3B">
        <w:rPr>
          <w:lang w:val="fr-FR"/>
        </w:rPr>
        <w:t>et à soutenir davantage l</w:t>
      </w:r>
      <w:r>
        <w:rPr>
          <w:lang w:val="fr-FR"/>
        </w:rPr>
        <w:t>’</w:t>
      </w:r>
      <w:r w:rsidRPr="00C44E3B">
        <w:rPr>
          <w:lang w:val="fr-FR"/>
        </w:rPr>
        <w:t>élaboration et la mise en œuvre de mesures, d</w:t>
      </w:r>
      <w:r>
        <w:rPr>
          <w:lang w:val="fr-FR"/>
        </w:rPr>
        <w:t>’</w:t>
      </w:r>
      <w:r w:rsidRPr="00C44E3B">
        <w:rPr>
          <w:lang w:val="fr-FR"/>
        </w:rPr>
        <w:t>orientations et d</w:t>
      </w:r>
      <w:r>
        <w:rPr>
          <w:lang w:val="fr-FR"/>
        </w:rPr>
        <w:t>’</w:t>
      </w:r>
      <w:r w:rsidRPr="00C44E3B">
        <w:rPr>
          <w:lang w:val="fr-FR"/>
        </w:rPr>
        <w:t xml:space="preserve">outils visant à promouvoir et à </w:t>
      </w:r>
      <w:r>
        <w:rPr>
          <w:lang w:val="fr-FR"/>
        </w:rPr>
        <w:t xml:space="preserve">appuyer </w:t>
      </w:r>
      <w:r w:rsidRPr="00C44E3B">
        <w:rPr>
          <w:lang w:val="fr-FR"/>
        </w:rPr>
        <w:t>l</w:t>
      </w:r>
      <w:r>
        <w:rPr>
          <w:lang w:val="fr-FR"/>
        </w:rPr>
        <w:t>’</w:t>
      </w:r>
      <w:r w:rsidRPr="00C44E3B">
        <w:rPr>
          <w:lang w:val="fr-FR"/>
        </w:rPr>
        <w:t xml:space="preserve">intégration des </w:t>
      </w:r>
      <w:r w:rsidR="005E644C">
        <w:rPr>
          <w:lang w:val="fr-FR"/>
        </w:rPr>
        <w:t xml:space="preserve">interrelations </w:t>
      </w:r>
      <w:r w:rsidRPr="00C44E3B">
        <w:rPr>
          <w:lang w:val="fr-FR"/>
        </w:rPr>
        <w:t>entre la biodiversité et la santé</w:t>
      </w:r>
      <w:r>
        <w:rPr>
          <w:lang w:val="fr-FR"/>
        </w:rPr>
        <w:t> </w:t>
      </w:r>
      <w:r w:rsidRPr="00C44E3B">
        <w:rPr>
          <w:lang w:val="fr-FR"/>
        </w:rPr>
        <w:t>;</w:t>
      </w:r>
      <w:r>
        <w:t> </w:t>
      </w:r>
    </w:p>
    <w:p w14:paraId="33252C3C" w14:textId="77777777" w:rsidR="003F4720" w:rsidRPr="007755F1" w:rsidRDefault="003F4720" w:rsidP="003F4720">
      <w:pPr>
        <w:pStyle w:val="Para10"/>
        <w:numPr>
          <w:ilvl w:val="0"/>
          <w:numId w:val="0"/>
        </w:numPr>
        <w:tabs>
          <w:tab w:val="clear" w:pos="1134"/>
          <w:tab w:val="left" w:pos="1701"/>
        </w:tabs>
        <w:ind w:left="567" w:firstLine="567"/>
      </w:pPr>
      <w:r w:rsidRPr="0005108B">
        <w:t>5.</w:t>
      </w:r>
      <w:r w:rsidRPr="0005108B">
        <w:rPr>
          <w:i/>
          <w:iCs/>
        </w:rPr>
        <w:tab/>
        <w:t xml:space="preserve">Invite </w:t>
      </w:r>
      <w:r w:rsidRPr="00C44E3B">
        <w:rPr>
          <w:i/>
          <w:iCs/>
          <w:lang w:val="fr-FR"/>
        </w:rPr>
        <w:t xml:space="preserve">les </w:t>
      </w:r>
      <w:r w:rsidRPr="00C44E3B">
        <w:rPr>
          <w:lang w:val="fr-FR"/>
        </w:rPr>
        <w:t>p</w:t>
      </w:r>
      <w:r>
        <w:rPr>
          <w:lang w:val="fr-FR"/>
        </w:rPr>
        <w:t xml:space="preserve">euples </w:t>
      </w:r>
      <w:r w:rsidRPr="00C44E3B">
        <w:rPr>
          <w:lang w:val="fr-FR"/>
        </w:rPr>
        <w:t>autochtones et les communautés locales, les parties prenantes concernées, y compris le secteur privé et le</w:t>
      </w:r>
      <w:r>
        <w:rPr>
          <w:lang w:val="fr-FR"/>
        </w:rPr>
        <w:t>s</w:t>
      </w:r>
      <w:r w:rsidRPr="00C44E3B">
        <w:rPr>
          <w:lang w:val="fr-FR"/>
        </w:rPr>
        <w:t xml:space="preserve"> universit</w:t>
      </w:r>
      <w:r>
        <w:rPr>
          <w:lang w:val="fr-FR"/>
        </w:rPr>
        <w:t>és</w:t>
      </w:r>
      <w:r w:rsidRPr="00C44E3B">
        <w:rPr>
          <w:lang w:val="fr-FR"/>
        </w:rPr>
        <w:t xml:space="preserve">, les femmes, les enfants et les jeunes, à contribuer à la mise en œuvre du </w:t>
      </w:r>
      <w:r>
        <w:rPr>
          <w:lang w:val="fr-FR"/>
        </w:rPr>
        <w:t>P</w:t>
      </w:r>
      <w:r w:rsidRPr="00C44E3B">
        <w:rPr>
          <w:lang w:val="fr-FR"/>
        </w:rPr>
        <w:t>lan d</w:t>
      </w:r>
      <w:r>
        <w:rPr>
          <w:lang w:val="fr-FR"/>
        </w:rPr>
        <w:t>’</w:t>
      </w:r>
      <w:r w:rsidRPr="00C44E3B">
        <w:rPr>
          <w:lang w:val="fr-FR"/>
        </w:rPr>
        <w:t>action mondial</w:t>
      </w:r>
      <w:r>
        <w:rPr>
          <w:lang w:val="fr-FR"/>
        </w:rPr>
        <w:t> </w:t>
      </w:r>
      <w:r w:rsidRPr="00C44E3B">
        <w:rPr>
          <w:lang w:val="fr-FR"/>
        </w:rPr>
        <w:t>;</w:t>
      </w:r>
    </w:p>
    <w:p w14:paraId="341ED536" w14:textId="77777777" w:rsidR="003F4720" w:rsidRPr="0005108B" w:rsidRDefault="003F4720" w:rsidP="003F4720">
      <w:pPr>
        <w:pStyle w:val="Para10"/>
        <w:numPr>
          <w:ilvl w:val="0"/>
          <w:numId w:val="0"/>
        </w:numPr>
        <w:tabs>
          <w:tab w:val="clear" w:pos="1134"/>
          <w:tab w:val="left" w:pos="1701"/>
        </w:tabs>
        <w:ind w:left="567" w:firstLine="567"/>
      </w:pPr>
      <w:r>
        <w:t>6.</w:t>
      </w:r>
      <w:r>
        <w:tab/>
      </w:r>
      <w:r>
        <w:rPr>
          <w:i/>
          <w:iCs/>
        </w:rPr>
        <w:t xml:space="preserve">Invite </w:t>
      </w:r>
      <w:r w:rsidRPr="0005108B">
        <w:t xml:space="preserve">l’Organisation mondiale de la santé </w:t>
      </w:r>
      <w:r>
        <w:t>à</w:t>
      </w:r>
      <w:r w:rsidRPr="0005108B">
        <w:t xml:space="preserve"> tenir compte</w:t>
      </w:r>
      <w:r>
        <w:t>,</w:t>
      </w:r>
      <w:r w:rsidRPr="0005108B">
        <w:t xml:space="preserve"> lorsqu</w:t>
      </w:r>
      <w:r>
        <w:t>’</w:t>
      </w:r>
      <w:r w:rsidRPr="0005108B">
        <w:t>approprié, des synergies dans les travaux qu’elle a entrepris en matière de santé et de biodiversité en vertu de son quatorzième programme général de travail (2025-2028)</w:t>
      </w:r>
      <w:r>
        <w:t>, des instruments internationaux</w:t>
      </w:r>
      <w:r w:rsidRPr="0005108B">
        <w:t xml:space="preserve"> et des résolutions de l’Assemblée mondiale de la santé </w:t>
      </w:r>
      <w:r>
        <w:t xml:space="preserve">liées à l’approche « Une seule santé », et des résolutions </w:t>
      </w:r>
      <w:r w:rsidRPr="0005108B">
        <w:t>portant sur les facteurs environnementaux déterminant la santé, ainsi que dans les travaux entrepris en vertu de la Convention sur la diversité biologique</w:t>
      </w:r>
      <w:r>
        <w:t> </w:t>
      </w:r>
      <w:r w:rsidRPr="0005108B">
        <w:t>;</w:t>
      </w:r>
    </w:p>
    <w:p w14:paraId="1DE6432C" w14:textId="77777777" w:rsidR="003F4720" w:rsidRPr="0005108B" w:rsidRDefault="003F4720" w:rsidP="003F4720">
      <w:pPr>
        <w:pStyle w:val="Para10"/>
        <w:numPr>
          <w:ilvl w:val="0"/>
          <w:numId w:val="0"/>
        </w:numPr>
        <w:tabs>
          <w:tab w:val="clear" w:pos="1134"/>
          <w:tab w:val="left" w:pos="1701"/>
        </w:tabs>
        <w:ind w:left="567" w:firstLine="567"/>
      </w:pPr>
      <w:r>
        <w:t>7</w:t>
      </w:r>
      <w:r w:rsidRPr="0005108B">
        <w:t>.</w:t>
      </w:r>
      <w:r w:rsidRPr="0005108B">
        <w:rPr>
          <w:i/>
          <w:iCs/>
        </w:rPr>
        <w:tab/>
      </w:r>
      <w:r>
        <w:rPr>
          <w:i/>
          <w:iCs/>
        </w:rPr>
        <w:t xml:space="preserve">Exhorte </w:t>
      </w:r>
      <w:r w:rsidRPr="0005108B">
        <w:t xml:space="preserve">les Parties, </w:t>
      </w:r>
      <w:r w:rsidRPr="00C44E3B">
        <w:rPr>
          <w:lang w:val="fr-FR"/>
        </w:rPr>
        <w:t>conformément à l</w:t>
      </w:r>
      <w:r>
        <w:rPr>
          <w:lang w:val="fr-FR"/>
        </w:rPr>
        <w:t>’</w:t>
      </w:r>
      <w:r w:rsidRPr="00C44E3B">
        <w:rPr>
          <w:lang w:val="fr-FR"/>
        </w:rPr>
        <w:t xml:space="preserve">article 20 de la </w:t>
      </w:r>
      <w:r>
        <w:rPr>
          <w:lang w:val="fr-FR"/>
        </w:rPr>
        <w:t>C</w:t>
      </w:r>
      <w:r w:rsidRPr="00C44E3B">
        <w:rPr>
          <w:lang w:val="fr-FR"/>
        </w:rPr>
        <w:t xml:space="preserve">onvention, les autres gouvernements, les accords multilatéraux pertinents </w:t>
      </w:r>
      <w:r>
        <w:rPr>
          <w:lang w:val="fr-FR"/>
        </w:rPr>
        <w:t>sur l’</w:t>
      </w:r>
      <w:r w:rsidRPr="00C44E3B">
        <w:rPr>
          <w:lang w:val="fr-FR"/>
        </w:rPr>
        <w:t xml:space="preserve">environnement et </w:t>
      </w:r>
      <w:r>
        <w:rPr>
          <w:lang w:val="fr-FR"/>
        </w:rPr>
        <w:t xml:space="preserve">la </w:t>
      </w:r>
      <w:r w:rsidRPr="00C44E3B">
        <w:rPr>
          <w:lang w:val="fr-FR"/>
        </w:rPr>
        <w:t xml:space="preserve">santé, </w:t>
      </w:r>
      <w:r w:rsidRPr="0005108B">
        <w:t>les organisations concernées, les donateurs et les institutions financières pertinentes</w:t>
      </w:r>
      <w:r w:rsidRPr="00C44E3B">
        <w:rPr>
          <w:lang w:val="fr-FR"/>
        </w:rPr>
        <w:t xml:space="preserve"> à fournir un soutien financier et technique, </w:t>
      </w:r>
      <w:r>
        <w:rPr>
          <w:lang w:val="fr-FR"/>
        </w:rPr>
        <w:t>lorsqu’approprié</w:t>
      </w:r>
      <w:r w:rsidRPr="00C44E3B">
        <w:rPr>
          <w:lang w:val="fr-FR"/>
        </w:rPr>
        <w:t xml:space="preserve">, pour le renforcement </w:t>
      </w:r>
      <w:r>
        <w:rPr>
          <w:lang w:val="fr-FR"/>
        </w:rPr>
        <w:t xml:space="preserve">et le développement </w:t>
      </w:r>
      <w:r w:rsidRPr="00C44E3B">
        <w:rPr>
          <w:lang w:val="fr-FR"/>
        </w:rPr>
        <w:t>des capacités et à mettre à disposition des ressources adéquates en temps voulu pour la mise en œuvre eff</w:t>
      </w:r>
      <w:r>
        <w:rPr>
          <w:lang w:val="fr-FR"/>
        </w:rPr>
        <w:t xml:space="preserve">icace </w:t>
      </w:r>
      <w:r w:rsidRPr="00C44E3B">
        <w:rPr>
          <w:lang w:val="fr-FR"/>
        </w:rPr>
        <w:t xml:space="preserve">du </w:t>
      </w:r>
      <w:r>
        <w:rPr>
          <w:lang w:val="fr-FR"/>
        </w:rPr>
        <w:t>P</w:t>
      </w:r>
      <w:r w:rsidRPr="00C44E3B">
        <w:rPr>
          <w:lang w:val="fr-FR"/>
        </w:rPr>
        <w:t>lan d</w:t>
      </w:r>
      <w:r>
        <w:rPr>
          <w:lang w:val="fr-FR"/>
        </w:rPr>
        <w:t>’</w:t>
      </w:r>
      <w:r w:rsidRPr="00C44E3B">
        <w:rPr>
          <w:lang w:val="fr-FR"/>
        </w:rPr>
        <w:t>action mondial</w:t>
      </w:r>
      <w:r>
        <w:rPr>
          <w:lang w:val="fr-FR"/>
        </w:rPr>
        <w:t> </w:t>
      </w:r>
      <w:r w:rsidRPr="00C44E3B">
        <w:rPr>
          <w:lang w:val="fr-FR"/>
        </w:rPr>
        <w:t>;</w:t>
      </w:r>
      <w:r>
        <w:rPr>
          <w:lang w:val="fr-FR"/>
        </w:rPr>
        <w:t xml:space="preserve"> </w:t>
      </w:r>
    </w:p>
    <w:p w14:paraId="48BA4A0B" w14:textId="1B8EB350" w:rsidR="003F4720" w:rsidRPr="0005108B" w:rsidRDefault="005415C5" w:rsidP="003F4720">
      <w:pPr>
        <w:pStyle w:val="Para10"/>
        <w:numPr>
          <w:ilvl w:val="0"/>
          <w:numId w:val="0"/>
        </w:numPr>
        <w:tabs>
          <w:tab w:val="clear" w:pos="1134"/>
          <w:tab w:val="left" w:pos="1701"/>
        </w:tabs>
        <w:ind w:left="567" w:firstLine="567"/>
      </w:pPr>
      <w:r>
        <w:t>8</w:t>
      </w:r>
      <w:r w:rsidR="003F4720" w:rsidRPr="0005108B">
        <w:t>.</w:t>
      </w:r>
      <w:r w:rsidR="003F4720" w:rsidRPr="0005108B">
        <w:rPr>
          <w:i/>
          <w:iCs/>
        </w:rPr>
        <w:tab/>
      </w:r>
      <w:r w:rsidR="003F4720">
        <w:rPr>
          <w:i/>
          <w:iCs/>
        </w:rPr>
        <w:t>Prie</w:t>
      </w:r>
      <w:r w:rsidR="003F4720" w:rsidRPr="00C44E3B">
        <w:rPr>
          <w:i/>
          <w:iCs/>
          <w:lang w:val="fr-FR"/>
        </w:rPr>
        <w:t xml:space="preserve"> </w:t>
      </w:r>
      <w:r w:rsidR="003F4720">
        <w:rPr>
          <w:lang w:val="fr-FR"/>
        </w:rPr>
        <w:t>le</w:t>
      </w:r>
      <w:r w:rsidR="003F4720" w:rsidRPr="00C44E3B">
        <w:rPr>
          <w:i/>
          <w:iCs/>
          <w:lang w:val="fr-FR"/>
        </w:rPr>
        <w:t xml:space="preserve"> </w:t>
      </w:r>
      <w:r w:rsidR="003F4720" w:rsidRPr="00C44E3B">
        <w:rPr>
          <w:lang w:val="fr-FR"/>
        </w:rPr>
        <w:t>Fonds pour l</w:t>
      </w:r>
      <w:r w:rsidR="003F4720">
        <w:rPr>
          <w:lang w:val="fr-FR"/>
        </w:rPr>
        <w:t>’</w:t>
      </w:r>
      <w:r w:rsidR="003F4720" w:rsidRPr="00C44E3B">
        <w:rPr>
          <w:lang w:val="fr-FR"/>
        </w:rPr>
        <w:t xml:space="preserve">environnement mondial de fournir une assistance financière aux pays en développement, y compris </w:t>
      </w:r>
      <w:r w:rsidR="003F1FBD">
        <w:rPr>
          <w:lang w:val="fr-FR"/>
        </w:rPr>
        <w:t xml:space="preserve">pour </w:t>
      </w:r>
      <w:r w:rsidR="003F4720" w:rsidRPr="00C44E3B">
        <w:rPr>
          <w:lang w:val="fr-FR"/>
        </w:rPr>
        <w:t xml:space="preserve">des activités de renforcement </w:t>
      </w:r>
      <w:r w:rsidR="003F4720">
        <w:rPr>
          <w:lang w:val="fr-FR"/>
        </w:rPr>
        <w:t xml:space="preserve">et de développement </w:t>
      </w:r>
      <w:r w:rsidR="003F4720" w:rsidRPr="00C44E3B">
        <w:rPr>
          <w:lang w:val="fr-FR"/>
        </w:rPr>
        <w:t xml:space="preserve">des capacités </w:t>
      </w:r>
      <w:r w:rsidR="00D931BA">
        <w:rPr>
          <w:lang w:val="fr-FR"/>
        </w:rPr>
        <w:t xml:space="preserve">en vue de </w:t>
      </w:r>
      <w:r w:rsidR="003F4720">
        <w:rPr>
          <w:lang w:val="fr-FR"/>
        </w:rPr>
        <w:t xml:space="preserve">la réalisation de </w:t>
      </w:r>
      <w:r w:rsidR="003F4720" w:rsidRPr="00C44E3B">
        <w:rPr>
          <w:lang w:val="fr-FR"/>
        </w:rPr>
        <w:t xml:space="preserve">projets nationaux, infranationaux et régionaux </w:t>
      </w:r>
      <w:r w:rsidR="003F4720">
        <w:rPr>
          <w:lang w:val="fr-FR"/>
        </w:rPr>
        <w:t>en lien avec le P</w:t>
      </w:r>
      <w:r w:rsidR="003F4720" w:rsidRPr="00C44E3B">
        <w:rPr>
          <w:lang w:val="fr-FR"/>
        </w:rPr>
        <w:t>lan d</w:t>
      </w:r>
      <w:r w:rsidR="003F4720">
        <w:rPr>
          <w:lang w:val="fr-FR"/>
        </w:rPr>
        <w:t>’</w:t>
      </w:r>
      <w:r w:rsidR="003F4720" w:rsidRPr="00C44E3B">
        <w:rPr>
          <w:lang w:val="fr-FR"/>
        </w:rPr>
        <w:t>action mondial</w:t>
      </w:r>
      <w:r w:rsidR="003F4720" w:rsidRPr="00663B4B">
        <w:t> </w:t>
      </w:r>
      <w:r w:rsidR="003F4720" w:rsidRPr="00C44E3B">
        <w:rPr>
          <w:lang w:val="fr-FR"/>
        </w:rPr>
        <w:t>;</w:t>
      </w:r>
    </w:p>
    <w:p w14:paraId="2DB75686" w14:textId="77777777" w:rsidR="003F4720" w:rsidRPr="0005108B" w:rsidRDefault="003F4720" w:rsidP="003F4720">
      <w:pPr>
        <w:pStyle w:val="Para10"/>
        <w:numPr>
          <w:ilvl w:val="0"/>
          <w:numId w:val="0"/>
        </w:numPr>
        <w:tabs>
          <w:tab w:val="clear" w:pos="1134"/>
          <w:tab w:val="left" w:pos="1701"/>
        </w:tabs>
        <w:ind w:left="567" w:firstLine="567"/>
      </w:pPr>
      <w:r>
        <w:t>9.</w:t>
      </w:r>
      <w:r w:rsidRPr="0005108B">
        <w:tab/>
      </w:r>
      <w:r w:rsidRPr="00C44E3B" w:rsidDel="00B9199E">
        <w:rPr>
          <w:i/>
          <w:iCs/>
          <w:lang w:val="fr-FR"/>
        </w:rPr>
        <w:t xml:space="preserve">Invite </w:t>
      </w:r>
      <w:r w:rsidRPr="00C44E3B">
        <w:rPr>
          <w:lang w:val="fr-FR"/>
        </w:rPr>
        <w:t>les Parties, les autres gouvernements, les accords multilatéraux pertinents sur l</w:t>
      </w:r>
      <w:r>
        <w:rPr>
          <w:lang w:val="fr-FR"/>
        </w:rPr>
        <w:t>’</w:t>
      </w:r>
      <w:r w:rsidRPr="00C44E3B">
        <w:rPr>
          <w:lang w:val="fr-FR"/>
        </w:rPr>
        <w:t>environnement et les autres organisations à partager les mesures, les orientations et les outils, les exemples, les meilleures pratiques et les enseignements tirés de la mise en œuvre du Plan d</w:t>
      </w:r>
      <w:r>
        <w:rPr>
          <w:lang w:val="fr-FR"/>
        </w:rPr>
        <w:t>’</w:t>
      </w:r>
      <w:r w:rsidRPr="00C44E3B">
        <w:rPr>
          <w:lang w:val="fr-FR"/>
        </w:rPr>
        <w:t>action mondial et de l</w:t>
      </w:r>
      <w:r>
        <w:rPr>
          <w:lang w:val="fr-FR"/>
        </w:rPr>
        <w:t>’</w:t>
      </w:r>
      <w:r w:rsidRPr="00C44E3B">
        <w:rPr>
          <w:lang w:val="fr-FR"/>
        </w:rPr>
        <w:t xml:space="preserve">intégration des </w:t>
      </w:r>
      <w:r>
        <w:rPr>
          <w:lang w:val="fr-FR"/>
        </w:rPr>
        <w:t xml:space="preserve">interrelations </w:t>
      </w:r>
      <w:r w:rsidRPr="00C44E3B">
        <w:rPr>
          <w:lang w:val="fr-FR"/>
        </w:rPr>
        <w:t>entre la biodiversité et la santé à tous les niveaux</w:t>
      </w:r>
      <w:r>
        <w:rPr>
          <w:lang w:val="fr-FR"/>
        </w:rPr>
        <w:t> </w:t>
      </w:r>
      <w:r w:rsidRPr="00C44E3B">
        <w:rPr>
          <w:lang w:val="fr-FR"/>
        </w:rPr>
        <w:t xml:space="preserve">; </w:t>
      </w:r>
    </w:p>
    <w:p w14:paraId="6D7F13F1" w14:textId="77777777" w:rsidR="003F4720" w:rsidRPr="0005108B" w:rsidRDefault="003F4720" w:rsidP="003F4720">
      <w:pPr>
        <w:pStyle w:val="Para10"/>
        <w:numPr>
          <w:ilvl w:val="0"/>
          <w:numId w:val="0"/>
        </w:numPr>
        <w:tabs>
          <w:tab w:val="clear" w:pos="1134"/>
          <w:tab w:val="left" w:pos="1701"/>
        </w:tabs>
        <w:ind w:left="567" w:firstLine="567"/>
      </w:pPr>
      <w:r>
        <w:lastRenderedPageBreak/>
        <w:t>10.</w:t>
      </w:r>
      <w:r w:rsidRPr="0005108B">
        <w:tab/>
      </w:r>
      <w:r w:rsidRPr="0005108B">
        <w:rPr>
          <w:i/>
          <w:iCs/>
        </w:rPr>
        <w:t xml:space="preserve">Prie </w:t>
      </w:r>
      <w:r w:rsidRPr="0005108B">
        <w:t>l</w:t>
      </w:r>
      <w:r>
        <w:t>e</w:t>
      </w:r>
      <w:r w:rsidRPr="0005108B">
        <w:t xml:space="preserve"> Secrétaire exécuti</w:t>
      </w:r>
      <w:r>
        <w:t>f</w:t>
      </w:r>
      <w:r w:rsidRPr="0005108B">
        <w:t>, sous réserve de la disponibilité des ressources :</w:t>
      </w:r>
    </w:p>
    <w:p w14:paraId="3F2CE668" w14:textId="77777777" w:rsidR="003F4720" w:rsidRPr="0005108B" w:rsidRDefault="003F4720" w:rsidP="003F4720">
      <w:pPr>
        <w:pStyle w:val="Para10"/>
        <w:numPr>
          <w:ilvl w:val="0"/>
          <w:numId w:val="0"/>
        </w:numPr>
        <w:tabs>
          <w:tab w:val="clear" w:pos="1134"/>
          <w:tab w:val="left" w:pos="1701"/>
        </w:tabs>
        <w:ind w:left="567" w:firstLine="567"/>
      </w:pPr>
      <w:r w:rsidRPr="0005108B">
        <w:t>a)</w:t>
      </w:r>
      <w:r w:rsidRPr="0005108B">
        <w:tab/>
        <w:t>De terminer les travaux réalisés en vertu du paragraphe 13 a) de la décision </w:t>
      </w:r>
      <w:hyperlink r:id="rId20" w:history="1">
        <w:r w:rsidRPr="0005108B">
          <w:rPr>
            <w:rStyle w:val="Hyperlink"/>
            <w:color w:val="auto"/>
            <w:u w:val="none"/>
          </w:rPr>
          <w:t>14/4</w:t>
        </w:r>
      </w:hyperlink>
      <w:r w:rsidRPr="0005108B">
        <w:t xml:space="preserve"> sur l’élaboration d’indicateurs scientifiques intégrés, de valeurs mesurées et d’outils de suivi des progrès sur la diversité biologique et la santé, en tenant compte </w:t>
      </w:r>
      <w:r w:rsidRPr="00C44E3B">
        <w:rPr>
          <w:lang w:val="fr-FR"/>
        </w:rPr>
        <w:t>de la section III et du paragraphe</w:t>
      </w:r>
      <w:r>
        <w:rPr>
          <w:lang w:val="fr-FR"/>
        </w:rPr>
        <w:t> </w:t>
      </w:r>
      <w:r w:rsidRPr="00C44E3B">
        <w:rPr>
          <w:lang w:val="fr-FR"/>
        </w:rPr>
        <w:t>14 de l</w:t>
      </w:r>
      <w:r>
        <w:rPr>
          <w:lang w:val="fr-FR"/>
        </w:rPr>
        <w:t>’</w:t>
      </w:r>
      <w:r w:rsidRPr="00C44E3B">
        <w:rPr>
          <w:lang w:val="fr-FR"/>
        </w:rPr>
        <w:t>annexe</w:t>
      </w:r>
      <w:r>
        <w:rPr>
          <w:lang w:val="fr-FR"/>
        </w:rPr>
        <w:t> </w:t>
      </w:r>
      <w:r w:rsidRPr="00C44E3B">
        <w:rPr>
          <w:lang w:val="fr-FR"/>
        </w:rPr>
        <w:t>I et</w:t>
      </w:r>
      <w:r w:rsidRPr="0005108B">
        <w:t xml:space="preserve"> des renseignements mentionnés </w:t>
      </w:r>
      <w:r w:rsidRPr="00C44E3B">
        <w:rPr>
          <w:lang w:val="fr-FR"/>
        </w:rPr>
        <w:t>à l</w:t>
      </w:r>
      <w:r>
        <w:rPr>
          <w:lang w:val="fr-FR"/>
        </w:rPr>
        <w:t>’</w:t>
      </w:r>
      <w:r w:rsidRPr="00C44E3B">
        <w:rPr>
          <w:lang w:val="fr-FR"/>
        </w:rPr>
        <w:t xml:space="preserve">annexe III de la présente décision, entre autres, et </w:t>
      </w:r>
      <w:r>
        <w:rPr>
          <w:lang w:val="fr-FR"/>
        </w:rPr>
        <w:t xml:space="preserve">de </w:t>
      </w:r>
      <w:r w:rsidRPr="00C44E3B">
        <w:rPr>
          <w:lang w:val="fr-FR"/>
        </w:rPr>
        <w:t xml:space="preserve">préparer une note sur la manière dont ces </w:t>
      </w:r>
      <w:r>
        <w:rPr>
          <w:lang w:val="fr-FR"/>
        </w:rPr>
        <w:t>indicateurs</w:t>
      </w:r>
      <w:r w:rsidRPr="0005108B">
        <w:t>, valeurs mesurées et outils de suivi des progrès</w:t>
      </w:r>
      <w:r w:rsidRPr="00C44E3B">
        <w:rPr>
          <w:lang w:val="fr-FR"/>
        </w:rPr>
        <w:t xml:space="preserve"> pourraient être utilisés pour </w:t>
      </w:r>
      <w:r>
        <w:rPr>
          <w:lang w:val="fr-FR"/>
        </w:rPr>
        <w:t xml:space="preserve">assurer un suivi de </w:t>
      </w:r>
      <w:r w:rsidRPr="00C44E3B">
        <w:rPr>
          <w:lang w:val="fr-FR"/>
        </w:rPr>
        <w:t>la mise en œuvre du Plan d</w:t>
      </w:r>
      <w:r>
        <w:rPr>
          <w:lang w:val="fr-FR"/>
        </w:rPr>
        <w:t>’</w:t>
      </w:r>
      <w:r w:rsidRPr="00C44E3B">
        <w:rPr>
          <w:lang w:val="fr-FR"/>
        </w:rPr>
        <w:t>action mondial</w:t>
      </w:r>
      <w:r>
        <w:rPr>
          <w:lang w:val="fr-FR"/>
        </w:rPr>
        <w:t> </w:t>
      </w:r>
      <w:r w:rsidRPr="00C44E3B">
        <w:rPr>
          <w:lang w:val="fr-FR"/>
        </w:rPr>
        <w:t xml:space="preserve">; </w:t>
      </w:r>
    </w:p>
    <w:p w14:paraId="38900650" w14:textId="1BAC9E3D" w:rsidR="003F4720" w:rsidRPr="0005108B" w:rsidRDefault="003F4720" w:rsidP="003F4720">
      <w:pPr>
        <w:pStyle w:val="Para10"/>
        <w:numPr>
          <w:ilvl w:val="0"/>
          <w:numId w:val="0"/>
        </w:numPr>
        <w:tabs>
          <w:tab w:val="clear" w:pos="1134"/>
          <w:tab w:val="left" w:pos="1701"/>
        </w:tabs>
        <w:ind w:left="567" w:firstLine="567"/>
      </w:pPr>
      <w:r w:rsidRPr="0005108B">
        <w:t>b)</w:t>
      </w:r>
      <w:r w:rsidRPr="0005108B">
        <w:tab/>
        <w:t xml:space="preserve">De favoriser, en collaboration avec des partenaires, les </w:t>
      </w:r>
      <w:r w:rsidRPr="00C44E3B">
        <w:rPr>
          <w:lang w:val="fr-FR"/>
        </w:rPr>
        <w:t>activités de renforcement des capacités, de coopération technique et scientifique et de transfert de technologies afin d</w:t>
      </w:r>
      <w:r>
        <w:rPr>
          <w:lang w:val="fr-FR"/>
        </w:rPr>
        <w:t>’</w:t>
      </w:r>
      <w:r w:rsidRPr="00C44E3B">
        <w:rPr>
          <w:lang w:val="fr-FR"/>
        </w:rPr>
        <w:t xml:space="preserve">aider les </w:t>
      </w:r>
      <w:r>
        <w:rPr>
          <w:lang w:val="fr-FR"/>
        </w:rPr>
        <w:t>P</w:t>
      </w:r>
      <w:r w:rsidRPr="00C44E3B">
        <w:rPr>
          <w:lang w:val="fr-FR"/>
        </w:rPr>
        <w:t xml:space="preserve">arties, les </w:t>
      </w:r>
      <w:r>
        <w:rPr>
          <w:lang w:val="fr-FR"/>
        </w:rPr>
        <w:t xml:space="preserve">peuples </w:t>
      </w:r>
      <w:r w:rsidRPr="00C44E3B">
        <w:rPr>
          <w:lang w:val="fr-FR"/>
        </w:rPr>
        <w:t xml:space="preserve">autochtones et les communautés locales, ainsi que les parties prenantes, telles que les organisations concernées, les universités, les femmes, les enfants, les jeunes et les personnes âgées, </w:t>
      </w:r>
      <w:r w:rsidRPr="0005108B">
        <w:t xml:space="preserve">à adopter et </w:t>
      </w:r>
      <w:r>
        <w:t xml:space="preserve">à </w:t>
      </w:r>
      <w:r w:rsidRPr="0005108B">
        <w:t>mettre en œuvre le Plan d’action mondial, notamment en organisant des ateliers régionaux et en facilitant les dialogues</w:t>
      </w:r>
      <w:r>
        <w:t>,</w:t>
      </w:r>
      <w:r w:rsidRPr="0005108B">
        <w:t xml:space="preserve"> </w:t>
      </w:r>
      <w:r w:rsidRPr="00C44E3B">
        <w:rPr>
          <w:lang w:val="fr-FR"/>
        </w:rPr>
        <w:t xml:space="preserve">en veillant à ce que les </w:t>
      </w:r>
      <w:r>
        <w:rPr>
          <w:lang w:val="fr-FR"/>
        </w:rPr>
        <w:t xml:space="preserve">peuples </w:t>
      </w:r>
      <w:r w:rsidRPr="00C44E3B">
        <w:rPr>
          <w:lang w:val="fr-FR"/>
        </w:rPr>
        <w:t>autochtones, les communautés locales, les femmes et les jeunes y participent, en collaboration avec, entre autres, les membres de l</w:t>
      </w:r>
      <w:r>
        <w:rPr>
          <w:lang w:val="fr-FR"/>
        </w:rPr>
        <w:t>’</w:t>
      </w:r>
      <w:r w:rsidRPr="00C44E3B">
        <w:rPr>
          <w:lang w:val="fr-FR"/>
        </w:rPr>
        <w:t xml:space="preserve">Alliance quadripartite </w:t>
      </w:r>
      <w:r w:rsidR="00750D37">
        <w:rPr>
          <w:lang w:val="fr-FR"/>
        </w:rPr>
        <w:t xml:space="preserve">sur </w:t>
      </w:r>
      <w:r>
        <w:rPr>
          <w:lang w:val="fr-FR"/>
        </w:rPr>
        <w:t>l’approche « U</w:t>
      </w:r>
      <w:r w:rsidRPr="00C44E3B">
        <w:rPr>
          <w:lang w:val="fr-FR"/>
        </w:rPr>
        <w:t>ne seule santé</w:t>
      </w:r>
      <w:r>
        <w:rPr>
          <w:lang w:val="fr-FR"/>
        </w:rPr>
        <w:t> »</w:t>
      </w:r>
      <w:r w:rsidRPr="00C44E3B">
        <w:rPr>
          <w:lang w:val="fr-FR"/>
        </w:rPr>
        <w:t xml:space="preserve"> et </w:t>
      </w:r>
      <w:r w:rsidR="00A227D0">
        <w:rPr>
          <w:lang w:val="fr-FR"/>
        </w:rPr>
        <w:t xml:space="preserve">les </w:t>
      </w:r>
      <w:r w:rsidRPr="00C44E3B">
        <w:rPr>
          <w:lang w:val="fr-FR"/>
        </w:rPr>
        <w:t xml:space="preserve">autres accords multilatéraux </w:t>
      </w:r>
      <w:r>
        <w:rPr>
          <w:lang w:val="fr-FR"/>
        </w:rPr>
        <w:t>sur l’</w:t>
      </w:r>
      <w:r w:rsidRPr="00C44E3B">
        <w:rPr>
          <w:lang w:val="fr-FR"/>
        </w:rPr>
        <w:t>environnement</w:t>
      </w:r>
      <w:r>
        <w:rPr>
          <w:lang w:val="fr-FR"/>
        </w:rPr>
        <w:t> ;</w:t>
      </w:r>
      <w:r w:rsidRPr="00C44E3B">
        <w:rPr>
          <w:lang w:val="fr-FR"/>
        </w:rPr>
        <w:t xml:space="preserve"> </w:t>
      </w:r>
    </w:p>
    <w:p w14:paraId="084EFF6F" w14:textId="77777777" w:rsidR="003F4720" w:rsidRPr="0005108B" w:rsidRDefault="003F4720" w:rsidP="003F4720">
      <w:pPr>
        <w:pStyle w:val="Para10"/>
        <w:numPr>
          <w:ilvl w:val="0"/>
          <w:numId w:val="0"/>
        </w:numPr>
        <w:tabs>
          <w:tab w:val="clear" w:pos="1134"/>
          <w:tab w:val="left" w:pos="1701"/>
        </w:tabs>
        <w:ind w:left="567" w:firstLine="567"/>
      </w:pPr>
      <w:r w:rsidRPr="0005108B">
        <w:t>c)</w:t>
      </w:r>
      <w:r w:rsidRPr="0005108B">
        <w:tab/>
        <w:t xml:space="preserve">De </w:t>
      </w:r>
      <w:r>
        <w:t>poursuivre</w:t>
      </w:r>
      <w:r w:rsidRPr="0005108B">
        <w:t xml:space="preserve">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œuvre du Cadre</w:t>
      </w:r>
      <w:r>
        <w:t> </w:t>
      </w:r>
      <w:r w:rsidRPr="0005108B">
        <w:t xml:space="preserve">; </w:t>
      </w:r>
    </w:p>
    <w:p w14:paraId="59AA0D08" w14:textId="77777777" w:rsidR="003F4720" w:rsidRDefault="003F4720" w:rsidP="003F4720">
      <w:pPr>
        <w:pStyle w:val="Para10"/>
        <w:numPr>
          <w:ilvl w:val="0"/>
          <w:numId w:val="0"/>
        </w:numPr>
        <w:tabs>
          <w:tab w:val="clear" w:pos="1134"/>
          <w:tab w:val="left" w:pos="1701"/>
        </w:tabs>
        <w:ind w:left="567" w:firstLine="567"/>
      </w:pPr>
      <w:r w:rsidRPr="0005108B">
        <w:t>d)</w:t>
      </w:r>
      <w:r w:rsidRPr="0005108B">
        <w:tab/>
        <w:t>D</w:t>
      </w:r>
      <w:r>
        <w:t>’accroître et d</w:t>
      </w:r>
      <w:r w:rsidRPr="0005108B">
        <w:t>e renforcer la coopération avec les organisations internationales et les autres accords multilatéraux sur l’environnement</w:t>
      </w:r>
      <w:r>
        <w:t>, la santé et les droits de la personne</w:t>
      </w:r>
      <w:r w:rsidRPr="0005108B">
        <w:t xml:space="preserve"> en ce qui concerne les interrelations entre la biodiversité et la santé</w:t>
      </w:r>
      <w:r>
        <w:t xml:space="preserve"> ; </w:t>
      </w:r>
    </w:p>
    <w:p w14:paraId="6BC2BF39" w14:textId="625BDC98" w:rsidR="003F4720" w:rsidRPr="0005108B" w:rsidRDefault="003F4720" w:rsidP="003F4720">
      <w:pPr>
        <w:pStyle w:val="Para10"/>
        <w:numPr>
          <w:ilvl w:val="0"/>
          <w:numId w:val="0"/>
        </w:numPr>
        <w:tabs>
          <w:tab w:val="clear" w:pos="1134"/>
          <w:tab w:val="left" w:pos="1701"/>
        </w:tabs>
        <w:ind w:left="567" w:firstLine="567"/>
      </w:pPr>
      <w:r>
        <w:t>e)</w:t>
      </w:r>
      <w:r>
        <w:tab/>
        <w:t>D’examiner</w:t>
      </w:r>
      <w:r w:rsidRPr="00C44E3B">
        <w:rPr>
          <w:lang w:val="fr-FR"/>
        </w:rPr>
        <w:t>, en consultation avec l</w:t>
      </w:r>
      <w:r>
        <w:rPr>
          <w:lang w:val="fr-FR"/>
        </w:rPr>
        <w:t>’</w:t>
      </w:r>
      <w:r w:rsidRPr="00C44E3B">
        <w:rPr>
          <w:lang w:val="fr-FR"/>
        </w:rPr>
        <w:t xml:space="preserve">Organisation mondiale de la santé, la </w:t>
      </w:r>
      <w:r>
        <w:rPr>
          <w:lang w:val="fr-FR"/>
        </w:rPr>
        <w:t xml:space="preserve">création </w:t>
      </w:r>
      <w:r w:rsidRPr="00C44E3B">
        <w:rPr>
          <w:lang w:val="fr-FR"/>
        </w:rPr>
        <w:t>d</w:t>
      </w:r>
      <w:r>
        <w:rPr>
          <w:lang w:val="fr-FR"/>
        </w:rPr>
        <w:t>’</w:t>
      </w:r>
      <w:r w:rsidRPr="00C44E3B">
        <w:rPr>
          <w:lang w:val="fr-FR"/>
        </w:rPr>
        <w:t>une plateforme d</w:t>
      </w:r>
      <w:r>
        <w:rPr>
          <w:lang w:val="fr-FR"/>
        </w:rPr>
        <w:t>’</w:t>
      </w:r>
      <w:r w:rsidRPr="00C44E3B">
        <w:rPr>
          <w:lang w:val="fr-FR"/>
        </w:rPr>
        <w:t xml:space="preserve">information en ligne pour rassembler les connaissances et les </w:t>
      </w:r>
      <w:r>
        <w:rPr>
          <w:lang w:val="fr-FR"/>
        </w:rPr>
        <w:t>données d’</w:t>
      </w:r>
      <w:r w:rsidRPr="00C44E3B">
        <w:rPr>
          <w:lang w:val="fr-FR"/>
        </w:rPr>
        <w:t xml:space="preserve">expérience sur les politiques et les </w:t>
      </w:r>
      <w:r>
        <w:rPr>
          <w:lang w:val="fr-FR"/>
        </w:rPr>
        <w:t xml:space="preserve">mesures </w:t>
      </w:r>
      <w:r w:rsidRPr="00C44E3B">
        <w:rPr>
          <w:lang w:val="fr-FR"/>
        </w:rPr>
        <w:t>liées à la biodiversité et à la santé, y compris, entre autres, les études de cas, les indicateurs, les évaluations et les méthodologies, afin de faciliter le partage des connaissances et le renforcement des capacités et ainsi</w:t>
      </w:r>
      <w:r>
        <w:rPr>
          <w:lang w:val="fr-FR"/>
        </w:rPr>
        <w:t xml:space="preserve"> d’appuyer</w:t>
      </w:r>
      <w:r w:rsidRPr="00C44E3B">
        <w:rPr>
          <w:lang w:val="fr-FR"/>
        </w:rPr>
        <w:t xml:space="preserve"> davantage la mise en œuvre du </w:t>
      </w:r>
      <w:r>
        <w:rPr>
          <w:lang w:val="fr-FR"/>
        </w:rPr>
        <w:t>P</w:t>
      </w:r>
      <w:r w:rsidRPr="00C44E3B">
        <w:rPr>
          <w:lang w:val="fr-FR"/>
        </w:rPr>
        <w:t>lan d</w:t>
      </w:r>
      <w:r>
        <w:rPr>
          <w:lang w:val="fr-FR"/>
        </w:rPr>
        <w:t>’</w:t>
      </w:r>
      <w:r w:rsidRPr="00C44E3B">
        <w:rPr>
          <w:lang w:val="fr-FR"/>
        </w:rPr>
        <w:t>action mondial</w:t>
      </w:r>
      <w:r>
        <w:rPr>
          <w:lang w:val="fr-FR"/>
        </w:rPr>
        <w:t> </w:t>
      </w:r>
      <w:r w:rsidRPr="00C44E3B">
        <w:rPr>
          <w:lang w:val="fr-FR"/>
        </w:rPr>
        <w:t>;</w:t>
      </w:r>
    </w:p>
    <w:p w14:paraId="292EED50" w14:textId="77777777" w:rsidR="003F4720" w:rsidRPr="0005108B" w:rsidRDefault="003F4720" w:rsidP="003F4720">
      <w:pPr>
        <w:tabs>
          <w:tab w:val="left" w:pos="1701"/>
        </w:tabs>
        <w:spacing w:after="160" w:line="259" w:lineRule="auto"/>
        <w:ind w:left="567" w:firstLine="567"/>
      </w:pPr>
      <w:r>
        <w:t>f</w:t>
      </w:r>
      <w:r w:rsidRPr="0005108B">
        <w:t>)</w:t>
      </w:r>
      <w:r w:rsidRPr="0005108B">
        <w:tab/>
        <w:t>De rendre compte des résultats des travaux susmentionnés à l’Organe subsidiaire chargé de fournir des avis scientifiques, techniques et technologiques lors d’une rencontre qui aura lieu avant la dix-septième réunion de la Conférence des Parties</w:t>
      </w:r>
      <w:r>
        <w:t xml:space="preserve">, et </w:t>
      </w:r>
      <w:r w:rsidRPr="00C44E3B">
        <w:rPr>
          <w:lang w:val="fr-FR"/>
        </w:rPr>
        <w:t xml:space="preserve">à </w:t>
      </w:r>
      <w:r>
        <w:rPr>
          <w:lang w:val="fr-FR"/>
        </w:rPr>
        <w:t xml:space="preserve">la </w:t>
      </w:r>
      <w:r w:rsidRPr="00C44E3B">
        <w:rPr>
          <w:lang w:val="fr-FR"/>
        </w:rPr>
        <w:t>soixante-dix-neuvième réunion</w:t>
      </w:r>
      <w:r>
        <w:rPr>
          <w:lang w:val="fr-FR"/>
        </w:rPr>
        <w:t xml:space="preserve"> de </w:t>
      </w:r>
      <w:r w:rsidRPr="00C44E3B">
        <w:rPr>
          <w:lang w:val="fr-FR"/>
        </w:rPr>
        <w:t>l</w:t>
      </w:r>
      <w:r>
        <w:rPr>
          <w:lang w:val="fr-FR"/>
        </w:rPr>
        <w:t>’</w:t>
      </w:r>
      <w:r w:rsidRPr="00C44E3B">
        <w:rPr>
          <w:lang w:val="fr-FR"/>
        </w:rPr>
        <w:t>Assemblée mondiale de la santé</w:t>
      </w:r>
      <w:r w:rsidRPr="0005108B">
        <w:t xml:space="preserve">. </w:t>
      </w:r>
    </w:p>
    <w:p w14:paraId="6C23A4F2" w14:textId="7E615FD8" w:rsidR="00FA18C9" w:rsidRPr="0005108B" w:rsidRDefault="00FA18C9" w:rsidP="003F4720">
      <w:pPr>
        <w:pStyle w:val="Heading1"/>
        <w:numPr>
          <w:ilvl w:val="0"/>
          <w:numId w:val="0"/>
        </w:numPr>
        <w:ind w:left="567"/>
      </w:pPr>
    </w:p>
    <w:p w14:paraId="763E5BC5" w14:textId="32E925EE" w:rsidR="002C5E83" w:rsidRPr="0005108B" w:rsidRDefault="002C5E83" w:rsidP="000607A5">
      <w:pPr>
        <w:pStyle w:val="Para10"/>
        <w:numPr>
          <w:ilvl w:val="0"/>
          <w:numId w:val="0"/>
        </w:numPr>
        <w:ind w:left="567"/>
        <w:rPr>
          <w:rFonts w:eastAsiaTheme="minorHAnsi"/>
        </w:rPr>
      </w:pPr>
    </w:p>
    <w:p w14:paraId="51537E84" w14:textId="77777777" w:rsidR="006F71CA" w:rsidRPr="0005108B" w:rsidRDefault="006F71CA" w:rsidP="00FF71BC">
      <w:pPr>
        <w:pStyle w:val="Para10"/>
        <w:numPr>
          <w:ilvl w:val="0"/>
          <w:numId w:val="0"/>
        </w:numPr>
        <w:ind w:left="567"/>
        <w:rPr>
          <w:rFonts w:eastAsiaTheme="minorHAnsi"/>
        </w:rPr>
        <w:sectPr w:rsidR="006F71CA" w:rsidRPr="0005108B" w:rsidSect="0021303A">
          <w:headerReference w:type="even" r:id="rId21"/>
          <w:headerReference w:type="default" r:id="rId22"/>
          <w:footerReference w:type="even" r:id="rId23"/>
          <w:footerReference w:type="default" r:id="rId24"/>
          <w:pgSz w:w="12240" w:h="15840"/>
          <w:pgMar w:top="1440" w:right="1440" w:bottom="1440" w:left="1440" w:header="720" w:footer="720" w:gutter="0"/>
          <w:cols w:space="720"/>
          <w:titlePg/>
          <w:docGrid w:linePitch="360"/>
        </w:sectPr>
      </w:pPr>
    </w:p>
    <w:p w14:paraId="362BDBBB" w14:textId="7891FBBE" w:rsidR="00270462" w:rsidRPr="0005108B" w:rsidRDefault="00A57936" w:rsidP="00011FC9">
      <w:pPr>
        <w:tabs>
          <w:tab w:val="left" w:pos="1701"/>
        </w:tabs>
        <w:spacing w:after="160" w:line="259" w:lineRule="auto"/>
        <w:ind w:left="567" w:firstLine="567"/>
      </w:pPr>
      <w:r w:rsidRPr="0005108B">
        <w:lastRenderedPageBreak/>
        <w:t xml:space="preserve"> </w:t>
      </w:r>
    </w:p>
    <w:p w14:paraId="4B996ED9" w14:textId="77777777" w:rsidR="000C3D8D" w:rsidRPr="0005108B" w:rsidRDefault="00CA65BA" w:rsidP="009A429E">
      <w:pPr>
        <w:keepNext/>
        <w:rPr>
          <w:b/>
          <w:bCs/>
          <w:sz w:val="28"/>
          <w:szCs w:val="28"/>
        </w:rPr>
      </w:pPr>
      <w:r w:rsidRPr="0005108B">
        <w:rPr>
          <w:b/>
          <w:bCs/>
          <w:sz w:val="28"/>
          <w:szCs w:val="28"/>
        </w:rPr>
        <w:t>Annexe I</w:t>
      </w:r>
    </w:p>
    <w:p w14:paraId="12EED967" w14:textId="77777777" w:rsidR="009E6D43" w:rsidRPr="0005108B" w:rsidRDefault="009E6D43" w:rsidP="009E6D43">
      <w:pPr>
        <w:pStyle w:val="Title"/>
        <w:outlineLvl w:val="0"/>
        <w:rPr>
          <w:b w:val="0"/>
          <w:bCs w:val="0"/>
        </w:rPr>
      </w:pPr>
      <w:bookmarkStart w:id="1" w:name="_Hlk160734646"/>
      <w:r w:rsidRPr="0005108B">
        <w:t>Plan d’action mondial sur la biodiversité et la santé</w:t>
      </w:r>
    </w:p>
    <w:p w14:paraId="7016F44B" w14:textId="77777777" w:rsidR="009E6D43" w:rsidRPr="0005108B" w:rsidRDefault="009E6D43" w:rsidP="009E6D43">
      <w:pPr>
        <w:tabs>
          <w:tab w:val="left" w:pos="567"/>
        </w:tabs>
        <w:spacing w:before="120" w:after="120"/>
        <w:outlineLvl w:val="0"/>
        <w:rPr>
          <w:b/>
          <w:bCs/>
          <w:snapToGrid w:val="0"/>
          <w:sz w:val="28"/>
          <w:szCs w:val="28"/>
        </w:rPr>
      </w:pPr>
      <w:r w:rsidRPr="0005108B">
        <w:rPr>
          <w:b/>
          <w:bCs/>
          <w:snapToGrid w:val="0"/>
          <w:sz w:val="28"/>
          <w:szCs w:val="28"/>
        </w:rPr>
        <w:t>I.</w:t>
      </w:r>
      <w:r w:rsidRPr="0005108B">
        <w:rPr>
          <w:snapToGrid w:val="0"/>
          <w:sz w:val="28"/>
          <w:szCs w:val="28"/>
        </w:rPr>
        <w:tab/>
      </w:r>
      <w:r w:rsidRPr="0005108B">
        <w:rPr>
          <w:b/>
          <w:bCs/>
          <w:snapToGrid w:val="0"/>
          <w:sz w:val="28"/>
          <w:szCs w:val="28"/>
        </w:rPr>
        <w:t>Objet</w:t>
      </w:r>
    </w:p>
    <w:p w14:paraId="3BA6E412" w14:textId="77777777" w:rsidR="009E6D43" w:rsidRPr="0005108B" w:rsidRDefault="009E6D43" w:rsidP="009E6D43">
      <w:pPr>
        <w:pStyle w:val="CBD-Para1-Not-numbered"/>
      </w:pPr>
      <w:r w:rsidRPr="0005108B">
        <w:t>1.</w:t>
      </w:r>
      <w:r w:rsidRPr="0005108B">
        <w:tab/>
        <w:t>Conformément aux décisions</w:t>
      </w:r>
      <w:r>
        <w:t> </w:t>
      </w:r>
      <w:hyperlink r:id="rId25">
        <w:r w:rsidRPr="0005108B">
          <w:rPr>
            <w:color w:val="0000FF"/>
            <w:szCs w:val="22"/>
            <w:u w:val="single"/>
          </w:rPr>
          <w:t>XII/21</w:t>
        </w:r>
      </w:hyperlink>
      <w:r w:rsidRPr="0005108B">
        <w:t xml:space="preserve"> du 17 octobre 2014, </w:t>
      </w:r>
      <w:hyperlink r:id="rId26">
        <w:r w:rsidRPr="0005108B">
          <w:rPr>
            <w:color w:val="0000FF"/>
            <w:szCs w:val="22"/>
            <w:u w:val="single"/>
          </w:rPr>
          <w:t>XIII/6</w:t>
        </w:r>
      </w:hyperlink>
      <w:r w:rsidRPr="0005108B">
        <w:t xml:space="preserve"> du 17 décembre 2016, </w:t>
      </w:r>
      <w:hyperlink r:id="rId27" w:history="1">
        <w:r w:rsidRPr="0005108B">
          <w:rPr>
            <w:rStyle w:val="Hyperlink"/>
            <w:color w:val="auto"/>
            <w:u w:val="none"/>
          </w:rPr>
          <w:t>14/4</w:t>
        </w:r>
      </w:hyperlink>
      <w:r w:rsidRPr="0005108B">
        <w:t xml:space="preserve"> du 22 novembre 2018 et </w:t>
      </w:r>
      <w:hyperlink r:id="rId28" w:history="1">
        <w:r w:rsidRPr="0005108B">
          <w:rPr>
            <w:rStyle w:val="Hyperlink"/>
          </w:rPr>
          <w:t>15/29</w:t>
        </w:r>
      </w:hyperlink>
      <w:r w:rsidRPr="0005108B">
        <w:t xml:space="preserve"> du 19 décembre 2022, et en complément de ces décisions, le Plan d’action mondial sur la biodiversité et la santé a pour objectif d’aider les Parties et les autres gouvernements de toutes les échelles, les organisations et initiatives pertinentes, les peuples autochtones et communautés locales, </w:t>
      </w:r>
      <w:r>
        <w:t xml:space="preserve">les femmes, les enfants, les jeunes, </w:t>
      </w:r>
      <w:r w:rsidRPr="0005108B">
        <w:t>le secteur privé et les autres parties prenantes à intégrer les interrelations entre la biodiversité et la santé dans les politiques, stratégies, programmes et comptes nationaux</w:t>
      </w:r>
      <w:r>
        <w:t xml:space="preserve">, </w:t>
      </w:r>
      <w:r w:rsidRPr="00C9521C">
        <w:t xml:space="preserve">en </w:t>
      </w:r>
      <w:r>
        <w:t xml:space="preserve">tenant compte </w:t>
      </w:r>
      <w:r w:rsidRPr="00C9521C">
        <w:t>de la situation, des priorités et de la législation nationales, et d’une manière compatible avec les obligations internationales pertinentes.</w:t>
      </w:r>
      <w:r w:rsidRPr="0005108B">
        <w:t xml:space="preserve"> Le Plan vise en particulier à permettre aux autorités gouvernementales concernées de collaborer étroitement et de coordonner leurs travaux sur les interrelations entre la biodiversité et la santé.</w:t>
      </w:r>
    </w:p>
    <w:p w14:paraId="0C886613" w14:textId="219D93AC" w:rsidR="009E6D43" w:rsidRPr="0005108B" w:rsidRDefault="009E6D43" w:rsidP="009E6D43">
      <w:pPr>
        <w:pStyle w:val="CBD-Para1-Not-numbered"/>
      </w:pPr>
      <w:r w:rsidRPr="0005108B">
        <w:t>2.</w:t>
      </w:r>
      <w:r w:rsidRPr="0005108B">
        <w:tab/>
        <w:t xml:space="preserve">Le Plan d’action mondial comprend un ensemble de mesures volontaires qui peuvent être mises en œuvre à différents niveaux et à différentes échelles, du niveau international au niveau national </w:t>
      </w:r>
      <w:r>
        <w:t xml:space="preserve">et au niveau local </w:t>
      </w:r>
      <w:r w:rsidRPr="0005108B">
        <w:t xml:space="preserve">et de façon multisectorielle ou secteur par secteur, avec une collaboration intersectorielle au niveau gouvernemental. Ces mesures permettent en outre la participation </w:t>
      </w:r>
      <w:r>
        <w:t xml:space="preserve">de </w:t>
      </w:r>
      <w:r w:rsidRPr="0005108B">
        <w:t xml:space="preserve">la société civile, </w:t>
      </w:r>
      <w:r>
        <w:t>d</w:t>
      </w:r>
      <w:r w:rsidRPr="0005108B">
        <w:t xml:space="preserve">es peuples autochtones et </w:t>
      </w:r>
      <w:r>
        <w:t xml:space="preserve">des </w:t>
      </w:r>
      <w:r w:rsidRPr="0005108B">
        <w:t>communautés locales</w:t>
      </w:r>
      <w:r>
        <w:t>,</w:t>
      </w:r>
      <w:r w:rsidRPr="0005108B">
        <w:t xml:space="preserve"> </w:t>
      </w:r>
      <w:r w:rsidRPr="00C44E3B">
        <w:rPr>
          <w:lang w:val="fr-FR"/>
        </w:rPr>
        <w:t xml:space="preserve">des femmes, des enfants, des jeunes, des personnes âgées et des personnes handicapées, des universités, </w:t>
      </w:r>
      <w:r>
        <w:rPr>
          <w:lang w:val="fr-FR"/>
        </w:rPr>
        <w:t xml:space="preserve">du </w:t>
      </w:r>
      <w:r w:rsidRPr="0005108B">
        <w:t>secteur privé</w:t>
      </w:r>
      <w:r>
        <w:t xml:space="preserve"> et des milieux financiers, entre autres</w:t>
      </w:r>
      <w:r w:rsidRPr="0005108B">
        <w:t>. Compte tenu de la nature transversale des interrelations entre la biodiversité et la santé, d’autres instruments et processus multilatéraux devraient aussi être pris en compte lors de la mise en œuvre du Plan</w:t>
      </w:r>
      <w:r>
        <w:t xml:space="preserve">, dans le respect des </w:t>
      </w:r>
      <w:r w:rsidRPr="00C44E3B">
        <w:rPr>
          <w:lang w:val="fr-FR"/>
        </w:rPr>
        <w:t>obligations internationales pertinentes</w:t>
      </w:r>
      <w:r w:rsidRPr="0005108B">
        <w:t>.</w:t>
      </w:r>
    </w:p>
    <w:p w14:paraId="67C0B114" w14:textId="7B721312" w:rsidR="009E6D43" w:rsidRDefault="009E6D43" w:rsidP="009E6D43">
      <w:pPr>
        <w:pStyle w:val="CBD-Para1-Not-numbered"/>
      </w:pPr>
      <w:r w:rsidRPr="0005108B">
        <w:t>3.</w:t>
      </w:r>
      <w:r w:rsidRPr="0005108B">
        <w:tab/>
        <w:t>Le Plan d’action mondial s’appuie sur des travaux antérieurs entrepris dans le cadre de la Convention sur la diversité biologique</w:t>
      </w:r>
      <w:r w:rsidRPr="0005108B">
        <w:rPr>
          <w:vertAlign w:val="superscript"/>
        </w:rPr>
        <w:footnoteReference w:id="6"/>
      </w:r>
      <w:r w:rsidRPr="0005108B">
        <w:t>, notamment ceux réalisés conjointement avec l’Organisation mondiale de la santé sur les interrelations entre la biodiversité et la santé par l’entremise d’un programme de travail conjoint entre 2012 et 2021. Le Plan est conçu pour compléter et appuyer la mise en œuvre des décisions antérieures de la Conférence des Parties en matière de biodiversité et de santé (décisions</w:t>
      </w:r>
      <w:r>
        <w:t> </w:t>
      </w:r>
      <w:hyperlink r:id="rId29" w:history="1">
        <w:r w:rsidRPr="0005108B">
          <w:rPr>
            <w:rStyle w:val="Hyperlink"/>
          </w:rPr>
          <w:t>XII/21</w:t>
        </w:r>
      </w:hyperlink>
      <w:r w:rsidRPr="0005108B">
        <w:t xml:space="preserve">, </w:t>
      </w:r>
      <w:hyperlink r:id="rId30" w:history="1">
        <w:r w:rsidRPr="0005108B">
          <w:rPr>
            <w:rStyle w:val="Hyperlink"/>
          </w:rPr>
          <w:t>XIII/6</w:t>
        </w:r>
      </w:hyperlink>
      <w:r w:rsidRPr="0005108B">
        <w:t xml:space="preserve">, </w:t>
      </w:r>
      <w:hyperlink r:id="rId31" w:history="1">
        <w:r w:rsidRPr="0005108B">
          <w:rPr>
            <w:rStyle w:val="Hyperlink"/>
            <w:color w:val="auto"/>
            <w:u w:val="none"/>
          </w:rPr>
          <w:t>14/4</w:t>
        </w:r>
      </w:hyperlink>
      <w:r w:rsidRPr="0005108B">
        <w:t xml:space="preserve"> et </w:t>
      </w:r>
      <w:hyperlink r:id="rId32" w:history="1">
        <w:r w:rsidRPr="0005108B">
          <w:rPr>
            <w:rStyle w:val="Hyperlink"/>
          </w:rPr>
          <w:t>15/29</w:t>
        </w:r>
      </w:hyperlink>
      <w:r w:rsidRPr="0005108B">
        <w:t>)</w:t>
      </w:r>
      <w:r>
        <w:t>.</w:t>
      </w:r>
      <w:r w:rsidRPr="0005108B">
        <w:t xml:space="preserve"> Le Plan vise également à favoriser la réalisation des coavantages en matière de biodiversité et de santé découlant de la mise en œuvre </w:t>
      </w:r>
      <w:r w:rsidR="00644582">
        <w:t xml:space="preserve">de la Convention et </w:t>
      </w:r>
      <w:r w:rsidRPr="0005108B">
        <w:t>du Cadre mondial de la biodiversité de Kunming-Montréal</w:t>
      </w:r>
      <w:r w:rsidRPr="0005108B">
        <w:rPr>
          <w:rStyle w:val="FootnoteReference"/>
        </w:rPr>
        <w:footnoteReference w:id="7"/>
      </w:r>
      <w:r w:rsidRPr="0005108B">
        <w:t xml:space="preserve">. </w:t>
      </w:r>
    </w:p>
    <w:p w14:paraId="665645B9" w14:textId="77777777" w:rsidR="009E6D43" w:rsidRDefault="009E6D43" w:rsidP="009E6D43">
      <w:pPr>
        <w:pStyle w:val="CBD-Para1-Not-numbered"/>
        <w:rPr>
          <w:lang w:val="fr-FR"/>
        </w:rPr>
      </w:pPr>
      <w:r>
        <w:t>4.</w:t>
      </w:r>
      <w:r>
        <w:tab/>
        <w:t xml:space="preserve">La mise en œuvre du </w:t>
      </w:r>
      <w:r>
        <w:rPr>
          <w:lang w:val="fr-FR"/>
        </w:rPr>
        <w:t>P</w:t>
      </w:r>
      <w:r w:rsidRPr="00C44E3B">
        <w:rPr>
          <w:lang w:val="fr-FR"/>
        </w:rPr>
        <w:t>lan d</w:t>
      </w:r>
      <w:r>
        <w:rPr>
          <w:lang w:val="fr-FR"/>
        </w:rPr>
        <w:t>’</w:t>
      </w:r>
      <w:r w:rsidRPr="00C44E3B">
        <w:rPr>
          <w:lang w:val="fr-FR"/>
        </w:rPr>
        <w:t xml:space="preserve">action mondial devrait être </w:t>
      </w:r>
      <w:r>
        <w:rPr>
          <w:lang w:val="fr-FR"/>
        </w:rPr>
        <w:t xml:space="preserve">fondée sur la </w:t>
      </w:r>
      <w:r w:rsidRPr="00C44E3B">
        <w:rPr>
          <w:lang w:val="fr-FR"/>
        </w:rPr>
        <w:t>reconnaissan</w:t>
      </w:r>
      <w:r>
        <w:rPr>
          <w:lang w:val="fr-FR"/>
        </w:rPr>
        <w:t>ce</w:t>
      </w:r>
      <w:r w:rsidRPr="00C44E3B">
        <w:rPr>
          <w:lang w:val="fr-FR"/>
        </w:rPr>
        <w:t xml:space="preserve"> </w:t>
      </w:r>
      <w:r>
        <w:rPr>
          <w:lang w:val="fr-FR"/>
        </w:rPr>
        <w:t xml:space="preserve">de </w:t>
      </w:r>
      <w:r w:rsidRPr="00C44E3B">
        <w:rPr>
          <w:lang w:val="fr-FR"/>
        </w:rPr>
        <w:t>l</w:t>
      </w:r>
      <w:r>
        <w:rPr>
          <w:lang w:val="fr-FR"/>
        </w:rPr>
        <w:t>’</w:t>
      </w:r>
      <w:r w:rsidRPr="00C44E3B">
        <w:rPr>
          <w:lang w:val="fr-FR"/>
        </w:rPr>
        <w:t xml:space="preserve">importance des trois objectifs de la </w:t>
      </w:r>
      <w:r>
        <w:rPr>
          <w:lang w:val="fr-FR"/>
        </w:rPr>
        <w:t>C</w:t>
      </w:r>
      <w:r w:rsidRPr="00C44E3B">
        <w:rPr>
          <w:lang w:val="fr-FR"/>
        </w:rPr>
        <w:t>onvention, à savoir la conservation de la diversité biologique, l</w:t>
      </w:r>
      <w:r>
        <w:rPr>
          <w:lang w:val="fr-FR"/>
        </w:rPr>
        <w:t>’</w:t>
      </w:r>
      <w:r w:rsidRPr="00C44E3B">
        <w:rPr>
          <w:lang w:val="fr-FR"/>
        </w:rPr>
        <w:t>utilisation durable de ses éléments et le partage juste et équitable des avantages découlant de l</w:t>
      </w:r>
      <w:r>
        <w:rPr>
          <w:lang w:val="fr-FR"/>
        </w:rPr>
        <w:t>’</w:t>
      </w:r>
      <w:r w:rsidRPr="00C44E3B">
        <w:rPr>
          <w:lang w:val="fr-FR"/>
        </w:rPr>
        <w:t>exploitation des ressources génétiques, d</w:t>
      </w:r>
      <w:r>
        <w:rPr>
          <w:lang w:val="fr-FR"/>
        </w:rPr>
        <w:t>’</w:t>
      </w:r>
      <w:r w:rsidRPr="00C44E3B">
        <w:rPr>
          <w:lang w:val="fr-FR"/>
        </w:rPr>
        <w:t xml:space="preserve">une manière équilibrée, afin </w:t>
      </w:r>
      <w:r>
        <w:rPr>
          <w:lang w:val="fr-FR"/>
        </w:rPr>
        <w:t xml:space="preserve">que les </w:t>
      </w:r>
      <w:r w:rsidRPr="00C44E3B">
        <w:rPr>
          <w:lang w:val="fr-FR"/>
        </w:rPr>
        <w:t xml:space="preserve">travaux sur les </w:t>
      </w:r>
      <w:r>
        <w:rPr>
          <w:lang w:val="fr-FR"/>
        </w:rPr>
        <w:t xml:space="preserve">interrelations </w:t>
      </w:r>
      <w:r w:rsidRPr="00C44E3B">
        <w:rPr>
          <w:lang w:val="fr-FR"/>
        </w:rPr>
        <w:t>entre la biodiversité et la santé</w:t>
      </w:r>
      <w:r>
        <w:rPr>
          <w:lang w:val="fr-FR"/>
        </w:rPr>
        <w:t xml:space="preserve"> se poursuivent</w:t>
      </w:r>
      <w:r w:rsidRPr="00C44E3B">
        <w:rPr>
          <w:lang w:val="fr-FR"/>
        </w:rPr>
        <w:t xml:space="preserve">. Il </w:t>
      </w:r>
      <w:r>
        <w:rPr>
          <w:lang w:val="fr-FR"/>
        </w:rPr>
        <w:t xml:space="preserve">convient </w:t>
      </w:r>
      <w:r w:rsidRPr="00C44E3B">
        <w:rPr>
          <w:lang w:val="fr-FR"/>
        </w:rPr>
        <w:t xml:space="preserve">également </w:t>
      </w:r>
      <w:r>
        <w:rPr>
          <w:lang w:val="fr-FR"/>
        </w:rPr>
        <w:t xml:space="preserve">de reconnaître qu’il </w:t>
      </w:r>
      <w:r w:rsidRPr="00C44E3B">
        <w:rPr>
          <w:lang w:val="fr-FR"/>
        </w:rPr>
        <w:t xml:space="preserve">est essentiel de fournir aux pays en développement des moyens </w:t>
      </w:r>
      <w:r>
        <w:rPr>
          <w:lang w:val="fr-FR"/>
        </w:rPr>
        <w:t>suffisants</w:t>
      </w:r>
      <w:r w:rsidRPr="00C44E3B">
        <w:rPr>
          <w:lang w:val="fr-FR"/>
        </w:rPr>
        <w:t xml:space="preserve">, notamment des ressources financières suffisantes et prévisibles, un renforcement des capacités, </w:t>
      </w:r>
      <w:r>
        <w:rPr>
          <w:lang w:val="fr-FR"/>
        </w:rPr>
        <w:t xml:space="preserve">la </w:t>
      </w:r>
      <w:r w:rsidRPr="00C44E3B">
        <w:rPr>
          <w:lang w:val="fr-FR"/>
        </w:rPr>
        <w:t xml:space="preserve">coopération scientifique et technique et </w:t>
      </w:r>
      <w:r>
        <w:rPr>
          <w:lang w:val="fr-FR"/>
        </w:rPr>
        <w:t xml:space="preserve">le </w:t>
      </w:r>
      <w:r w:rsidRPr="00C44E3B">
        <w:rPr>
          <w:lang w:val="fr-FR"/>
        </w:rPr>
        <w:t xml:space="preserve">transfert de technologie, pour permettre la mise en œuvre du </w:t>
      </w:r>
      <w:r>
        <w:rPr>
          <w:lang w:val="fr-FR"/>
        </w:rPr>
        <w:t>P</w:t>
      </w:r>
      <w:r w:rsidRPr="00C44E3B">
        <w:rPr>
          <w:lang w:val="fr-FR"/>
        </w:rPr>
        <w:t>lan et garantir l</w:t>
      </w:r>
      <w:r>
        <w:rPr>
          <w:lang w:val="fr-FR"/>
        </w:rPr>
        <w:t>’</w:t>
      </w:r>
      <w:r w:rsidRPr="00C44E3B">
        <w:rPr>
          <w:lang w:val="fr-FR"/>
        </w:rPr>
        <w:t xml:space="preserve">équité. Le </w:t>
      </w:r>
      <w:r>
        <w:rPr>
          <w:lang w:val="fr-FR"/>
        </w:rPr>
        <w:t>P</w:t>
      </w:r>
      <w:r w:rsidRPr="00C44E3B">
        <w:rPr>
          <w:lang w:val="fr-FR"/>
        </w:rPr>
        <w:t>lan souligne en outre qu</w:t>
      </w:r>
      <w:r>
        <w:rPr>
          <w:lang w:val="fr-FR"/>
        </w:rPr>
        <w:t>’</w:t>
      </w:r>
      <w:r w:rsidRPr="00C44E3B">
        <w:rPr>
          <w:lang w:val="fr-FR"/>
        </w:rPr>
        <w:t xml:space="preserve">il est urgent de </w:t>
      </w:r>
      <w:r>
        <w:rPr>
          <w:lang w:val="fr-FR"/>
        </w:rPr>
        <w:t xml:space="preserve">lutter contre les </w:t>
      </w:r>
      <w:r w:rsidRPr="00C44E3B">
        <w:rPr>
          <w:lang w:val="fr-FR"/>
        </w:rPr>
        <w:t xml:space="preserve">inégalités en matière de santé mondiale et de renforcer les systèmes de santé dans les pays en développement et les pays </w:t>
      </w:r>
      <w:r>
        <w:rPr>
          <w:lang w:val="fr-FR"/>
        </w:rPr>
        <w:t>dont l’</w:t>
      </w:r>
      <w:r w:rsidRPr="00C44E3B">
        <w:rPr>
          <w:lang w:val="fr-FR"/>
        </w:rPr>
        <w:t xml:space="preserve">économie </w:t>
      </w:r>
      <w:r>
        <w:rPr>
          <w:lang w:val="fr-FR"/>
        </w:rPr>
        <w:t xml:space="preserve">est </w:t>
      </w:r>
      <w:r w:rsidRPr="00C44E3B">
        <w:rPr>
          <w:lang w:val="fr-FR"/>
        </w:rPr>
        <w:t>en transition, notamment par le biais de la coopération Nord-Sud, Sud-Sud et triangulaire.</w:t>
      </w:r>
    </w:p>
    <w:p w14:paraId="16BDB4E8" w14:textId="77777777" w:rsidR="009E6D43" w:rsidRPr="0005108B" w:rsidRDefault="009E6D43" w:rsidP="009E6D43">
      <w:pPr>
        <w:pStyle w:val="CBD-Para1-Not-numbered"/>
      </w:pPr>
      <w:r>
        <w:rPr>
          <w:lang w:val="fr-FR"/>
        </w:rPr>
        <w:lastRenderedPageBreak/>
        <w:t>5.</w:t>
      </w:r>
      <w:r>
        <w:rPr>
          <w:lang w:val="fr-FR"/>
        </w:rPr>
        <w:tab/>
      </w:r>
      <w:r w:rsidRPr="00C44E3B">
        <w:rPr>
          <w:lang w:val="fr-FR"/>
        </w:rPr>
        <w:t xml:space="preserve">Aucune disposition du présent </w:t>
      </w:r>
      <w:r>
        <w:rPr>
          <w:lang w:val="fr-FR"/>
        </w:rPr>
        <w:t>P</w:t>
      </w:r>
      <w:r w:rsidRPr="00C44E3B">
        <w:rPr>
          <w:lang w:val="fr-FR"/>
        </w:rPr>
        <w:t>lan d</w:t>
      </w:r>
      <w:r>
        <w:rPr>
          <w:lang w:val="fr-FR"/>
        </w:rPr>
        <w:t>’</w:t>
      </w:r>
      <w:r w:rsidRPr="00C44E3B">
        <w:rPr>
          <w:lang w:val="fr-FR"/>
        </w:rPr>
        <w:t>action mondial ne doit être interprétée comme modifiant les droits et obligations d</w:t>
      </w:r>
      <w:r>
        <w:rPr>
          <w:lang w:val="fr-FR"/>
        </w:rPr>
        <w:t>’</w:t>
      </w:r>
      <w:r w:rsidRPr="00C44E3B">
        <w:rPr>
          <w:lang w:val="fr-FR"/>
        </w:rPr>
        <w:t xml:space="preserve">une </w:t>
      </w:r>
      <w:r>
        <w:rPr>
          <w:lang w:val="fr-FR"/>
        </w:rPr>
        <w:t>P</w:t>
      </w:r>
      <w:r w:rsidRPr="00C44E3B">
        <w:rPr>
          <w:lang w:val="fr-FR"/>
        </w:rPr>
        <w:t xml:space="preserve">artie en vertu de la </w:t>
      </w:r>
      <w:r>
        <w:rPr>
          <w:lang w:val="fr-FR"/>
        </w:rPr>
        <w:t>C</w:t>
      </w:r>
      <w:r w:rsidRPr="00C44E3B">
        <w:rPr>
          <w:lang w:val="fr-FR"/>
        </w:rPr>
        <w:t>onvention ou de tout autre accord international.</w:t>
      </w:r>
    </w:p>
    <w:p w14:paraId="06D1F4F0" w14:textId="77777777" w:rsidR="009E6D43" w:rsidRPr="0005108B" w:rsidRDefault="009E6D43" w:rsidP="009E6D43">
      <w:pPr>
        <w:pStyle w:val="CBD-Para1-Not-numbered"/>
        <w:keepNext/>
        <w:ind w:left="562"/>
      </w:pPr>
      <w:r>
        <w:t>6</w:t>
      </w:r>
      <w:r w:rsidRPr="0005108B">
        <w:t>.</w:t>
      </w:r>
      <w:r w:rsidRPr="0005108B">
        <w:tab/>
        <w:t>Le Plan d’action mondial s’inspire également des aspects suivants</w:t>
      </w:r>
      <w:r>
        <w:t> </w:t>
      </w:r>
      <w:r w:rsidRPr="0005108B">
        <w:t>:</w:t>
      </w:r>
    </w:p>
    <w:p w14:paraId="3FAE47B2" w14:textId="77777777" w:rsidR="009E6D43" w:rsidRPr="0005108B" w:rsidRDefault="009E6D43" w:rsidP="009E6D43">
      <w:pPr>
        <w:tabs>
          <w:tab w:val="left" w:pos="1701"/>
        </w:tabs>
        <w:spacing w:after="120"/>
        <w:ind w:left="567" w:firstLine="567"/>
        <w:rPr>
          <w:rFonts w:eastAsiaTheme="minorEastAsia"/>
          <w:kern w:val="2"/>
          <w14:ligatures w14:val="standardContextual"/>
        </w:rPr>
      </w:pPr>
      <w:bookmarkStart w:id="2" w:name="_Toc70344429"/>
      <w:r w:rsidRPr="0005108B">
        <w:t>a)</w:t>
      </w:r>
      <w:r w:rsidRPr="0005108B">
        <w:tab/>
        <w:t>Les constatations de la Plateforme intergouvernementale scientifique et politique sur la biodiversité et les services écosystémiques, à savoir, notamment</w:t>
      </w:r>
      <w:r>
        <w:t> </w:t>
      </w:r>
      <w:r w:rsidRPr="0005108B">
        <w:t>: i) que la nature sous-tend toutes les dimensions de la santé humaine et contribue aux aspects immatériels de la qualité de vie (inspiration et apprentissage, expériences physiques et psychologiques et identités de soutien), qui sont au cœur de la qualité de vie et de l’intégrité culturelle</w:t>
      </w:r>
      <w:r>
        <w:t> </w:t>
      </w:r>
      <w:r w:rsidRPr="0005108B">
        <w:t xml:space="preserve">; ii) </w:t>
      </w:r>
      <w:r>
        <w:t xml:space="preserve">que </w:t>
      </w:r>
      <w:r w:rsidRPr="0005108B">
        <w:t>les contributions de la nature envers les personnes</w:t>
      </w:r>
      <w:r w:rsidRPr="0005108B">
        <w:rPr>
          <w:rFonts w:eastAsiaTheme="minorEastAsia"/>
          <w:kern w:val="2"/>
          <w:vertAlign w:val="superscript"/>
          <w:lang w:eastAsia="zh-CN"/>
        </w:rPr>
        <w:footnoteReference w:id="8"/>
      </w:r>
      <w:r w:rsidRPr="0005108B">
        <w:t xml:space="preserve"> jouent un rôle essentiel dans la santé humaine en régulant les services écosystémiques matériels et non matériels</w:t>
      </w:r>
      <w:r>
        <w:t> </w:t>
      </w:r>
      <w:r w:rsidRPr="0005108B">
        <w:t>;</w:t>
      </w:r>
      <w:r w:rsidRPr="0005108B">
        <w:rPr>
          <w:rFonts w:eastAsiaTheme="minorEastAsia"/>
          <w:kern w:val="2"/>
          <w:vertAlign w:val="superscript"/>
          <w:lang w:eastAsia="zh-CN"/>
        </w:rPr>
        <w:footnoteReference w:id="9"/>
      </w:r>
      <w:r w:rsidRPr="0005108B">
        <w:t xml:space="preserve"> iii) </w:t>
      </w:r>
      <w:r>
        <w:t>qu’</w:t>
      </w:r>
      <w:r w:rsidRPr="0005108B">
        <w:t>à l’échelle mondiale, les groupes sociaux disposent d’un accès inégal aux contributions de la nature</w:t>
      </w:r>
      <w:r>
        <w:t xml:space="preserve"> envers les personnes </w:t>
      </w:r>
      <w:r w:rsidRPr="0005108B">
        <w:t xml:space="preserve">; iv) </w:t>
      </w:r>
      <w:r>
        <w:t xml:space="preserve">que </w:t>
      </w:r>
      <w:r w:rsidRPr="0005108B">
        <w:t>le déclin des contributions de la nature envers les personnes menace la qualité de vie</w:t>
      </w:r>
      <w:r>
        <w:t> </w:t>
      </w:r>
      <w:r w:rsidRPr="0005108B">
        <w:t xml:space="preserve">; v) </w:t>
      </w:r>
      <w:r>
        <w:t xml:space="preserve">que </w:t>
      </w:r>
      <w:r w:rsidRPr="0005108B">
        <w:t>la détérioration de la nature et la perturbation qui s’ensuit de ses avantages envers les personnes ont à la fois des répercussions directes et indirectes sur la santé publique et peuvent exacerber les inégalités existantes en matière d’accès aux soins de santé ou à de saines alimentations</w:t>
      </w:r>
      <w:r>
        <w:t> </w:t>
      </w:r>
      <w:r w:rsidRPr="0005108B">
        <w:t>;</w:t>
      </w:r>
      <w:r>
        <w:t xml:space="preserve"> </w:t>
      </w:r>
      <w:r w:rsidRPr="00C44E3B">
        <w:rPr>
          <w:rFonts w:eastAsiaTheme="minorEastAsia"/>
          <w:kern w:val="2"/>
          <w:lang w:val="fr-FR" w:eastAsia="zh-CN"/>
          <w14:ligatures w14:val="standardContextual"/>
        </w:rPr>
        <w:t xml:space="preserve">et vi) </w:t>
      </w:r>
      <w:r>
        <w:rPr>
          <w:rFonts w:eastAsiaTheme="minorEastAsia"/>
          <w:kern w:val="2"/>
          <w:lang w:val="fr-FR" w:eastAsia="zh-CN"/>
          <w14:ligatures w14:val="standardContextual"/>
        </w:rPr>
        <w:t xml:space="preserve">que </w:t>
      </w:r>
      <w:r w:rsidRPr="00C44E3B">
        <w:rPr>
          <w:rFonts w:eastAsiaTheme="minorEastAsia"/>
          <w:kern w:val="2"/>
          <w:lang w:val="fr-FR" w:eastAsia="zh-CN"/>
          <w14:ligatures w14:val="standardContextual"/>
        </w:rPr>
        <w:t>l</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 xml:space="preserve">environnement mondial peut être sauvegardé </w:t>
      </w:r>
      <w:r>
        <w:rPr>
          <w:rFonts w:eastAsiaTheme="minorEastAsia"/>
          <w:kern w:val="2"/>
          <w:lang w:val="fr-FR" w:eastAsia="zh-CN"/>
          <w14:ligatures w14:val="standardContextual"/>
        </w:rPr>
        <w:t xml:space="preserve">par le renforcement de la </w:t>
      </w:r>
      <w:r w:rsidRPr="00C44E3B">
        <w:rPr>
          <w:rFonts w:eastAsiaTheme="minorEastAsia"/>
          <w:kern w:val="2"/>
          <w:lang w:val="fr-FR" w:eastAsia="zh-CN"/>
          <w14:ligatures w14:val="standardContextual"/>
        </w:rPr>
        <w:t>coopération internationale et des mesures liées et pertinentes au niveau local</w:t>
      </w:r>
      <w:r>
        <w:rPr>
          <w:rFonts w:eastAsiaTheme="minorEastAsia"/>
          <w:kern w:val="2"/>
          <w:lang w:val="fr-FR" w:eastAsia="zh-CN"/>
          <w14:ligatures w14:val="standardContextual"/>
        </w:rPr>
        <w:t> </w:t>
      </w:r>
      <w:r w:rsidRPr="00C44E3B">
        <w:rPr>
          <w:rFonts w:eastAsiaTheme="minorEastAsia"/>
          <w:lang w:val="fr-FR" w:eastAsia="zh-CN"/>
        </w:rPr>
        <w:t>;</w:t>
      </w:r>
    </w:p>
    <w:p w14:paraId="1C014D76" w14:textId="77777777" w:rsidR="009E6D43" w:rsidRPr="0005108B" w:rsidRDefault="009E6D43" w:rsidP="009E6D43">
      <w:pPr>
        <w:tabs>
          <w:tab w:val="left" w:pos="1701"/>
        </w:tabs>
        <w:spacing w:after="120"/>
        <w:ind w:left="567" w:firstLine="567"/>
        <w:rPr>
          <w:rFonts w:eastAsiaTheme="minorEastAsia"/>
          <w:kern w:val="2"/>
          <w14:ligatures w14:val="standardContextual"/>
        </w:rPr>
      </w:pPr>
      <w:r w:rsidRPr="0005108B">
        <w:t>b)</w:t>
      </w:r>
      <w:r w:rsidRPr="0005108B">
        <w:tab/>
        <w:t>Les constatations de la Plateforme intergouvernementale scientifique et politique sur la biodiversité et les services écosystémiques, à savoir, notamment, que les changements climatiques représentent une menace envers le bien-être des êtres humains</w:t>
      </w:r>
      <w:r>
        <w:t> </w:t>
      </w:r>
      <w:r w:rsidRPr="0005108B">
        <w:t>;</w:t>
      </w:r>
    </w:p>
    <w:p w14:paraId="79055A84" w14:textId="77777777" w:rsidR="009E6D43" w:rsidRPr="0005108B" w:rsidRDefault="009E6D43" w:rsidP="009E6D43">
      <w:pPr>
        <w:tabs>
          <w:tab w:val="left" w:pos="1701"/>
        </w:tabs>
        <w:spacing w:after="120"/>
        <w:ind w:left="567" w:firstLine="567"/>
        <w:rPr>
          <w:rFonts w:eastAsiaTheme="minorEastAsia"/>
          <w:kern w:val="2"/>
          <w14:ligatures w14:val="standardContextual"/>
        </w:rPr>
      </w:pPr>
      <w:r w:rsidRPr="0005108B">
        <w:t>c)</w:t>
      </w:r>
      <w:r w:rsidRPr="0005108B">
        <w:tab/>
      </w:r>
      <w:r w:rsidRPr="0005108B">
        <w:rPr>
          <w:rFonts w:asciiTheme="majorBidi" w:hAnsiTheme="majorBidi"/>
        </w:rPr>
        <w:t>L’</w:t>
      </w:r>
      <w:r w:rsidRPr="0005108B">
        <w:rPr>
          <w:rStyle w:val="cf01"/>
          <w:rFonts w:asciiTheme="majorBidi" w:hAnsiTheme="majorBidi"/>
          <w:i w:val="0"/>
          <w:iCs w:val="0"/>
          <w:sz w:val="22"/>
          <w:szCs w:val="22"/>
        </w:rPr>
        <w:t>étude sur les déterminants autochtones de la santé dans le Programme de développement durable à l’horizon 2030</w:t>
      </w:r>
      <w:r w:rsidRPr="0005108B">
        <w:rPr>
          <w:rStyle w:val="FootnoteReference"/>
          <w:rFonts w:asciiTheme="majorBidi" w:eastAsiaTheme="majorEastAsia" w:hAnsiTheme="majorBidi" w:cstheme="majorBidi"/>
        </w:rPr>
        <w:footnoteReference w:id="10"/>
      </w:r>
      <w:r w:rsidRPr="0005108B">
        <w:rPr>
          <w:rStyle w:val="cf11"/>
          <w:rFonts w:asciiTheme="majorBidi" w:hAnsiTheme="majorBidi"/>
          <w:i w:val="0"/>
          <w:iCs w:val="0"/>
          <w:sz w:val="22"/>
          <w:szCs w:val="22"/>
        </w:rPr>
        <w:t>, accueillie par</w:t>
      </w:r>
      <w:r w:rsidRPr="0005108B">
        <w:rPr>
          <w:rStyle w:val="cf11"/>
          <w:i w:val="0"/>
          <w:iCs w:val="0"/>
        </w:rPr>
        <w:t xml:space="preserve"> </w:t>
      </w:r>
      <w:r w:rsidRPr="0005108B">
        <w:t>l’Instance permanente sur les questions autochtones</w:t>
      </w:r>
      <w:r>
        <w:t xml:space="preserve"> ; </w:t>
      </w:r>
    </w:p>
    <w:p w14:paraId="5D6E7210" w14:textId="77777777" w:rsidR="009E6D43" w:rsidRPr="0005108B" w:rsidDel="00024301"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t>d)</w:t>
      </w:r>
      <w:r w:rsidRPr="0005108B">
        <w:rPr>
          <w:rFonts w:asciiTheme="majorBidi" w:hAnsiTheme="majorBidi"/>
        </w:rPr>
        <w:tab/>
        <w:t>Les enseignements tirés de la pandémie de la maladie à coronavirus (COVID-19)</w:t>
      </w:r>
      <w:r>
        <w:rPr>
          <w:rFonts w:asciiTheme="majorBidi" w:hAnsiTheme="majorBidi"/>
        </w:rPr>
        <w:t xml:space="preserve"> et d’autres zoonoses émergentes</w:t>
      </w:r>
      <w:r w:rsidRPr="0005108B">
        <w:rPr>
          <w:rFonts w:asciiTheme="majorBidi" w:hAnsiTheme="majorBidi"/>
        </w:rPr>
        <w:t xml:space="preserve">, qui </w:t>
      </w:r>
      <w:r>
        <w:rPr>
          <w:rFonts w:asciiTheme="majorBidi" w:hAnsiTheme="majorBidi"/>
        </w:rPr>
        <w:t xml:space="preserve">ont </w:t>
      </w:r>
      <w:r w:rsidRPr="0005108B">
        <w:rPr>
          <w:rFonts w:asciiTheme="majorBidi" w:hAnsiTheme="majorBidi"/>
        </w:rPr>
        <w:t>mis davantage en lumière l’importance de la relation entre la santé et le bien-être et la biodiversité</w:t>
      </w:r>
      <w:r>
        <w:rPr>
          <w:rFonts w:asciiTheme="majorBidi" w:hAnsiTheme="majorBidi"/>
        </w:rPr>
        <w:t xml:space="preserve"> ;</w:t>
      </w:r>
      <w:r w:rsidRPr="0005108B">
        <w:rPr>
          <w:rFonts w:asciiTheme="majorBidi" w:hAnsiTheme="majorBidi"/>
        </w:rPr>
        <w:t xml:space="preserve"> le besoin urgent de préserver</w:t>
      </w:r>
      <w:r>
        <w:rPr>
          <w:rFonts w:asciiTheme="majorBidi" w:hAnsiTheme="majorBidi"/>
        </w:rPr>
        <w:t>, de restaurer</w:t>
      </w:r>
      <w:r w:rsidRPr="0005108B">
        <w:rPr>
          <w:rFonts w:asciiTheme="majorBidi" w:hAnsiTheme="majorBidi"/>
        </w:rPr>
        <w:t xml:space="preserve"> </w:t>
      </w:r>
      <w:r>
        <w:rPr>
          <w:rFonts w:asciiTheme="majorBidi" w:hAnsiTheme="majorBidi"/>
        </w:rPr>
        <w:t xml:space="preserve">et d’utiliser de façon durable </w:t>
      </w:r>
      <w:r w:rsidRPr="0005108B">
        <w:rPr>
          <w:rFonts w:asciiTheme="majorBidi" w:hAnsiTheme="majorBidi"/>
        </w:rPr>
        <w:t>la biodiversité</w:t>
      </w:r>
      <w:r>
        <w:rPr>
          <w:rFonts w:asciiTheme="majorBidi" w:hAnsiTheme="majorBidi"/>
        </w:rPr>
        <w:t xml:space="preserve"> ;</w:t>
      </w:r>
      <w:r w:rsidRPr="0005108B">
        <w:rPr>
          <w:rFonts w:asciiTheme="majorBidi" w:hAnsiTheme="majorBidi"/>
        </w:rPr>
        <w:t xml:space="preserve"> </w:t>
      </w:r>
      <w:r w:rsidRPr="00C44E3B">
        <w:rPr>
          <w:rFonts w:asciiTheme="majorBidi" w:eastAsiaTheme="minorEastAsia" w:hAnsiTheme="majorBidi" w:cstheme="majorBidi"/>
          <w:lang w:val="fr-FR" w:eastAsia="zh-CN"/>
        </w:rPr>
        <w:t>la nécessité de remédier aux inégalités en matière de santé mondiale, notamment en ce qui concerne l</w:t>
      </w:r>
      <w:r>
        <w:rPr>
          <w:rFonts w:asciiTheme="majorBidi" w:eastAsiaTheme="minorEastAsia" w:hAnsiTheme="majorBidi" w:cstheme="majorBidi"/>
          <w:lang w:val="fr-FR" w:eastAsia="zh-CN"/>
        </w:rPr>
        <w:t>’</w:t>
      </w:r>
      <w:r w:rsidRPr="00C44E3B">
        <w:rPr>
          <w:rFonts w:asciiTheme="majorBidi" w:eastAsiaTheme="minorEastAsia" w:hAnsiTheme="majorBidi" w:cstheme="majorBidi"/>
          <w:lang w:val="fr-FR" w:eastAsia="zh-CN"/>
        </w:rPr>
        <w:t>accès équitable aux médicaments, aux vaccins, aux diagnostics et aux équipements médicaux</w:t>
      </w:r>
      <w:r>
        <w:rPr>
          <w:rFonts w:asciiTheme="majorBidi" w:eastAsiaTheme="minorEastAsia" w:hAnsiTheme="majorBidi" w:cstheme="majorBidi"/>
          <w:lang w:val="fr-FR" w:eastAsia="zh-CN"/>
        </w:rPr>
        <w:t> ;</w:t>
      </w:r>
      <w:r w:rsidRPr="00C44E3B">
        <w:rPr>
          <w:rFonts w:asciiTheme="majorBidi" w:eastAsiaTheme="minorEastAsia" w:hAnsiTheme="majorBidi" w:cstheme="majorBidi"/>
          <w:lang w:val="fr-FR" w:eastAsia="zh-CN"/>
        </w:rPr>
        <w:t xml:space="preserve"> et la nécessité de renforcer la collaboration et la coopération mondiales </w:t>
      </w:r>
      <w:r>
        <w:rPr>
          <w:rFonts w:asciiTheme="majorBidi" w:eastAsiaTheme="minorEastAsia" w:hAnsiTheme="majorBidi" w:cstheme="majorBidi"/>
          <w:lang w:val="fr-FR" w:eastAsia="zh-CN"/>
        </w:rPr>
        <w:t xml:space="preserve">pour assurer une reprise durable et </w:t>
      </w:r>
      <w:r w:rsidRPr="0005108B">
        <w:rPr>
          <w:rFonts w:asciiTheme="majorBidi" w:hAnsiTheme="majorBidi"/>
        </w:rPr>
        <w:t>inclusive, contribuant ainsi à minimiser le risque d’émergence de futures maladies d’origine zoonotique.</w:t>
      </w:r>
    </w:p>
    <w:p w14:paraId="711AB03E" w14:textId="77777777" w:rsidR="009E6D43" w:rsidRPr="0005108B" w:rsidRDefault="009E6D43" w:rsidP="009E6D43">
      <w:pPr>
        <w:pStyle w:val="CBD-Para1-Not-numbered"/>
        <w:keepNext/>
        <w:ind w:left="562"/>
        <w:rPr>
          <w:rFonts w:eastAsiaTheme="minorEastAsia"/>
        </w:rPr>
      </w:pPr>
      <w:r>
        <w:t>7</w:t>
      </w:r>
      <w:r w:rsidRPr="0005108B">
        <w:t>.</w:t>
      </w:r>
      <w:r w:rsidRPr="0005108B">
        <w:tab/>
        <w:t>Les éléments suivants sont reconnus</w:t>
      </w:r>
      <w:r>
        <w:t> </w:t>
      </w:r>
      <w:r w:rsidRPr="0005108B">
        <w:t>:</w:t>
      </w:r>
    </w:p>
    <w:p w14:paraId="27E831F6"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a)</w:t>
      </w:r>
      <w:r w:rsidRPr="0005108B">
        <w:rPr>
          <w:rFonts w:asciiTheme="majorBidi" w:hAnsiTheme="majorBidi"/>
        </w:rPr>
        <w:tab/>
        <w:t>La perte de biodiversité, la dégradation des écosystèmes et les résultats défavorables sur la santé partagent de nombreux facteurs déterminants communs, y compris les déterminants des changements environnementaux, qui découlent d’une panoplie de causes sous-jacentes et reposent sur les valeurs et comportements sociaux</w:t>
      </w:r>
      <w:r>
        <w:rPr>
          <w:rFonts w:asciiTheme="majorBidi" w:hAnsiTheme="majorBidi"/>
        </w:rPr>
        <w:t> </w:t>
      </w:r>
      <w:r w:rsidRPr="0005108B">
        <w:rPr>
          <w:rFonts w:asciiTheme="majorBidi" w:hAnsiTheme="majorBidi"/>
        </w:rPr>
        <w:t xml:space="preserve">; </w:t>
      </w:r>
    </w:p>
    <w:p w14:paraId="11D17287"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b)</w:t>
      </w:r>
      <w:r w:rsidRPr="0005108B">
        <w:rPr>
          <w:rFonts w:asciiTheme="majorBidi" w:hAnsiTheme="majorBidi"/>
        </w:rPr>
        <w:tab/>
        <w:t>La biodiversité est un déterminant environnemental clé de la santé humaine</w:t>
      </w:r>
      <w:r w:rsidRPr="0005108B">
        <w:rPr>
          <w:rFonts w:asciiTheme="majorBidi" w:eastAsiaTheme="minorEastAsia" w:hAnsiTheme="majorBidi" w:cstheme="majorBidi"/>
          <w:kern w:val="2"/>
          <w:vertAlign w:val="superscript"/>
          <w:lang w:eastAsia="zh-CN"/>
        </w:rPr>
        <w:footnoteReference w:id="11"/>
      </w:r>
      <w:r w:rsidRPr="0005108B">
        <w:rPr>
          <w:rFonts w:asciiTheme="majorBidi" w:hAnsiTheme="majorBidi"/>
        </w:rPr>
        <w:t>, et la conservation</w:t>
      </w:r>
      <w:r>
        <w:rPr>
          <w:rFonts w:asciiTheme="majorBidi" w:hAnsiTheme="majorBidi"/>
        </w:rPr>
        <w:t>, la restauration</w:t>
      </w:r>
      <w:r w:rsidRPr="0005108B">
        <w:rPr>
          <w:rFonts w:asciiTheme="majorBidi" w:hAnsiTheme="majorBidi"/>
        </w:rPr>
        <w:t xml:space="preserve"> et l’utilisation durable de la biodiversité peuvent être bénéfiques pour la santé en préservant les services écosystémiques, </w:t>
      </w:r>
      <w:r>
        <w:rPr>
          <w:rFonts w:asciiTheme="majorBidi" w:hAnsiTheme="majorBidi"/>
        </w:rPr>
        <w:t xml:space="preserve">ce qui contribue à la satisfaction des </w:t>
      </w:r>
      <w:r w:rsidRPr="0005108B">
        <w:rPr>
          <w:rFonts w:asciiTheme="majorBidi" w:hAnsiTheme="majorBidi"/>
        </w:rPr>
        <w:t xml:space="preserve">besoins </w:t>
      </w:r>
      <w:r w:rsidRPr="0005108B">
        <w:rPr>
          <w:rFonts w:asciiTheme="majorBidi" w:hAnsiTheme="majorBidi"/>
        </w:rPr>
        <w:lastRenderedPageBreak/>
        <w:t xml:space="preserve">psychologiques de rapprochement avec la nature et </w:t>
      </w:r>
      <w:r>
        <w:rPr>
          <w:rFonts w:asciiTheme="majorBidi" w:hAnsiTheme="majorBidi"/>
        </w:rPr>
        <w:t xml:space="preserve">à la </w:t>
      </w:r>
      <w:r w:rsidRPr="0005108B">
        <w:rPr>
          <w:rFonts w:asciiTheme="majorBidi" w:hAnsiTheme="majorBidi"/>
        </w:rPr>
        <w:t>concrétisa</w:t>
      </w:r>
      <w:r>
        <w:rPr>
          <w:rFonts w:asciiTheme="majorBidi" w:hAnsiTheme="majorBidi"/>
        </w:rPr>
        <w:t xml:space="preserve">tion de </w:t>
      </w:r>
      <w:r w:rsidRPr="0005108B">
        <w:rPr>
          <w:rFonts w:asciiTheme="majorBidi" w:hAnsiTheme="majorBidi"/>
        </w:rPr>
        <w:t>la vision de vivre en harmonie avec la nature d’ici 2050</w:t>
      </w:r>
      <w:r>
        <w:rPr>
          <w:rFonts w:asciiTheme="majorBidi" w:hAnsiTheme="majorBidi"/>
        </w:rPr>
        <w:t> </w:t>
      </w:r>
      <w:r w:rsidRPr="0005108B">
        <w:rPr>
          <w:rFonts w:asciiTheme="majorBidi" w:hAnsiTheme="majorBidi"/>
        </w:rPr>
        <w:t>;</w:t>
      </w:r>
    </w:p>
    <w:p w14:paraId="2B235573" w14:textId="77777777" w:rsidR="009E6D43" w:rsidRDefault="009E6D43" w:rsidP="009E6D43">
      <w:pPr>
        <w:tabs>
          <w:tab w:val="left" w:pos="1701"/>
        </w:tabs>
        <w:spacing w:after="120"/>
        <w:ind w:left="567" w:firstLine="567"/>
        <w:rPr>
          <w:rFonts w:asciiTheme="majorBidi" w:hAnsiTheme="majorBidi"/>
        </w:rPr>
      </w:pPr>
      <w:r>
        <w:rPr>
          <w:rFonts w:asciiTheme="majorBidi" w:hAnsiTheme="majorBidi"/>
        </w:rPr>
        <w:t>c</w:t>
      </w:r>
      <w:r w:rsidRPr="0005108B">
        <w:rPr>
          <w:rFonts w:asciiTheme="majorBidi" w:hAnsiTheme="majorBidi"/>
        </w:rPr>
        <w:t>)</w:t>
      </w:r>
      <w:r w:rsidRPr="0005108B">
        <w:rPr>
          <w:rFonts w:asciiTheme="majorBidi" w:hAnsiTheme="majorBidi"/>
        </w:rPr>
        <w:tab/>
        <w:t>La relation entre la perte de biodiversité, l’émergence et la propagation de maladies transmissibles et non transmissibles et la croissance des inégalités en matière de santé est bien connue, tout comme le rôle de la conservation</w:t>
      </w:r>
      <w:r>
        <w:rPr>
          <w:rFonts w:asciiTheme="majorBidi" w:hAnsiTheme="majorBidi"/>
        </w:rPr>
        <w:t>, de la restauration</w:t>
      </w:r>
      <w:r w:rsidRPr="0005108B">
        <w:rPr>
          <w:rFonts w:asciiTheme="majorBidi" w:hAnsiTheme="majorBidi"/>
        </w:rPr>
        <w:t xml:space="preserve"> et de l’utilisation durable de la biodiversité dans la prévention, la réduction et la gestion proactive des risques liés aux maladies transmissibles et non transmissibles</w:t>
      </w:r>
      <w:r>
        <w:rPr>
          <w:rFonts w:asciiTheme="majorBidi" w:hAnsiTheme="majorBidi"/>
        </w:rPr>
        <w:t> </w:t>
      </w:r>
      <w:r w:rsidRPr="0005108B">
        <w:rPr>
          <w:rFonts w:asciiTheme="majorBidi" w:hAnsiTheme="majorBidi"/>
        </w:rPr>
        <w:t>;</w:t>
      </w:r>
    </w:p>
    <w:p w14:paraId="0591DD4B"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Pr>
          <w:rFonts w:asciiTheme="majorBidi" w:hAnsiTheme="majorBidi"/>
        </w:rPr>
        <w:t>[d)</w:t>
      </w:r>
      <w:r>
        <w:rPr>
          <w:rFonts w:asciiTheme="majorBidi" w:hAnsiTheme="majorBidi"/>
        </w:rPr>
        <w:tab/>
      </w:r>
      <w:r w:rsidRPr="00C44E3B">
        <w:rPr>
          <w:rFonts w:asciiTheme="majorBidi" w:eastAsiaTheme="minorEastAsia" w:hAnsiTheme="majorBidi" w:cstheme="majorBidi"/>
          <w:color w:val="000000" w:themeColor="text1"/>
          <w:lang w:val="fr-FR" w:eastAsia="zh-CN"/>
        </w:rPr>
        <w:t>Plusieurs facteurs liés à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homme sont très probablement à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origine de</w:t>
      </w:r>
      <w:r>
        <w:rPr>
          <w:rFonts w:asciiTheme="majorBidi" w:eastAsiaTheme="minorEastAsia" w:hAnsiTheme="majorBidi" w:cstheme="majorBidi"/>
          <w:color w:val="000000" w:themeColor="text1"/>
          <w:lang w:val="fr-FR" w:eastAsia="zh-CN"/>
        </w:rPr>
        <w:t>s</w:t>
      </w:r>
      <w:r w:rsidRPr="00C44E3B">
        <w:rPr>
          <w:rFonts w:asciiTheme="majorBidi" w:eastAsiaTheme="minorEastAsia" w:hAnsiTheme="majorBidi" w:cstheme="majorBidi"/>
          <w:color w:val="000000" w:themeColor="text1"/>
          <w:lang w:val="fr-FR" w:eastAsia="zh-CN"/>
        </w:rPr>
        <w:t xml:space="preserve"> zoonoses, notamment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 xml:space="preserve">augmentation de la demande humaine </w:t>
      </w:r>
      <w:r>
        <w:rPr>
          <w:rFonts w:asciiTheme="majorBidi" w:eastAsiaTheme="minorEastAsia" w:hAnsiTheme="majorBidi" w:cstheme="majorBidi"/>
          <w:color w:val="000000" w:themeColor="text1"/>
          <w:lang w:val="fr-FR" w:eastAsia="zh-CN"/>
        </w:rPr>
        <w:t xml:space="preserve">de </w:t>
      </w:r>
      <w:r w:rsidRPr="00C44E3B">
        <w:rPr>
          <w:rFonts w:asciiTheme="majorBidi" w:eastAsiaTheme="minorEastAsia" w:hAnsiTheme="majorBidi" w:cstheme="majorBidi"/>
          <w:color w:val="000000" w:themeColor="text1"/>
          <w:lang w:val="fr-FR" w:eastAsia="zh-CN"/>
        </w:rPr>
        <w:t>protéines animales,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intensification non durable de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agriculture,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utilisation et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exploitation accrues des espèces sauvages,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utilisation non durable des ressources naturelles accélérée par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urbanisation, le changement d</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affectation des terres et les industries extractives,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augmentation des voyages et des transports, les modifications de l</w:t>
      </w:r>
      <w:r>
        <w:rPr>
          <w:rFonts w:asciiTheme="majorBidi" w:eastAsiaTheme="minorEastAsia" w:hAnsiTheme="majorBidi" w:cstheme="majorBidi"/>
          <w:color w:val="000000" w:themeColor="text1"/>
          <w:lang w:val="fr-FR" w:eastAsia="zh-CN"/>
        </w:rPr>
        <w:t>’</w:t>
      </w:r>
      <w:r w:rsidRPr="00C44E3B">
        <w:rPr>
          <w:rFonts w:asciiTheme="majorBidi" w:eastAsiaTheme="minorEastAsia" w:hAnsiTheme="majorBidi" w:cstheme="majorBidi"/>
          <w:color w:val="000000" w:themeColor="text1"/>
          <w:lang w:val="fr-FR" w:eastAsia="zh-CN"/>
        </w:rPr>
        <w:t>approvisionnement alimentaire et le</w:t>
      </w:r>
      <w:r>
        <w:rPr>
          <w:rFonts w:asciiTheme="majorBidi" w:eastAsiaTheme="minorEastAsia" w:hAnsiTheme="majorBidi" w:cstheme="majorBidi"/>
          <w:color w:val="000000" w:themeColor="text1"/>
          <w:lang w:val="fr-FR" w:eastAsia="zh-CN"/>
        </w:rPr>
        <w:t>s</w:t>
      </w:r>
      <w:r w:rsidRPr="00C44E3B">
        <w:rPr>
          <w:rFonts w:asciiTheme="majorBidi" w:eastAsiaTheme="minorEastAsia" w:hAnsiTheme="majorBidi" w:cstheme="majorBidi"/>
          <w:color w:val="000000" w:themeColor="text1"/>
          <w:lang w:val="fr-FR" w:eastAsia="zh-CN"/>
        </w:rPr>
        <w:t xml:space="preserve"> changement climatique</w:t>
      </w:r>
      <w:r>
        <w:rPr>
          <w:rFonts w:asciiTheme="majorBidi" w:eastAsiaTheme="minorEastAsia" w:hAnsiTheme="majorBidi" w:cstheme="majorBidi"/>
          <w:color w:val="000000" w:themeColor="text1"/>
          <w:lang w:val="fr-FR" w:eastAsia="zh-CN"/>
        </w:rPr>
        <w:t>s</w:t>
      </w:r>
      <w:r w:rsidRPr="00C44E3B">
        <w:rPr>
          <w:rStyle w:val="FootnoteReference"/>
          <w:rFonts w:asciiTheme="majorBidi" w:hAnsiTheme="majorBidi" w:cstheme="majorBidi"/>
          <w:color w:val="000000" w:themeColor="text1"/>
          <w:lang w:val="fr-FR" w:eastAsia="zh-CN"/>
        </w:rPr>
        <w:footnoteReference w:id="12"/>
      </w:r>
      <w:r>
        <w:rPr>
          <w:rFonts w:asciiTheme="majorBidi" w:eastAsiaTheme="minorEastAsia" w:hAnsiTheme="majorBidi" w:cstheme="majorBidi"/>
          <w:color w:val="000000" w:themeColor="text1"/>
          <w:lang w:val="fr-FR" w:eastAsia="zh-CN"/>
        </w:rPr>
        <w:t> ;]</w:t>
      </w:r>
    </w:p>
    <w:p w14:paraId="47E348C8" w14:textId="77777777" w:rsidR="009E6D43" w:rsidRPr="0005108B" w:rsidRDefault="009E6D43" w:rsidP="009E6D43">
      <w:pPr>
        <w:tabs>
          <w:tab w:val="left" w:pos="1701"/>
        </w:tabs>
        <w:spacing w:after="120"/>
        <w:ind w:left="567" w:firstLine="567"/>
        <w:rPr>
          <w:kern w:val="2"/>
          <w14:ligatures w14:val="standardContextual"/>
        </w:rPr>
      </w:pPr>
      <w:r w:rsidRPr="0005108B">
        <w:t>e)</w:t>
      </w:r>
      <w:r w:rsidRPr="0005108B">
        <w:tab/>
      </w:r>
      <w:r w:rsidRPr="00C44E3B">
        <w:rPr>
          <w:rFonts w:eastAsiaTheme="minorEastAsia"/>
          <w:kern w:val="2"/>
          <w:lang w:val="fr-FR" w:eastAsia="zh-CN"/>
          <w14:ligatures w14:val="standardContextual"/>
        </w:rPr>
        <w:t>Le développement durable dans ses trois dimensions (sociale, économique et environnementale) et la protection de l</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environnement, y compris des écosystèmes, contribuent au bien-être de l</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homme et à la pleine jouissance de tous les droits de l</w:t>
      </w:r>
      <w:r>
        <w:rPr>
          <w:rFonts w:eastAsiaTheme="minorEastAsia"/>
          <w:kern w:val="2"/>
          <w:lang w:val="fr-FR" w:eastAsia="zh-CN"/>
          <w14:ligatures w14:val="standardContextual"/>
        </w:rPr>
        <w:t>a personne</w:t>
      </w:r>
      <w:r w:rsidRPr="00C44E3B">
        <w:rPr>
          <w:rFonts w:eastAsiaTheme="minorEastAsia"/>
          <w:kern w:val="2"/>
          <w:lang w:val="fr-FR" w:eastAsia="zh-CN"/>
          <w14:ligatures w14:val="standardContextual"/>
        </w:rPr>
        <w:t xml:space="preserve">, y compris le droit à la santé et </w:t>
      </w:r>
      <w:r>
        <w:rPr>
          <w:rFonts w:eastAsiaTheme="minorEastAsia"/>
          <w:kern w:val="2"/>
          <w:lang w:val="fr-FR" w:eastAsia="zh-CN"/>
          <w14:ligatures w14:val="standardContextual"/>
        </w:rPr>
        <w:t xml:space="preserve">le droit </w:t>
      </w:r>
      <w:r w:rsidRPr="00C44E3B">
        <w:rPr>
          <w:rFonts w:eastAsiaTheme="minorEastAsia"/>
          <w:kern w:val="2"/>
          <w:lang w:val="fr-FR" w:eastAsia="zh-CN"/>
          <w14:ligatures w14:val="standardContextual"/>
        </w:rPr>
        <w:t xml:space="preserve">à un environnement propre, sain et durable, pour les générations </w:t>
      </w:r>
      <w:r>
        <w:rPr>
          <w:rFonts w:eastAsiaTheme="minorEastAsia"/>
          <w:kern w:val="2"/>
          <w:lang w:val="fr-FR" w:eastAsia="zh-CN"/>
          <w14:ligatures w14:val="standardContextual"/>
        </w:rPr>
        <w:t xml:space="preserve">actuelles </w:t>
      </w:r>
      <w:r w:rsidRPr="00C44E3B">
        <w:rPr>
          <w:rFonts w:eastAsiaTheme="minorEastAsia"/>
          <w:kern w:val="2"/>
          <w:lang w:val="fr-FR" w:eastAsia="zh-CN"/>
          <w14:ligatures w14:val="standardContextual"/>
        </w:rPr>
        <w:t xml:space="preserve">et futures, et </w:t>
      </w:r>
      <w:r>
        <w:rPr>
          <w:rFonts w:eastAsiaTheme="minorEastAsia"/>
          <w:kern w:val="2"/>
          <w:lang w:val="fr-FR" w:eastAsia="zh-CN"/>
          <w14:ligatures w14:val="standardContextual"/>
        </w:rPr>
        <w:t xml:space="preserve">les </w:t>
      </w:r>
      <w:r w:rsidRPr="00C44E3B">
        <w:rPr>
          <w:rFonts w:eastAsiaTheme="minorEastAsia"/>
          <w:kern w:val="2"/>
          <w:lang w:val="fr-FR" w:eastAsia="zh-CN"/>
          <w14:ligatures w14:val="standardContextual"/>
        </w:rPr>
        <w:t>favorisent</w:t>
      </w:r>
      <w:r w:rsidRPr="00C44E3B">
        <w:rPr>
          <w:rStyle w:val="FootnoteReference"/>
          <w:rFonts w:eastAsiaTheme="minorEastAsia"/>
          <w:kern w:val="2"/>
          <w:lang w:val="fr-FR" w:eastAsia="zh-CN"/>
          <w14:ligatures w14:val="standardContextual"/>
        </w:rPr>
        <w:footnoteReference w:id="13"/>
      </w:r>
      <w:r>
        <w:rPr>
          <w:rFonts w:eastAsiaTheme="minorEastAsia"/>
          <w:kern w:val="2"/>
          <w:lang w:val="fr-FR" w:eastAsia="zh-CN"/>
          <w14:ligatures w14:val="standardContextual"/>
        </w:rPr>
        <w:t> ;</w:t>
      </w:r>
    </w:p>
    <w:p w14:paraId="756C05E2" w14:textId="77777777" w:rsidR="009E6D43" w:rsidRDefault="009E6D43" w:rsidP="009E6D43">
      <w:pPr>
        <w:tabs>
          <w:tab w:val="left" w:pos="1701"/>
        </w:tabs>
        <w:spacing w:after="120"/>
        <w:ind w:left="567" w:firstLine="567"/>
      </w:pPr>
      <w:r w:rsidRPr="0005108B">
        <w:t>f)</w:t>
      </w:r>
      <w:r w:rsidRPr="0005108B">
        <w:tab/>
      </w:r>
      <w:r>
        <w:t xml:space="preserve">Il est essentiel d’assurer </w:t>
      </w:r>
      <w:r w:rsidRPr="00C44E3B">
        <w:rPr>
          <w:lang w:val="fr-FR" w:eastAsia="zh-CN"/>
        </w:rPr>
        <w:t>le partage juste et équitable des avantages découlant de l</w:t>
      </w:r>
      <w:r>
        <w:rPr>
          <w:lang w:val="fr-FR" w:eastAsia="zh-CN"/>
        </w:rPr>
        <w:t>’</w:t>
      </w:r>
      <w:r w:rsidRPr="00C44E3B">
        <w:rPr>
          <w:lang w:val="fr-FR" w:eastAsia="zh-CN"/>
        </w:rPr>
        <w:t xml:space="preserve">utilisation des ressources génétiques et des informations sur les séquences numériques associées aux ressources génétiques et aux connaissances traditionnelles </w:t>
      </w:r>
      <w:r>
        <w:rPr>
          <w:lang w:val="fr-FR" w:eastAsia="zh-CN"/>
        </w:rPr>
        <w:t xml:space="preserve">sur les </w:t>
      </w:r>
      <w:r w:rsidRPr="00C44E3B">
        <w:rPr>
          <w:lang w:val="fr-FR" w:eastAsia="zh-CN"/>
        </w:rPr>
        <w:t xml:space="preserve">ressources génétiques, y compris pour les </w:t>
      </w:r>
      <w:r>
        <w:rPr>
          <w:lang w:val="fr-FR" w:eastAsia="zh-CN"/>
        </w:rPr>
        <w:t>P</w:t>
      </w:r>
      <w:r w:rsidRPr="00C44E3B">
        <w:rPr>
          <w:lang w:val="fr-FR" w:eastAsia="zh-CN"/>
        </w:rPr>
        <w:t xml:space="preserve">arties qui fournissent des ressources génétiques pour la recherche et le développement dans le domaine de la santé, pour </w:t>
      </w:r>
      <w:r>
        <w:rPr>
          <w:lang w:val="fr-FR" w:eastAsia="zh-CN"/>
        </w:rPr>
        <w:t xml:space="preserve">rendre les </w:t>
      </w:r>
      <w:r w:rsidRPr="00C44E3B">
        <w:rPr>
          <w:lang w:val="fr-FR" w:eastAsia="zh-CN"/>
        </w:rPr>
        <w:t>systèmes de santé plus équitables</w:t>
      </w:r>
      <w:r>
        <w:rPr>
          <w:lang w:val="fr-FR" w:eastAsia="zh-CN"/>
        </w:rPr>
        <w:t> </w:t>
      </w:r>
      <w:r w:rsidRPr="00C44E3B">
        <w:rPr>
          <w:lang w:val="fr-FR"/>
        </w:rPr>
        <w:t>;</w:t>
      </w:r>
    </w:p>
    <w:p w14:paraId="4C2A9827" w14:textId="77777777" w:rsidR="009E6D43" w:rsidRPr="0005108B" w:rsidRDefault="009E6D43" w:rsidP="009E6D43">
      <w:pPr>
        <w:tabs>
          <w:tab w:val="left" w:pos="1701"/>
        </w:tabs>
        <w:spacing w:after="120"/>
        <w:ind w:left="567" w:firstLine="567"/>
        <w:rPr>
          <w:rFonts w:eastAsiaTheme="minorEastAsia"/>
          <w:kern w:val="2"/>
          <w14:ligatures w14:val="standardContextual"/>
        </w:rPr>
      </w:pPr>
      <w:r>
        <w:t>g)</w:t>
      </w:r>
      <w:r>
        <w:tab/>
      </w:r>
      <w:r w:rsidRPr="0005108B">
        <w:t>Dans le contexte où on cherche à garantir des vies saines et promouvoir le bien-être pour tous, à tout âge (objectif de développement durable n</w:t>
      </w:r>
      <w:r w:rsidRPr="0005108B">
        <w:rPr>
          <w:vertAlign w:val="superscript"/>
        </w:rPr>
        <w:t>o</w:t>
      </w:r>
      <w:r>
        <w:t> </w:t>
      </w:r>
      <w:r w:rsidRPr="0005108B">
        <w:t>3), les enfants</w:t>
      </w:r>
      <w:r>
        <w:t>,</w:t>
      </w:r>
      <w:r w:rsidRPr="0005108B">
        <w:t xml:space="preserve"> les jeunes</w:t>
      </w:r>
      <w:r>
        <w:t xml:space="preserve">, les personnes âgées et les personnes aux prises </w:t>
      </w:r>
      <w:r w:rsidRPr="00C44E3B">
        <w:rPr>
          <w:rFonts w:eastAsiaTheme="minorEastAsia"/>
          <w:kern w:val="2"/>
          <w:lang w:val="fr-FR" w:eastAsia="zh-CN"/>
          <w14:ligatures w14:val="standardContextual"/>
        </w:rPr>
        <w:t xml:space="preserve">avec des </w:t>
      </w:r>
      <w:r>
        <w:rPr>
          <w:rFonts w:eastAsiaTheme="minorEastAsia"/>
          <w:kern w:val="2"/>
          <w:lang w:val="fr-FR" w:eastAsia="zh-CN"/>
          <w14:ligatures w14:val="standardContextual"/>
        </w:rPr>
        <w:t xml:space="preserve">problèmes de santé </w:t>
      </w:r>
      <w:r w:rsidRPr="00C44E3B">
        <w:rPr>
          <w:rFonts w:eastAsiaTheme="minorEastAsia"/>
          <w:kern w:val="2"/>
          <w:lang w:val="fr-FR" w:eastAsia="zh-CN"/>
          <w14:ligatures w14:val="standardContextual"/>
        </w:rPr>
        <w:t xml:space="preserve">préexistants </w:t>
      </w:r>
      <w:r w:rsidRPr="0005108B">
        <w:t>sont plus vulnérables physiquement, mentalement et émotionnellement à la dégradation de l’environnement et aux changements environnementaux</w:t>
      </w:r>
      <w:r>
        <w:t> </w:t>
      </w:r>
      <w:r w:rsidRPr="0005108B">
        <w:t>;</w:t>
      </w:r>
      <w:bookmarkEnd w:id="2"/>
    </w:p>
    <w:p w14:paraId="191BDD1F" w14:textId="77777777" w:rsidR="009E6D43" w:rsidRDefault="009E6D43" w:rsidP="009E6D43">
      <w:pPr>
        <w:tabs>
          <w:tab w:val="left" w:pos="1701"/>
        </w:tabs>
        <w:spacing w:after="120"/>
        <w:ind w:left="567" w:firstLine="567"/>
        <w:rPr>
          <w:rFonts w:asciiTheme="majorBidi" w:eastAsiaTheme="minorEastAsia" w:hAnsiTheme="majorBidi" w:cstheme="majorBidi"/>
          <w:color w:val="000000" w:themeColor="text1"/>
          <w:lang w:val="fr-FR" w:eastAsia="zh-CN"/>
        </w:rPr>
      </w:pPr>
      <w:r>
        <w:t>h</w:t>
      </w:r>
      <w:r w:rsidRPr="0005108B">
        <w:t>)</w:t>
      </w:r>
      <w:r w:rsidRPr="0005108B">
        <w:tab/>
      </w:r>
      <w:r w:rsidRPr="00C44E3B">
        <w:rPr>
          <w:rFonts w:asciiTheme="majorBidi" w:eastAsiaTheme="minorEastAsia" w:hAnsiTheme="majorBidi" w:cstheme="majorBidi"/>
          <w:color w:val="000000" w:themeColor="text1"/>
          <w:lang w:val="fr-FR" w:eastAsia="zh-CN"/>
        </w:rPr>
        <w:t xml:space="preserve">La perte de biodiversité et </w:t>
      </w:r>
      <w:r>
        <w:rPr>
          <w:rFonts w:asciiTheme="majorBidi" w:eastAsiaTheme="minorEastAsia" w:hAnsiTheme="majorBidi" w:cstheme="majorBidi"/>
          <w:color w:val="000000" w:themeColor="text1"/>
          <w:lang w:val="fr-FR" w:eastAsia="zh-CN"/>
        </w:rPr>
        <w:t>l</w:t>
      </w:r>
      <w:r w:rsidRPr="00C44E3B">
        <w:rPr>
          <w:rFonts w:asciiTheme="majorBidi" w:eastAsiaTheme="minorEastAsia" w:hAnsiTheme="majorBidi" w:cstheme="majorBidi"/>
          <w:color w:val="000000" w:themeColor="text1"/>
          <w:lang w:val="fr-FR" w:eastAsia="zh-CN"/>
        </w:rPr>
        <w:t xml:space="preserve">es facteurs </w:t>
      </w:r>
      <w:r>
        <w:rPr>
          <w:rFonts w:asciiTheme="majorBidi" w:eastAsiaTheme="minorEastAsia" w:hAnsiTheme="majorBidi" w:cstheme="majorBidi"/>
          <w:color w:val="000000" w:themeColor="text1"/>
          <w:lang w:val="fr-FR" w:eastAsia="zh-CN"/>
        </w:rPr>
        <w:t xml:space="preserve">qui y contribuent directement </w:t>
      </w:r>
      <w:r w:rsidRPr="00C44E3B">
        <w:rPr>
          <w:rFonts w:asciiTheme="majorBidi" w:eastAsiaTheme="minorEastAsia" w:hAnsiTheme="majorBidi" w:cstheme="majorBidi"/>
          <w:color w:val="000000" w:themeColor="text1"/>
          <w:lang w:val="fr-FR" w:eastAsia="zh-CN"/>
        </w:rPr>
        <w:t>constituent une menace pour la santé</w:t>
      </w:r>
      <w:r>
        <w:rPr>
          <w:rFonts w:asciiTheme="majorBidi" w:eastAsiaTheme="minorEastAsia" w:hAnsiTheme="majorBidi" w:cstheme="majorBidi"/>
          <w:color w:val="000000" w:themeColor="text1"/>
          <w:lang w:val="fr-FR" w:eastAsia="zh-CN"/>
        </w:rPr>
        <w:t xml:space="preserve"> des animaux et des personnes et la préservation des végétaux</w:t>
      </w:r>
      <w:r w:rsidRPr="00C44E3B">
        <w:rPr>
          <w:rFonts w:asciiTheme="majorBidi" w:eastAsiaTheme="minorEastAsia" w:hAnsiTheme="majorBidi" w:cstheme="majorBidi"/>
          <w:color w:val="000000" w:themeColor="text1"/>
          <w:lang w:val="fr-FR" w:eastAsia="zh-CN"/>
        </w:rPr>
        <w:t xml:space="preserve"> ; </w:t>
      </w:r>
    </w:p>
    <w:p w14:paraId="5CFEB6A4" w14:textId="2E719B69" w:rsidR="009E6D43" w:rsidRPr="0005108B" w:rsidRDefault="009E6D43" w:rsidP="009E6D43">
      <w:pPr>
        <w:tabs>
          <w:tab w:val="left" w:pos="1701"/>
        </w:tabs>
        <w:spacing w:after="120"/>
        <w:ind w:left="567" w:firstLine="567"/>
        <w:rPr>
          <w:rFonts w:eastAsiaTheme="minorEastAsia"/>
          <w:kern w:val="2"/>
          <w14:ligatures w14:val="standardContextual"/>
        </w:rPr>
      </w:pPr>
      <w:r>
        <w:t>i)</w:t>
      </w:r>
      <w:r>
        <w:tab/>
      </w:r>
      <w:r w:rsidRPr="0005108B">
        <w:t>La dégradation de l’environnement et la perte de biodiversité contribuent aux iniquités en matière de santé, en particulier pour les</w:t>
      </w:r>
      <w:r w:rsidRPr="00240AA4">
        <w:rPr>
          <w:kern w:val="2"/>
          <w:lang w:val="fr-FR" w:eastAsia="zh-CN"/>
          <w14:ligatures w14:val="standardContextual"/>
        </w:rPr>
        <w:t xml:space="preserve"> </w:t>
      </w:r>
      <w:r w:rsidRPr="00C44E3B">
        <w:rPr>
          <w:kern w:val="2"/>
          <w:lang w:val="fr-FR" w:eastAsia="zh-CN"/>
          <w14:ligatures w14:val="standardContextual"/>
        </w:rPr>
        <w:t>personnes en situation de vulnérabilité, notamment les femmes, les enfants, les jeunes, les personnes âgées et les personnes handicapées</w:t>
      </w:r>
      <w:r w:rsidRPr="0005108B">
        <w:t xml:space="preserve">, et ont des répercussions défavorables graves sur la santé des peuples autochtones et </w:t>
      </w:r>
      <w:r>
        <w:t xml:space="preserve">des communautés locales et </w:t>
      </w:r>
      <w:r w:rsidRPr="0005108B">
        <w:t>sur leur relation unique d’interdépendance avec les écosystèmes locaux, y compris leur santé physique, mentale, émotionnelle et spirituelle</w:t>
      </w:r>
      <w:r w:rsidR="0011499D">
        <w:t xml:space="preserve"> ;</w:t>
      </w:r>
      <w:r w:rsidRPr="0005108B">
        <w:t xml:space="preserve"> </w:t>
      </w:r>
      <w:r>
        <w:t>sur leurs moyens d’existence</w:t>
      </w:r>
      <w:r w:rsidR="0011499D">
        <w:t xml:space="preserve"> ;</w:t>
      </w:r>
      <w:r>
        <w:t xml:space="preserve"> </w:t>
      </w:r>
      <w:r w:rsidRPr="0005108B">
        <w:t>sur leurs modes alimentaires</w:t>
      </w:r>
      <w:r w:rsidR="0011499D">
        <w:t xml:space="preserve"> ;</w:t>
      </w:r>
      <w:r w:rsidRPr="0005108B">
        <w:t xml:space="preserve"> et sur </w:t>
      </w:r>
      <w:r w:rsidRPr="00C44E3B">
        <w:rPr>
          <w:kern w:val="2"/>
          <w:lang w:val="fr-FR" w:eastAsia="zh-CN"/>
          <w14:ligatures w14:val="standardContextual"/>
        </w:rPr>
        <w:t>leurs systèmes de médecine traditionnelle</w:t>
      </w:r>
      <w:r>
        <w:rPr>
          <w:kern w:val="2"/>
          <w:lang w:val="fr-FR" w:eastAsia="zh-CN"/>
          <w14:ligatures w14:val="standardContextual"/>
        </w:rPr>
        <w:t> </w:t>
      </w:r>
      <w:r w:rsidRPr="0005108B">
        <w:t>;</w:t>
      </w:r>
    </w:p>
    <w:p w14:paraId="32B19D40" w14:textId="2EAB8134" w:rsidR="009E6D43" w:rsidRPr="0005108B" w:rsidRDefault="009E6D43" w:rsidP="009E6D43">
      <w:pPr>
        <w:tabs>
          <w:tab w:val="left" w:pos="1701"/>
        </w:tabs>
        <w:spacing w:after="120"/>
        <w:ind w:left="567" w:firstLine="567"/>
        <w:rPr>
          <w:rFonts w:eastAsiaTheme="minorEastAsia"/>
          <w:b/>
          <w:bCs/>
          <w:kern w:val="2"/>
          <w:sz w:val="24"/>
          <w14:ligatures w14:val="standardContextual"/>
        </w:rPr>
      </w:pPr>
      <w:r>
        <w:t>j</w:t>
      </w:r>
      <w:r w:rsidRPr="0005108B">
        <w:t>)</w:t>
      </w:r>
      <w:r w:rsidRPr="0005108B">
        <w:tab/>
        <w:t>Une coordination plus efficace et plus intégrée des politiques en matière d</w:t>
      </w:r>
      <w:r>
        <w:t xml:space="preserve">e biodiversité </w:t>
      </w:r>
      <w:r w:rsidRPr="0005108B">
        <w:t>et de santé, notamment grâce à l’amélioration des communications, du dialogue et de la collaboration entre les ministères gouvernementaux et tous les gouvernements et secteurs est nécessaire. Cet aspect comprend la nécessité de renforcer la dimension environnementale de l’</w:t>
      </w:r>
      <w:r>
        <w:t xml:space="preserve">approche </w:t>
      </w:r>
      <w:r w:rsidRPr="0005108B">
        <w:t>« Une seule santé</w:t>
      </w:r>
      <w:r>
        <w:t> </w:t>
      </w:r>
      <w:r w:rsidRPr="0005108B">
        <w:t>»</w:t>
      </w:r>
      <w:r>
        <w:t xml:space="preserve"> </w:t>
      </w:r>
      <w:r w:rsidRPr="00C44E3B">
        <w:rPr>
          <w:rFonts w:eastAsiaTheme="minorEastAsia"/>
          <w:kern w:val="2"/>
          <w:lang w:val="fr-FR" w:eastAsia="zh-CN"/>
          <w14:ligatures w14:val="standardContextual"/>
        </w:rPr>
        <w:t>ou d</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 xml:space="preserve">autres approches </w:t>
      </w:r>
      <w:r>
        <w:rPr>
          <w:rFonts w:eastAsiaTheme="minorEastAsia"/>
          <w:kern w:val="2"/>
          <w:lang w:val="fr-FR" w:eastAsia="zh-CN"/>
          <w14:ligatures w14:val="standardContextual"/>
        </w:rPr>
        <w:t>globales</w:t>
      </w:r>
      <w:r w:rsidRPr="00C44E3B">
        <w:rPr>
          <w:rFonts w:eastAsiaTheme="minorEastAsia"/>
          <w:kern w:val="2"/>
          <w:lang w:val="fr-FR" w:eastAsia="zh-CN"/>
          <w14:ligatures w14:val="standardContextual"/>
        </w:rPr>
        <w:t xml:space="preserve">, </w:t>
      </w:r>
      <w:r>
        <w:rPr>
          <w:rFonts w:eastAsiaTheme="minorEastAsia"/>
          <w:kern w:val="2"/>
          <w:lang w:val="fr-FR" w:eastAsia="zh-CN"/>
          <w14:ligatures w14:val="standardContextual"/>
        </w:rPr>
        <w:t xml:space="preserve">tout en reconnaissant la nécessité de </w:t>
      </w:r>
      <w:r w:rsidRPr="00C44E3B">
        <w:rPr>
          <w:rFonts w:eastAsiaTheme="minorEastAsia"/>
          <w:kern w:val="2"/>
          <w:lang w:val="fr-FR" w:eastAsia="zh-CN"/>
          <w14:ligatures w14:val="standardContextual"/>
        </w:rPr>
        <w:t>renfor</w:t>
      </w:r>
      <w:r>
        <w:rPr>
          <w:rFonts w:eastAsiaTheme="minorEastAsia"/>
          <w:kern w:val="2"/>
          <w:lang w:val="fr-FR" w:eastAsia="zh-CN"/>
          <w14:ligatures w14:val="standardContextual"/>
        </w:rPr>
        <w:t xml:space="preserve">cer la coopération internationale en vue de résoudre les problèmes particuliers rencontrés par les pays en développement dans la mise en œuvre </w:t>
      </w:r>
      <w:r w:rsidRPr="0005108B">
        <w:t>de l’</w:t>
      </w:r>
      <w:r>
        <w:t xml:space="preserve">approche </w:t>
      </w:r>
      <w:r w:rsidRPr="0005108B">
        <w:t>« Une seule santé</w:t>
      </w:r>
      <w:r>
        <w:t> </w:t>
      </w:r>
      <w:r w:rsidRPr="0005108B">
        <w:t>»</w:t>
      </w:r>
      <w:r>
        <w:t xml:space="preserve"> </w:t>
      </w:r>
      <w:r w:rsidRPr="00C44E3B">
        <w:rPr>
          <w:rFonts w:eastAsiaTheme="minorEastAsia"/>
          <w:kern w:val="2"/>
          <w:lang w:val="fr-FR" w:eastAsia="zh-CN"/>
          <w14:ligatures w14:val="standardContextual"/>
        </w:rPr>
        <w:t>ou d</w:t>
      </w:r>
      <w:r>
        <w:rPr>
          <w:rFonts w:eastAsiaTheme="minorEastAsia"/>
          <w:kern w:val="2"/>
          <w:lang w:val="fr-FR" w:eastAsia="zh-CN"/>
          <w14:ligatures w14:val="standardContextual"/>
        </w:rPr>
        <w:t>’</w:t>
      </w:r>
      <w:r w:rsidRPr="00C44E3B">
        <w:rPr>
          <w:rFonts w:eastAsiaTheme="minorEastAsia"/>
          <w:kern w:val="2"/>
          <w:lang w:val="fr-FR" w:eastAsia="zh-CN"/>
          <w14:ligatures w14:val="standardContextual"/>
        </w:rPr>
        <w:t xml:space="preserve">autres approches </w:t>
      </w:r>
      <w:r>
        <w:rPr>
          <w:rFonts w:eastAsiaTheme="minorEastAsia"/>
          <w:kern w:val="2"/>
          <w:lang w:val="fr-FR" w:eastAsia="zh-CN"/>
          <w14:ligatures w14:val="standardContextual"/>
        </w:rPr>
        <w:t xml:space="preserve">globales, notamment </w:t>
      </w:r>
      <w:r>
        <w:rPr>
          <w:rFonts w:eastAsiaTheme="minorEastAsia"/>
          <w:kern w:val="2"/>
          <w:lang w:val="fr-FR" w:eastAsia="zh-CN"/>
          <w14:ligatures w14:val="standardContextual"/>
        </w:rPr>
        <w:lastRenderedPageBreak/>
        <w:t xml:space="preserve">par le renforcement des </w:t>
      </w:r>
      <w:r w:rsidRPr="00C44E3B">
        <w:rPr>
          <w:rFonts w:eastAsiaTheme="minorEastAsia"/>
          <w:kern w:val="2"/>
          <w:lang w:val="fr-FR" w:eastAsia="zh-CN"/>
          <w14:ligatures w14:val="standardContextual"/>
        </w:rPr>
        <w:t xml:space="preserve">capacités de surveillance sanitaire et </w:t>
      </w:r>
      <w:r w:rsidR="003211F2">
        <w:rPr>
          <w:rFonts w:eastAsiaTheme="minorEastAsia"/>
          <w:kern w:val="2"/>
          <w:lang w:val="fr-FR" w:eastAsia="zh-CN"/>
          <w14:ligatures w14:val="standardContextual"/>
        </w:rPr>
        <w:t xml:space="preserve">des mesures </w:t>
      </w:r>
      <w:r>
        <w:rPr>
          <w:rFonts w:eastAsiaTheme="minorEastAsia"/>
          <w:kern w:val="2"/>
          <w:lang w:val="fr-FR" w:eastAsia="zh-CN"/>
          <w14:ligatures w14:val="standardContextual"/>
        </w:rPr>
        <w:t xml:space="preserve">favorisant des interventions </w:t>
      </w:r>
      <w:r w:rsidRPr="00C44E3B">
        <w:rPr>
          <w:rFonts w:eastAsiaTheme="minorEastAsia"/>
          <w:kern w:val="2"/>
          <w:lang w:val="fr-FR" w:eastAsia="zh-CN"/>
          <w14:ligatures w14:val="standardContextual"/>
        </w:rPr>
        <w:t xml:space="preserve">équitables, </w:t>
      </w:r>
      <w:r>
        <w:rPr>
          <w:rFonts w:eastAsiaTheme="minorEastAsia"/>
          <w:kern w:val="2"/>
          <w:lang w:val="fr-FR" w:eastAsia="zh-CN"/>
          <w14:ligatures w14:val="standardContextual"/>
        </w:rPr>
        <w:t xml:space="preserve">en fonction des </w:t>
      </w:r>
      <w:r w:rsidRPr="00C44E3B">
        <w:rPr>
          <w:rFonts w:eastAsiaTheme="minorEastAsia"/>
          <w:kern w:val="2"/>
          <w:lang w:val="fr-FR" w:eastAsia="zh-CN"/>
          <w14:ligatures w14:val="standardContextual"/>
        </w:rPr>
        <w:t xml:space="preserve">circonstances et </w:t>
      </w:r>
      <w:r>
        <w:rPr>
          <w:rFonts w:eastAsiaTheme="minorEastAsia"/>
          <w:kern w:val="2"/>
          <w:lang w:val="fr-FR" w:eastAsia="zh-CN"/>
          <w14:ligatures w14:val="standardContextual"/>
        </w:rPr>
        <w:t xml:space="preserve">des </w:t>
      </w:r>
      <w:r w:rsidRPr="00C44E3B">
        <w:rPr>
          <w:rFonts w:eastAsiaTheme="minorEastAsia"/>
          <w:kern w:val="2"/>
          <w:lang w:val="fr-FR" w:eastAsia="zh-CN"/>
          <w14:ligatures w14:val="standardContextual"/>
        </w:rPr>
        <w:t>priorités nationales</w:t>
      </w:r>
      <w:r w:rsidRPr="0005108B">
        <w:t>.</w:t>
      </w:r>
    </w:p>
    <w:p w14:paraId="62EA7AC3" w14:textId="77777777" w:rsidR="009E6D43" w:rsidRPr="0005108B" w:rsidRDefault="009E6D43" w:rsidP="009E6D43">
      <w:pPr>
        <w:keepNext/>
        <w:spacing w:before="120" w:after="120"/>
        <w:ind w:left="561" w:hanging="561"/>
        <w:jc w:val="left"/>
        <w:outlineLvl w:val="0"/>
        <w:rPr>
          <w:rFonts w:eastAsiaTheme="minorEastAsia"/>
          <w:b/>
          <w:bCs/>
          <w:kern w:val="2"/>
          <w:sz w:val="24"/>
          <w14:ligatures w14:val="standardContextual"/>
        </w:rPr>
      </w:pPr>
      <w:r w:rsidRPr="0005108B">
        <w:rPr>
          <w:b/>
          <w:bCs/>
          <w:sz w:val="28"/>
          <w:szCs w:val="28"/>
        </w:rPr>
        <w:t>II.</w:t>
      </w:r>
      <w:r w:rsidRPr="0005108B">
        <w:rPr>
          <w:b/>
          <w:bCs/>
          <w:sz w:val="28"/>
          <w:szCs w:val="28"/>
        </w:rPr>
        <w:tab/>
        <w:t>Considérations et outils permettant de soutenir la mise en œuvre du Plan d’action mondial sur la biodiversité et la santé</w:t>
      </w:r>
    </w:p>
    <w:p w14:paraId="587474DD" w14:textId="77777777" w:rsidR="009E6D43" w:rsidRPr="0005108B" w:rsidDel="00D263DD" w:rsidRDefault="009E6D43" w:rsidP="009E6D43">
      <w:pPr>
        <w:pStyle w:val="CBD-Para1-Not-numbered"/>
      </w:pPr>
      <w:r>
        <w:t>8</w:t>
      </w:r>
      <w:r w:rsidRPr="0005108B">
        <w:t>.</w:t>
      </w:r>
      <w:r w:rsidRPr="0005108B">
        <w:tab/>
        <w:t xml:space="preserve">Compte tenu de la nature transversale des interrelations entre la biodiversité et la santé, la mise en œuvre du Plan d’action mondial devrait être réalisée </w:t>
      </w:r>
      <w:r>
        <w:t xml:space="preserve">en prenant en considération les </w:t>
      </w:r>
      <w:r w:rsidRPr="0005108B">
        <w:t xml:space="preserve">circonstances nationales et </w:t>
      </w:r>
      <w:r>
        <w:t xml:space="preserve">dans le respect des </w:t>
      </w:r>
      <w:r w:rsidRPr="0005108B">
        <w:t xml:space="preserve">obligations et </w:t>
      </w:r>
      <w:r>
        <w:t xml:space="preserve">des </w:t>
      </w:r>
      <w:r w:rsidRPr="0005108B">
        <w:t xml:space="preserve">accords internationaux. </w:t>
      </w:r>
    </w:p>
    <w:p w14:paraId="06B41CF4" w14:textId="77777777" w:rsidR="009E6D43" w:rsidRPr="0005108B" w:rsidRDefault="009E6D43" w:rsidP="009E6D43">
      <w:pPr>
        <w:pStyle w:val="CBD-Para1-Not-numbered"/>
      </w:pPr>
      <w:r>
        <w:t>9</w:t>
      </w:r>
      <w:r w:rsidRPr="0005108B">
        <w:t>.</w:t>
      </w:r>
      <w:r w:rsidRPr="0005108B">
        <w:tab/>
        <w:t xml:space="preserve">Le Plan d’action mondial incarne le jugement selon lequel la santé de l’environnement et celle de toutes les espèces sont interreliées et interdépendantes, et qu’une démarche pangouvernementale et de l’ensemble de la société est nécessaire pour intégrer ce jugement dans les politiques, stratégies, programmes et comptes nationaux. Le concept d’interrelations entre la biodiversité et la santé </w:t>
      </w:r>
      <w:r>
        <w:t xml:space="preserve">doit </w:t>
      </w:r>
      <w:r w:rsidRPr="00C44E3B">
        <w:rPr>
          <w:lang w:val="fr-FR"/>
        </w:rPr>
        <w:t>prendre en considération les niveaux systémiques individuels et collectifs</w:t>
      </w:r>
      <w:r w:rsidRPr="0005108B">
        <w:t xml:space="preserve"> parmi et entre les divers espèces et écosystèmes, et les multiples dimensions de la santé et du bien-être. Les éléments du Plan doivent viser à permettre une gouvernance accrue de l’environnement, des animaux, des plantes et des autres taxa et à réaliser la vision de vivre en harmonie avec la nature d’ici 2050.</w:t>
      </w:r>
    </w:p>
    <w:p w14:paraId="46C767E0" w14:textId="77777777" w:rsidR="009E6D43" w:rsidRPr="0005108B" w:rsidRDefault="009E6D43" w:rsidP="009E6D43">
      <w:pPr>
        <w:pStyle w:val="CBD-Para1-Not-numbered"/>
      </w:pPr>
      <w:r>
        <w:t>10</w:t>
      </w:r>
      <w:r w:rsidRPr="0005108B">
        <w:t>.</w:t>
      </w:r>
      <w:r w:rsidRPr="0005108B">
        <w:tab/>
        <w:t>La mise en œuvre du Plan d’action mondial peut en outre être appuyé</w:t>
      </w:r>
      <w:r>
        <w:t>e</w:t>
      </w:r>
      <w:r w:rsidRPr="0005108B">
        <w:t xml:space="preserve"> par une compilation de ressources, y compris une liste des outils et ressources qui peuvent faciliter sa mise en œuvre, présentée dans le document CBD/SBSTTA/26/INF/3. </w:t>
      </w:r>
    </w:p>
    <w:p w14:paraId="6AE8CECB" w14:textId="77777777" w:rsidR="009E6D43" w:rsidRPr="0005108B" w:rsidRDefault="009E6D43" w:rsidP="009E6D43">
      <w:pPr>
        <w:tabs>
          <w:tab w:val="left" w:pos="1134"/>
        </w:tabs>
        <w:spacing w:before="120" w:after="120"/>
        <w:ind w:left="567" w:hanging="567"/>
        <w:jc w:val="left"/>
        <w:rPr>
          <w:rFonts w:eastAsiaTheme="minorEastAsia"/>
          <w:b/>
          <w:bCs/>
          <w:kern w:val="2"/>
          <w:sz w:val="28"/>
          <w:szCs w:val="28"/>
          <w14:ligatures w14:val="standardContextual"/>
        </w:rPr>
      </w:pPr>
      <w:r w:rsidRPr="0005108B">
        <w:rPr>
          <w:b/>
          <w:bCs/>
          <w:sz w:val="28"/>
          <w:szCs w:val="28"/>
        </w:rPr>
        <w:t>III.</w:t>
      </w:r>
      <w:r w:rsidRPr="0005108B">
        <w:rPr>
          <w:b/>
          <w:bCs/>
          <w:sz w:val="28"/>
          <w:szCs w:val="28"/>
        </w:rPr>
        <w:tab/>
        <w:t>Mesures visant à intégrer les interrelations entre la biodiversité et la santé dans les politiques, stratégies, programmes et comptes nationaux</w:t>
      </w:r>
    </w:p>
    <w:p w14:paraId="00523A76" w14:textId="77777777" w:rsidR="009E6D43" w:rsidRPr="0005108B" w:rsidRDefault="009E6D43" w:rsidP="009E6D43">
      <w:pPr>
        <w:pStyle w:val="CBD-Para1-Not-numbered"/>
        <w:rPr>
          <w:b/>
          <w:bCs/>
        </w:rPr>
      </w:pPr>
      <w:r w:rsidRPr="0005108B">
        <w:t>1</w:t>
      </w:r>
      <w:r>
        <w:t>1</w:t>
      </w:r>
      <w:r w:rsidRPr="0005108B">
        <w:t>.</w:t>
      </w:r>
      <w:r w:rsidRPr="0005108B">
        <w:tab/>
        <w:t xml:space="preserve">Les mesures volontaires présentées ci-dessous peuvent être prises par les gouvernements, au niveau approprié, en tenant compte des circonstances nationales </w:t>
      </w:r>
      <w:r>
        <w:t xml:space="preserve">et dans le respect des obligations internationales pertinentes </w:t>
      </w:r>
      <w:r w:rsidRPr="0005108B">
        <w:t xml:space="preserve">et, lorsque pertinent, par d’autres acteurs, afin d’intégrer les interrelations entre la biodiversité et la santé, </w:t>
      </w:r>
      <w:r>
        <w:t>en vue</w:t>
      </w:r>
      <w:r w:rsidRPr="0005108B">
        <w:t xml:space="preserve"> de produire des avantages pour la santé et l’environnement. Les mesures générales proposées (section A) peuvent être complétées de mesures visant à intégrer les interrelations entre la biodiversité et la santé dans la mise en œuvre du Cadre (section B). </w:t>
      </w:r>
    </w:p>
    <w:p w14:paraId="6D9965F4" w14:textId="77777777" w:rsidR="009E6D43" w:rsidRPr="0005108B" w:rsidRDefault="009E6D43" w:rsidP="009E6D43">
      <w:pPr>
        <w:tabs>
          <w:tab w:val="left" w:pos="567"/>
        </w:tabs>
        <w:spacing w:before="120" w:after="120"/>
        <w:outlineLvl w:val="1"/>
        <w:rPr>
          <w:b/>
          <w:bCs/>
          <w:snapToGrid w:val="0"/>
          <w:sz w:val="24"/>
          <w:szCs w:val="24"/>
        </w:rPr>
      </w:pPr>
      <w:r w:rsidRPr="0005108B">
        <w:rPr>
          <w:b/>
          <w:bCs/>
          <w:snapToGrid w:val="0"/>
          <w:sz w:val="24"/>
          <w:szCs w:val="24"/>
        </w:rPr>
        <w:t>A.</w:t>
      </w:r>
      <w:r w:rsidRPr="0005108B">
        <w:rPr>
          <w:b/>
          <w:bCs/>
          <w:snapToGrid w:val="0"/>
          <w:sz w:val="24"/>
          <w:szCs w:val="24"/>
        </w:rPr>
        <w:tab/>
        <w:t>Mesures générales</w:t>
      </w:r>
    </w:p>
    <w:p w14:paraId="30E93E79" w14:textId="77777777" w:rsidR="009E6D43" w:rsidRPr="0005108B" w:rsidRDefault="009E6D43" w:rsidP="009E6D43">
      <w:pPr>
        <w:pStyle w:val="CBD-Para1-Not-numbered"/>
      </w:pPr>
      <w:r w:rsidRPr="0005108B">
        <w:t>1</w:t>
      </w:r>
      <w:r>
        <w:t>2</w:t>
      </w:r>
      <w:r w:rsidRPr="0005108B">
        <w:t>.</w:t>
      </w:r>
      <w:r w:rsidRPr="0005108B">
        <w:tab/>
        <w:t>Les mesures générales proposées comprennent ce qui suit</w:t>
      </w:r>
      <w:r>
        <w:t> </w:t>
      </w:r>
      <w:r w:rsidRPr="0005108B">
        <w:t>:</w:t>
      </w:r>
    </w:p>
    <w:p w14:paraId="7F0E8158" w14:textId="77777777" w:rsidR="009E6D43" w:rsidRPr="0005108B" w:rsidRDefault="009E6D43" w:rsidP="009E6D43">
      <w:pPr>
        <w:tabs>
          <w:tab w:val="left" w:pos="1701"/>
        </w:tabs>
        <w:spacing w:after="120"/>
        <w:ind w:left="567" w:firstLine="567"/>
        <w:rPr>
          <w:rFonts w:asciiTheme="majorBidi" w:eastAsiaTheme="minorEastAsia" w:hAnsiTheme="majorBidi" w:cstheme="majorBidi"/>
          <w:kern w:val="2"/>
          <w14:ligatures w14:val="standardContextual"/>
        </w:rPr>
      </w:pPr>
      <w:r w:rsidRPr="0005108B">
        <w:rPr>
          <w:rFonts w:asciiTheme="majorBidi" w:hAnsiTheme="majorBidi"/>
        </w:rPr>
        <w:t>a)</w:t>
      </w:r>
      <w:r w:rsidRPr="0005108B">
        <w:rPr>
          <w:rFonts w:asciiTheme="majorBidi" w:hAnsiTheme="majorBidi"/>
        </w:rPr>
        <w:tab/>
        <w:t xml:space="preserve">Évaluer les interrelations entre la biodiversité et la santé, y compris les contributions de la nature envers les personnes </w:t>
      </w:r>
      <w:r>
        <w:rPr>
          <w:rFonts w:asciiTheme="majorBidi" w:hAnsiTheme="majorBidi"/>
        </w:rPr>
        <w:t xml:space="preserve">qui sont liées à la </w:t>
      </w:r>
      <w:r w:rsidRPr="0005108B">
        <w:rPr>
          <w:rFonts w:asciiTheme="majorBidi" w:hAnsiTheme="majorBidi"/>
        </w:rPr>
        <w:t>santé, les déterminants environnementaux de la santé et la charge de morbidité environnementale</w:t>
      </w:r>
      <w:r w:rsidRPr="0005108B">
        <w:rPr>
          <w:rFonts w:asciiTheme="majorBidi" w:eastAsiaTheme="minorEastAsia" w:hAnsiTheme="majorBidi" w:cstheme="majorBidi"/>
          <w:kern w:val="2"/>
          <w:vertAlign w:val="superscript"/>
          <w:lang w:eastAsia="zh-CN"/>
        </w:rPr>
        <w:footnoteReference w:id="14"/>
      </w:r>
      <w:r w:rsidRPr="0005108B">
        <w:rPr>
          <w:rFonts w:asciiTheme="majorBidi" w:hAnsiTheme="majorBidi"/>
        </w:rPr>
        <w:t xml:space="preserve"> à l’échelle nationale, en tenant compte de la diversité bioculturelle</w:t>
      </w:r>
      <w:r w:rsidRPr="0005108B">
        <w:rPr>
          <w:rFonts w:eastAsiaTheme="minorEastAsia"/>
          <w:kern w:val="2"/>
          <w:vertAlign w:val="superscript"/>
          <w:lang w:eastAsia="zh-CN"/>
        </w:rPr>
        <w:footnoteReference w:id="15"/>
      </w:r>
      <w:r w:rsidRPr="0005108B">
        <w:rPr>
          <w:rFonts w:asciiTheme="majorBidi" w:hAnsiTheme="majorBidi"/>
        </w:rPr>
        <w:t xml:space="preserve">, </w:t>
      </w:r>
      <w:r w:rsidRPr="0005108B">
        <w:rPr>
          <w:rFonts w:asciiTheme="majorBidi" w:hAnsiTheme="majorBidi"/>
          <w:color w:val="000000" w:themeColor="text1"/>
        </w:rPr>
        <w:t xml:space="preserve">des divers systèmes de valeurs et d’une compréhension approfondie de la santé et du bien-être, y compris la </w:t>
      </w:r>
      <w:r w:rsidRPr="00C44E3B">
        <w:rPr>
          <w:rFonts w:asciiTheme="majorBidi" w:eastAsiaTheme="minorEastAsia" w:hAnsiTheme="majorBidi" w:cstheme="majorBidi"/>
          <w:color w:val="000000" w:themeColor="text1"/>
          <w:kern w:val="2"/>
          <w:lang w:val="fr-FR" w:eastAsia="zh-CN"/>
          <w14:ligatures w14:val="standardContextual"/>
        </w:rPr>
        <w:t>santé physique, sexuelle, reproductive et mentale</w:t>
      </w:r>
      <w:r>
        <w:rPr>
          <w:rFonts w:asciiTheme="majorBidi" w:eastAsiaTheme="minorEastAsia" w:hAnsiTheme="majorBidi" w:cstheme="majorBidi"/>
          <w:color w:val="000000" w:themeColor="text1"/>
          <w:kern w:val="2"/>
          <w:lang w:val="fr-FR" w:eastAsia="zh-CN"/>
          <w14:ligatures w14:val="standardContextual"/>
        </w:rPr>
        <w:t> ;</w:t>
      </w:r>
      <w:r w:rsidRPr="0005108B">
        <w:rPr>
          <w:rFonts w:asciiTheme="majorBidi" w:hAnsiTheme="majorBidi"/>
          <w:color w:val="000000" w:themeColor="text1"/>
        </w:rPr>
        <w:t xml:space="preserve"> le développement cognitif</w:t>
      </w:r>
      <w:r>
        <w:rPr>
          <w:rFonts w:asciiTheme="majorBidi" w:hAnsiTheme="majorBidi"/>
          <w:color w:val="000000" w:themeColor="text1"/>
        </w:rPr>
        <w:t> ;</w:t>
      </w:r>
      <w:r w:rsidRPr="0005108B">
        <w:rPr>
          <w:rFonts w:asciiTheme="majorBidi" w:hAnsiTheme="majorBidi"/>
          <w:color w:val="000000" w:themeColor="text1"/>
        </w:rPr>
        <w:t xml:space="preserve"> l’apprentissage</w:t>
      </w:r>
      <w:r>
        <w:rPr>
          <w:rFonts w:asciiTheme="majorBidi" w:hAnsiTheme="majorBidi"/>
          <w:color w:val="000000" w:themeColor="text1"/>
        </w:rPr>
        <w:t> ;</w:t>
      </w:r>
      <w:r w:rsidRPr="0005108B">
        <w:rPr>
          <w:rFonts w:asciiTheme="majorBidi" w:hAnsiTheme="majorBidi"/>
          <w:color w:val="000000" w:themeColor="text1"/>
        </w:rPr>
        <w:t xml:space="preserve"> les identités de soutien</w:t>
      </w:r>
      <w:r w:rsidRPr="0005108B">
        <w:rPr>
          <w:rFonts w:asciiTheme="majorBidi" w:eastAsiaTheme="minorEastAsia" w:hAnsiTheme="majorBidi" w:cstheme="majorBidi"/>
          <w:color w:val="000000" w:themeColor="text1"/>
          <w:kern w:val="2"/>
          <w:vertAlign w:val="superscript"/>
          <w:lang w:eastAsia="zh-CN"/>
        </w:rPr>
        <w:footnoteReference w:id="16"/>
      </w:r>
      <w:r w:rsidRPr="0005108B">
        <w:rPr>
          <w:rFonts w:asciiTheme="majorBidi" w:hAnsiTheme="majorBidi"/>
          <w:color w:val="000000" w:themeColor="text1"/>
        </w:rPr>
        <w:t xml:space="preserve"> </w:t>
      </w:r>
      <w:r w:rsidRPr="0005108B">
        <w:rPr>
          <w:rFonts w:asciiTheme="majorBidi" w:hAnsiTheme="majorBidi"/>
        </w:rPr>
        <w:t>et les déterminants sociaux de la santé</w:t>
      </w:r>
      <w:r>
        <w:rPr>
          <w:rFonts w:asciiTheme="majorBidi" w:hAnsiTheme="majorBidi"/>
        </w:rPr>
        <w:t> </w:t>
      </w:r>
      <w:r w:rsidRPr="0005108B">
        <w:rPr>
          <w:rFonts w:asciiTheme="majorBidi" w:hAnsiTheme="majorBidi"/>
        </w:rPr>
        <w:t>;</w:t>
      </w:r>
    </w:p>
    <w:p w14:paraId="6A85018E" w14:textId="77777777" w:rsidR="009E6D43" w:rsidRPr="0005108B" w:rsidRDefault="009E6D43" w:rsidP="009E6D43">
      <w:pPr>
        <w:tabs>
          <w:tab w:val="left" w:pos="1701"/>
        </w:tabs>
        <w:spacing w:after="120"/>
        <w:ind w:left="567" w:firstLine="567"/>
        <w:rPr>
          <w:rFonts w:asciiTheme="minorHAnsi" w:eastAsiaTheme="minorEastAsia" w:hAnsiTheme="minorHAnsi" w:cstheme="minorBidi"/>
          <w:kern w:val="2"/>
          <w14:ligatures w14:val="standardContextual"/>
        </w:rPr>
      </w:pPr>
      <w:r w:rsidRPr="0005108B">
        <w:rPr>
          <w:rFonts w:asciiTheme="majorBidi" w:hAnsiTheme="majorBidi"/>
          <w:color w:val="000000" w:themeColor="text1"/>
        </w:rPr>
        <w:t>b)</w:t>
      </w:r>
      <w:r w:rsidRPr="0005108B">
        <w:rPr>
          <w:rFonts w:asciiTheme="majorBidi" w:hAnsiTheme="majorBidi"/>
          <w:color w:val="000000" w:themeColor="text1"/>
        </w:rPr>
        <w:tab/>
        <w:t xml:space="preserve">Encourager et favoriser les dialogues nationaux et les plateformes et événements de partage des connaissances afin de renforcer les capacités dans tous les secteurs et de tous les acteurs en matière d’interrelations entre la biodiversité et la santé, dans le but de mettre sur pied des centres </w:t>
      </w:r>
      <w:r w:rsidRPr="0005108B">
        <w:rPr>
          <w:rFonts w:asciiTheme="majorBidi" w:hAnsiTheme="majorBidi"/>
          <w:color w:val="000000" w:themeColor="text1"/>
        </w:rPr>
        <w:lastRenderedPageBreak/>
        <w:t>d’expertise, en soulignant le rôle positif de la</w:t>
      </w:r>
      <w:r>
        <w:rPr>
          <w:rFonts w:asciiTheme="majorBidi" w:hAnsiTheme="majorBidi"/>
          <w:color w:val="000000" w:themeColor="text1"/>
        </w:rPr>
        <w:t xml:space="preserve"> biodiversité</w:t>
      </w:r>
      <w:r w:rsidRPr="0005108B">
        <w:rPr>
          <w:rFonts w:asciiTheme="majorBidi" w:hAnsiTheme="majorBidi"/>
          <w:color w:val="000000" w:themeColor="text1"/>
        </w:rPr>
        <w:t xml:space="preserve"> dans tous les aspects de la santé et du bien-être</w:t>
      </w:r>
      <w:r>
        <w:rPr>
          <w:rFonts w:asciiTheme="majorBidi" w:hAnsiTheme="majorBidi"/>
          <w:color w:val="000000" w:themeColor="text1"/>
        </w:rPr>
        <w:t> </w:t>
      </w:r>
      <w:r w:rsidRPr="0005108B">
        <w:rPr>
          <w:rFonts w:asciiTheme="majorBidi" w:hAnsiTheme="majorBidi"/>
          <w:color w:val="000000" w:themeColor="text1"/>
        </w:rPr>
        <w:t xml:space="preserve">; </w:t>
      </w:r>
    </w:p>
    <w:p w14:paraId="0B9996B5" w14:textId="4F1DCDC3" w:rsidR="009E6D43" w:rsidRPr="0005108B" w:rsidRDefault="009E6D43" w:rsidP="009E6D43">
      <w:pPr>
        <w:tabs>
          <w:tab w:val="left" w:pos="1701"/>
        </w:tabs>
        <w:spacing w:after="120"/>
        <w:ind w:left="567" w:firstLine="567"/>
        <w:rPr>
          <w:rFonts w:asciiTheme="minorHAnsi" w:eastAsiaTheme="minorEastAsia" w:hAnsiTheme="minorHAnsi" w:cstheme="minorBidi"/>
          <w:kern w:val="2"/>
          <w14:ligatures w14:val="standardContextual"/>
        </w:rPr>
      </w:pPr>
      <w:r w:rsidRPr="0005108B">
        <w:rPr>
          <w:rFonts w:asciiTheme="majorBidi" w:hAnsiTheme="majorBidi"/>
          <w:color w:val="000000" w:themeColor="text1"/>
        </w:rPr>
        <w:t>c)</w:t>
      </w:r>
      <w:r w:rsidRPr="0005108B">
        <w:rPr>
          <w:rFonts w:asciiTheme="majorBidi" w:hAnsiTheme="majorBidi"/>
          <w:color w:val="000000" w:themeColor="text1"/>
        </w:rPr>
        <w:tab/>
        <w:t>Prom</w:t>
      </w:r>
      <w:r w:rsidRPr="0005108B">
        <w:t>ouvoir</w:t>
      </w:r>
      <w:r>
        <w:t>,</w:t>
      </w:r>
      <w:r w:rsidRPr="0005108B">
        <w:t xml:space="preserve"> </w:t>
      </w:r>
      <w:r w:rsidRPr="00C44E3B">
        <w:rPr>
          <w:rFonts w:asciiTheme="majorBidi" w:eastAsiaTheme="minorEastAsia" w:hAnsiTheme="majorBidi" w:cstheme="majorBidi"/>
          <w:color w:val="000000" w:themeColor="text1"/>
          <w:kern w:val="2"/>
          <w:lang w:val="fr-FR" w:eastAsia="zh-CN"/>
          <w14:ligatures w14:val="standardContextual"/>
        </w:rPr>
        <w:t>en tenant compte de l</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 xml:space="preserve">approche </w:t>
      </w:r>
      <w:r>
        <w:rPr>
          <w:rFonts w:asciiTheme="majorBidi" w:eastAsiaTheme="minorEastAsia" w:hAnsiTheme="majorBidi" w:cstheme="majorBidi"/>
          <w:color w:val="000000" w:themeColor="text1"/>
          <w:kern w:val="2"/>
          <w:lang w:val="fr-FR" w:eastAsia="zh-CN"/>
          <w14:ligatures w14:val="standardContextual"/>
        </w:rPr>
        <w:t>« </w:t>
      </w:r>
      <w:r w:rsidRPr="00C44E3B">
        <w:rPr>
          <w:rFonts w:asciiTheme="majorBidi" w:eastAsiaTheme="minorEastAsia" w:hAnsiTheme="majorBidi" w:cstheme="majorBidi"/>
          <w:color w:val="000000" w:themeColor="text1"/>
          <w:kern w:val="2"/>
          <w:lang w:val="fr-FR" w:eastAsia="zh-CN"/>
          <w14:ligatures w14:val="standardContextual"/>
        </w:rPr>
        <w:t>Une seule santé</w:t>
      </w:r>
      <w:r>
        <w:rPr>
          <w:rFonts w:asciiTheme="majorBidi" w:eastAsiaTheme="minorEastAsia" w:hAnsiTheme="majorBidi" w:cstheme="majorBidi"/>
          <w:color w:val="000000" w:themeColor="text1"/>
          <w:kern w:val="2"/>
          <w:lang w:val="fr-FR" w:eastAsia="zh-CN"/>
          <w14:ligatures w14:val="standardContextual"/>
        </w:rPr>
        <w:t> »</w:t>
      </w:r>
      <w:r w:rsidRPr="00C44E3B">
        <w:rPr>
          <w:rFonts w:asciiTheme="majorBidi" w:eastAsiaTheme="minorEastAsia" w:hAnsiTheme="majorBidi" w:cstheme="majorBidi"/>
          <w:color w:val="000000" w:themeColor="text1"/>
          <w:kern w:val="2"/>
          <w:lang w:val="fr-FR" w:eastAsia="zh-CN"/>
          <w14:ligatures w14:val="standardContextual"/>
        </w:rPr>
        <w:t xml:space="preserve"> et d</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 xml:space="preserve">autres approches </w:t>
      </w:r>
      <w:r>
        <w:rPr>
          <w:rFonts w:asciiTheme="majorBidi" w:eastAsiaTheme="minorEastAsia" w:hAnsiTheme="majorBidi" w:cstheme="majorBidi"/>
          <w:color w:val="000000" w:themeColor="text1"/>
          <w:kern w:val="2"/>
          <w:lang w:val="fr-FR" w:eastAsia="zh-CN"/>
          <w14:ligatures w14:val="standardContextual"/>
        </w:rPr>
        <w:t xml:space="preserve">globales, </w:t>
      </w:r>
      <w:r w:rsidRPr="0005108B">
        <w:t xml:space="preserve">la coordination des politiques et </w:t>
      </w:r>
      <w:r>
        <w:t>l’</w:t>
      </w:r>
      <w:r w:rsidRPr="0005108B">
        <w:t>intégr</w:t>
      </w:r>
      <w:r>
        <w:t>ation d</w:t>
      </w:r>
      <w:r w:rsidRPr="0005108B">
        <w:t xml:space="preserve">es interrelations entre la biodiversité et la santé </w:t>
      </w:r>
      <w:r w:rsidRPr="00C44E3B">
        <w:rPr>
          <w:rFonts w:asciiTheme="majorBidi" w:eastAsiaTheme="minorEastAsia" w:hAnsiTheme="majorBidi" w:cstheme="majorBidi"/>
          <w:color w:val="000000" w:themeColor="text1"/>
          <w:kern w:val="2"/>
          <w:lang w:val="fr-FR" w:eastAsia="zh-CN"/>
          <w14:ligatures w14:val="standardContextual"/>
        </w:rPr>
        <w:t xml:space="preserve">dans les </w:t>
      </w:r>
      <w:r w:rsidRPr="00C44E3B">
        <w:rPr>
          <w:color w:val="000000" w:themeColor="text1"/>
          <w:lang w:val="fr-FR" w:eastAsia="zh-CN"/>
        </w:rPr>
        <w:t>stratégies relatives aux secteurs ayant un</w:t>
      </w:r>
      <w:r>
        <w:rPr>
          <w:color w:val="000000" w:themeColor="text1"/>
          <w:lang w:val="fr-FR" w:eastAsia="zh-CN"/>
        </w:rPr>
        <w:t>e grande</w:t>
      </w:r>
      <w:r w:rsidRPr="00C44E3B">
        <w:rPr>
          <w:color w:val="000000" w:themeColor="text1"/>
          <w:lang w:val="fr-FR" w:eastAsia="zh-CN"/>
        </w:rPr>
        <w:t xml:space="preserve"> </w:t>
      </w:r>
      <w:r>
        <w:rPr>
          <w:color w:val="000000" w:themeColor="text1"/>
          <w:lang w:val="fr-FR" w:eastAsia="zh-CN"/>
        </w:rPr>
        <w:t xml:space="preserve">incidence sur </w:t>
      </w:r>
      <w:r w:rsidRPr="00C44E3B">
        <w:rPr>
          <w:color w:val="000000" w:themeColor="text1"/>
          <w:lang w:val="fr-FR" w:eastAsia="zh-CN"/>
        </w:rPr>
        <w:t>la biodiversité</w:t>
      </w:r>
      <w:r>
        <w:rPr>
          <w:color w:val="000000" w:themeColor="text1"/>
          <w:lang w:val="fr-FR" w:eastAsia="zh-CN"/>
        </w:rPr>
        <w:t> ;</w:t>
      </w:r>
      <w:r w:rsidRPr="0005108B">
        <w:t xml:space="preserve"> dans les stratégies et plans d’action nationaux en matière de biodiversité</w:t>
      </w:r>
      <w:r w:rsidR="00701132">
        <w:t xml:space="preserve"> </w:t>
      </w:r>
      <w:r>
        <w:t xml:space="preserve">; </w:t>
      </w:r>
      <w:r w:rsidRPr="0005108B">
        <w:t xml:space="preserve">dans les plans liés à la santé mentale, </w:t>
      </w:r>
      <w:r>
        <w:t xml:space="preserve">à </w:t>
      </w:r>
      <w:r w:rsidRPr="0005108B">
        <w:t xml:space="preserve">la nutrition, </w:t>
      </w:r>
      <w:r>
        <w:t xml:space="preserve">à l’agriculture, à la lutte contre les </w:t>
      </w:r>
      <w:r w:rsidRPr="0005108B">
        <w:t>maladies transmissibles et non transmissibles et le développement des enfants</w:t>
      </w:r>
      <w:r>
        <w:t> </w:t>
      </w:r>
      <w:r w:rsidRPr="0005108B">
        <w:t xml:space="preserve">; </w:t>
      </w:r>
      <w:r>
        <w:t xml:space="preserve">dans </w:t>
      </w:r>
      <w:r w:rsidRPr="0005108B">
        <w:t>les politiques de développement économique et durable</w:t>
      </w:r>
      <w:r>
        <w:t> </w:t>
      </w:r>
      <w:r w:rsidRPr="0005108B">
        <w:t>;</w:t>
      </w:r>
      <w:r>
        <w:t xml:space="preserve"> dans</w:t>
      </w:r>
      <w:r w:rsidRPr="0005108B">
        <w:t xml:space="preserve"> les politiques liées à la santé des animaux et </w:t>
      </w:r>
      <w:r>
        <w:t>à la préservation des végétaux </w:t>
      </w:r>
      <w:r w:rsidRPr="0005108B">
        <w:t xml:space="preserve">; </w:t>
      </w:r>
      <w:r w:rsidRPr="00C44E3B">
        <w:rPr>
          <w:rFonts w:asciiTheme="majorBidi" w:eastAsiaTheme="minorEastAsia" w:hAnsiTheme="majorBidi" w:cstheme="majorBidi"/>
          <w:color w:val="000000" w:themeColor="text1"/>
          <w:kern w:val="2"/>
          <w:lang w:val="fr-FR" w:eastAsia="zh-CN"/>
          <w14:ligatures w14:val="standardContextual"/>
        </w:rPr>
        <w:t xml:space="preserve">dans les </w:t>
      </w:r>
      <w:r w:rsidRPr="00C44E3B" w:rsidDel="00884DDF">
        <w:rPr>
          <w:rFonts w:asciiTheme="majorBidi" w:eastAsiaTheme="minorEastAsia" w:hAnsiTheme="majorBidi" w:cstheme="majorBidi"/>
          <w:color w:val="000000" w:themeColor="text1"/>
          <w:kern w:val="2"/>
          <w:lang w:val="fr-FR" w:eastAsia="zh-CN"/>
          <w14:ligatures w14:val="standardContextual"/>
        </w:rPr>
        <w:t xml:space="preserve">plans de </w:t>
      </w:r>
      <w:r w:rsidRPr="00C44E3B">
        <w:rPr>
          <w:rFonts w:eastAsiaTheme="minorEastAsia"/>
          <w:lang w:val="fr-FR" w:eastAsia="zh-CN"/>
        </w:rPr>
        <w:t>réduction des risques de catastrophe, de secours et de re</w:t>
      </w:r>
      <w:r>
        <w:rPr>
          <w:rFonts w:eastAsiaTheme="minorEastAsia"/>
          <w:lang w:val="fr-FR" w:eastAsia="zh-CN"/>
        </w:rPr>
        <w:t>dressement ;</w:t>
      </w:r>
      <w:r w:rsidRPr="00C44E3B">
        <w:rPr>
          <w:rFonts w:eastAsiaTheme="minorEastAsia"/>
          <w:lang w:val="fr-FR" w:eastAsia="zh-CN"/>
        </w:rPr>
        <w:t xml:space="preserve"> dans </w:t>
      </w:r>
      <w:r w:rsidRPr="00C44E3B" w:rsidDel="00884DDF">
        <w:rPr>
          <w:rFonts w:asciiTheme="majorBidi" w:eastAsiaTheme="minorEastAsia" w:hAnsiTheme="majorBidi" w:cstheme="majorBidi"/>
          <w:color w:val="000000" w:themeColor="text1"/>
          <w:kern w:val="2"/>
          <w:lang w:val="fr-FR" w:eastAsia="zh-CN"/>
          <w14:ligatures w14:val="standardContextual"/>
        </w:rPr>
        <w:t>les plans d</w:t>
      </w:r>
      <w:r>
        <w:rPr>
          <w:rFonts w:asciiTheme="majorBidi" w:eastAsiaTheme="minorEastAsia" w:hAnsiTheme="majorBidi" w:cstheme="majorBidi"/>
          <w:color w:val="000000" w:themeColor="text1"/>
          <w:kern w:val="2"/>
          <w:lang w:val="fr-FR" w:eastAsia="zh-CN"/>
          <w14:ligatures w14:val="standardContextual"/>
        </w:rPr>
        <w:t>’</w:t>
      </w:r>
      <w:r w:rsidRPr="00C44E3B" w:rsidDel="00884DDF">
        <w:rPr>
          <w:rFonts w:asciiTheme="majorBidi" w:eastAsiaTheme="minorEastAsia" w:hAnsiTheme="majorBidi" w:cstheme="majorBidi"/>
          <w:color w:val="000000" w:themeColor="text1"/>
          <w:kern w:val="2"/>
          <w:lang w:val="fr-FR" w:eastAsia="zh-CN"/>
          <w14:ligatures w14:val="standardContextual"/>
        </w:rPr>
        <w:t xml:space="preserve">action </w:t>
      </w:r>
      <w:r>
        <w:rPr>
          <w:rFonts w:asciiTheme="majorBidi" w:eastAsiaTheme="minorEastAsia" w:hAnsiTheme="majorBidi" w:cstheme="majorBidi"/>
          <w:color w:val="000000" w:themeColor="text1"/>
          <w:kern w:val="2"/>
          <w:lang w:val="fr-FR" w:eastAsia="zh-CN"/>
          <w14:ligatures w14:val="standardContextual"/>
        </w:rPr>
        <w:t xml:space="preserve">visant à prévenir les pandémies, à s’y préparer et à intervenir lorsqu’elles interviennent ; </w:t>
      </w:r>
      <w:r w:rsidRPr="00C44E3B" w:rsidDel="00446644">
        <w:rPr>
          <w:rFonts w:eastAsiaTheme="minorEastAsia"/>
          <w:kern w:val="2"/>
          <w:lang w:val="fr-FR" w:eastAsia="zh-CN"/>
          <w14:ligatures w14:val="standardContextual"/>
        </w:rPr>
        <w:t xml:space="preserve">et dans les politiques </w:t>
      </w:r>
      <w:r>
        <w:rPr>
          <w:rFonts w:eastAsiaTheme="minorEastAsia"/>
          <w:kern w:val="2"/>
          <w:lang w:val="fr-FR" w:eastAsia="zh-CN"/>
          <w14:ligatures w14:val="standardContextual"/>
        </w:rPr>
        <w:t xml:space="preserve">relatives à la </w:t>
      </w:r>
      <w:r w:rsidRPr="00C44E3B" w:rsidDel="00446644">
        <w:rPr>
          <w:rFonts w:eastAsiaTheme="minorEastAsia"/>
          <w:kern w:val="2"/>
          <w:lang w:val="fr-FR" w:eastAsia="zh-CN"/>
          <w14:ligatures w14:val="standardContextual"/>
        </w:rPr>
        <w:t xml:space="preserve">durabilité </w:t>
      </w:r>
      <w:r>
        <w:rPr>
          <w:rFonts w:eastAsiaTheme="minorEastAsia"/>
          <w:kern w:val="2"/>
          <w:lang w:val="fr-FR" w:eastAsia="zh-CN"/>
          <w14:ligatures w14:val="standardContextual"/>
        </w:rPr>
        <w:t xml:space="preserve">du </w:t>
      </w:r>
      <w:r w:rsidRPr="00C44E3B" w:rsidDel="00446644">
        <w:rPr>
          <w:rFonts w:eastAsiaTheme="minorEastAsia"/>
          <w:kern w:val="2"/>
          <w:lang w:val="fr-FR" w:eastAsia="zh-CN"/>
          <w14:ligatures w14:val="standardContextual"/>
        </w:rPr>
        <w:t xml:space="preserve">secteur de la </w:t>
      </w:r>
      <w:r>
        <w:rPr>
          <w:rFonts w:eastAsiaTheme="minorEastAsia"/>
          <w:kern w:val="2"/>
          <w:lang w:val="fr-FR" w:eastAsia="zh-CN"/>
          <w14:ligatures w14:val="standardContextual"/>
        </w:rPr>
        <w:t>santé </w:t>
      </w:r>
      <w:r w:rsidRPr="0005108B">
        <w:t>;</w:t>
      </w:r>
    </w:p>
    <w:p w14:paraId="1E37435F" w14:textId="77777777" w:rsidR="009E6D43" w:rsidRPr="0005108B" w:rsidRDefault="009E6D43" w:rsidP="009E6D43">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d)</w:t>
      </w:r>
      <w:r w:rsidRPr="0005108B">
        <w:rPr>
          <w:rFonts w:asciiTheme="majorBidi" w:hAnsiTheme="majorBidi"/>
          <w:color w:val="000000" w:themeColor="text1"/>
        </w:rPr>
        <w:tab/>
        <w:t>Mettre au point et, lorsque nécessaire, renforcer les mécanismes de coordination nationale des interrelations entre la biodiversité et la santé, qui so</w:t>
      </w:r>
      <w:r>
        <w:rPr>
          <w:rFonts w:asciiTheme="majorBidi" w:hAnsiTheme="majorBidi"/>
          <w:color w:val="000000" w:themeColor="text1"/>
        </w:rPr>
        <w:t>nt</w:t>
      </w:r>
      <w:r w:rsidRPr="0005108B">
        <w:rPr>
          <w:rFonts w:asciiTheme="majorBidi" w:hAnsiTheme="majorBidi"/>
          <w:color w:val="000000" w:themeColor="text1"/>
        </w:rPr>
        <w:t xml:space="preserve"> à la fois interdisciplinaires et interministériels, en veillant à la participation de tous les acteurs, y compris les peuples autochtones et les communautés locales</w:t>
      </w:r>
      <w:r>
        <w:rPr>
          <w:rFonts w:asciiTheme="majorBidi" w:hAnsiTheme="majorBidi"/>
          <w:color w:val="000000" w:themeColor="text1"/>
        </w:rPr>
        <w:t>, </w:t>
      </w:r>
      <w:r w:rsidRPr="00806F3D">
        <w:rPr>
          <w:rFonts w:asciiTheme="majorBidi" w:eastAsiaTheme="minorEastAsia" w:hAnsiTheme="majorBidi" w:cstheme="majorBidi"/>
          <w:color w:val="000000" w:themeColor="text1"/>
          <w:kern w:val="2"/>
          <w:lang w:val="fr-FR" w:eastAsia="zh-CN"/>
          <w14:ligatures w14:val="standardContextual"/>
        </w:rPr>
        <w:t xml:space="preserve"> </w:t>
      </w:r>
      <w:r w:rsidRPr="00C44E3B">
        <w:rPr>
          <w:rFonts w:asciiTheme="majorBidi" w:eastAsiaTheme="minorEastAsia" w:hAnsiTheme="majorBidi" w:cstheme="majorBidi"/>
          <w:color w:val="000000" w:themeColor="text1"/>
          <w:kern w:val="2"/>
          <w:lang w:val="fr-FR" w:eastAsia="zh-CN"/>
          <w14:ligatures w14:val="standardContextual"/>
        </w:rPr>
        <w:t>les femmes, les enfants, les jeunes et les personnes âgées</w:t>
      </w:r>
      <w:r>
        <w:rPr>
          <w:rFonts w:asciiTheme="majorBidi" w:eastAsiaTheme="minorEastAsia" w:hAnsiTheme="majorBidi" w:cstheme="majorBidi"/>
          <w:color w:val="000000" w:themeColor="text1"/>
          <w:kern w:val="2"/>
          <w:lang w:val="fr-FR" w:eastAsia="zh-CN"/>
          <w14:ligatures w14:val="standardContextual"/>
        </w:rPr>
        <w:t xml:space="preserve">, </w:t>
      </w:r>
      <w:r w:rsidRPr="0005108B">
        <w:rPr>
          <w:rFonts w:asciiTheme="majorBidi" w:hAnsiTheme="majorBidi"/>
          <w:color w:val="000000" w:themeColor="text1"/>
        </w:rPr>
        <w:t>et nommer un correspondant national responsable de la biodiversité et de la santé pour faciliter le processus</w:t>
      </w:r>
      <w:r>
        <w:rPr>
          <w:rFonts w:asciiTheme="majorBidi" w:hAnsiTheme="majorBidi"/>
          <w:color w:val="000000" w:themeColor="text1"/>
        </w:rPr>
        <w:t> </w:t>
      </w:r>
      <w:r w:rsidRPr="0005108B">
        <w:rPr>
          <w:rFonts w:asciiTheme="majorBidi" w:hAnsiTheme="majorBidi"/>
          <w:color w:val="000000" w:themeColor="text1"/>
        </w:rPr>
        <w:t>;</w:t>
      </w:r>
    </w:p>
    <w:p w14:paraId="49204E08" w14:textId="77777777" w:rsidR="009E6D43" w:rsidRDefault="009E6D43" w:rsidP="009E6D43">
      <w:pPr>
        <w:tabs>
          <w:tab w:val="left" w:pos="1701"/>
        </w:tabs>
        <w:spacing w:after="120"/>
        <w:ind w:left="567" w:firstLine="567"/>
        <w:rPr>
          <w:rFonts w:asciiTheme="majorBidi" w:eastAsiaTheme="minorEastAsia" w:hAnsiTheme="majorBidi" w:cstheme="majorBidi"/>
          <w:color w:val="000000" w:themeColor="text1"/>
          <w:kern w:val="2"/>
          <w:lang w:val="fr-FR" w:eastAsia="zh-CN"/>
          <w14:ligatures w14:val="standardContextual"/>
        </w:rPr>
      </w:pPr>
      <w:r w:rsidRPr="0005108B">
        <w:rPr>
          <w:rFonts w:asciiTheme="majorBidi" w:hAnsiTheme="majorBidi"/>
          <w:color w:val="000000" w:themeColor="text1"/>
        </w:rPr>
        <w:t>e)</w:t>
      </w:r>
      <w:r w:rsidRPr="0005108B">
        <w:rPr>
          <w:rFonts w:asciiTheme="majorBidi" w:hAnsiTheme="majorBidi"/>
          <w:color w:val="000000" w:themeColor="text1"/>
        </w:rPr>
        <w:tab/>
        <w:t xml:space="preserve">Envisager la nomination </w:t>
      </w:r>
      <w:r w:rsidRPr="00C44E3B">
        <w:rPr>
          <w:rFonts w:asciiTheme="majorBidi" w:eastAsiaTheme="minorEastAsia" w:hAnsiTheme="majorBidi" w:cstheme="majorBidi"/>
          <w:color w:val="000000" w:themeColor="text1"/>
          <w:kern w:val="2"/>
          <w:lang w:val="fr-FR" w:eastAsia="zh-CN"/>
          <w14:ligatures w14:val="standardContextual"/>
        </w:rPr>
        <w:t>d</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 xml:space="preserve">un </w:t>
      </w:r>
      <w:r>
        <w:rPr>
          <w:rFonts w:asciiTheme="majorBidi" w:eastAsiaTheme="minorEastAsia" w:hAnsiTheme="majorBidi" w:cstheme="majorBidi"/>
          <w:color w:val="000000" w:themeColor="text1"/>
          <w:kern w:val="2"/>
          <w:lang w:val="fr-FR" w:eastAsia="zh-CN"/>
          <w14:ligatures w14:val="standardContextual"/>
        </w:rPr>
        <w:t xml:space="preserve">correspondant </w:t>
      </w:r>
      <w:r w:rsidRPr="00C44E3B">
        <w:rPr>
          <w:rFonts w:asciiTheme="majorBidi" w:eastAsiaTheme="minorEastAsia" w:hAnsiTheme="majorBidi" w:cstheme="majorBidi"/>
          <w:color w:val="000000" w:themeColor="text1"/>
          <w:kern w:val="2"/>
          <w:lang w:val="fr-FR" w:eastAsia="zh-CN"/>
          <w14:ligatures w14:val="standardContextual"/>
        </w:rPr>
        <w:t xml:space="preserve">national </w:t>
      </w:r>
      <w:r>
        <w:rPr>
          <w:rFonts w:asciiTheme="majorBidi" w:eastAsiaTheme="minorEastAsia" w:hAnsiTheme="majorBidi" w:cstheme="majorBidi"/>
          <w:color w:val="000000" w:themeColor="text1"/>
          <w:kern w:val="2"/>
          <w:lang w:val="fr-FR" w:eastAsia="zh-CN"/>
          <w14:ligatures w14:val="standardContextual"/>
        </w:rPr>
        <w:t xml:space="preserve">chargé d’assurer la </w:t>
      </w:r>
      <w:r w:rsidRPr="00C44E3B">
        <w:rPr>
          <w:rFonts w:asciiTheme="majorBidi" w:eastAsiaTheme="minorEastAsia" w:hAnsiTheme="majorBidi" w:cstheme="majorBidi"/>
          <w:color w:val="000000" w:themeColor="text1"/>
          <w:kern w:val="2"/>
          <w:lang w:val="fr-FR" w:eastAsia="zh-CN"/>
          <w14:ligatures w14:val="standardContextual"/>
        </w:rPr>
        <w:t xml:space="preserve">liaison sur la biodiversité et la santé publique </w:t>
      </w:r>
      <w:r>
        <w:rPr>
          <w:rFonts w:asciiTheme="majorBidi" w:eastAsiaTheme="minorEastAsia" w:hAnsiTheme="majorBidi" w:cstheme="majorBidi"/>
          <w:color w:val="000000" w:themeColor="text1"/>
          <w:kern w:val="2"/>
          <w:lang w:val="fr-FR" w:eastAsia="zh-CN"/>
          <w14:ligatures w14:val="standardContextual"/>
        </w:rPr>
        <w:t>et</w:t>
      </w:r>
      <w:r w:rsidRPr="00C44E3B">
        <w:rPr>
          <w:rFonts w:asciiTheme="majorBidi" w:eastAsiaTheme="minorEastAsia" w:hAnsiTheme="majorBidi" w:cstheme="majorBidi"/>
          <w:color w:val="000000" w:themeColor="text1"/>
          <w:kern w:val="2"/>
          <w:lang w:val="fr-FR" w:eastAsia="zh-CN"/>
          <w14:ligatures w14:val="standardContextual"/>
        </w:rPr>
        <w:t xml:space="preserve">, entre autres, </w:t>
      </w:r>
      <w:r>
        <w:rPr>
          <w:rFonts w:asciiTheme="majorBidi" w:eastAsiaTheme="minorEastAsia" w:hAnsiTheme="majorBidi" w:cstheme="majorBidi"/>
          <w:color w:val="000000" w:themeColor="text1"/>
          <w:kern w:val="2"/>
          <w:lang w:val="fr-FR" w:eastAsia="zh-CN"/>
          <w14:ligatures w14:val="standardContextual"/>
        </w:rPr>
        <w:t xml:space="preserve">de rendre </w:t>
      </w:r>
      <w:r w:rsidRPr="00C44E3B">
        <w:rPr>
          <w:rFonts w:asciiTheme="majorBidi" w:eastAsiaTheme="minorEastAsia" w:hAnsiTheme="majorBidi" w:cstheme="majorBidi"/>
          <w:color w:val="000000" w:themeColor="text1"/>
          <w:kern w:val="2"/>
          <w:lang w:val="fr-FR" w:eastAsia="zh-CN"/>
          <w14:ligatures w14:val="standardContextual"/>
        </w:rPr>
        <w:t xml:space="preserve">compte des contributions et des besoins des femmes et des jeunes filles en matière de </w:t>
      </w:r>
      <w:r>
        <w:rPr>
          <w:rFonts w:asciiTheme="majorBidi" w:eastAsiaTheme="minorEastAsia" w:hAnsiTheme="majorBidi" w:cstheme="majorBidi"/>
          <w:color w:val="000000" w:themeColor="text1"/>
          <w:kern w:val="2"/>
          <w:lang w:val="fr-FR" w:eastAsia="zh-CN"/>
          <w14:ligatures w14:val="standardContextual"/>
        </w:rPr>
        <w:t xml:space="preserve">bonne intendance de </w:t>
      </w:r>
      <w:r w:rsidRPr="00C44E3B">
        <w:rPr>
          <w:rFonts w:asciiTheme="majorBidi" w:eastAsiaTheme="minorEastAsia" w:hAnsiTheme="majorBidi" w:cstheme="majorBidi"/>
          <w:color w:val="000000" w:themeColor="text1"/>
          <w:kern w:val="2"/>
          <w:lang w:val="fr-FR" w:eastAsia="zh-CN"/>
          <w14:ligatures w14:val="standardContextual"/>
        </w:rPr>
        <w:t>l</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environnement et d</w:t>
      </w:r>
      <w:r>
        <w:rPr>
          <w:rFonts w:asciiTheme="majorBidi" w:eastAsiaTheme="minorEastAsia" w:hAnsiTheme="majorBidi" w:cstheme="majorBidi"/>
          <w:color w:val="000000" w:themeColor="text1"/>
          <w:kern w:val="2"/>
          <w:lang w:val="fr-FR" w:eastAsia="zh-CN"/>
          <w14:ligatures w14:val="standardContextual"/>
        </w:rPr>
        <w:t>’</w:t>
      </w:r>
      <w:r w:rsidRPr="00C44E3B">
        <w:rPr>
          <w:rFonts w:asciiTheme="majorBidi" w:eastAsiaTheme="minorEastAsia" w:hAnsiTheme="majorBidi" w:cstheme="majorBidi"/>
          <w:color w:val="000000" w:themeColor="text1"/>
          <w:kern w:val="2"/>
          <w:lang w:val="fr-FR" w:eastAsia="zh-CN"/>
          <w14:ligatures w14:val="standardContextual"/>
        </w:rPr>
        <w:t>égalité entre les sexes</w:t>
      </w:r>
      <w:r>
        <w:rPr>
          <w:rFonts w:asciiTheme="majorBidi" w:eastAsiaTheme="minorEastAsia" w:hAnsiTheme="majorBidi" w:cstheme="majorBidi"/>
          <w:color w:val="000000" w:themeColor="text1"/>
          <w:kern w:val="2"/>
          <w:lang w:val="fr-FR" w:eastAsia="zh-CN"/>
          <w14:ligatures w14:val="standardContextual"/>
        </w:rPr>
        <w:t> </w:t>
      </w:r>
      <w:r w:rsidRPr="00C44E3B">
        <w:rPr>
          <w:rFonts w:asciiTheme="majorBidi" w:eastAsiaTheme="minorEastAsia" w:hAnsiTheme="majorBidi" w:cstheme="majorBidi"/>
          <w:color w:val="000000" w:themeColor="text1"/>
          <w:kern w:val="2"/>
          <w:lang w:val="fr-FR" w:eastAsia="zh-CN"/>
          <w14:ligatures w14:val="standardContextual"/>
        </w:rPr>
        <w:t xml:space="preserve">; </w:t>
      </w:r>
    </w:p>
    <w:p w14:paraId="775E5D6C" w14:textId="77777777" w:rsidR="009E6D43" w:rsidRPr="0005108B" w:rsidRDefault="009E6D43" w:rsidP="009E6D43">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eastAsiaTheme="minorEastAsia" w:hAnsiTheme="majorBidi" w:cstheme="majorBidi"/>
          <w:color w:val="000000" w:themeColor="text1"/>
          <w:kern w:val="2"/>
          <w:lang w:val="fr-FR" w:eastAsia="zh-CN"/>
          <w14:ligatures w14:val="standardContextual"/>
        </w:rPr>
        <w:t>f)</w:t>
      </w:r>
      <w:r>
        <w:rPr>
          <w:rFonts w:asciiTheme="majorBidi" w:eastAsiaTheme="minorEastAsia" w:hAnsiTheme="majorBidi" w:cstheme="majorBidi"/>
          <w:color w:val="000000" w:themeColor="text1"/>
          <w:kern w:val="2"/>
          <w:lang w:val="fr-FR" w:eastAsia="zh-CN"/>
          <w14:ligatures w14:val="standardContextual"/>
        </w:rPr>
        <w:tab/>
      </w:r>
      <w:r w:rsidRPr="00C44E3B">
        <w:rPr>
          <w:rFonts w:eastAsiaTheme="minorEastAsia"/>
          <w:lang w:val="fr-FR" w:eastAsia="zh-CN"/>
        </w:rPr>
        <w:t>Prendre des mesures pour assurer la participation pleine et effective des enfants et des jeunes à la prise de décision</w:t>
      </w:r>
      <w:r>
        <w:rPr>
          <w:rFonts w:eastAsiaTheme="minorEastAsia"/>
          <w:lang w:val="fr-FR" w:eastAsia="zh-CN"/>
        </w:rPr>
        <w:t>s</w:t>
      </w:r>
      <w:r w:rsidRPr="00C44E3B">
        <w:rPr>
          <w:rFonts w:eastAsiaTheme="minorEastAsia"/>
          <w:lang w:val="fr-FR" w:eastAsia="zh-CN"/>
        </w:rPr>
        <w:t xml:space="preserve"> et </w:t>
      </w:r>
      <w:r>
        <w:rPr>
          <w:rFonts w:eastAsiaTheme="minorEastAsia"/>
          <w:lang w:val="fr-FR" w:eastAsia="zh-CN"/>
        </w:rPr>
        <w:t xml:space="preserve">de mesures relatives à la </w:t>
      </w:r>
      <w:r w:rsidRPr="00C44E3B">
        <w:rPr>
          <w:rFonts w:eastAsiaTheme="minorEastAsia"/>
          <w:lang w:val="fr-FR" w:eastAsia="zh-CN"/>
        </w:rPr>
        <w:t xml:space="preserve">biodiversité et </w:t>
      </w:r>
      <w:r>
        <w:rPr>
          <w:rFonts w:eastAsiaTheme="minorEastAsia"/>
          <w:lang w:val="fr-FR" w:eastAsia="zh-CN"/>
        </w:rPr>
        <w:t xml:space="preserve">à la </w:t>
      </w:r>
      <w:r w:rsidRPr="00C44E3B">
        <w:rPr>
          <w:rFonts w:eastAsiaTheme="minorEastAsia"/>
          <w:lang w:val="fr-FR" w:eastAsia="zh-CN"/>
        </w:rPr>
        <w:t xml:space="preserve">santé, </w:t>
      </w:r>
      <w:r>
        <w:rPr>
          <w:rFonts w:eastAsiaTheme="minorEastAsia"/>
          <w:lang w:val="fr-FR" w:eastAsia="zh-CN"/>
        </w:rPr>
        <w:t xml:space="preserve">et </w:t>
      </w:r>
      <w:r w:rsidRPr="00C44E3B">
        <w:rPr>
          <w:rFonts w:asciiTheme="majorBidi" w:eastAsiaTheme="minorEastAsia" w:hAnsiTheme="majorBidi" w:cstheme="majorBidi"/>
          <w:color w:val="000000" w:themeColor="text1"/>
          <w:kern w:val="2"/>
          <w:lang w:val="fr-FR" w:eastAsia="zh-CN"/>
          <w14:ligatures w14:val="standardContextual"/>
        </w:rPr>
        <w:t>envisage</w:t>
      </w:r>
      <w:r>
        <w:rPr>
          <w:rFonts w:asciiTheme="majorBidi" w:eastAsiaTheme="minorEastAsia" w:hAnsiTheme="majorBidi" w:cstheme="majorBidi"/>
          <w:color w:val="000000" w:themeColor="text1"/>
          <w:kern w:val="2"/>
          <w:lang w:val="fr-FR" w:eastAsia="zh-CN"/>
          <w14:ligatures w14:val="standardContextual"/>
        </w:rPr>
        <w:t>r</w:t>
      </w:r>
      <w:r w:rsidRPr="00C44E3B">
        <w:rPr>
          <w:rFonts w:asciiTheme="majorBidi" w:eastAsiaTheme="minorEastAsia" w:hAnsiTheme="majorBidi" w:cstheme="majorBidi"/>
          <w:color w:val="000000" w:themeColor="text1"/>
          <w:kern w:val="2"/>
          <w:lang w:val="fr-FR" w:eastAsia="zh-CN"/>
          <w14:ligatures w14:val="standardContextual"/>
        </w:rPr>
        <w:t xml:space="preserve"> de </w:t>
      </w:r>
      <w:r>
        <w:rPr>
          <w:rFonts w:asciiTheme="majorBidi" w:eastAsiaTheme="minorEastAsia" w:hAnsiTheme="majorBidi" w:cstheme="majorBidi"/>
          <w:color w:val="000000" w:themeColor="text1"/>
          <w:kern w:val="2"/>
          <w:lang w:val="fr-FR" w:eastAsia="zh-CN"/>
          <w14:ligatures w14:val="standardContextual"/>
        </w:rPr>
        <w:t xml:space="preserve">nommer </w:t>
      </w:r>
      <w:r w:rsidRPr="0005108B">
        <w:rPr>
          <w:rFonts w:asciiTheme="majorBidi" w:hAnsiTheme="majorBidi"/>
          <w:color w:val="000000" w:themeColor="text1"/>
        </w:rPr>
        <w:t xml:space="preserve">un correspondant national </w:t>
      </w:r>
      <w:r>
        <w:rPr>
          <w:rFonts w:asciiTheme="majorBidi" w:hAnsiTheme="majorBidi"/>
          <w:color w:val="000000" w:themeColor="text1"/>
        </w:rPr>
        <w:t xml:space="preserve">chargé d’assurer la </w:t>
      </w:r>
      <w:r w:rsidRPr="0005108B">
        <w:rPr>
          <w:rFonts w:asciiTheme="majorBidi" w:hAnsiTheme="majorBidi"/>
          <w:color w:val="000000" w:themeColor="text1"/>
        </w:rPr>
        <w:t xml:space="preserve">liaison avec la jeunesse sur les thèmes de la biodiversité et de la santé publique, </w:t>
      </w:r>
      <w:r>
        <w:rPr>
          <w:rFonts w:asciiTheme="majorBidi" w:hAnsiTheme="majorBidi"/>
          <w:color w:val="000000" w:themeColor="text1"/>
        </w:rPr>
        <w:t>et</w:t>
      </w:r>
      <w:r w:rsidRPr="0005108B">
        <w:rPr>
          <w:rFonts w:asciiTheme="majorBidi" w:hAnsiTheme="majorBidi"/>
          <w:color w:val="000000" w:themeColor="text1"/>
        </w:rPr>
        <w:t xml:space="preserve">, entre autres, </w:t>
      </w:r>
      <w:r>
        <w:rPr>
          <w:rFonts w:asciiTheme="majorBidi" w:hAnsiTheme="majorBidi"/>
          <w:color w:val="000000" w:themeColor="text1"/>
        </w:rPr>
        <w:t xml:space="preserve">de </w:t>
      </w:r>
      <w:r w:rsidRPr="0005108B">
        <w:rPr>
          <w:rFonts w:asciiTheme="majorBidi" w:hAnsiTheme="majorBidi"/>
          <w:color w:val="000000" w:themeColor="text1"/>
        </w:rPr>
        <w:t xml:space="preserve">rendre compte des contributions et des besoins des enfants et des jeunes en ce qui a trait à la </w:t>
      </w:r>
      <w:r>
        <w:rPr>
          <w:rFonts w:asciiTheme="majorBidi" w:hAnsiTheme="majorBidi"/>
          <w:color w:val="000000" w:themeColor="text1"/>
        </w:rPr>
        <w:t>bonne intendance de l’</w:t>
      </w:r>
      <w:r w:rsidRPr="0005108B">
        <w:rPr>
          <w:rFonts w:asciiTheme="majorBidi" w:hAnsiTheme="majorBidi"/>
          <w:color w:val="000000" w:themeColor="text1"/>
        </w:rPr>
        <w:t>environnement et à l’équité intergénérationnelle</w:t>
      </w:r>
      <w:r>
        <w:rPr>
          <w:rFonts w:asciiTheme="majorBidi" w:hAnsiTheme="majorBidi"/>
          <w:color w:val="000000" w:themeColor="text1"/>
        </w:rPr>
        <w:t> </w:t>
      </w:r>
      <w:r w:rsidRPr="0005108B">
        <w:rPr>
          <w:rFonts w:asciiTheme="majorBidi" w:hAnsiTheme="majorBidi"/>
          <w:color w:val="000000" w:themeColor="text1"/>
        </w:rPr>
        <w:t xml:space="preserve">; </w:t>
      </w:r>
    </w:p>
    <w:p w14:paraId="7A32F43D" w14:textId="77777777" w:rsidR="009E6D43" w:rsidRPr="0005108B" w:rsidRDefault="009E6D43" w:rsidP="009E6D43">
      <w:pPr>
        <w:tabs>
          <w:tab w:val="left" w:pos="1701"/>
        </w:tabs>
        <w:spacing w:after="120"/>
        <w:ind w:left="567" w:firstLine="567"/>
        <w:rPr>
          <w:rFonts w:asciiTheme="majorBidi" w:eastAsiaTheme="minorEastAsia" w:hAnsiTheme="majorBidi" w:cstheme="majorBidi"/>
          <w:color w:val="000000" w:themeColor="text1"/>
          <w:kern w:val="2"/>
          <w14:ligatures w14:val="standardContextual"/>
        </w:rPr>
      </w:pPr>
      <w:r>
        <w:rPr>
          <w:rFonts w:asciiTheme="majorBidi" w:hAnsiTheme="majorBidi"/>
          <w:color w:val="000000" w:themeColor="text1"/>
        </w:rPr>
        <w:t>g</w:t>
      </w:r>
      <w:r w:rsidRPr="0005108B">
        <w:rPr>
          <w:rFonts w:asciiTheme="majorBidi" w:hAnsiTheme="majorBidi"/>
          <w:color w:val="000000" w:themeColor="text1"/>
        </w:rPr>
        <w:t>)</w:t>
      </w:r>
      <w:r w:rsidRPr="0005108B">
        <w:rPr>
          <w:rFonts w:asciiTheme="majorBidi" w:hAnsiTheme="majorBidi"/>
          <w:color w:val="000000" w:themeColor="text1"/>
        </w:rPr>
        <w:tab/>
        <w:t xml:space="preserve">Intégrer les interrelations entre la biodiversité et la santé dans les évaluations portant sur le développement durable, y compris les </w:t>
      </w:r>
      <w:r w:rsidRPr="0005108B">
        <w:rPr>
          <w:rFonts w:asciiTheme="majorBidi" w:hAnsiTheme="majorBidi"/>
          <w:snapToGrid w:val="0"/>
          <w:szCs w:val="18"/>
        </w:rPr>
        <w:t xml:space="preserve">études d’impact environnemental, les évaluations environnementales stratégiques, les évaluations de santé, </w:t>
      </w:r>
      <w:r>
        <w:rPr>
          <w:rFonts w:asciiTheme="majorBidi" w:hAnsiTheme="majorBidi"/>
          <w:snapToGrid w:val="0"/>
          <w:szCs w:val="18"/>
        </w:rPr>
        <w:t xml:space="preserve">les évaluations de l’incidence sur la santé, </w:t>
      </w:r>
      <w:r w:rsidRPr="0005108B">
        <w:rPr>
          <w:rFonts w:asciiTheme="majorBidi" w:hAnsiTheme="majorBidi"/>
          <w:snapToGrid w:val="0"/>
          <w:szCs w:val="18"/>
        </w:rPr>
        <w:t xml:space="preserve">les évaluations socioéconomiques et les autres évaluations pertinentes, </w:t>
      </w:r>
      <w:r w:rsidRPr="0005108B">
        <w:rPr>
          <w:rFonts w:asciiTheme="majorBidi" w:hAnsiTheme="majorBidi"/>
          <w:color w:val="000000" w:themeColor="text1"/>
        </w:rPr>
        <w:t>en particulier en</w:t>
      </w:r>
      <w:r>
        <w:rPr>
          <w:rFonts w:asciiTheme="majorBidi" w:hAnsiTheme="majorBidi"/>
          <w:color w:val="000000" w:themeColor="text1"/>
        </w:rPr>
        <w:t> </w:t>
      </w:r>
      <w:r w:rsidRPr="0005108B">
        <w:rPr>
          <w:rFonts w:asciiTheme="majorBidi" w:hAnsiTheme="majorBidi"/>
          <w:color w:val="000000" w:themeColor="text1"/>
        </w:rPr>
        <w:t>:</w:t>
      </w:r>
    </w:p>
    <w:p w14:paraId="0FD0B9AE" w14:textId="77777777" w:rsidR="009E6D43" w:rsidRPr="0005108B" w:rsidRDefault="009E6D43" w:rsidP="009E6D43">
      <w:pPr>
        <w:tabs>
          <w:tab w:val="left" w:pos="1701"/>
        </w:tabs>
        <w:spacing w:after="120"/>
        <w:ind w:left="1701" w:hanging="567"/>
        <w:rPr>
          <w:rFonts w:asciiTheme="majorBidi" w:hAnsiTheme="majorBidi" w:cstheme="majorBidi"/>
          <w:snapToGrid w:val="0"/>
          <w:szCs w:val="18"/>
        </w:rPr>
      </w:pPr>
      <w:r w:rsidRPr="0005108B">
        <w:rPr>
          <w:rFonts w:asciiTheme="majorBidi" w:hAnsiTheme="majorBidi"/>
          <w:snapToGrid w:val="0"/>
          <w:szCs w:val="18"/>
        </w:rPr>
        <w:t>i)</w:t>
      </w:r>
      <w:r w:rsidRPr="0005108B">
        <w:rPr>
          <w:rFonts w:asciiTheme="majorBidi" w:hAnsiTheme="majorBidi"/>
          <w:snapToGrid w:val="0"/>
          <w:szCs w:val="18"/>
        </w:rPr>
        <w:tab/>
        <w:t xml:space="preserve">Tenant compte des risques </w:t>
      </w:r>
      <w:r>
        <w:rPr>
          <w:rFonts w:asciiTheme="majorBidi" w:hAnsiTheme="majorBidi"/>
          <w:snapToGrid w:val="0"/>
          <w:szCs w:val="18"/>
        </w:rPr>
        <w:t xml:space="preserve">posés par </w:t>
      </w:r>
      <w:r w:rsidRPr="0005108B">
        <w:rPr>
          <w:rFonts w:asciiTheme="majorBidi" w:hAnsiTheme="majorBidi"/>
          <w:snapToGrid w:val="0"/>
          <w:szCs w:val="18"/>
        </w:rPr>
        <w:t xml:space="preserve">la perte de biodiversité </w:t>
      </w:r>
      <w:r>
        <w:rPr>
          <w:rFonts w:asciiTheme="majorBidi" w:hAnsiTheme="majorBidi"/>
          <w:snapToGrid w:val="0"/>
          <w:szCs w:val="18"/>
        </w:rPr>
        <w:t xml:space="preserve">pour la santé et le bien-être </w:t>
      </w:r>
      <w:r w:rsidRPr="0005108B">
        <w:rPr>
          <w:rFonts w:asciiTheme="majorBidi" w:hAnsiTheme="majorBidi"/>
          <w:snapToGrid w:val="0"/>
          <w:szCs w:val="18"/>
        </w:rPr>
        <w:t>dans les évaluations susmentionnées en guise d’outils précieux pour orienter la prise de décisions</w:t>
      </w:r>
      <w:r>
        <w:rPr>
          <w:rFonts w:asciiTheme="majorBidi" w:hAnsiTheme="majorBidi"/>
          <w:snapToGrid w:val="0"/>
          <w:szCs w:val="18"/>
        </w:rPr>
        <w:t> </w:t>
      </w:r>
      <w:r w:rsidRPr="0005108B">
        <w:rPr>
          <w:rFonts w:asciiTheme="majorBidi" w:hAnsiTheme="majorBidi"/>
          <w:snapToGrid w:val="0"/>
          <w:szCs w:val="18"/>
        </w:rPr>
        <w:t>;</w:t>
      </w:r>
    </w:p>
    <w:p w14:paraId="557002E1" w14:textId="77777777" w:rsidR="009E6D43" w:rsidRPr="0005108B" w:rsidRDefault="009E6D43" w:rsidP="009E6D43">
      <w:pPr>
        <w:tabs>
          <w:tab w:val="left" w:pos="1701"/>
        </w:tabs>
        <w:spacing w:after="120"/>
        <w:ind w:left="1701" w:hanging="567"/>
        <w:rPr>
          <w:rFonts w:asciiTheme="majorBidi" w:hAnsiTheme="majorBidi" w:cstheme="majorBidi"/>
          <w:snapToGrid w:val="0"/>
          <w:szCs w:val="18"/>
        </w:rPr>
      </w:pPr>
      <w:r w:rsidRPr="0005108B">
        <w:rPr>
          <w:rFonts w:asciiTheme="majorBidi" w:hAnsiTheme="majorBidi"/>
          <w:snapToGrid w:val="0"/>
          <w:szCs w:val="18"/>
        </w:rPr>
        <w:t>ii)</w:t>
      </w:r>
      <w:r w:rsidRPr="0005108B">
        <w:rPr>
          <w:rFonts w:asciiTheme="majorBidi" w:hAnsiTheme="majorBidi"/>
          <w:snapToGrid w:val="0"/>
          <w:szCs w:val="18"/>
        </w:rPr>
        <w:tab/>
        <w:t>Incluant diverses parties prenantes</w:t>
      </w:r>
      <w:r w:rsidRPr="0005108B">
        <w:rPr>
          <w:rFonts w:asciiTheme="majorBidi" w:hAnsiTheme="majorBidi" w:cstheme="majorBidi"/>
          <w:snapToGrid w:val="0"/>
          <w:szCs w:val="18"/>
          <w:vertAlign w:val="superscript"/>
        </w:rPr>
        <w:footnoteReference w:id="17"/>
      </w:r>
      <w:r w:rsidRPr="0005108B">
        <w:rPr>
          <w:rFonts w:asciiTheme="majorBidi" w:hAnsiTheme="majorBidi"/>
          <w:snapToGrid w:val="0"/>
          <w:szCs w:val="18"/>
        </w:rPr>
        <w:t xml:space="preserve"> dans les processus d’examen préliminaire, de définition du champ d’application, de révision, de prise de décision et de suivi pour les évaluations et les rapports nationaux</w:t>
      </w:r>
      <w:r>
        <w:rPr>
          <w:rFonts w:asciiTheme="majorBidi" w:hAnsiTheme="majorBidi"/>
          <w:snapToGrid w:val="0"/>
          <w:szCs w:val="18"/>
        </w:rPr>
        <w:t> </w:t>
      </w:r>
      <w:r w:rsidRPr="0005108B">
        <w:rPr>
          <w:rFonts w:asciiTheme="majorBidi" w:hAnsiTheme="majorBidi"/>
          <w:snapToGrid w:val="0"/>
          <w:szCs w:val="18"/>
        </w:rPr>
        <w:t>;</w:t>
      </w:r>
    </w:p>
    <w:p w14:paraId="452B5432" w14:textId="77777777" w:rsidR="009E6D43" w:rsidRPr="0005108B" w:rsidRDefault="009E6D43" w:rsidP="009E6D43">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sidRPr="0005108B">
        <w:rPr>
          <w:rFonts w:asciiTheme="majorBidi" w:hAnsiTheme="majorBidi"/>
        </w:rPr>
        <w:t>iii)</w:t>
      </w:r>
      <w:r w:rsidRPr="0005108B">
        <w:rPr>
          <w:rFonts w:asciiTheme="majorBidi" w:hAnsiTheme="majorBidi"/>
        </w:rPr>
        <w:tab/>
        <w:t>Incluant des facteurs complets d’examen préalable qui reflètent les grandes interrelations entre la biodiversité et la santé dans les évaluations</w:t>
      </w:r>
      <w:r>
        <w:rPr>
          <w:rFonts w:asciiTheme="majorBidi" w:hAnsiTheme="majorBidi"/>
        </w:rPr>
        <w:t>  </w:t>
      </w:r>
      <w:r w:rsidRPr="0005108B">
        <w:rPr>
          <w:rFonts w:asciiTheme="majorBidi" w:hAnsiTheme="majorBidi"/>
        </w:rPr>
        <w:t>;</w:t>
      </w:r>
      <w:r w:rsidRPr="0005108B">
        <w:rPr>
          <w:rFonts w:asciiTheme="majorBidi" w:hAnsiTheme="majorBidi"/>
          <w:color w:val="000000" w:themeColor="text1"/>
        </w:rPr>
        <w:t xml:space="preserve"> </w:t>
      </w:r>
    </w:p>
    <w:p w14:paraId="2A49CF91" w14:textId="77777777" w:rsidR="009E6D43" w:rsidRPr="0005108B" w:rsidRDefault="009E6D43" w:rsidP="009E6D43">
      <w:pPr>
        <w:tabs>
          <w:tab w:val="left" w:pos="1701"/>
        </w:tabs>
        <w:spacing w:after="120"/>
        <w:ind w:left="1701" w:hanging="567"/>
        <w:rPr>
          <w:rFonts w:asciiTheme="majorBidi" w:eastAsiaTheme="minorEastAsia" w:hAnsiTheme="majorBidi" w:cstheme="majorBidi"/>
          <w:color w:val="000000" w:themeColor="text1"/>
          <w:kern w:val="2"/>
          <w14:ligatures w14:val="standardContextual"/>
        </w:rPr>
      </w:pPr>
      <w:r w:rsidRPr="0005108B">
        <w:rPr>
          <w:rFonts w:asciiTheme="majorBidi" w:hAnsiTheme="majorBidi"/>
          <w:color w:val="000000" w:themeColor="text1"/>
        </w:rPr>
        <w:t>iv)</w:t>
      </w:r>
      <w:r w:rsidRPr="0005108B">
        <w:rPr>
          <w:rFonts w:asciiTheme="majorBidi" w:hAnsiTheme="majorBidi"/>
          <w:color w:val="000000" w:themeColor="text1"/>
        </w:rPr>
        <w:tab/>
        <w:t>S’assurant que les évaluations, ainsi que les cadres de surveillance, de reddition de comptes et d’examen nationaux, tiennent compte d</w:t>
      </w:r>
      <w:r>
        <w:rPr>
          <w:rFonts w:asciiTheme="majorBidi" w:hAnsiTheme="majorBidi"/>
          <w:color w:val="000000" w:themeColor="text1"/>
        </w:rPr>
        <w:t xml:space="preserve">e la diminution et de la dégradation </w:t>
      </w:r>
      <w:r w:rsidRPr="0005108B">
        <w:rPr>
          <w:rFonts w:asciiTheme="majorBidi" w:hAnsiTheme="majorBidi"/>
          <w:color w:val="000000" w:themeColor="text1"/>
        </w:rPr>
        <w:t>de la biodiversité dans le contexte de l’équité entre les générations</w:t>
      </w:r>
      <w:r>
        <w:rPr>
          <w:rFonts w:asciiTheme="majorBidi" w:hAnsiTheme="majorBidi"/>
          <w:color w:val="000000" w:themeColor="text1"/>
        </w:rPr>
        <w:t>, de l’égalité des sexes</w:t>
      </w:r>
      <w:r w:rsidRPr="0005108B">
        <w:rPr>
          <w:rFonts w:asciiTheme="majorBidi" w:hAnsiTheme="majorBidi"/>
          <w:color w:val="000000" w:themeColor="text1"/>
        </w:rPr>
        <w:t xml:space="preserve"> et de la santé des générations futures, plus particulièrement la capacité des enfants à naître, grandir, se développer et être en parfaite santé physique et mentale</w:t>
      </w:r>
      <w:r>
        <w:rPr>
          <w:rFonts w:asciiTheme="majorBidi" w:hAnsiTheme="majorBidi"/>
          <w:color w:val="000000" w:themeColor="text1"/>
        </w:rPr>
        <w:t> </w:t>
      </w:r>
      <w:r w:rsidRPr="0005108B">
        <w:rPr>
          <w:rFonts w:asciiTheme="majorBidi" w:hAnsiTheme="majorBidi"/>
          <w:color w:val="000000" w:themeColor="text1"/>
        </w:rPr>
        <w:t>;</w:t>
      </w:r>
    </w:p>
    <w:p w14:paraId="6CACB980" w14:textId="77777777" w:rsidR="009E6D43" w:rsidRPr="0005108B" w:rsidRDefault="009E6D43" w:rsidP="009E6D43">
      <w:pPr>
        <w:pStyle w:val="CBD-para2-notnumbered"/>
        <w:rPr>
          <w:color w:val="000000" w:themeColor="text1"/>
        </w:rPr>
      </w:pPr>
      <w:r>
        <w:rPr>
          <w:color w:val="000000" w:themeColor="text1"/>
        </w:rPr>
        <w:t>h</w:t>
      </w:r>
      <w:r w:rsidRPr="0005108B">
        <w:rPr>
          <w:color w:val="000000" w:themeColor="text1"/>
        </w:rPr>
        <w:t>)</w:t>
      </w:r>
      <w:r w:rsidRPr="0005108B">
        <w:rPr>
          <w:color w:val="000000" w:themeColor="text1"/>
        </w:rPr>
        <w:tab/>
      </w:r>
      <w:r w:rsidRPr="0005108B">
        <w:t xml:space="preserve">Appuyer la recherche sur les interrelations entre la biodiversité et la santé afin de combler les lacunes dans les connaissances, </w:t>
      </w:r>
      <w:r>
        <w:t xml:space="preserve">améliorer </w:t>
      </w:r>
      <w:r w:rsidRPr="00C44E3B">
        <w:rPr>
          <w:lang w:val="fr-FR" w:eastAsia="zh-CN"/>
        </w:rPr>
        <w:t>l</w:t>
      </w:r>
      <w:r>
        <w:rPr>
          <w:lang w:val="fr-FR" w:eastAsia="zh-CN"/>
        </w:rPr>
        <w:t>’</w:t>
      </w:r>
      <w:r w:rsidRPr="00C44E3B">
        <w:rPr>
          <w:lang w:val="fr-FR" w:eastAsia="zh-CN"/>
        </w:rPr>
        <w:t xml:space="preserve">accès </w:t>
      </w:r>
      <w:r>
        <w:rPr>
          <w:lang w:val="fr-FR" w:eastAsia="zh-CN"/>
        </w:rPr>
        <w:t xml:space="preserve">aux données </w:t>
      </w:r>
      <w:r w:rsidRPr="00C44E3B">
        <w:rPr>
          <w:lang w:val="fr-FR" w:eastAsia="zh-CN"/>
        </w:rPr>
        <w:t xml:space="preserve">scientifiques </w:t>
      </w:r>
      <w:r>
        <w:rPr>
          <w:lang w:val="fr-FR" w:eastAsia="zh-CN"/>
        </w:rPr>
        <w:t xml:space="preserve">probantes </w:t>
      </w:r>
      <w:r w:rsidRPr="00C44E3B">
        <w:rPr>
          <w:lang w:val="fr-FR"/>
        </w:rPr>
        <w:t xml:space="preserve">et </w:t>
      </w:r>
      <w:r w:rsidRPr="00C44E3B">
        <w:rPr>
          <w:lang w:val="fr-FR"/>
        </w:rPr>
        <w:lastRenderedPageBreak/>
        <w:t xml:space="preserve">aux bonnes pratiques </w:t>
      </w:r>
      <w:r>
        <w:rPr>
          <w:lang w:val="fr-FR"/>
        </w:rPr>
        <w:t xml:space="preserve">par une </w:t>
      </w:r>
      <w:r w:rsidRPr="00C44E3B">
        <w:rPr>
          <w:lang w:val="fr-FR" w:eastAsia="zh-CN"/>
        </w:rPr>
        <w:t>éducation et une recherche transformatrices et transdisciplinaires, respect</w:t>
      </w:r>
      <w:r>
        <w:rPr>
          <w:lang w:val="fr-FR" w:eastAsia="zh-CN"/>
        </w:rPr>
        <w:t>er</w:t>
      </w:r>
      <w:r w:rsidRPr="00C44E3B">
        <w:rPr>
          <w:lang w:val="fr-FR" w:eastAsia="zh-CN"/>
        </w:rPr>
        <w:t xml:space="preserve"> </w:t>
      </w:r>
      <w:r>
        <w:rPr>
          <w:lang w:val="fr-FR" w:eastAsia="zh-CN"/>
        </w:rPr>
        <w:t xml:space="preserve">les </w:t>
      </w:r>
      <w:r w:rsidRPr="00C44E3B">
        <w:rPr>
          <w:lang w:val="fr-FR" w:eastAsia="zh-CN"/>
        </w:rPr>
        <w:t xml:space="preserve">connaissances traditionnelles des </w:t>
      </w:r>
      <w:r>
        <w:rPr>
          <w:lang w:val="fr-FR" w:eastAsia="zh-CN"/>
        </w:rPr>
        <w:t xml:space="preserve">peuples </w:t>
      </w:r>
      <w:r w:rsidRPr="00C44E3B">
        <w:rPr>
          <w:lang w:val="fr-FR" w:eastAsia="zh-CN"/>
        </w:rPr>
        <w:t>autochtones et des communautés locales[, et avec leur consentement préalable, libre et éclairé] [y compris par leur participation pleine et effective à la prise de décision</w:t>
      </w:r>
      <w:r>
        <w:rPr>
          <w:lang w:val="fr-FR" w:eastAsia="zh-CN"/>
        </w:rPr>
        <w:t>s</w:t>
      </w:r>
      <w:r w:rsidRPr="00C44E3B">
        <w:rPr>
          <w:lang w:val="fr-FR" w:eastAsia="zh-CN"/>
        </w:rPr>
        <w:t xml:space="preserve">, </w:t>
      </w:r>
      <w:r>
        <w:rPr>
          <w:lang w:val="fr-FR" w:eastAsia="zh-CN"/>
        </w:rPr>
        <w:t xml:space="preserve">dans le respect de </w:t>
      </w:r>
      <w:r w:rsidRPr="00C44E3B">
        <w:rPr>
          <w:lang w:val="fr-FR" w:eastAsia="zh-CN"/>
        </w:rPr>
        <w:t xml:space="preserve">la législation nationale et </w:t>
      </w:r>
      <w:r>
        <w:rPr>
          <w:lang w:val="fr-FR" w:eastAsia="zh-CN"/>
        </w:rPr>
        <w:t xml:space="preserve">des </w:t>
      </w:r>
      <w:r w:rsidRPr="00C44E3B">
        <w:rPr>
          <w:lang w:val="fr-FR" w:eastAsia="zh-CN"/>
        </w:rPr>
        <w:t>instruments internationaux pertinents]</w:t>
      </w:r>
      <w:r>
        <w:rPr>
          <w:lang w:val="fr-FR" w:eastAsia="zh-CN"/>
        </w:rPr>
        <w:t> ;</w:t>
      </w:r>
      <w:r w:rsidRPr="0005108B">
        <w:t xml:space="preserve"> </w:t>
      </w:r>
    </w:p>
    <w:p w14:paraId="39555CCF" w14:textId="77777777" w:rsidR="009E6D43" w:rsidRPr="0005108B" w:rsidRDefault="009E6D43" w:rsidP="009E6D43">
      <w:pPr>
        <w:pStyle w:val="CBD-para2-notnumbered"/>
        <w:rPr>
          <w:color w:val="000000" w:themeColor="text1"/>
        </w:rPr>
      </w:pPr>
      <w:r>
        <w:rPr>
          <w:color w:val="000000" w:themeColor="text1"/>
        </w:rPr>
        <w:t>i</w:t>
      </w:r>
      <w:r w:rsidRPr="0005108B">
        <w:rPr>
          <w:color w:val="000000" w:themeColor="text1"/>
        </w:rPr>
        <w:t>)</w:t>
      </w:r>
      <w:r w:rsidRPr="0005108B">
        <w:rPr>
          <w:color w:val="000000" w:themeColor="text1"/>
        </w:rPr>
        <w:tab/>
      </w:r>
      <w:r w:rsidRPr="0005108B">
        <w:t xml:space="preserve">Améliorer la compréhension </w:t>
      </w:r>
      <w:r>
        <w:t xml:space="preserve">de l’approche « Une seule santé » et des autres approches globales et mettre l’accent sur les </w:t>
      </w:r>
      <w:r w:rsidRPr="0005108B">
        <w:t xml:space="preserve">interrelations entre la biodiversité et la santé en introduisant celles-ci dans les programmes d’apprentissage des professionnels des domaines des soins de santé et de la médecine, </w:t>
      </w:r>
      <w:r>
        <w:t xml:space="preserve">de la santé publique et mondiale, de la santé des animaux, </w:t>
      </w:r>
      <w:r w:rsidRPr="0005108B">
        <w:t xml:space="preserve">de la biodiversité et de l’environnement, </w:t>
      </w:r>
      <w:r w:rsidRPr="00C44E3B">
        <w:rPr>
          <w:lang w:val="fr-FR" w:eastAsia="zh-CN"/>
        </w:rPr>
        <w:t xml:space="preserve">de </w:t>
      </w:r>
      <w:r>
        <w:rPr>
          <w:lang w:val="fr-FR" w:eastAsia="zh-CN"/>
        </w:rPr>
        <w:t>la planification spatiale urbaine</w:t>
      </w:r>
      <w:r w:rsidRPr="00C44E3B">
        <w:rPr>
          <w:lang w:val="fr-FR" w:eastAsia="zh-CN"/>
        </w:rPr>
        <w:t xml:space="preserve">, y compris pour les espaces verts et bleus, et </w:t>
      </w:r>
      <w:r>
        <w:rPr>
          <w:lang w:val="fr-FR" w:eastAsia="zh-CN"/>
        </w:rPr>
        <w:t xml:space="preserve">dans </w:t>
      </w:r>
      <w:r w:rsidRPr="00C44E3B">
        <w:rPr>
          <w:lang w:val="fr-FR" w:eastAsia="zh-CN"/>
        </w:rPr>
        <w:t>d</w:t>
      </w:r>
      <w:r>
        <w:rPr>
          <w:lang w:val="fr-FR" w:eastAsia="zh-CN"/>
        </w:rPr>
        <w:t>’</w:t>
      </w:r>
      <w:r w:rsidRPr="00C44E3B">
        <w:rPr>
          <w:lang w:val="fr-FR" w:eastAsia="zh-CN"/>
        </w:rPr>
        <w:t xml:space="preserve">autres domaines pertinents, </w:t>
      </w:r>
      <w:r w:rsidRPr="0005108B">
        <w:t>dans le cadre de l</w:t>
      </w:r>
      <w:r>
        <w:t xml:space="preserve">a </w:t>
      </w:r>
      <w:r w:rsidRPr="0005108B">
        <w:t>formation continue et de l’approfondissement perpétuel de</w:t>
      </w:r>
      <w:r>
        <w:t>s</w:t>
      </w:r>
      <w:r w:rsidRPr="0005108B">
        <w:t xml:space="preserve"> compétences</w:t>
      </w:r>
      <w:r>
        <w:t> </w:t>
      </w:r>
      <w:r w:rsidRPr="0005108B">
        <w:t>;</w:t>
      </w:r>
    </w:p>
    <w:p w14:paraId="1AD64E0A" w14:textId="77777777" w:rsidR="009E6D43" w:rsidRPr="0005108B" w:rsidRDefault="009E6D43" w:rsidP="009E6D43">
      <w:pPr>
        <w:pStyle w:val="CBD-para2-notnumbered"/>
      </w:pPr>
      <w:r>
        <w:t>j)</w:t>
      </w:r>
      <w:r w:rsidRPr="0005108B">
        <w:tab/>
      </w:r>
      <w:r>
        <w:t xml:space="preserve">Encourager, lorsqu’approprié, </w:t>
      </w:r>
      <w:r w:rsidRPr="0005108B">
        <w:rPr>
          <w:color w:val="000000" w:themeColor="text1"/>
        </w:rPr>
        <w:t>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w:t>
      </w:r>
      <w:r>
        <w:rPr>
          <w:color w:val="000000" w:themeColor="text1"/>
        </w:rPr>
        <w:t>, dans le cadre des mandats existants </w:t>
      </w:r>
      <w:r w:rsidRPr="0005108B">
        <w:rPr>
          <w:color w:val="000000" w:themeColor="text1"/>
        </w:rPr>
        <w:t>;</w:t>
      </w:r>
    </w:p>
    <w:p w14:paraId="2A7C8B22" w14:textId="77777777" w:rsidR="009E6D43" w:rsidRDefault="009E6D43" w:rsidP="009E6D43">
      <w:pPr>
        <w:pStyle w:val="CBD-para2-notnumbered"/>
        <w:rPr>
          <w:rStyle w:val="ui-provider"/>
          <w:lang w:val="fr-FR"/>
        </w:rPr>
      </w:pPr>
      <w:r>
        <w:rPr>
          <w:color w:val="000000" w:themeColor="text1"/>
        </w:rPr>
        <w:t>k</w:t>
      </w:r>
      <w:r w:rsidRPr="0005108B">
        <w:rPr>
          <w:color w:val="000000" w:themeColor="text1"/>
        </w:rPr>
        <w:t>)</w:t>
      </w:r>
      <w:r w:rsidRPr="0005108B">
        <w:rPr>
          <w:color w:val="000000" w:themeColor="text1"/>
        </w:rPr>
        <w:tab/>
      </w:r>
      <w:r>
        <w:rPr>
          <w:color w:val="000000" w:themeColor="text1"/>
        </w:rPr>
        <w:t>E</w:t>
      </w:r>
      <w:r w:rsidRPr="00C44E3B">
        <w:rPr>
          <w:rStyle w:val="ui-provider"/>
          <w:lang w:val="fr-FR"/>
        </w:rPr>
        <w:t>ncourager l</w:t>
      </w:r>
      <w:r>
        <w:rPr>
          <w:rStyle w:val="ui-provider"/>
          <w:lang w:val="fr-FR"/>
        </w:rPr>
        <w:t>’</w:t>
      </w:r>
      <w:r w:rsidRPr="00C44E3B">
        <w:rPr>
          <w:rStyle w:val="ui-provider"/>
          <w:lang w:val="fr-FR"/>
        </w:rPr>
        <w:t xml:space="preserve">élaboration de </w:t>
      </w:r>
      <w:r>
        <w:rPr>
          <w:rStyle w:val="ui-provider"/>
          <w:lang w:val="fr-FR"/>
        </w:rPr>
        <w:t xml:space="preserve">documents </w:t>
      </w:r>
      <w:r w:rsidRPr="00C44E3B">
        <w:rPr>
          <w:rStyle w:val="ui-provider"/>
          <w:lang w:val="fr-FR"/>
        </w:rPr>
        <w:t>d</w:t>
      </w:r>
      <w:r>
        <w:rPr>
          <w:rStyle w:val="ui-provider"/>
          <w:lang w:val="fr-FR"/>
        </w:rPr>
        <w:t>’</w:t>
      </w:r>
      <w:r w:rsidRPr="00C44E3B">
        <w:rPr>
          <w:rStyle w:val="ui-provider"/>
          <w:lang w:val="fr-FR"/>
        </w:rPr>
        <w:t>information sectoriel</w:t>
      </w:r>
      <w:r>
        <w:rPr>
          <w:rStyle w:val="ui-provider"/>
          <w:lang w:val="fr-FR"/>
        </w:rPr>
        <w:t>s</w:t>
      </w:r>
      <w:r w:rsidRPr="00C44E3B">
        <w:rPr>
          <w:rStyle w:val="ui-provider"/>
          <w:lang w:val="fr-FR"/>
        </w:rPr>
        <w:t>, tel que des fiches d</w:t>
      </w:r>
      <w:r>
        <w:rPr>
          <w:rStyle w:val="ui-provider"/>
          <w:lang w:val="fr-FR"/>
        </w:rPr>
        <w:t>’</w:t>
      </w:r>
      <w:r w:rsidRPr="00C44E3B">
        <w:rPr>
          <w:rStyle w:val="ui-provider"/>
          <w:lang w:val="fr-FR"/>
        </w:rPr>
        <w:t>information, afin d</w:t>
      </w:r>
      <w:r>
        <w:rPr>
          <w:rStyle w:val="ui-provider"/>
          <w:lang w:val="fr-FR"/>
        </w:rPr>
        <w:t>’</w:t>
      </w:r>
      <w:r w:rsidRPr="00C44E3B">
        <w:rPr>
          <w:rStyle w:val="ui-provider"/>
          <w:lang w:val="fr-FR"/>
        </w:rPr>
        <w:t xml:space="preserve">intégrer les </w:t>
      </w:r>
      <w:r>
        <w:rPr>
          <w:rStyle w:val="ui-provider"/>
          <w:lang w:val="fr-FR"/>
        </w:rPr>
        <w:t xml:space="preserve">interrelations </w:t>
      </w:r>
      <w:r w:rsidRPr="00C44E3B">
        <w:rPr>
          <w:rStyle w:val="ui-provider"/>
          <w:lang w:val="fr-FR"/>
        </w:rPr>
        <w:t xml:space="preserve">entre la biodiversité et la santé dans les secteurs </w:t>
      </w:r>
      <w:r>
        <w:rPr>
          <w:rStyle w:val="ui-provider"/>
          <w:lang w:val="fr-FR"/>
        </w:rPr>
        <w:t>pertinents</w:t>
      </w:r>
      <w:r w:rsidRPr="00C44E3B">
        <w:rPr>
          <w:rStyle w:val="ui-provider"/>
          <w:lang w:val="fr-FR"/>
        </w:rPr>
        <w:t>[</w:t>
      </w:r>
      <w:r w:rsidRPr="00C44E3B">
        <w:rPr>
          <w:rStyle w:val="FootnoteReference"/>
          <w:lang w:val="fr-FR"/>
        </w:rPr>
        <w:footnoteReference w:id="18"/>
      </w:r>
      <w:r w:rsidRPr="00C44E3B">
        <w:rPr>
          <w:rStyle w:val="ui-provider"/>
          <w:lang w:val="fr-FR"/>
        </w:rPr>
        <w:t>]</w:t>
      </w:r>
      <w:r>
        <w:rPr>
          <w:rStyle w:val="ui-provider"/>
          <w:lang w:val="fr-FR"/>
        </w:rPr>
        <w:t> ;</w:t>
      </w:r>
      <w:r w:rsidRPr="00C44E3B">
        <w:rPr>
          <w:rStyle w:val="ui-provider"/>
          <w:lang w:val="fr-FR"/>
        </w:rPr>
        <w:t xml:space="preserve"> </w:t>
      </w:r>
    </w:p>
    <w:p w14:paraId="06F2655B" w14:textId="77777777" w:rsidR="009E6D43" w:rsidRPr="0005108B" w:rsidRDefault="009E6D43" w:rsidP="009E6D43">
      <w:pPr>
        <w:pStyle w:val="CBD-para2-notnumbered"/>
        <w:rPr>
          <w:color w:val="000000" w:themeColor="text1"/>
        </w:rPr>
      </w:pPr>
      <w:r>
        <w:rPr>
          <w:color w:val="000000" w:themeColor="text1"/>
        </w:rPr>
        <w:t>l)</w:t>
      </w:r>
      <w:r>
        <w:rPr>
          <w:color w:val="000000" w:themeColor="text1"/>
        </w:rPr>
        <w:tab/>
      </w:r>
      <w:r w:rsidRPr="0005108B">
        <w:rPr>
          <w:color w:val="000000" w:themeColor="text1"/>
        </w:rPr>
        <w:t xml:space="preserve">Améliorer la coopération internationale afin d’aider les pays en développement à relever les défis particuliers auxquels ils sont confrontés en matière d’environnement et de santé, y compris en mettant en œuvre l’initiative « Une seule santé » et d’autres approches </w:t>
      </w:r>
      <w:r>
        <w:rPr>
          <w:color w:val="000000" w:themeColor="text1"/>
        </w:rPr>
        <w:t>globales, dans le respect des lois internationales et nationales applicables </w:t>
      </w:r>
      <w:r w:rsidRPr="0005108B">
        <w:rPr>
          <w:color w:val="000000" w:themeColor="text1"/>
        </w:rPr>
        <w:t>;</w:t>
      </w:r>
    </w:p>
    <w:p w14:paraId="1C270AE9" w14:textId="77777777" w:rsidR="009E6D43" w:rsidRPr="0005108B" w:rsidRDefault="009E6D43" w:rsidP="009E6D43">
      <w:pPr>
        <w:pStyle w:val="CBD-para2-notnumbered"/>
        <w:rPr>
          <w:color w:val="000000" w:themeColor="text1"/>
        </w:rPr>
      </w:pPr>
      <w:r>
        <w:rPr>
          <w:color w:val="000000" w:themeColor="text1"/>
        </w:rPr>
        <w:t>m</w:t>
      </w:r>
      <w:r w:rsidRPr="0005108B">
        <w:rPr>
          <w:color w:val="000000" w:themeColor="text1"/>
        </w:rPr>
        <w:t>)</w:t>
      </w:r>
      <w:r w:rsidRPr="0005108B">
        <w:rPr>
          <w:color w:val="000000" w:themeColor="text1"/>
        </w:rPr>
        <w:tab/>
        <w:t xml:space="preserve">Favoriser la coopération entre les correspondants nationaux des accords multilatéraux </w:t>
      </w:r>
      <w:r>
        <w:rPr>
          <w:color w:val="000000" w:themeColor="text1"/>
        </w:rPr>
        <w:t xml:space="preserve">pertinents </w:t>
      </w:r>
      <w:r w:rsidRPr="0005108B">
        <w:rPr>
          <w:color w:val="000000" w:themeColor="text1"/>
        </w:rPr>
        <w:t xml:space="preserve">sur l’environnement </w:t>
      </w:r>
      <w:r>
        <w:rPr>
          <w:color w:val="000000" w:themeColor="text1"/>
        </w:rPr>
        <w:t xml:space="preserve">et la santé </w:t>
      </w:r>
      <w:r w:rsidRPr="0005108B">
        <w:rPr>
          <w:color w:val="000000" w:themeColor="text1"/>
        </w:rPr>
        <w:t>en ce qui a trait aux mesures lié</w:t>
      </w:r>
      <w:r>
        <w:rPr>
          <w:color w:val="000000" w:themeColor="text1"/>
        </w:rPr>
        <w:t>e</w:t>
      </w:r>
      <w:r w:rsidRPr="0005108B">
        <w:rPr>
          <w:color w:val="000000" w:themeColor="text1"/>
        </w:rPr>
        <w:t xml:space="preserve">s aux interrelations entre la biodiversité et la santé, notamment grâce à </w:t>
      </w:r>
      <w:r>
        <w:rPr>
          <w:color w:val="000000" w:themeColor="text1"/>
        </w:rPr>
        <w:t xml:space="preserve">la </w:t>
      </w:r>
      <w:r w:rsidRPr="0005108B">
        <w:rPr>
          <w:color w:val="000000" w:themeColor="text1"/>
        </w:rPr>
        <w:t xml:space="preserve">participation </w:t>
      </w:r>
      <w:r>
        <w:rPr>
          <w:color w:val="000000" w:themeColor="text1"/>
        </w:rPr>
        <w:t xml:space="preserve">de l’ensemble de la société </w:t>
      </w:r>
      <w:r w:rsidRPr="0005108B">
        <w:rPr>
          <w:color w:val="000000" w:themeColor="text1"/>
        </w:rPr>
        <w:t>à des événements intersectoriels.</w:t>
      </w:r>
    </w:p>
    <w:p w14:paraId="20DA3EA0" w14:textId="77777777" w:rsidR="009E6D43" w:rsidRPr="0005108B" w:rsidRDefault="009E6D43" w:rsidP="009E6D43">
      <w:pPr>
        <w:keepNext/>
        <w:spacing w:after="160"/>
        <w:ind w:left="567" w:hanging="567"/>
        <w:jc w:val="left"/>
        <w:outlineLvl w:val="1"/>
        <w:rPr>
          <w:rFonts w:eastAsiaTheme="minorEastAsia"/>
          <w:b/>
          <w:bCs/>
          <w:kern w:val="2"/>
          <w:sz w:val="24"/>
          <w:szCs w:val="24"/>
          <w14:ligatures w14:val="standardContextual"/>
        </w:rPr>
      </w:pPr>
      <w:r w:rsidRPr="0005108B">
        <w:rPr>
          <w:b/>
          <w:bCs/>
          <w:sz w:val="24"/>
          <w:szCs w:val="24"/>
        </w:rPr>
        <w:t>B.</w:t>
      </w:r>
      <w:r w:rsidRPr="0005108B">
        <w:rPr>
          <w:rFonts w:asciiTheme="minorHAnsi" w:hAnsiTheme="minorHAnsi"/>
          <w:sz w:val="24"/>
          <w:szCs w:val="24"/>
        </w:rPr>
        <w:tab/>
      </w:r>
      <w:r w:rsidRPr="0005108B">
        <w:rPr>
          <w:b/>
          <w:bCs/>
          <w:sz w:val="24"/>
          <w:szCs w:val="24"/>
        </w:rPr>
        <w:t>Mesures visant à intégrer les interrelations entre la biodiversité et la santé dans la mise en œuvre du Cadre mondial de la biodiversité de Kunming-Montréal</w:t>
      </w:r>
    </w:p>
    <w:p w14:paraId="6FA13984" w14:textId="77777777" w:rsidR="009E6D43" w:rsidRPr="0005108B" w:rsidRDefault="009E6D43" w:rsidP="009E6D43">
      <w:pPr>
        <w:pStyle w:val="CBD-Para1-Not-numbered"/>
      </w:pPr>
      <w:r w:rsidRPr="0005108B">
        <w:t>12.</w:t>
      </w:r>
      <w:r w:rsidRPr="0005108B">
        <w:tab/>
        <w:t>Les interrelations entre la biodiversité et la santé sont prises en compte dans le Cadre à titre de l’une des questions relatives à sa mise en œuvre, comme suit</w:t>
      </w:r>
      <w:r>
        <w:t> </w:t>
      </w:r>
      <w:r w:rsidRPr="0005108B">
        <w:t>:</w:t>
      </w:r>
    </w:p>
    <w:p w14:paraId="17288267" w14:textId="77777777" w:rsidR="009E6D43" w:rsidRPr="0005108B" w:rsidRDefault="009E6D43" w:rsidP="009E6D43">
      <w:pPr>
        <w:tabs>
          <w:tab w:val="left" w:pos="1134"/>
        </w:tabs>
        <w:spacing w:before="120" w:after="120"/>
        <w:ind w:left="1134"/>
        <w:rPr>
          <w:snapToGrid w:val="0"/>
          <w:szCs w:val="18"/>
        </w:rPr>
      </w:pPr>
      <w:r w:rsidRPr="0005108B">
        <w:rPr>
          <w:snapToGrid w:val="0"/>
          <w:szCs w:val="18"/>
        </w:rPr>
        <w:t>Le Cadre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w:t>
      </w:r>
      <w:r>
        <w:rPr>
          <w:rStyle w:val="FootnoteReference"/>
          <w:snapToGrid w:val="0"/>
          <w:szCs w:val="18"/>
        </w:rPr>
        <w:footnoteReference w:id="19"/>
      </w:r>
      <w:r w:rsidRPr="0005108B">
        <w:rPr>
          <w:snapToGrid w:val="0"/>
          <w:szCs w:val="18"/>
        </w:rPr>
        <w:t>.</w:t>
      </w:r>
    </w:p>
    <w:p w14:paraId="081F703B" w14:textId="77777777" w:rsidR="009E6D43" w:rsidRPr="0005108B" w:rsidRDefault="009E6D43" w:rsidP="009E6D43">
      <w:pPr>
        <w:pStyle w:val="CBD-Para1-Not-numbered"/>
      </w:pPr>
      <w:r w:rsidRPr="0005108B">
        <w:lastRenderedPageBreak/>
        <w:t>13.</w:t>
      </w:r>
      <w:r w:rsidRPr="0005108B">
        <w:tab/>
        <w:t>Le Cadre reconnaît également le droit humain de tout un chacun à un environnement propre, sain et durable</w:t>
      </w:r>
      <w:r>
        <w:rPr>
          <w:rStyle w:val="FootnoteReference"/>
        </w:rPr>
        <w:footnoteReference w:id="20"/>
      </w:r>
      <w:r w:rsidRPr="0005108B">
        <w:t>.</w:t>
      </w:r>
    </w:p>
    <w:p w14:paraId="73CB526C" w14:textId="39212D7F" w:rsidR="00DD7449" w:rsidRPr="0005108B" w:rsidRDefault="009E6D43" w:rsidP="009E6D43">
      <w:pPr>
        <w:pStyle w:val="CBD-Para1-Not-numbered"/>
      </w:pPr>
      <w:r w:rsidRPr="0005108B">
        <w:t>14.</w:t>
      </w:r>
      <w:r w:rsidRPr="0005108B">
        <w:tab/>
        <w:t xml:space="preserve">Comme la santé de l’environnement et </w:t>
      </w:r>
      <w:r>
        <w:t xml:space="preserve">la santé et le bien-être </w:t>
      </w:r>
      <w:r w:rsidRPr="0005108B">
        <w:t>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œuvre du Cadre sont également présentées dans le tableau ci-dessous.</w:t>
      </w:r>
    </w:p>
    <w:p w14:paraId="5A25E548" w14:textId="77777777" w:rsidR="00D91A8D" w:rsidRPr="0005108B" w:rsidRDefault="00D91A8D" w:rsidP="00DD7449">
      <w:pPr>
        <w:spacing w:before="240" w:after="120"/>
        <w:jc w:val="left"/>
        <w:rPr>
          <w:rFonts w:eastAsiaTheme="minorEastAsia"/>
          <w:b/>
          <w:bCs/>
          <w:kern w:val="2"/>
          <w:lang w:eastAsia="zh-CN"/>
          <w14:ligatures w14:val="standardContextual"/>
        </w:rPr>
        <w:sectPr w:rsidR="00D91A8D" w:rsidRPr="0005108B" w:rsidSect="0021303A">
          <w:headerReference w:type="default" r:id="rId33"/>
          <w:footerReference w:type="even" r:id="rId34"/>
          <w:footerReference w:type="default" r:id="rId35"/>
          <w:pgSz w:w="12240" w:h="15840"/>
          <w:pgMar w:top="1134" w:right="1440" w:bottom="1134" w:left="1440" w:header="709" w:footer="709" w:gutter="0"/>
          <w:cols w:space="708"/>
          <w:docGrid w:linePitch="360"/>
        </w:sectPr>
      </w:pPr>
    </w:p>
    <w:p w14:paraId="7AD9E015" w14:textId="77777777" w:rsidR="00050E9A" w:rsidRDefault="00050E9A" w:rsidP="00DD7449">
      <w:pPr>
        <w:spacing w:before="240" w:after="120"/>
        <w:jc w:val="left"/>
        <w:rPr>
          <w:b/>
          <w:bCs/>
        </w:rPr>
      </w:pPr>
      <w:r w:rsidRPr="0005108B">
        <w:rPr>
          <w:b/>
          <w:bCs/>
        </w:rPr>
        <w:lastRenderedPageBreak/>
        <w:t xml:space="preserve">Mesures visant à intégrer les interrelations entre la biodiversité et la santé dans la mise en œuvre du Cadre mondial de la biodiversité de Kunming-Montréal </w:t>
      </w:r>
    </w:p>
    <w:tbl>
      <w:tblPr>
        <w:tblStyle w:val="TableGrid3"/>
        <w:tblW w:w="5115" w:type="pct"/>
        <w:tblInd w:w="-289" w:type="dxa"/>
        <w:tblLayout w:type="fixed"/>
        <w:tblLook w:val="04A0" w:firstRow="1" w:lastRow="0" w:firstColumn="1" w:lastColumn="0" w:noHBand="0" w:noVBand="1"/>
      </w:tblPr>
      <w:tblGrid>
        <w:gridCol w:w="2984"/>
        <w:gridCol w:w="3822"/>
        <w:gridCol w:w="7068"/>
      </w:tblGrid>
      <w:tr w:rsidR="002F7724" w:rsidRPr="0005108B" w14:paraId="38E6F8A9" w14:textId="77777777" w:rsidTr="00A81A7D">
        <w:trPr>
          <w:tblHeader/>
        </w:trPr>
        <w:tc>
          <w:tcPr>
            <w:tcW w:w="2984" w:type="dxa"/>
          </w:tcPr>
          <w:p w14:paraId="2DD86C06" w14:textId="77777777" w:rsidR="002F7724" w:rsidRPr="0005108B" w:rsidRDefault="002F7724" w:rsidP="00A81A7D">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Champ d’action et cibles connexes du Cadre</w:t>
            </w:r>
            <w:r w:rsidRPr="0005108B">
              <w:rPr>
                <w:rFonts w:asciiTheme="majorBidi" w:hAnsiTheme="majorBidi"/>
                <w:i/>
                <w:iCs/>
                <w:color w:val="000000" w:themeColor="text1"/>
                <w:sz w:val="22"/>
                <w:szCs w:val="22"/>
                <w:vertAlign w:val="superscript"/>
              </w:rPr>
              <w:t>a</w:t>
            </w:r>
          </w:p>
        </w:tc>
        <w:tc>
          <w:tcPr>
            <w:tcW w:w="3822" w:type="dxa"/>
          </w:tcPr>
          <w:p w14:paraId="62B4DEA5" w14:textId="77777777" w:rsidR="002F7724" w:rsidRPr="0005108B" w:rsidRDefault="002F7724" w:rsidP="00A81A7D">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Importance pour la santé</w:t>
            </w:r>
            <w:r w:rsidRPr="0005108B">
              <w:rPr>
                <w:rFonts w:asciiTheme="majorBidi" w:hAnsiTheme="majorBidi"/>
                <w:i/>
                <w:iCs/>
                <w:color w:val="000000" w:themeColor="text1"/>
                <w:sz w:val="22"/>
                <w:szCs w:val="22"/>
                <w:vertAlign w:val="superscript"/>
              </w:rPr>
              <w:t>b</w:t>
            </w:r>
          </w:p>
        </w:tc>
        <w:tc>
          <w:tcPr>
            <w:tcW w:w="7068" w:type="dxa"/>
          </w:tcPr>
          <w:p w14:paraId="4FCE502F" w14:textId="77777777" w:rsidR="002F7724" w:rsidRPr="0005108B" w:rsidRDefault="002F7724" w:rsidP="00A81A7D">
            <w:pPr>
              <w:spacing w:after="40"/>
              <w:jc w:val="left"/>
              <w:rPr>
                <w:rFonts w:asciiTheme="majorBidi" w:eastAsiaTheme="minorEastAsia" w:hAnsiTheme="majorBidi" w:cstheme="majorBidi"/>
                <w:i/>
                <w:iCs/>
                <w:color w:val="000000" w:themeColor="text1"/>
                <w:kern w:val="2"/>
                <w:sz w:val="22"/>
                <w:szCs w:val="22"/>
                <w14:ligatures w14:val="standardContextual"/>
              </w:rPr>
            </w:pPr>
            <w:r w:rsidRPr="0005108B">
              <w:rPr>
                <w:rFonts w:asciiTheme="majorBidi" w:hAnsiTheme="majorBidi"/>
                <w:i/>
                <w:iCs/>
                <w:color w:val="000000" w:themeColor="text1"/>
                <w:sz w:val="22"/>
                <w:szCs w:val="22"/>
              </w:rPr>
              <w:t>Mesures visant à tirer des coavantages sur le plan de la biodiversité et de la santé, à mettre en œuvre en tenant compte de l’initiative « Une seule santé » et des autres approches holistiques</w:t>
            </w:r>
          </w:p>
        </w:tc>
      </w:tr>
      <w:tr w:rsidR="002F7724" w:rsidRPr="0005108B" w14:paraId="5C524922" w14:textId="77777777" w:rsidTr="00A81A7D">
        <w:tc>
          <w:tcPr>
            <w:tcW w:w="13874" w:type="dxa"/>
            <w:gridSpan w:val="3"/>
          </w:tcPr>
          <w:p w14:paraId="0FDE4037" w14:textId="77777777" w:rsidR="002F7724" w:rsidRPr="0005108B" w:rsidRDefault="002F7724" w:rsidP="00A81A7D">
            <w:pPr>
              <w:spacing w:before="40" w:after="40"/>
              <w:jc w:val="left"/>
              <w:rPr>
                <w:rFonts w:asciiTheme="majorBidi" w:eastAsiaTheme="minorEastAsia" w:hAnsiTheme="majorBidi" w:cstheme="majorBidi"/>
                <w:sz w:val="22"/>
                <w:szCs w:val="22"/>
              </w:rPr>
            </w:pPr>
            <w:r w:rsidRPr="0005108B">
              <w:rPr>
                <w:rFonts w:asciiTheme="majorBidi" w:hAnsiTheme="majorBidi"/>
                <w:b/>
                <w:color w:val="000000" w:themeColor="text1"/>
                <w:sz w:val="22"/>
                <w:szCs w:val="22"/>
              </w:rPr>
              <w:t>Utilisation des terres et des mers</w:t>
            </w:r>
          </w:p>
        </w:tc>
      </w:tr>
      <w:tr w:rsidR="002F7724" w:rsidRPr="0005108B" w14:paraId="68CACAB4" w14:textId="77777777" w:rsidTr="00A81A7D">
        <w:tc>
          <w:tcPr>
            <w:tcW w:w="2984" w:type="dxa"/>
          </w:tcPr>
          <w:p w14:paraId="5BCC7E4F" w14:textId="77777777" w:rsidR="002F7724" w:rsidRPr="0005108B" w:rsidRDefault="002F7724" w:rsidP="00A81A7D">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Cs/>
                <w:color w:val="000000" w:themeColor="text1"/>
                <w:sz w:val="22"/>
                <w:szCs w:val="22"/>
              </w:rPr>
              <w:t>Cibles 1, 2 et 3</w:t>
            </w:r>
          </w:p>
        </w:tc>
        <w:tc>
          <w:tcPr>
            <w:tcW w:w="3822" w:type="dxa"/>
          </w:tcPr>
          <w:p w14:paraId="4F167830" w14:textId="77777777" w:rsidR="002F7724" w:rsidRPr="0005108B" w:rsidRDefault="002F7724" w:rsidP="00A81A7D">
            <w:pPr>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 xml:space="preserve">Réduire la </w:t>
            </w:r>
            <w:r>
              <w:rPr>
                <w:rFonts w:asciiTheme="majorBidi" w:hAnsiTheme="majorBidi"/>
                <w:sz w:val="22"/>
                <w:szCs w:val="22"/>
              </w:rPr>
              <w:t xml:space="preserve">perte, la </w:t>
            </w:r>
            <w:r w:rsidRPr="0005108B">
              <w:rPr>
                <w:rFonts w:asciiTheme="majorBidi" w:hAnsiTheme="majorBidi"/>
                <w:sz w:val="22"/>
                <w:szCs w:val="22"/>
              </w:rPr>
              <w:t>dégradation et la fragmentation des habitats fauniques et l’empiétement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8" w:type="dxa"/>
          </w:tcPr>
          <w:p w14:paraId="2C0D9AF6" w14:textId="77777777" w:rsidR="002F7724" w:rsidRPr="0005108B" w:rsidRDefault="002F7724" w:rsidP="00A81A7D">
            <w:pPr>
              <w:spacing w:before="60" w:after="60"/>
              <w:jc w:val="left"/>
              <w:rPr>
                <w:rFonts w:asciiTheme="majorBidi" w:eastAsiaTheme="minorEastAsia" w:hAnsiTheme="majorBidi" w:cstheme="majorBidi"/>
                <w:sz w:val="22"/>
                <w:szCs w:val="22"/>
              </w:rPr>
            </w:pPr>
            <w:r w:rsidRPr="0005108B">
              <w:rPr>
                <w:rFonts w:asciiTheme="majorBidi" w:hAnsiTheme="majorBidi"/>
                <w:sz w:val="22"/>
                <w:szCs w:val="22"/>
              </w:rPr>
              <w:t xml:space="preserve">1. </w:t>
            </w:r>
            <w:r>
              <w:rPr>
                <w:rFonts w:asciiTheme="majorBidi" w:hAnsiTheme="majorBidi"/>
                <w:sz w:val="22"/>
                <w:szCs w:val="22"/>
              </w:rPr>
              <w:t>Encourager les efforts pour tenir compte de</w:t>
            </w:r>
            <w:r w:rsidRPr="0005108B">
              <w:rPr>
                <w:rFonts w:asciiTheme="majorBidi" w:hAnsiTheme="majorBidi"/>
                <w:sz w:val="22"/>
                <w:szCs w:val="22"/>
              </w:rPr>
              <w:t xml:space="preserve"> la biodiversité et </w:t>
            </w:r>
            <w:r>
              <w:rPr>
                <w:rFonts w:asciiTheme="majorBidi" w:hAnsiTheme="majorBidi"/>
                <w:sz w:val="22"/>
                <w:szCs w:val="22"/>
              </w:rPr>
              <w:t xml:space="preserve">de </w:t>
            </w:r>
            <w:r w:rsidRPr="0005108B">
              <w:rPr>
                <w:rFonts w:asciiTheme="majorBidi" w:hAnsiTheme="majorBidi"/>
                <w:sz w:val="22"/>
                <w:szCs w:val="22"/>
              </w:rPr>
              <w:t>la santé dans la planification de l’utilisation des terres et des mers, ainsi que dans les politiques, les plans et les mesures de conservation et restauration afin de cerner les coavantages possibles et les compromis pour la biodiversité et la santé, y compris en incluant des évaluations des incidences sur la santé dans ces activités de manière à promouvoir les diverses dimensions de la santé et réduire et</w:t>
            </w:r>
            <w:r>
              <w:rPr>
                <w:rFonts w:asciiTheme="majorBidi" w:hAnsiTheme="majorBidi"/>
                <w:sz w:val="22"/>
                <w:szCs w:val="22"/>
              </w:rPr>
              <w:t xml:space="preserve"> </w:t>
            </w:r>
            <w:r w:rsidRPr="0005108B">
              <w:rPr>
                <w:rFonts w:asciiTheme="majorBidi" w:hAnsiTheme="majorBidi"/>
                <w:sz w:val="22"/>
                <w:szCs w:val="22"/>
              </w:rPr>
              <w:t xml:space="preserve">atténuer les risques de maladie chez les personnes, </w:t>
            </w:r>
            <w:r>
              <w:rPr>
                <w:rFonts w:asciiTheme="majorBidi" w:hAnsiTheme="majorBidi"/>
                <w:sz w:val="22"/>
                <w:szCs w:val="22"/>
              </w:rPr>
              <w:t xml:space="preserve">notamment les peuples autochtones et les communautés locales, les femmes, les jeunes et les personnes âgées, </w:t>
            </w:r>
            <w:r w:rsidRPr="0005108B">
              <w:rPr>
                <w:rFonts w:asciiTheme="majorBidi" w:hAnsiTheme="majorBidi"/>
                <w:sz w:val="22"/>
                <w:szCs w:val="22"/>
              </w:rPr>
              <w:t>le bétail et les espèces sauvages, en tenant compte des risques de propagation et de résurgence des maladies.</w:t>
            </w:r>
          </w:p>
          <w:p w14:paraId="20FE9AD2" w14:textId="77777777" w:rsidR="002F7724" w:rsidRPr="0005108B" w:rsidRDefault="002F7724" w:rsidP="00A81A7D">
            <w:pPr>
              <w:spacing w:before="60" w:after="60"/>
              <w:jc w:val="left"/>
              <w:rPr>
                <w:rFonts w:asciiTheme="majorBidi" w:eastAsiaTheme="minorEastAsia" w:hAnsiTheme="majorBidi" w:cstheme="majorBidi"/>
                <w:sz w:val="22"/>
                <w:szCs w:val="22"/>
              </w:rPr>
            </w:pPr>
            <w:r w:rsidRPr="0005108B">
              <w:rPr>
                <w:rFonts w:asciiTheme="majorBidi" w:hAnsiTheme="majorBidi"/>
                <w:sz w:val="22"/>
                <w:szCs w:val="22"/>
              </w:rPr>
              <w:t xml:space="preserve">2. </w:t>
            </w:r>
            <w:r>
              <w:rPr>
                <w:rFonts w:asciiTheme="majorBidi" w:hAnsiTheme="majorBidi"/>
                <w:sz w:val="22"/>
                <w:szCs w:val="22"/>
              </w:rPr>
              <w:t>Encourager les efforts pour améliorer</w:t>
            </w:r>
            <w:r w:rsidRPr="0005108B">
              <w:rPr>
                <w:rFonts w:asciiTheme="majorBidi" w:hAnsiTheme="majorBidi"/>
                <w:sz w:val="22"/>
                <w:szCs w:val="22"/>
              </w:rPr>
              <w:t xml:space="preserve"> </w:t>
            </w:r>
            <w:r>
              <w:rPr>
                <w:rFonts w:asciiTheme="majorBidi" w:hAnsiTheme="majorBidi"/>
                <w:sz w:val="22"/>
                <w:szCs w:val="22"/>
              </w:rPr>
              <w:t>l</w:t>
            </w:r>
            <w:r w:rsidRPr="0005108B">
              <w:rPr>
                <w:rFonts w:asciiTheme="majorBidi" w:hAnsiTheme="majorBidi"/>
                <w:sz w:val="22"/>
                <w:szCs w:val="22"/>
              </w:rPr>
              <w:t xml:space="preserve">es systèmes de suivi </w:t>
            </w:r>
            <w:r>
              <w:rPr>
                <w:rFonts w:asciiTheme="majorBidi" w:hAnsiTheme="majorBidi"/>
                <w:sz w:val="22"/>
                <w:szCs w:val="22"/>
              </w:rPr>
              <w:t xml:space="preserve">selon les capacités nationales </w:t>
            </w:r>
            <w:r w:rsidRPr="0005108B">
              <w:rPr>
                <w:rFonts w:asciiTheme="majorBidi" w:hAnsiTheme="majorBidi"/>
                <w:sz w:val="22"/>
                <w:szCs w:val="22"/>
              </w:rPr>
              <w:t>pour que soit incluse l’évaluation des impacts de ces activités sur les êtres humains, les animaux et les écosystèmes, y compris en établissant des sites de surveillance dans les zones à risque élevé où les conditions environnementales changent rapidement et deviennent prop</w:t>
            </w:r>
            <w:r>
              <w:rPr>
                <w:rFonts w:asciiTheme="majorBidi" w:hAnsiTheme="majorBidi"/>
                <w:sz w:val="22"/>
                <w:szCs w:val="22"/>
              </w:rPr>
              <w:t>ices à l’émergence de maladies</w:t>
            </w:r>
            <w:r w:rsidRPr="0005108B">
              <w:rPr>
                <w:rFonts w:asciiTheme="majorBidi" w:hAnsiTheme="majorBidi"/>
                <w:sz w:val="22"/>
                <w:szCs w:val="22"/>
              </w:rPr>
              <w:t>.</w:t>
            </w:r>
          </w:p>
          <w:p w14:paraId="628640C1" w14:textId="77777777" w:rsidR="002F7724" w:rsidRDefault="002F7724" w:rsidP="00A81A7D">
            <w:pPr>
              <w:spacing w:before="60" w:after="60"/>
              <w:jc w:val="left"/>
              <w:rPr>
                <w:rFonts w:asciiTheme="majorBidi" w:hAnsiTheme="majorBidi"/>
                <w:sz w:val="22"/>
                <w:szCs w:val="22"/>
              </w:rPr>
            </w:pPr>
            <w:r w:rsidRPr="0005108B">
              <w:rPr>
                <w:rFonts w:asciiTheme="majorBidi" w:hAnsiTheme="majorBidi"/>
                <w:color w:val="000000"/>
                <w:sz w:val="22"/>
                <w:szCs w:val="22"/>
              </w:rPr>
              <w:t xml:space="preserve">3. </w:t>
            </w:r>
            <w:r w:rsidRPr="0005108B">
              <w:rPr>
                <w:rFonts w:asciiTheme="majorBidi" w:hAnsiTheme="majorBidi"/>
                <w:sz w:val="22"/>
                <w:szCs w:val="22"/>
              </w:rPr>
              <w:t xml:space="preserve">Prendre en compte les interrelations entre la biodiversité et la santé dans les politiques et programmes en matière d’eau, d’assainissement et d’hygiène et dans les mesures qui visent à protéger </w:t>
            </w:r>
            <w:r>
              <w:rPr>
                <w:rFonts w:asciiTheme="majorBidi" w:hAnsiTheme="majorBidi"/>
                <w:sz w:val="22"/>
                <w:szCs w:val="22"/>
              </w:rPr>
              <w:t xml:space="preserve">et gérer de manière durable </w:t>
            </w:r>
            <w:r w:rsidRPr="0005108B">
              <w:rPr>
                <w:rFonts w:asciiTheme="majorBidi" w:hAnsiTheme="majorBidi"/>
                <w:sz w:val="22"/>
                <w:szCs w:val="22"/>
              </w:rPr>
              <w:t>les écosystèmes qui fournissent de l’eau.</w:t>
            </w:r>
          </w:p>
          <w:p w14:paraId="536F1D7B" w14:textId="77777777" w:rsidR="002F7724" w:rsidRPr="0005108B" w:rsidRDefault="002F7724" w:rsidP="00A81A7D">
            <w:pPr>
              <w:spacing w:before="60" w:after="60"/>
              <w:jc w:val="left"/>
              <w:rPr>
                <w:rFonts w:asciiTheme="majorBidi" w:eastAsiaTheme="minorEastAsia" w:hAnsiTheme="majorBidi" w:cstheme="majorBidi"/>
                <w:color w:val="000000"/>
                <w:kern w:val="22"/>
                <w:sz w:val="22"/>
                <w:szCs w:val="22"/>
              </w:rPr>
            </w:pPr>
            <w:r>
              <w:rPr>
                <w:rFonts w:asciiTheme="majorBidi" w:hAnsiTheme="majorBidi"/>
                <w:sz w:val="22"/>
                <w:szCs w:val="22"/>
              </w:rPr>
              <w:t>3bis. Prendre en considération les contributions des peuples autochtones et des communautés locales et des pratiques traditionnelles afin d’atténuer les impacts négatifs sur la santé et dans l’utilisation des terres et des mers, la planification et les mesures de conservation et de restauration.</w:t>
            </w:r>
          </w:p>
        </w:tc>
      </w:tr>
      <w:tr w:rsidR="002F7724" w:rsidRPr="0005108B" w14:paraId="17B5590A" w14:textId="77777777" w:rsidTr="00A81A7D">
        <w:tc>
          <w:tcPr>
            <w:tcW w:w="13874" w:type="dxa"/>
            <w:gridSpan w:val="3"/>
          </w:tcPr>
          <w:p w14:paraId="46CF3F1F" w14:textId="77777777" w:rsidR="002F7724" w:rsidRPr="0005108B" w:rsidRDefault="002F7724" w:rsidP="00A81A7D">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b/>
                <w:bCs/>
                <w:color w:val="000000" w:themeColor="text1"/>
                <w:sz w:val="22"/>
                <w:szCs w:val="22"/>
              </w:rPr>
              <w:t>Gestion des espèces</w:t>
            </w:r>
          </w:p>
        </w:tc>
      </w:tr>
      <w:tr w:rsidR="002F7724" w:rsidRPr="0005108B" w14:paraId="0D1DF061" w14:textId="77777777" w:rsidTr="00A81A7D">
        <w:tc>
          <w:tcPr>
            <w:tcW w:w="2984" w:type="dxa"/>
          </w:tcPr>
          <w:p w14:paraId="232580C5"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bCs/>
                <w:color w:val="000000" w:themeColor="text1"/>
                <w:sz w:val="22"/>
                <w:szCs w:val="22"/>
              </w:rPr>
              <w:t>Cibles 4, 5 et 9</w:t>
            </w:r>
          </w:p>
        </w:tc>
        <w:tc>
          <w:tcPr>
            <w:tcW w:w="3822" w:type="dxa"/>
          </w:tcPr>
          <w:p w14:paraId="70C9B884" w14:textId="77777777" w:rsidR="002F7724" w:rsidRDefault="002F7724" w:rsidP="00A81A7D">
            <w:pPr>
              <w:spacing w:before="60" w:after="60"/>
              <w:jc w:val="left"/>
              <w:rPr>
                <w:rFonts w:asciiTheme="majorBidi" w:hAnsiTheme="majorBidi"/>
                <w:sz w:val="22"/>
                <w:szCs w:val="22"/>
              </w:rPr>
            </w:pPr>
            <w:r w:rsidRPr="0005108B">
              <w:rPr>
                <w:rFonts w:asciiTheme="majorBidi" w:hAnsiTheme="majorBidi"/>
                <w:sz w:val="22"/>
                <w:szCs w:val="22"/>
              </w:rPr>
              <w:t xml:space="preserve">La gestion durable des populations d’espèces sauvages est importante pour </w:t>
            </w:r>
            <w:r w:rsidRPr="0005108B">
              <w:rPr>
                <w:rFonts w:asciiTheme="majorBidi" w:hAnsiTheme="majorBidi"/>
                <w:sz w:val="22"/>
                <w:szCs w:val="22"/>
              </w:rPr>
              <w:lastRenderedPageBreak/>
              <w:t>la santé des écosystèmes et la prestation des services écosystémiques, comme la sécurité alimentaire, la nutrition, les découvertes biomédicales et la médecine, et cette gestion permettra</w:t>
            </w:r>
            <w:r>
              <w:rPr>
                <w:rFonts w:asciiTheme="majorBidi" w:hAnsiTheme="majorBidi"/>
                <w:sz w:val="22"/>
                <w:szCs w:val="22"/>
              </w:rPr>
              <w:t xml:space="preserve"> aux personnes de continuer à </w:t>
            </w:r>
            <w:r w:rsidRPr="0005108B">
              <w:rPr>
                <w:rFonts w:asciiTheme="majorBidi" w:hAnsiTheme="majorBidi"/>
                <w:sz w:val="22"/>
                <w:szCs w:val="22"/>
              </w:rPr>
              <w:t>tirer des avantages de ces populations.</w:t>
            </w:r>
            <w:r w:rsidRPr="0005108B">
              <w:rPr>
                <w:rFonts w:asciiTheme="majorBidi" w:hAnsiTheme="majorBidi"/>
                <w:color w:val="000000" w:themeColor="text1"/>
                <w:sz w:val="22"/>
                <w:szCs w:val="22"/>
              </w:rPr>
              <w:t xml:space="preserve"> La protection de l’utilisation coutumière durable de ces espèces par les peuples autochtones et les communautés locales </w:t>
            </w:r>
            <w:r>
              <w:rPr>
                <w:rFonts w:asciiTheme="majorBidi" w:hAnsiTheme="majorBidi"/>
                <w:color w:val="000000" w:themeColor="text1"/>
                <w:sz w:val="22"/>
                <w:szCs w:val="22"/>
              </w:rPr>
              <w:t>et ceux</w:t>
            </w:r>
            <w:r w:rsidRPr="0005108B">
              <w:rPr>
                <w:rFonts w:asciiTheme="majorBidi" w:hAnsiTheme="majorBidi"/>
                <w:color w:val="000000" w:themeColor="text1"/>
                <w:sz w:val="22"/>
                <w:szCs w:val="22"/>
              </w:rPr>
              <w:t xml:space="preserve"> qui dépendent tout spécialement de ces espèces </w:t>
            </w:r>
            <w:r>
              <w:rPr>
                <w:rFonts w:asciiTheme="majorBidi" w:hAnsiTheme="majorBidi"/>
                <w:color w:val="000000" w:themeColor="text1"/>
                <w:sz w:val="22"/>
                <w:szCs w:val="22"/>
              </w:rPr>
              <w:t xml:space="preserve">sauvages </w:t>
            </w:r>
            <w:r w:rsidRPr="0005108B">
              <w:rPr>
                <w:rFonts w:asciiTheme="majorBidi" w:hAnsiTheme="majorBidi"/>
                <w:color w:val="000000" w:themeColor="text1"/>
                <w:sz w:val="22"/>
                <w:szCs w:val="22"/>
              </w:rPr>
              <w:t xml:space="preserve">est particulièrement importante. </w:t>
            </w:r>
            <w:r w:rsidRPr="0005108B">
              <w:rPr>
                <w:rFonts w:asciiTheme="majorBidi" w:hAnsiTheme="majorBidi"/>
                <w:sz w:val="22"/>
                <w:szCs w:val="22"/>
              </w:rPr>
              <w:t>En même temps, améliorer la réglementation et la gestion de l’utilisation et du commerce d’espèces sauvages et réduire les conflits entre l’être humain et l</w:t>
            </w:r>
            <w:r>
              <w:rPr>
                <w:rFonts w:asciiTheme="majorBidi" w:hAnsiTheme="majorBidi"/>
                <w:sz w:val="22"/>
                <w:szCs w:val="22"/>
              </w:rPr>
              <w:t>es espèces</w:t>
            </w:r>
            <w:r w:rsidRPr="0005108B">
              <w:rPr>
                <w:rFonts w:asciiTheme="majorBidi" w:hAnsiTheme="majorBidi"/>
                <w:sz w:val="22"/>
                <w:szCs w:val="22"/>
              </w:rPr>
              <w:t xml:space="preserve"> sauvage</w:t>
            </w:r>
            <w:r>
              <w:rPr>
                <w:rFonts w:asciiTheme="majorBidi" w:hAnsiTheme="majorBidi"/>
                <w:sz w:val="22"/>
                <w:szCs w:val="22"/>
              </w:rPr>
              <w:t>s</w:t>
            </w:r>
            <w:r w:rsidRPr="0005108B">
              <w:rPr>
                <w:rFonts w:asciiTheme="majorBidi" w:hAnsiTheme="majorBidi"/>
                <w:sz w:val="22"/>
                <w:szCs w:val="22"/>
              </w:rPr>
              <w:t xml:space="preserve"> peut diminuer la transmission des maladies infectieuses.</w:t>
            </w:r>
            <w:r>
              <w:rPr>
                <w:rFonts w:asciiTheme="majorBidi" w:hAnsiTheme="majorBidi"/>
                <w:sz w:val="22"/>
                <w:szCs w:val="22"/>
              </w:rPr>
              <w:t xml:space="preserve"> Maintenir la diversité génétique des espèces sauvages, des espèces domestiquées et des espèces sauvages apparentées en partenariat avec les peuples autochtones et les communautés locales augmente la résistance aux futurs agents pathogènes, la sécurité alimentaire et les valeurs nutritionnelles pour le bienfait de l’environnement et de la santé humaine.</w:t>
            </w:r>
          </w:p>
          <w:p w14:paraId="05B88D94" w14:textId="5687453C" w:rsidR="002F7724" w:rsidRPr="0005108B" w:rsidRDefault="002F7724" w:rsidP="00A81A7D">
            <w:pPr>
              <w:spacing w:before="60" w:after="60"/>
              <w:jc w:val="left"/>
              <w:rPr>
                <w:rFonts w:asciiTheme="majorBidi" w:eastAsiaTheme="minorEastAsia" w:hAnsiTheme="majorBidi" w:cstheme="majorBidi"/>
                <w:kern w:val="2"/>
                <w:sz w:val="22"/>
                <w:szCs w:val="22"/>
                <w14:ligatures w14:val="standardContextual"/>
              </w:rPr>
            </w:pPr>
            <w:r>
              <w:rPr>
                <w:rFonts w:asciiTheme="majorBidi" w:hAnsiTheme="majorBidi"/>
                <w:sz w:val="22"/>
                <w:szCs w:val="22"/>
              </w:rPr>
              <w:t xml:space="preserve">[La conservation des espèces sauvages qui agissent en qualité de réservoirs de virus et la diminution des contacts non sécuritaires entre les humains, leur bétail </w:t>
            </w:r>
            <w:r>
              <w:rPr>
                <w:rFonts w:asciiTheme="majorBidi" w:hAnsiTheme="majorBidi"/>
                <w:sz w:val="22"/>
                <w:szCs w:val="22"/>
              </w:rPr>
              <w:lastRenderedPageBreak/>
              <w:t xml:space="preserve">et les animaux sauvages améliorent la possibilité de réduire l’émergence de maladies infectieuses en conservant.] </w:t>
            </w:r>
          </w:p>
        </w:tc>
        <w:tc>
          <w:tcPr>
            <w:tcW w:w="7068" w:type="dxa"/>
          </w:tcPr>
          <w:p w14:paraId="141C105B" w14:textId="77777777" w:rsidR="002F7724" w:rsidRPr="0005108B" w:rsidRDefault="002F7724" w:rsidP="00A81A7D">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lastRenderedPageBreak/>
              <w:t>1. Protéger</w:t>
            </w:r>
            <w:r w:rsidRPr="0005108B">
              <w:rPr>
                <w:rFonts w:asciiTheme="majorBidi" w:hAnsiTheme="majorBidi"/>
                <w:snapToGrid w:val="0"/>
                <w:sz w:val="22"/>
                <w:szCs w:val="22"/>
              </w:rPr>
              <w:t xml:space="preserve"> </w:t>
            </w:r>
            <w:r w:rsidRPr="0005108B">
              <w:rPr>
                <w:rFonts w:asciiTheme="majorBidi" w:hAnsiTheme="majorBidi"/>
                <w:sz w:val="22"/>
                <w:szCs w:val="22"/>
              </w:rPr>
              <w:t>l’</w:t>
            </w:r>
            <w:r w:rsidRPr="0005108B">
              <w:rPr>
                <w:rFonts w:asciiTheme="majorBidi" w:hAnsiTheme="majorBidi"/>
                <w:snapToGrid w:val="0"/>
                <w:sz w:val="22"/>
                <w:szCs w:val="22"/>
              </w:rPr>
              <w:t xml:space="preserve">utilisation coutumière durable de la biodiversité </w:t>
            </w:r>
            <w:r>
              <w:rPr>
                <w:rFonts w:asciiTheme="majorBidi" w:hAnsiTheme="majorBidi"/>
                <w:snapToGrid w:val="0"/>
                <w:sz w:val="22"/>
                <w:szCs w:val="22"/>
              </w:rPr>
              <w:t xml:space="preserve">et l’intendance des écosystèmes </w:t>
            </w:r>
            <w:r w:rsidRPr="0005108B">
              <w:rPr>
                <w:rFonts w:asciiTheme="majorBidi" w:hAnsiTheme="majorBidi"/>
                <w:snapToGrid w:val="0"/>
                <w:sz w:val="22"/>
                <w:szCs w:val="22"/>
              </w:rPr>
              <w:t xml:space="preserve">par les peuples autochtones et les communautés locales dans </w:t>
            </w:r>
            <w:r w:rsidRPr="0005108B">
              <w:rPr>
                <w:rFonts w:asciiTheme="majorBidi" w:hAnsiTheme="majorBidi"/>
                <w:snapToGrid w:val="0"/>
                <w:sz w:val="22"/>
                <w:szCs w:val="22"/>
              </w:rPr>
              <w:lastRenderedPageBreak/>
              <w:t xml:space="preserve">les zones protégées et les aires </w:t>
            </w:r>
            <w:r>
              <w:rPr>
                <w:rFonts w:asciiTheme="majorBidi" w:hAnsiTheme="majorBidi"/>
                <w:snapToGrid w:val="0"/>
                <w:sz w:val="22"/>
                <w:szCs w:val="22"/>
              </w:rPr>
              <w:t xml:space="preserve">visées par d’autres mesures efficaces de conservations fondées sur les aires, ainsi que les territoires autochtones et traditionnels, et </w:t>
            </w:r>
            <w:r w:rsidRPr="0005108B">
              <w:rPr>
                <w:rFonts w:asciiTheme="majorBidi" w:hAnsiTheme="majorBidi"/>
                <w:snapToGrid w:val="0"/>
                <w:sz w:val="22"/>
                <w:szCs w:val="22"/>
              </w:rPr>
              <w:t xml:space="preserve">les avantages connexes de cette utilisation pour la santé. </w:t>
            </w:r>
          </w:p>
          <w:p w14:paraId="13AC1F45" w14:textId="77777777" w:rsidR="002F7724" w:rsidRPr="0005108B" w:rsidRDefault="002F7724" w:rsidP="00A81A7D">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2. </w:t>
            </w:r>
            <w:r w:rsidRPr="0005108B">
              <w:rPr>
                <w:rFonts w:asciiTheme="majorBidi" w:hAnsiTheme="majorBidi"/>
                <w:sz w:val="22"/>
                <w:szCs w:val="22"/>
              </w:rPr>
              <w:t>Tenir compte</w:t>
            </w:r>
            <w:r w:rsidRPr="0005108B">
              <w:rPr>
                <w:rFonts w:asciiTheme="majorBidi" w:hAnsiTheme="majorBidi"/>
                <w:snapToGrid w:val="0"/>
                <w:color w:val="000000" w:themeColor="text1"/>
                <w:sz w:val="22"/>
                <w:szCs w:val="22"/>
              </w:rPr>
              <w:t xml:space="preserve"> du rôle des espèces et de la diversité génétique dans la production d’aliments sains, </w:t>
            </w:r>
            <w:r>
              <w:rPr>
                <w:rFonts w:asciiTheme="majorBidi" w:hAnsiTheme="majorBidi"/>
                <w:snapToGrid w:val="0"/>
                <w:color w:val="000000" w:themeColor="text1"/>
                <w:sz w:val="22"/>
                <w:szCs w:val="22"/>
              </w:rPr>
              <w:t xml:space="preserve">la sécurité alimentaire, la médecine et autres biens </w:t>
            </w:r>
            <w:r w:rsidRPr="0005108B">
              <w:rPr>
                <w:rFonts w:asciiTheme="majorBidi" w:hAnsiTheme="majorBidi"/>
                <w:snapToGrid w:val="0"/>
                <w:color w:val="000000" w:themeColor="text1"/>
                <w:sz w:val="22"/>
                <w:szCs w:val="22"/>
              </w:rPr>
              <w:t>pour veiller à ce que l’utilisation médicinale des espèces sauvages, y compris dans la médecine traditionnelle, soit durable, sécuritaire et légale</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et, dans le cas des espèces menacées ou protégées, encourager l’utilisation </w:t>
            </w:r>
            <w:r>
              <w:rPr>
                <w:rFonts w:asciiTheme="majorBidi" w:hAnsiTheme="majorBidi"/>
                <w:snapToGrid w:val="0"/>
                <w:color w:val="000000" w:themeColor="text1"/>
                <w:sz w:val="22"/>
                <w:szCs w:val="22"/>
              </w:rPr>
              <w:t xml:space="preserve">de mesures de conservation, ainsi que </w:t>
            </w:r>
            <w:r w:rsidRPr="0005108B">
              <w:rPr>
                <w:rFonts w:asciiTheme="majorBidi" w:hAnsiTheme="majorBidi"/>
                <w:snapToGrid w:val="0"/>
                <w:color w:val="000000" w:themeColor="text1"/>
                <w:sz w:val="22"/>
                <w:szCs w:val="22"/>
              </w:rPr>
              <w:t>d’autres sources durables à des fins médicinales lorsque possible.</w:t>
            </w:r>
          </w:p>
          <w:p w14:paraId="4D3853FC" w14:textId="77777777" w:rsidR="002F7724" w:rsidRPr="0005108B" w:rsidRDefault="002F7724" w:rsidP="00A81A7D">
            <w:pPr>
              <w:spacing w:before="60" w:after="60"/>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3. Améliorer, conformément aux autres accords internationaux</w:t>
            </w:r>
            <w:r>
              <w:rPr>
                <w:rFonts w:asciiTheme="majorBidi" w:hAnsiTheme="majorBidi"/>
                <w:snapToGrid w:val="0"/>
                <w:color w:val="000000" w:themeColor="text1"/>
                <w:sz w:val="22"/>
                <w:szCs w:val="22"/>
              </w:rPr>
              <w:t xml:space="preserve"> et selon les capacités du pays</w:t>
            </w:r>
            <w:r w:rsidRPr="0005108B">
              <w:rPr>
                <w:rFonts w:asciiTheme="majorBidi" w:hAnsiTheme="majorBidi"/>
                <w:snapToGrid w:val="0"/>
                <w:color w:val="000000" w:themeColor="text1"/>
                <w:sz w:val="22"/>
                <w:szCs w:val="22"/>
              </w:rPr>
              <w:t xml:space="preserve">, la réglementation, la gestion et l’utilisation et le commerce des espèces sauvages, de manière à ce qu’ils soient </w:t>
            </w:r>
            <w:r>
              <w:rPr>
                <w:rFonts w:asciiTheme="majorBidi" w:hAnsiTheme="majorBidi"/>
                <w:snapToGrid w:val="0"/>
                <w:color w:val="000000" w:themeColor="text1"/>
                <w:sz w:val="22"/>
                <w:szCs w:val="22"/>
              </w:rPr>
              <w:t xml:space="preserve">durables et </w:t>
            </w:r>
            <w:r w:rsidRPr="0005108B">
              <w:rPr>
                <w:rFonts w:asciiTheme="majorBidi" w:hAnsiTheme="majorBidi"/>
                <w:snapToGrid w:val="0"/>
                <w:color w:val="000000" w:themeColor="text1"/>
                <w:sz w:val="22"/>
                <w:szCs w:val="22"/>
              </w:rPr>
              <w:t xml:space="preserve">sécuritaires pour la santé humaine et celle des espèces sauvages, </w:t>
            </w:r>
            <w:r>
              <w:rPr>
                <w:rFonts w:asciiTheme="majorBidi" w:hAnsiTheme="majorBidi"/>
                <w:snapToGrid w:val="0"/>
                <w:color w:val="000000" w:themeColor="text1"/>
                <w:sz w:val="22"/>
                <w:szCs w:val="22"/>
              </w:rPr>
              <w:t>comme suit </w:t>
            </w:r>
            <w:r w:rsidRPr="0005108B">
              <w:rPr>
                <w:rFonts w:asciiTheme="majorBidi" w:hAnsiTheme="majorBidi"/>
                <w:snapToGrid w:val="0"/>
                <w:color w:val="000000" w:themeColor="text1"/>
                <w:sz w:val="22"/>
                <w:szCs w:val="22"/>
              </w:rPr>
              <w:t>:</w:t>
            </w:r>
          </w:p>
          <w:p w14:paraId="04FAD40D" w14:textId="77777777" w:rsidR="002F7724" w:rsidRPr="0005108B" w:rsidRDefault="002F7724" w:rsidP="00A81A7D">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a) Reconnaître et gérer les risques potentiels envers la santé découlant des pratiques d’utilisation, comme le transport, le marketing et la commercialisation de spécimens d’espèces sauvages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25A5A09C" w14:textId="77777777" w:rsidR="002F7724" w:rsidRDefault="002F7724" w:rsidP="00A81A7D">
            <w:pPr>
              <w:tabs>
                <w:tab w:val="left" w:pos="691"/>
              </w:tabs>
              <w:spacing w:before="40" w:after="40"/>
              <w:ind w:firstLine="188"/>
              <w:jc w:val="left"/>
              <w:rPr>
                <w:rFonts w:asciiTheme="majorBidi" w:hAnsiTheme="majorBidi"/>
                <w:snapToGrid w:val="0"/>
                <w:color w:val="000000" w:themeColor="text1"/>
                <w:sz w:val="22"/>
                <w:szCs w:val="22"/>
              </w:rPr>
            </w:pPr>
            <w:r w:rsidRPr="0005108B">
              <w:rPr>
                <w:rFonts w:asciiTheme="majorBidi" w:hAnsiTheme="majorBidi"/>
                <w:snapToGrid w:val="0"/>
                <w:color w:val="000000" w:themeColor="text1"/>
                <w:sz w:val="22"/>
                <w:szCs w:val="22"/>
              </w:rPr>
              <w:t>b) Améliorer l</w:t>
            </w:r>
            <w:r>
              <w:rPr>
                <w:rFonts w:asciiTheme="majorBidi" w:hAnsiTheme="majorBidi"/>
                <w:snapToGrid w:val="0"/>
                <w:color w:val="000000" w:themeColor="text1"/>
                <w:sz w:val="22"/>
                <w:szCs w:val="22"/>
              </w:rPr>
              <w:t>es mesures de</w:t>
            </w:r>
            <w:r w:rsidRPr="0005108B">
              <w:rPr>
                <w:rFonts w:asciiTheme="majorBidi" w:hAnsiTheme="majorBidi"/>
                <w:snapToGrid w:val="0"/>
                <w:color w:val="000000" w:themeColor="text1"/>
                <w:sz w:val="22"/>
                <w:szCs w:val="22"/>
              </w:rPr>
              <w:t xml:space="preserve"> sûreté biologique et l’assainissement dans les marchés et tout au long de la chaîne </w:t>
            </w:r>
            <w:r>
              <w:rPr>
                <w:rFonts w:asciiTheme="majorBidi" w:hAnsiTheme="majorBidi"/>
                <w:snapToGrid w:val="0"/>
                <w:color w:val="000000" w:themeColor="text1"/>
                <w:sz w:val="22"/>
                <w:szCs w:val="22"/>
              </w:rPr>
              <w:t>de valeur </w:t>
            </w:r>
            <w:r w:rsidRPr="0005108B">
              <w:rPr>
                <w:rFonts w:asciiTheme="majorBidi" w:hAnsiTheme="majorBidi"/>
                <w:snapToGrid w:val="0"/>
                <w:color w:val="000000" w:themeColor="text1"/>
                <w:sz w:val="22"/>
                <w:szCs w:val="22"/>
              </w:rPr>
              <w:t xml:space="preserve">; </w:t>
            </w:r>
          </w:p>
          <w:p w14:paraId="5E0F48C0" w14:textId="77777777" w:rsidR="002F7724" w:rsidRPr="0005108B" w:rsidRDefault="002F7724" w:rsidP="00A81A7D">
            <w:pPr>
              <w:tabs>
                <w:tab w:val="left" w:pos="691"/>
              </w:tabs>
              <w:spacing w:before="40" w:after="40"/>
              <w:ind w:firstLine="188"/>
              <w:jc w:val="left"/>
              <w:rPr>
                <w:rFonts w:asciiTheme="majorBidi" w:hAnsiTheme="majorBidi" w:cstheme="majorBidi"/>
                <w:snapToGrid w:val="0"/>
                <w:color w:val="000000" w:themeColor="text1"/>
                <w:sz w:val="22"/>
                <w:szCs w:val="22"/>
              </w:rPr>
            </w:pPr>
            <w:r>
              <w:rPr>
                <w:rFonts w:asciiTheme="majorBidi" w:hAnsiTheme="majorBidi"/>
                <w:snapToGrid w:val="0"/>
                <w:color w:val="000000" w:themeColor="text1"/>
                <w:sz w:val="22"/>
                <w:szCs w:val="22"/>
              </w:rPr>
              <w:t>b)bis Développer des technologies et des systèmes de surveillance des maladies afin d’améliorer la gestion du commerce des espèces sauvages ;</w:t>
            </w:r>
          </w:p>
          <w:p w14:paraId="0B66E3EA" w14:textId="77777777" w:rsidR="002F7724" w:rsidRPr="0005108B" w:rsidRDefault="002F7724" w:rsidP="00A81A7D">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c) Encourager la surveillance participative des espèces sauvages, y compris par les chasseurs, exploitants et commerçants de ces espèces, dans les zones à risque pour l’émergence de maladies, en guise d’éléments de stratégies visant à prévenir les maladies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w:t>
            </w:r>
            <w:r w:rsidRPr="00F4282C">
              <w:rPr>
                <w:rFonts w:asciiTheme="majorBidi" w:hAnsiTheme="majorBidi"/>
                <w:snapToGrid w:val="0"/>
                <w:color w:val="000000" w:themeColor="text1"/>
                <w:sz w:val="22"/>
                <w:szCs w:val="22"/>
                <w:vertAlign w:val="superscript"/>
              </w:rPr>
              <w:t>1</w:t>
            </w:r>
            <w:r>
              <w:rPr>
                <w:rFonts w:asciiTheme="majorBidi" w:hAnsiTheme="majorBidi" w:cstheme="majorBidi"/>
                <w:snapToGrid w:val="0"/>
                <w:color w:val="000000" w:themeColor="text1"/>
                <w:sz w:val="22"/>
                <w:szCs w:val="22"/>
                <w:vertAlign w:val="superscript"/>
              </w:rPr>
              <w:t xml:space="preserve"> </w:t>
            </w:r>
          </w:p>
          <w:p w14:paraId="05424CA5" w14:textId="77777777" w:rsidR="002F7724" w:rsidRPr="0005108B" w:rsidRDefault="002F7724" w:rsidP="00A81A7D">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 xml:space="preserve">d) Inclure des politiques et des mesures </w:t>
            </w:r>
            <w:r>
              <w:rPr>
                <w:rFonts w:asciiTheme="majorBidi" w:hAnsiTheme="majorBidi"/>
                <w:snapToGrid w:val="0"/>
                <w:color w:val="000000" w:themeColor="text1"/>
                <w:sz w:val="22"/>
                <w:szCs w:val="22"/>
              </w:rPr>
              <w:t>visant à</w:t>
            </w:r>
            <w:r w:rsidRPr="0005108B">
              <w:rPr>
                <w:rFonts w:asciiTheme="majorBidi" w:hAnsiTheme="majorBidi"/>
                <w:snapToGrid w:val="0"/>
                <w:color w:val="000000" w:themeColor="text1"/>
                <w:sz w:val="22"/>
                <w:szCs w:val="22"/>
              </w:rPr>
              <w:t xml:space="preserve"> restreindre la propagation et la résurgence des</w:t>
            </w:r>
            <w:r>
              <w:rPr>
                <w:rFonts w:asciiTheme="majorBidi" w:hAnsiTheme="majorBidi"/>
                <w:snapToGrid w:val="0"/>
                <w:color w:val="000000" w:themeColor="text1"/>
                <w:sz w:val="22"/>
                <w:szCs w:val="22"/>
              </w:rPr>
              <w:t xml:space="preserve"> organismes</w:t>
            </w:r>
            <w:r w:rsidRPr="0005108B">
              <w:rPr>
                <w:rFonts w:asciiTheme="majorBidi" w:hAnsiTheme="majorBidi"/>
                <w:snapToGrid w:val="0"/>
                <w:color w:val="000000" w:themeColor="text1"/>
                <w:sz w:val="22"/>
                <w:szCs w:val="22"/>
              </w:rPr>
              <w:t xml:space="preserve"> pathogènes dans les programmes et les activités d’utilisation et de gestion des espèces sauvages, par exemple l’exploitation et la commercialisation de ces espèces.</w:t>
            </w:r>
          </w:p>
          <w:p w14:paraId="5B83181A" w14:textId="77777777" w:rsidR="002F7724" w:rsidRDefault="002F7724" w:rsidP="00A81A7D">
            <w:pPr>
              <w:spacing w:before="60" w:after="60"/>
              <w:jc w:val="left"/>
              <w:rPr>
                <w:rFonts w:asciiTheme="majorBidi" w:hAnsiTheme="majorBidi"/>
                <w:snapToGrid w:val="0"/>
                <w:color w:val="000000" w:themeColor="text1"/>
                <w:sz w:val="22"/>
                <w:szCs w:val="22"/>
              </w:rPr>
            </w:pPr>
            <w:r w:rsidRPr="0005108B">
              <w:rPr>
                <w:rFonts w:asciiTheme="majorBidi" w:hAnsiTheme="majorBidi"/>
                <w:snapToGrid w:val="0"/>
                <w:color w:val="000000" w:themeColor="text1"/>
                <w:sz w:val="22"/>
                <w:szCs w:val="22"/>
              </w:rPr>
              <w:t>4. Renforcer</w:t>
            </w:r>
            <w:r>
              <w:rPr>
                <w:rFonts w:asciiTheme="majorBidi" w:hAnsiTheme="majorBidi"/>
                <w:snapToGrid w:val="0"/>
                <w:color w:val="000000" w:themeColor="text1"/>
                <w:sz w:val="22"/>
                <w:szCs w:val="22"/>
              </w:rPr>
              <w:t xml:space="preserve">, si possible et selon les capacités du pays, </w:t>
            </w:r>
            <w:r w:rsidRPr="0005108B">
              <w:rPr>
                <w:rFonts w:asciiTheme="majorBidi" w:hAnsiTheme="majorBidi"/>
                <w:snapToGrid w:val="0"/>
                <w:color w:val="000000" w:themeColor="text1"/>
                <w:sz w:val="22"/>
                <w:szCs w:val="22"/>
              </w:rPr>
              <w:t xml:space="preserve">la capacité de comprendre </w:t>
            </w:r>
            <w:r>
              <w:rPr>
                <w:rFonts w:asciiTheme="majorBidi" w:hAnsiTheme="majorBidi"/>
                <w:snapToGrid w:val="0"/>
                <w:color w:val="000000" w:themeColor="text1"/>
                <w:sz w:val="22"/>
                <w:szCs w:val="22"/>
              </w:rPr>
              <w:t xml:space="preserve">et de gérer </w:t>
            </w:r>
            <w:r w:rsidRPr="0005108B">
              <w:rPr>
                <w:rFonts w:asciiTheme="majorBidi" w:hAnsiTheme="majorBidi"/>
                <w:snapToGrid w:val="0"/>
                <w:color w:val="000000" w:themeColor="text1"/>
                <w:sz w:val="22"/>
                <w:szCs w:val="22"/>
              </w:rPr>
              <w:t xml:space="preserve">les facteurs anthropiques qui présentent un fort potentiel de </w:t>
            </w:r>
            <w:r w:rsidRPr="0005108B">
              <w:rPr>
                <w:rFonts w:asciiTheme="majorBidi" w:hAnsiTheme="majorBidi"/>
                <w:sz w:val="22"/>
                <w:szCs w:val="22"/>
              </w:rPr>
              <w:t>causer</w:t>
            </w:r>
            <w:r w:rsidRPr="0005108B">
              <w:rPr>
                <w:rFonts w:asciiTheme="majorBidi" w:hAnsiTheme="majorBidi"/>
                <w:snapToGrid w:val="0"/>
                <w:color w:val="000000" w:themeColor="text1"/>
                <w:sz w:val="22"/>
                <w:szCs w:val="22"/>
              </w:rPr>
              <w:t xml:space="preserve"> la transmission de maladies zoonotiques,</w:t>
            </w:r>
            <w:r>
              <w:rPr>
                <w:rFonts w:asciiTheme="majorBidi" w:hAnsiTheme="majorBidi"/>
                <w:snapToGrid w:val="0"/>
                <w:color w:val="000000" w:themeColor="text1"/>
                <w:sz w:val="22"/>
                <w:szCs w:val="22"/>
              </w:rPr>
              <w:t xml:space="preserve"> telles que la </w:t>
            </w:r>
            <w:r>
              <w:rPr>
                <w:rFonts w:asciiTheme="majorBidi" w:hAnsiTheme="majorBidi"/>
                <w:snapToGrid w:val="0"/>
                <w:color w:val="000000" w:themeColor="text1"/>
                <w:sz w:val="22"/>
                <w:szCs w:val="22"/>
              </w:rPr>
              <w:lastRenderedPageBreak/>
              <w:t>consommation non réglementée et non durable de viande d’animaux sauvages ;</w:t>
            </w:r>
          </w:p>
          <w:p w14:paraId="4F408632" w14:textId="77777777" w:rsidR="002F7724" w:rsidRDefault="002F7724" w:rsidP="00A81A7D">
            <w:pPr>
              <w:spacing w:before="60" w:after="60"/>
              <w:jc w:val="left"/>
              <w:rPr>
                <w:rFonts w:asciiTheme="majorBidi" w:hAnsiTheme="majorBidi"/>
                <w:snapToGrid w:val="0"/>
                <w:color w:val="000000" w:themeColor="text1"/>
                <w:sz w:val="22"/>
                <w:szCs w:val="22"/>
              </w:rPr>
            </w:pPr>
            <w:r>
              <w:rPr>
                <w:rFonts w:asciiTheme="majorBidi" w:hAnsiTheme="majorBidi"/>
                <w:snapToGrid w:val="0"/>
                <w:color w:val="000000" w:themeColor="text1"/>
                <w:sz w:val="22"/>
                <w:szCs w:val="22"/>
              </w:rPr>
              <w:t>4.bis. Maintenir la diversité génétique des espèces sauvages et domestiques et des espèces sauvages apparentées, afin de protéger leur résistance et leur potentiel d’adaptation, protégeant ainsi les bienfaits pour la santé associés à leur existence</w:t>
            </w:r>
            <w:r w:rsidRPr="0005108B">
              <w:rPr>
                <w:rFonts w:asciiTheme="majorBidi" w:hAnsiTheme="majorBidi"/>
                <w:snapToGrid w:val="0"/>
                <w:color w:val="000000" w:themeColor="text1"/>
                <w:sz w:val="22"/>
                <w:szCs w:val="22"/>
              </w:rPr>
              <w:t>.</w:t>
            </w:r>
          </w:p>
          <w:p w14:paraId="79690374" w14:textId="77777777" w:rsidR="002F7724" w:rsidRDefault="002F7724" w:rsidP="00A81A7D">
            <w:pPr>
              <w:spacing w:before="60" w:after="60"/>
              <w:jc w:val="left"/>
              <w:rPr>
                <w:rFonts w:asciiTheme="majorBidi" w:hAnsiTheme="majorBidi"/>
                <w:snapToGrid w:val="0"/>
                <w:color w:val="000000" w:themeColor="text1"/>
                <w:sz w:val="22"/>
                <w:szCs w:val="22"/>
              </w:rPr>
            </w:pPr>
            <w:r>
              <w:rPr>
                <w:rFonts w:asciiTheme="majorBidi" w:hAnsiTheme="majorBidi"/>
                <w:snapToGrid w:val="0"/>
                <w:color w:val="000000" w:themeColor="text1"/>
                <w:sz w:val="22"/>
                <w:szCs w:val="22"/>
              </w:rPr>
              <w:t>4.ter. Encourager les collaborations en ligne avec l’approche Une seule santé en renforçant la planification et la surveillance de la biodiversité, notamment en ce qui concerne les habitats d’espèces sauvages et les risques de débordement d’agents pathogènes zoonotiques, afin de mieux évaluer et gérer la santé et les risques de transmission des maladies, et d’assurer une gestion durable des espèces sauvages.</w:t>
            </w:r>
          </w:p>
          <w:p w14:paraId="4CB66A6F" w14:textId="77777777" w:rsidR="002F7724" w:rsidRPr="00F4282C" w:rsidRDefault="002F7724" w:rsidP="00A81A7D">
            <w:pPr>
              <w:spacing w:before="60" w:after="60"/>
              <w:jc w:val="left"/>
              <w:rPr>
                <w:rFonts w:asciiTheme="majorBidi" w:hAnsiTheme="majorBidi" w:cstheme="majorBidi"/>
                <w:i/>
                <w:snapToGrid w:val="0"/>
                <w:color w:val="000000" w:themeColor="text1"/>
                <w:sz w:val="22"/>
                <w:szCs w:val="22"/>
              </w:rPr>
            </w:pPr>
            <w:r w:rsidRPr="00E93F69">
              <w:rPr>
                <w:rFonts w:asciiTheme="majorBidi" w:hAnsiTheme="majorBidi" w:cstheme="majorBidi"/>
                <w:i/>
                <w:snapToGrid w:val="0"/>
                <w:color w:val="000000" w:themeColor="text1"/>
                <w:sz w:val="18"/>
                <w:szCs w:val="22"/>
              </w:rPr>
              <w:t>1. CBD/COP/DEC/15/29</w:t>
            </w:r>
          </w:p>
        </w:tc>
      </w:tr>
      <w:tr w:rsidR="002F7724" w:rsidRPr="0005108B" w14:paraId="77C001F7" w14:textId="77777777" w:rsidTr="00A81A7D">
        <w:tc>
          <w:tcPr>
            <w:tcW w:w="13874" w:type="dxa"/>
            <w:gridSpan w:val="3"/>
          </w:tcPr>
          <w:p w14:paraId="509B7ABA" w14:textId="77777777" w:rsidR="002F7724" w:rsidRPr="0005108B" w:rsidRDefault="002F7724" w:rsidP="00A81A7D">
            <w:pPr>
              <w:keepNext/>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b/>
                <w:bCs/>
                <w:color w:val="000000" w:themeColor="text1"/>
                <w:sz w:val="22"/>
                <w:szCs w:val="22"/>
              </w:rPr>
              <w:lastRenderedPageBreak/>
              <w:t>Espèces exotiques envahissantes</w:t>
            </w:r>
            <w:r w:rsidRPr="0005108B">
              <w:rPr>
                <w:rFonts w:asciiTheme="majorBidi" w:hAnsiTheme="majorBidi"/>
                <w:i/>
                <w:iCs/>
                <w:color w:val="000000" w:themeColor="text1"/>
                <w:sz w:val="22"/>
                <w:szCs w:val="22"/>
                <w:vertAlign w:val="superscript"/>
              </w:rPr>
              <w:t>c</w:t>
            </w:r>
          </w:p>
        </w:tc>
      </w:tr>
      <w:tr w:rsidR="002F7724" w:rsidRPr="0005108B" w14:paraId="45785570" w14:textId="77777777" w:rsidTr="00A81A7D">
        <w:tc>
          <w:tcPr>
            <w:tcW w:w="2984" w:type="dxa"/>
          </w:tcPr>
          <w:p w14:paraId="1C185D1D" w14:textId="77777777" w:rsidR="002F7724" w:rsidRPr="0005108B" w:rsidRDefault="002F7724" w:rsidP="00A81A7D">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color w:val="000000" w:themeColor="text1"/>
                <w:sz w:val="22"/>
                <w:szCs w:val="22"/>
              </w:rPr>
              <w:t>Cible 6</w:t>
            </w:r>
          </w:p>
        </w:tc>
        <w:tc>
          <w:tcPr>
            <w:tcW w:w="3822" w:type="dxa"/>
          </w:tcPr>
          <w:p w14:paraId="6DB8E917" w14:textId="77777777" w:rsidR="002F7724" w:rsidRDefault="002F7724" w:rsidP="00A81A7D">
            <w:pPr>
              <w:spacing w:before="60" w:after="60"/>
              <w:jc w:val="left"/>
              <w:rPr>
                <w:rFonts w:asciiTheme="majorBidi" w:hAnsiTheme="majorBidi"/>
                <w:color w:val="000000" w:themeColor="text1"/>
                <w:sz w:val="22"/>
                <w:szCs w:val="22"/>
              </w:rPr>
            </w:pPr>
            <w:r w:rsidRPr="0005108B">
              <w:rPr>
                <w:rFonts w:asciiTheme="majorBidi" w:hAnsiTheme="majorBidi"/>
                <w:color w:val="000000" w:themeColor="text1"/>
                <w:sz w:val="22"/>
                <w:szCs w:val="22"/>
              </w:rPr>
              <w:t>Les espèces exotiques envahissantes sont un facteur jouant un rôle considérable dans la perte de biodiversité</w:t>
            </w:r>
            <w:r w:rsidRPr="00C50309">
              <w:rPr>
                <w:rFonts w:asciiTheme="majorBidi" w:hAnsiTheme="majorBidi"/>
                <w:color w:val="000000" w:themeColor="text1"/>
                <w:sz w:val="22"/>
                <w:szCs w:val="22"/>
                <w:vertAlign w:val="superscript"/>
              </w:rPr>
              <w:t>1</w:t>
            </w:r>
            <w:r w:rsidRPr="0005108B">
              <w:rPr>
                <w:rFonts w:asciiTheme="majorBidi" w:hAnsiTheme="majorBidi"/>
                <w:color w:val="000000" w:themeColor="text1"/>
                <w:sz w:val="22"/>
                <w:szCs w:val="22"/>
              </w:rPr>
              <w:t xml:space="preserve"> et posent une grave menace envers la nature, les contributions de la nature envers les personnes et une bonne qualité de vie</w:t>
            </w:r>
            <w:r w:rsidRPr="00C50309">
              <w:rPr>
                <w:rFonts w:asciiTheme="majorBidi" w:hAnsiTheme="majorBidi"/>
                <w:color w:val="000000" w:themeColor="text1"/>
                <w:sz w:val="22"/>
                <w:szCs w:val="22"/>
                <w:vertAlign w:val="superscript"/>
              </w:rPr>
              <w:t>2</w:t>
            </w:r>
            <w:r w:rsidRPr="0005108B">
              <w:rPr>
                <w:rFonts w:asciiTheme="majorBidi" w:hAnsiTheme="majorBidi"/>
                <w:color w:val="000000" w:themeColor="text1"/>
                <w:sz w:val="22"/>
                <w:szCs w:val="22"/>
              </w:rPr>
              <w:t xml:space="preserve">. Bon nombre </w:t>
            </w:r>
            <w:r>
              <w:rPr>
                <w:rFonts w:asciiTheme="majorBidi" w:hAnsiTheme="majorBidi"/>
                <w:color w:val="000000" w:themeColor="text1"/>
                <w:sz w:val="22"/>
                <w:szCs w:val="22"/>
              </w:rPr>
              <w:t>des espèces exotiques envahissantes peuvent être</w:t>
            </w:r>
            <w:r w:rsidRPr="0005108B">
              <w:rPr>
                <w:rFonts w:asciiTheme="majorBidi" w:hAnsiTheme="majorBidi"/>
                <w:color w:val="000000" w:themeColor="text1"/>
                <w:sz w:val="22"/>
                <w:szCs w:val="22"/>
              </w:rPr>
              <w:t xml:space="preserve"> des </w:t>
            </w:r>
            <w:r>
              <w:rPr>
                <w:rFonts w:asciiTheme="majorBidi" w:hAnsiTheme="majorBidi"/>
                <w:color w:val="000000" w:themeColor="text1"/>
                <w:sz w:val="22"/>
                <w:szCs w:val="22"/>
              </w:rPr>
              <w:t xml:space="preserve">organismes </w:t>
            </w:r>
            <w:r w:rsidRPr="0005108B">
              <w:rPr>
                <w:rFonts w:asciiTheme="majorBidi" w:hAnsiTheme="majorBidi"/>
                <w:color w:val="000000" w:themeColor="text1"/>
                <w:sz w:val="22"/>
                <w:szCs w:val="22"/>
              </w:rPr>
              <w:t>pathogènes ou des organismes nuisibles</w:t>
            </w:r>
            <w:r>
              <w:rPr>
                <w:rFonts w:asciiTheme="majorBidi" w:hAnsiTheme="majorBidi"/>
                <w:color w:val="000000" w:themeColor="text1"/>
                <w:sz w:val="22"/>
                <w:szCs w:val="22"/>
              </w:rPr>
              <w:t xml:space="preserve"> et peuvent avoir</w:t>
            </w:r>
            <w:r w:rsidRPr="0005108B">
              <w:rPr>
                <w:rFonts w:asciiTheme="majorBidi" w:hAnsiTheme="majorBidi"/>
                <w:color w:val="000000" w:themeColor="text1"/>
                <w:sz w:val="22"/>
                <w:szCs w:val="22"/>
              </w:rPr>
              <w:t xml:space="preserve">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w:t>
            </w:r>
            <w:r w:rsidRPr="0005108B">
              <w:rPr>
                <w:rFonts w:asciiTheme="majorBidi" w:hAnsiTheme="majorBidi"/>
                <w:color w:val="000000" w:themeColor="text1"/>
                <w:sz w:val="22"/>
                <w:szCs w:val="22"/>
              </w:rPr>
              <w:lastRenderedPageBreak/>
              <w:t xml:space="preserve">envahissantes réduisent souvent la quantité et la qualité des services fournis par les écosystèmes et peuvent avoir une incidence sur les moyens de subsistance et la sécurité alimentaire. </w:t>
            </w:r>
          </w:p>
          <w:p w14:paraId="69D3031A" w14:textId="07518AB0" w:rsidR="002F7724" w:rsidRPr="00E93F69" w:rsidRDefault="002F7724" w:rsidP="00A81A7D">
            <w:pPr>
              <w:spacing w:before="60" w:after="60"/>
              <w:ind w:left="162" w:hanging="162"/>
              <w:jc w:val="left"/>
              <w:rPr>
                <w:rFonts w:asciiTheme="majorBidi" w:hAnsiTheme="majorBidi"/>
                <w:color w:val="000000" w:themeColor="text1"/>
                <w:sz w:val="18"/>
                <w:szCs w:val="22"/>
              </w:rPr>
            </w:pPr>
            <w:r w:rsidRPr="00E93F69">
              <w:rPr>
                <w:rFonts w:asciiTheme="majorBidi" w:hAnsiTheme="majorBidi"/>
                <w:color w:val="000000" w:themeColor="text1"/>
                <w:sz w:val="18"/>
                <w:szCs w:val="22"/>
                <w:vertAlign w:val="superscript"/>
              </w:rPr>
              <w:t>1.</w:t>
            </w:r>
            <w:r w:rsidRPr="00E93F69">
              <w:rPr>
                <w:rFonts w:asciiTheme="majorBidi" w:hAnsiTheme="majorBidi"/>
                <w:color w:val="000000" w:themeColor="text1"/>
                <w:sz w:val="18"/>
                <w:szCs w:val="22"/>
              </w:rPr>
              <w:t xml:space="preserve"> 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w:t>
            </w:r>
            <w:r w:rsidR="0052323F">
              <w:rPr>
                <w:rFonts w:asciiTheme="majorBidi" w:hAnsiTheme="majorBidi"/>
                <w:color w:val="000000" w:themeColor="text1"/>
                <w:sz w:val="18"/>
                <w:szCs w:val="22"/>
              </w:rPr>
              <w:t>S</w:t>
            </w:r>
            <w:r w:rsidR="0052323F" w:rsidRPr="00E93F69">
              <w:rPr>
                <w:rFonts w:asciiTheme="majorBidi" w:hAnsiTheme="majorBidi"/>
                <w:color w:val="000000" w:themeColor="text1"/>
                <w:sz w:val="18"/>
              </w:rPr>
              <w:t>ommaire à</w:t>
            </w:r>
            <w:r w:rsidRPr="00E93F69">
              <w:rPr>
                <w:rFonts w:asciiTheme="majorBidi" w:hAnsiTheme="majorBidi"/>
                <w:color w:val="000000" w:themeColor="text1"/>
                <w:sz w:val="18"/>
                <w:szCs w:val="22"/>
              </w:rPr>
              <w:t xml:space="preserve"> l’intention des décideurs, publié sur le site https://ipbes.net/document-library-catalogue/summary-policymakers-global-assessment-laid-out</w:t>
            </w:r>
          </w:p>
          <w:p w14:paraId="5F2ADE13" w14:textId="77777777" w:rsidR="002F7724" w:rsidRPr="00E93F69" w:rsidRDefault="002F7724" w:rsidP="00A81A7D">
            <w:pPr>
              <w:spacing w:before="60" w:after="60"/>
              <w:ind w:left="162" w:hanging="162"/>
              <w:jc w:val="left"/>
              <w:rPr>
                <w:rFonts w:asciiTheme="majorBidi" w:eastAsiaTheme="minorEastAsia" w:hAnsiTheme="majorBidi" w:cstheme="majorBidi"/>
                <w:color w:val="000000" w:themeColor="text1"/>
                <w:kern w:val="2"/>
                <w:sz w:val="22"/>
                <w:szCs w:val="22"/>
                <w14:ligatures w14:val="standardContextual"/>
              </w:rPr>
            </w:pPr>
            <w:r w:rsidRPr="00E93F69">
              <w:rPr>
                <w:rFonts w:asciiTheme="majorBidi" w:eastAsiaTheme="minorEastAsia" w:hAnsiTheme="majorBidi" w:cstheme="majorBidi"/>
                <w:color w:val="000000" w:themeColor="text1"/>
                <w:kern w:val="2"/>
                <w:sz w:val="18"/>
                <w:szCs w:val="22"/>
                <w:vertAlign w:val="superscript"/>
                <w14:ligatures w14:val="standardContextual"/>
              </w:rPr>
              <w:t xml:space="preserve">2. </w:t>
            </w:r>
            <w:r w:rsidRPr="00E93F69">
              <w:rPr>
                <w:rFonts w:asciiTheme="majorBidi" w:eastAsiaTheme="minorEastAsia" w:hAnsiTheme="majorBidi" w:cstheme="majorBidi"/>
                <w:color w:val="000000" w:themeColor="text1"/>
                <w:kern w:val="2"/>
                <w:sz w:val="18"/>
                <w:szCs w:val="22"/>
                <w14:ligatures w14:val="standardContextual"/>
              </w:rPr>
              <w:t>Plateforme intergouvernementale scientifique et politique sur la biodiversité et les services écosystémiques, Rapport de l’évaluation thématique sur les espèces exotiques envahissantes et leur contrôle (Bonn, Plateforme intergouvernementale scientifique et politique sur la biodiversité et les services écosystémiques, 2023)</w:t>
            </w:r>
          </w:p>
        </w:tc>
        <w:tc>
          <w:tcPr>
            <w:tcW w:w="7068" w:type="dxa"/>
          </w:tcPr>
          <w:p w14:paraId="0A9672BF" w14:textId="77777777" w:rsidR="002F7724" w:rsidRPr="0005108B" w:rsidRDefault="002F7724" w:rsidP="00A81A7D">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lastRenderedPageBreak/>
              <w:t xml:space="preserve">1. Tenir compte des effets défavorables des espèces exotiques envahissantes sur la santé humaine, animale, végétale et écosystémique dans les stratégies, les plans d’action et les projets, et entreprendre des évaluations sur cette question afin d’appuyer une prise de décisions éclairée et des mesures visant à </w:t>
            </w:r>
            <w:r>
              <w:rPr>
                <w:rFonts w:asciiTheme="majorBidi" w:hAnsiTheme="majorBidi"/>
                <w:sz w:val="22"/>
                <w:szCs w:val="22"/>
              </w:rPr>
              <w:t xml:space="preserve">prévenir et </w:t>
            </w:r>
            <w:r w:rsidRPr="0005108B">
              <w:rPr>
                <w:rFonts w:asciiTheme="majorBidi" w:hAnsiTheme="majorBidi"/>
                <w:sz w:val="22"/>
                <w:szCs w:val="22"/>
              </w:rPr>
              <w:t>minimiser ces effets, notamment par l’utilisation d’approches multisectorielles et transdisciplinaires.</w:t>
            </w:r>
          </w:p>
          <w:p w14:paraId="48BCB5D2" w14:textId="77777777" w:rsidR="002F7724" w:rsidRPr="0005108B" w:rsidRDefault="002F7724" w:rsidP="00A81A7D">
            <w:pPr>
              <w:spacing w:before="60" w:after="6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2. Identifier les lacunes dans les connaissances, la surveillance et la gestion des maladies infectieuses émergentes qui ont une incidence sur la biodiversité et la santé humaines et qui sont liées aux espèces exotiques envahissantes ou favorisées par celles-ci.</w:t>
            </w:r>
            <w:r w:rsidRPr="001D5672">
              <w:rPr>
                <w:rFonts w:asciiTheme="majorBidi" w:hAnsiTheme="majorBidi"/>
                <w:sz w:val="22"/>
                <w:szCs w:val="22"/>
                <w:vertAlign w:val="superscript"/>
              </w:rPr>
              <w:t>1</w:t>
            </w:r>
            <w:r w:rsidRPr="0005108B">
              <w:rPr>
                <w:rFonts w:asciiTheme="majorBidi" w:hAnsiTheme="majorBidi"/>
                <w:sz w:val="22"/>
                <w:szCs w:val="22"/>
              </w:rPr>
              <w:t xml:space="preserve"> </w:t>
            </w:r>
          </w:p>
          <w:p w14:paraId="0A98081E" w14:textId="77777777" w:rsidR="002F7724" w:rsidRDefault="002F7724" w:rsidP="00A81A7D">
            <w:pPr>
              <w:spacing w:before="60" w:after="60"/>
              <w:jc w:val="left"/>
              <w:rPr>
                <w:rFonts w:asciiTheme="majorBidi" w:hAnsiTheme="majorBidi"/>
                <w:sz w:val="22"/>
                <w:szCs w:val="22"/>
              </w:rPr>
            </w:pPr>
            <w:r w:rsidRPr="0005108B">
              <w:rPr>
                <w:rFonts w:asciiTheme="majorBidi" w:hAnsiTheme="majorBidi"/>
                <w:sz w:val="22"/>
                <w:szCs w:val="22"/>
              </w:rPr>
              <w:t>3. Promouvoir la sensibilisation et l’éducation en ce qui concerne les impacts des espèces exotiques envahissantes sur la santé humaine, anim</w:t>
            </w:r>
            <w:r>
              <w:rPr>
                <w:rFonts w:asciiTheme="majorBidi" w:hAnsiTheme="majorBidi"/>
                <w:sz w:val="22"/>
                <w:szCs w:val="22"/>
              </w:rPr>
              <w:t>ale, végétale et écosystémique</w:t>
            </w:r>
            <w:r w:rsidRPr="0005108B">
              <w:rPr>
                <w:rFonts w:asciiTheme="majorBidi" w:hAnsiTheme="majorBidi"/>
                <w:sz w:val="22"/>
                <w:szCs w:val="22"/>
              </w:rPr>
              <w:t>.</w:t>
            </w:r>
          </w:p>
          <w:p w14:paraId="057C1DAD"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3.bis. Encourager et resserrer la collaboration avec d’autres secteurs touchés par les espèces exotiques envahissantes, afin d’améliorer la prévention, le contrôle ou l’éradication, et la gestion des espèces exotiques envahissantes, et de réduire et prévenir l’émergence de maladies.</w:t>
            </w:r>
          </w:p>
          <w:p w14:paraId="058B20DC" w14:textId="77777777" w:rsidR="002F7724" w:rsidRPr="001D5672" w:rsidRDefault="002F7724" w:rsidP="00A81A7D">
            <w:pPr>
              <w:spacing w:before="60" w:after="60"/>
              <w:jc w:val="left"/>
              <w:rPr>
                <w:rFonts w:asciiTheme="majorBidi" w:eastAsiaTheme="minorEastAsia" w:hAnsiTheme="majorBidi" w:cstheme="majorBidi"/>
                <w:i/>
                <w:kern w:val="2"/>
                <w:sz w:val="22"/>
                <w:szCs w:val="22"/>
                <w14:ligatures w14:val="standardContextual"/>
              </w:rPr>
            </w:pPr>
            <w:r w:rsidRPr="001D5672">
              <w:rPr>
                <w:rFonts w:asciiTheme="majorBidi" w:hAnsiTheme="majorBidi"/>
                <w:i/>
                <w:sz w:val="18"/>
                <w:szCs w:val="22"/>
                <w:vertAlign w:val="superscript"/>
              </w:rPr>
              <w:lastRenderedPageBreak/>
              <w:t>1.</w:t>
            </w:r>
            <w:r w:rsidRPr="001D5672">
              <w:rPr>
                <w:rFonts w:asciiTheme="majorBidi" w:hAnsiTheme="majorBidi"/>
                <w:i/>
                <w:sz w:val="18"/>
                <w:szCs w:val="22"/>
              </w:rPr>
              <w:t xml:space="preserve"> CBD/COP/DEC/15/27</w:t>
            </w:r>
          </w:p>
        </w:tc>
      </w:tr>
      <w:tr w:rsidR="002F7724" w:rsidRPr="0005108B" w14:paraId="28E77B4F" w14:textId="77777777" w:rsidTr="00A81A7D">
        <w:tc>
          <w:tcPr>
            <w:tcW w:w="13874" w:type="dxa"/>
            <w:gridSpan w:val="3"/>
          </w:tcPr>
          <w:p w14:paraId="34728866" w14:textId="77777777" w:rsidR="002F7724" w:rsidRPr="0005108B" w:rsidRDefault="002F7724" w:rsidP="00A81A7D">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Pollution</w:t>
            </w:r>
          </w:p>
        </w:tc>
      </w:tr>
      <w:tr w:rsidR="002F7724" w:rsidRPr="00AB7B5B" w14:paraId="0B3E57AF" w14:textId="77777777" w:rsidTr="00A81A7D">
        <w:tc>
          <w:tcPr>
            <w:tcW w:w="2984" w:type="dxa"/>
          </w:tcPr>
          <w:p w14:paraId="53725FC3"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Cible 7</w:t>
            </w:r>
          </w:p>
        </w:tc>
        <w:tc>
          <w:tcPr>
            <w:tcW w:w="3822" w:type="dxa"/>
          </w:tcPr>
          <w:p w14:paraId="65D0A26A" w14:textId="77777777" w:rsidR="002F7724" w:rsidRPr="00215F65" w:rsidRDefault="002F7724" w:rsidP="00A81A7D">
            <w:pPr>
              <w:spacing w:before="40" w:after="40"/>
              <w:jc w:val="left"/>
              <w:rPr>
                <w:rFonts w:asciiTheme="majorBidi" w:hAnsiTheme="majorBidi"/>
                <w:color w:val="000000" w:themeColor="text1"/>
                <w:sz w:val="22"/>
                <w:szCs w:val="22"/>
                <w:vertAlign w:val="superscript"/>
              </w:rPr>
            </w:pPr>
            <w:r w:rsidRPr="0005108B">
              <w:rPr>
                <w:rFonts w:asciiTheme="majorBidi" w:hAnsiTheme="majorBidi"/>
                <w:color w:val="000000" w:themeColor="text1"/>
                <w:sz w:val="22"/>
                <w:szCs w:val="22"/>
              </w:rPr>
              <w:t>La pollution, sous toutes ses formes, nuit à la biodiversité, au fonctionnement des écosystèmes et à la santé des personnes, des animaux, des plantes et des autres organismes. Elle a une incidence sur la capacité de la biodiversité à contribuer, par exemple, à fournir de l’air et de l’eau propres,</w:t>
            </w:r>
            <w:r>
              <w:rPr>
                <w:rFonts w:asciiTheme="majorBidi" w:hAnsiTheme="majorBidi"/>
                <w:color w:val="000000" w:themeColor="text1"/>
                <w:sz w:val="22"/>
                <w:szCs w:val="22"/>
              </w:rPr>
              <w:t xml:space="preserve"> sur</w:t>
            </w:r>
            <w:r w:rsidRPr="0005108B">
              <w:rPr>
                <w:rFonts w:asciiTheme="majorBidi" w:hAnsiTheme="majorBidi"/>
                <w:color w:val="000000" w:themeColor="text1"/>
                <w:sz w:val="22"/>
                <w:szCs w:val="22"/>
              </w:rPr>
              <w:t xml:space="preserve"> la fertilité des sols, la pollinisation et le contrôle des organismes nuisibles. L’exposition directe et indirecte aux polluants, en particulier en début de vie, peut </w:t>
            </w:r>
            <w:r w:rsidRPr="0005108B">
              <w:rPr>
                <w:rFonts w:asciiTheme="majorBidi" w:hAnsiTheme="majorBidi"/>
                <w:color w:val="000000" w:themeColor="text1"/>
                <w:sz w:val="22"/>
                <w:szCs w:val="22"/>
              </w:rPr>
              <w:lastRenderedPageBreak/>
              <w:t>augmenter le risque de contracter plusieurs maladies non transmissibles tout au long de la vie.</w:t>
            </w:r>
            <w:r w:rsidRPr="00215F65">
              <w:rPr>
                <w:rFonts w:asciiTheme="majorBidi" w:hAnsiTheme="majorBidi"/>
                <w:color w:val="000000" w:themeColor="text1"/>
                <w:sz w:val="22"/>
                <w:szCs w:val="22"/>
                <w:vertAlign w:val="superscript"/>
              </w:rPr>
              <w:t>1, 2</w:t>
            </w:r>
          </w:p>
          <w:p w14:paraId="0FF3AFE7" w14:textId="77777777" w:rsidR="002F7724" w:rsidRPr="00215F65" w:rsidRDefault="002F7724" w:rsidP="00A81A7D">
            <w:pPr>
              <w:spacing w:after="160" w:line="257" w:lineRule="auto"/>
              <w:ind w:left="72" w:hanging="72"/>
              <w:jc w:val="left"/>
              <w:rPr>
                <w:rFonts w:asciiTheme="majorBidi" w:eastAsiaTheme="minorEastAsia" w:hAnsiTheme="majorBidi" w:cstheme="majorBidi"/>
                <w:color w:val="000000" w:themeColor="text1"/>
                <w:sz w:val="22"/>
                <w:szCs w:val="22"/>
                <w:lang w:eastAsia="zh-CN"/>
              </w:rPr>
            </w:pPr>
            <w:r w:rsidRPr="00215F65">
              <w:rPr>
                <w:rFonts w:asciiTheme="majorBidi" w:hAnsiTheme="majorBidi"/>
                <w:color w:val="000000" w:themeColor="text1"/>
                <w:sz w:val="18"/>
                <w:szCs w:val="22"/>
                <w:vertAlign w:val="superscript"/>
              </w:rPr>
              <w:t xml:space="preserve">1. </w:t>
            </w:r>
            <w:r w:rsidRPr="00215F65">
              <w:rPr>
                <w:color w:val="000000" w:themeColor="text1"/>
                <w:sz w:val="18"/>
                <w:szCs w:val="18"/>
              </w:rPr>
              <w:t xml:space="preserve">Romanelli, Cristina, et autres, </w:t>
            </w:r>
            <w:r w:rsidRPr="00215F65">
              <w:rPr>
                <w:i/>
                <w:iCs/>
                <w:color w:val="000000" w:themeColor="text1"/>
                <w:sz w:val="18"/>
                <w:szCs w:val="18"/>
              </w:rPr>
              <w:t>Connecting Global Priorities: Biodiversity and Human Health – A State of Knowledge Review</w:t>
            </w:r>
            <w:r w:rsidRPr="00215F65">
              <w:rPr>
                <w:color w:val="000000" w:themeColor="text1"/>
                <w:sz w:val="18"/>
                <w:szCs w:val="18"/>
              </w:rPr>
              <w:t xml:space="preserve"> (Genève, Organisati</w:t>
            </w:r>
            <w:r>
              <w:rPr>
                <w:color w:val="000000" w:themeColor="text1"/>
                <w:sz w:val="18"/>
                <w:szCs w:val="18"/>
              </w:rPr>
              <w:t>on mondiale de la santé et Secrétariat de la Convention sur la diversité biologique</w:t>
            </w:r>
            <w:r w:rsidRPr="00215F65">
              <w:rPr>
                <w:color w:val="000000" w:themeColor="text1"/>
                <w:sz w:val="18"/>
                <w:szCs w:val="18"/>
              </w:rPr>
              <w:t>, 2015).</w:t>
            </w:r>
          </w:p>
          <w:p w14:paraId="12AFD9E8" w14:textId="77777777" w:rsidR="002F7724" w:rsidRPr="00215F65" w:rsidRDefault="002F7724" w:rsidP="00A81A7D">
            <w:pPr>
              <w:spacing w:after="160" w:line="257" w:lineRule="auto"/>
              <w:ind w:left="72" w:hanging="72"/>
              <w:jc w:val="left"/>
              <w:rPr>
                <w:color w:val="000000" w:themeColor="text1"/>
                <w:sz w:val="22"/>
                <w:szCs w:val="22"/>
                <w:lang w:val="en-US"/>
              </w:rPr>
            </w:pPr>
            <w:r w:rsidRPr="00215F65">
              <w:rPr>
                <w:color w:val="000000" w:themeColor="text1"/>
                <w:sz w:val="22"/>
                <w:szCs w:val="22"/>
                <w:vertAlign w:val="superscript"/>
                <w:lang w:val="en-US"/>
              </w:rPr>
              <w:t xml:space="preserve">2 </w:t>
            </w:r>
            <w:r w:rsidRPr="00215F65">
              <w:rPr>
                <w:sz w:val="18"/>
                <w:szCs w:val="18"/>
                <w:lang w:val="en-US"/>
              </w:rPr>
              <w:t xml:space="preserve">Landrigan, Philip </w:t>
            </w:r>
            <w:r>
              <w:rPr>
                <w:sz w:val="18"/>
                <w:szCs w:val="18"/>
                <w:lang w:val="en-US"/>
              </w:rPr>
              <w:t>et autres</w:t>
            </w:r>
            <w:r w:rsidRPr="00215F65">
              <w:rPr>
                <w:sz w:val="18"/>
                <w:szCs w:val="18"/>
                <w:lang w:val="en-US"/>
              </w:rPr>
              <w:t xml:space="preserve">, </w:t>
            </w:r>
            <w:r w:rsidRPr="00215F65">
              <w:rPr>
                <w:i/>
                <w:iCs/>
                <w:sz w:val="18"/>
                <w:szCs w:val="18"/>
                <w:lang w:val="en-US"/>
              </w:rPr>
              <w:t>Mindaroo-Monaco Commission on Plastics and Human Health</w:t>
            </w:r>
            <w:r w:rsidRPr="00215F65">
              <w:rPr>
                <w:sz w:val="18"/>
                <w:szCs w:val="18"/>
                <w:lang w:val="en-US"/>
              </w:rPr>
              <w:t xml:space="preserve">, </w:t>
            </w:r>
            <w:r w:rsidRPr="00215F65">
              <w:rPr>
                <w:i/>
                <w:iCs/>
                <w:sz w:val="18"/>
                <w:szCs w:val="18"/>
                <w:lang w:val="en-US"/>
              </w:rPr>
              <w:t>Annals of Global Health,</w:t>
            </w:r>
            <w:r w:rsidRPr="00215F65">
              <w:rPr>
                <w:sz w:val="18"/>
                <w:szCs w:val="18"/>
                <w:lang w:val="en-US"/>
              </w:rPr>
              <w:t>89(1): 23, (2023)</w:t>
            </w:r>
          </w:p>
          <w:p w14:paraId="7F475A77" w14:textId="77777777" w:rsidR="002F7724" w:rsidRPr="00215F65" w:rsidRDefault="002F7724" w:rsidP="00A81A7D">
            <w:pPr>
              <w:spacing w:before="40" w:after="40"/>
              <w:jc w:val="left"/>
              <w:rPr>
                <w:rFonts w:asciiTheme="majorBidi" w:hAnsiTheme="majorBidi"/>
                <w:color w:val="000000" w:themeColor="text1"/>
                <w:sz w:val="22"/>
                <w:szCs w:val="22"/>
                <w:lang w:val="en-US"/>
              </w:rPr>
            </w:pPr>
          </w:p>
          <w:p w14:paraId="6F66887B" w14:textId="77777777" w:rsidR="002F7724" w:rsidRPr="00215F65" w:rsidRDefault="002F7724" w:rsidP="00A81A7D">
            <w:pPr>
              <w:spacing w:before="40" w:after="40"/>
              <w:jc w:val="left"/>
              <w:rPr>
                <w:rFonts w:asciiTheme="majorBidi" w:eastAsiaTheme="minorEastAsia" w:hAnsiTheme="majorBidi" w:cstheme="majorBidi"/>
                <w:color w:val="000000" w:themeColor="text1"/>
                <w:kern w:val="2"/>
                <w:sz w:val="22"/>
                <w:szCs w:val="22"/>
                <w:lang w:val="en-US"/>
                <w14:ligatures w14:val="standardContextual"/>
              </w:rPr>
            </w:pPr>
          </w:p>
        </w:tc>
        <w:tc>
          <w:tcPr>
            <w:tcW w:w="7068" w:type="dxa"/>
          </w:tcPr>
          <w:p w14:paraId="4B8EBD43" w14:textId="77777777" w:rsidR="002F7724" w:rsidRDefault="002F7724" w:rsidP="00A81A7D">
            <w:pPr>
              <w:spacing w:before="60" w:after="60"/>
              <w:jc w:val="left"/>
              <w:rPr>
                <w:rFonts w:asciiTheme="majorBidi" w:hAnsiTheme="majorBidi"/>
                <w:sz w:val="22"/>
                <w:szCs w:val="22"/>
              </w:rPr>
            </w:pPr>
            <w:r w:rsidRPr="0005108B">
              <w:rPr>
                <w:rFonts w:asciiTheme="majorBidi" w:hAnsiTheme="majorBidi"/>
                <w:color w:val="000000" w:themeColor="text1"/>
                <w:sz w:val="22"/>
                <w:szCs w:val="22"/>
              </w:rPr>
              <w:lastRenderedPageBreak/>
              <w:t>1</w:t>
            </w:r>
            <w:r>
              <w:rPr>
                <w:rFonts w:asciiTheme="majorBidi" w:hAnsiTheme="majorBidi"/>
                <w:color w:val="000000" w:themeColor="text1"/>
                <w:sz w:val="22"/>
                <w:szCs w:val="22"/>
              </w:rPr>
              <w:t>.alt</w:t>
            </w:r>
            <w:r w:rsidRPr="0005108B">
              <w:rPr>
                <w:rFonts w:asciiTheme="majorBidi" w:hAnsiTheme="majorBidi"/>
                <w:color w:val="000000" w:themeColor="text1"/>
                <w:sz w:val="22"/>
                <w:szCs w:val="22"/>
              </w:rPr>
              <w:t xml:space="preserve">. </w:t>
            </w:r>
            <w:r w:rsidRPr="0005108B">
              <w:rPr>
                <w:rFonts w:asciiTheme="majorBidi" w:hAnsiTheme="majorBidi"/>
                <w:sz w:val="22"/>
                <w:szCs w:val="22"/>
              </w:rPr>
              <w:t xml:space="preserve">Sensibiliser les gens </w:t>
            </w:r>
            <w:r>
              <w:rPr>
                <w:rFonts w:asciiTheme="majorBidi" w:hAnsiTheme="majorBidi"/>
                <w:sz w:val="22"/>
                <w:szCs w:val="22"/>
              </w:rPr>
              <w:t xml:space="preserve">au risque de pollution et </w:t>
            </w:r>
            <w:r w:rsidRPr="0005108B">
              <w:rPr>
                <w:rFonts w:asciiTheme="majorBidi" w:hAnsiTheme="majorBidi"/>
                <w:sz w:val="22"/>
                <w:szCs w:val="22"/>
              </w:rPr>
              <w:t>à l’incidence défavorable d</w:t>
            </w:r>
            <w:r>
              <w:rPr>
                <w:rFonts w:asciiTheme="majorBidi" w:hAnsiTheme="majorBidi"/>
                <w:sz w:val="22"/>
                <w:szCs w:val="22"/>
              </w:rPr>
              <w:t>e la pollution provenant de toutes les sources sur la biodiversité et la santé humaine, et à la nécessité de réduire l’excès de nutriments, de pesticides et</w:t>
            </w:r>
            <w:r w:rsidRPr="0005108B">
              <w:rPr>
                <w:rFonts w:asciiTheme="majorBidi" w:hAnsiTheme="majorBidi"/>
                <w:sz w:val="22"/>
                <w:szCs w:val="22"/>
              </w:rPr>
              <w:t xml:space="preserve"> de produits chimiques </w:t>
            </w:r>
            <w:r>
              <w:rPr>
                <w:rFonts w:asciiTheme="majorBidi" w:hAnsiTheme="majorBidi"/>
                <w:sz w:val="22"/>
                <w:szCs w:val="22"/>
              </w:rPr>
              <w:t xml:space="preserve">très </w:t>
            </w:r>
            <w:r w:rsidRPr="0005108B">
              <w:rPr>
                <w:rFonts w:asciiTheme="majorBidi" w:hAnsiTheme="majorBidi"/>
                <w:sz w:val="22"/>
                <w:szCs w:val="22"/>
              </w:rPr>
              <w:t xml:space="preserve">dangereux, </w:t>
            </w:r>
            <w:r>
              <w:rPr>
                <w:rFonts w:asciiTheme="majorBidi" w:hAnsiTheme="majorBidi"/>
                <w:sz w:val="22"/>
                <w:szCs w:val="22"/>
              </w:rPr>
              <w:t>notamment par l’intégration de la lutte intégrée contre les parasites fondée sur la science et les travaux pour éliminer la pollution plastique.</w:t>
            </w:r>
          </w:p>
          <w:p w14:paraId="3DFF8071"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sz w:val="22"/>
                <w:szCs w:val="22"/>
              </w:rPr>
              <w:t xml:space="preserve">1. Sensibiliser la population aux conséquences négatives des [antimicrobiens,] </w:t>
            </w:r>
            <w:r w:rsidRPr="0005108B">
              <w:rPr>
                <w:rFonts w:asciiTheme="majorBidi" w:hAnsiTheme="majorBidi"/>
                <w:sz w:val="22"/>
                <w:szCs w:val="22"/>
              </w:rPr>
              <w:t>de</w:t>
            </w:r>
            <w:r>
              <w:rPr>
                <w:rFonts w:asciiTheme="majorBidi" w:hAnsiTheme="majorBidi"/>
                <w:sz w:val="22"/>
                <w:szCs w:val="22"/>
              </w:rPr>
              <w:t>s métaux lourds, du</w:t>
            </w:r>
            <w:r w:rsidRPr="0005108B">
              <w:rPr>
                <w:rFonts w:asciiTheme="majorBidi" w:hAnsiTheme="majorBidi"/>
                <w:sz w:val="22"/>
                <w:szCs w:val="22"/>
              </w:rPr>
              <w:t xml:space="preserve"> plastique (y compris les microplastiques)</w:t>
            </w:r>
            <w:r w:rsidRPr="007B2914">
              <w:rPr>
                <w:rFonts w:asciiTheme="majorBidi" w:hAnsiTheme="majorBidi"/>
                <w:sz w:val="22"/>
                <w:szCs w:val="22"/>
                <w:vertAlign w:val="superscript"/>
              </w:rPr>
              <w:t>1, 2</w:t>
            </w:r>
            <w:r w:rsidRPr="0005108B">
              <w:rPr>
                <w:rFonts w:asciiTheme="majorBidi" w:hAnsiTheme="majorBidi"/>
                <w:sz w:val="22"/>
                <w:szCs w:val="22"/>
              </w:rPr>
              <w:t xml:space="preserve"> et de la pollution atmosphérique, lumineuse et sonore sur la biodiversité et la santé humaine.</w:t>
            </w:r>
          </w:p>
          <w:p w14:paraId="0DEF455F"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sz w:val="22"/>
                <w:szCs w:val="22"/>
              </w:rPr>
              <w:lastRenderedPageBreak/>
              <w:t>2</w:t>
            </w:r>
            <w:r w:rsidRPr="0005108B">
              <w:rPr>
                <w:rFonts w:asciiTheme="majorBidi" w:hAnsiTheme="majorBidi"/>
                <w:sz w:val="22"/>
                <w:szCs w:val="22"/>
              </w:rPr>
              <w:t xml:space="preserve">. Favoriser la mise </w:t>
            </w:r>
            <w:r>
              <w:rPr>
                <w:rFonts w:asciiTheme="majorBidi" w:hAnsiTheme="majorBidi"/>
                <w:sz w:val="22"/>
                <w:szCs w:val="22"/>
              </w:rPr>
              <w:t xml:space="preserve">en </w:t>
            </w:r>
            <w:r w:rsidRPr="0005108B">
              <w:rPr>
                <w:rFonts w:asciiTheme="majorBidi" w:hAnsiTheme="majorBidi"/>
                <w:sz w:val="22"/>
                <w:szCs w:val="22"/>
              </w:rPr>
              <w:t xml:space="preserve">œuvre d’orientations communes </w:t>
            </w:r>
            <w:r>
              <w:rPr>
                <w:rFonts w:asciiTheme="majorBidi" w:hAnsiTheme="majorBidi"/>
                <w:sz w:val="22"/>
                <w:szCs w:val="22"/>
              </w:rPr>
              <w:t xml:space="preserve">facultatives </w:t>
            </w:r>
            <w:r w:rsidRPr="0005108B">
              <w:rPr>
                <w:rFonts w:asciiTheme="majorBidi" w:hAnsiTheme="majorBidi"/>
                <w:sz w:val="22"/>
                <w:szCs w:val="22"/>
              </w:rPr>
              <w:t>pour la gestion écologique des activités de santé publique, de médecine et de médecine vétérinaire et de leurs matières résiduelles</w:t>
            </w:r>
            <w:r w:rsidRPr="007B2914">
              <w:rPr>
                <w:rFonts w:asciiTheme="majorBidi" w:hAnsiTheme="majorBidi"/>
                <w:sz w:val="22"/>
                <w:szCs w:val="22"/>
                <w:vertAlign w:val="superscript"/>
              </w:rPr>
              <w:t>3</w:t>
            </w:r>
            <w:r w:rsidRPr="0005108B">
              <w:rPr>
                <w:rFonts w:asciiTheme="majorBidi" w:hAnsiTheme="majorBidi"/>
                <w:sz w:val="22"/>
                <w:szCs w:val="22"/>
              </w:rPr>
              <w:t xml:space="preserve">, y compris pour éviter l’utilisation et l’élimination inappropriées </w:t>
            </w:r>
            <w:r>
              <w:rPr>
                <w:rFonts w:asciiTheme="majorBidi" w:hAnsiTheme="majorBidi"/>
                <w:sz w:val="22"/>
                <w:szCs w:val="22"/>
              </w:rPr>
              <w:t>[d’antibiotiques,] de produits pharmaceutiques</w:t>
            </w:r>
            <w:r w:rsidRPr="007B2914">
              <w:rPr>
                <w:rFonts w:asciiTheme="majorBidi" w:hAnsiTheme="majorBidi"/>
                <w:sz w:val="22"/>
                <w:szCs w:val="22"/>
                <w:vertAlign w:val="superscript"/>
              </w:rPr>
              <w:t>4</w:t>
            </w:r>
            <w:r>
              <w:rPr>
                <w:rFonts w:asciiTheme="majorBidi" w:hAnsiTheme="majorBidi"/>
                <w:sz w:val="22"/>
                <w:szCs w:val="22"/>
              </w:rPr>
              <w:t xml:space="preserve">, </w:t>
            </w:r>
            <w:r w:rsidRPr="0005108B">
              <w:rPr>
                <w:rFonts w:asciiTheme="majorBidi" w:hAnsiTheme="majorBidi"/>
                <w:sz w:val="22"/>
                <w:szCs w:val="22"/>
              </w:rPr>
              <w:t>de produits médicaux</w:t>
            </w:r>
            <w:r w:rsidRPr="007B2914">
              <w:rPr>
                <w:rFonts w:asciiTheme="majorBidi" w:hAnsiTheme="majorBidi"/>
                <w:sz w:val="22"/>
                <w:szCs w:val="22"/>
                <w:vertAlign w:val="superscript"/>
              </w:rPr>
              <w:t>5</w:t>
            </w:r>
            <w:r w:rsidRPr="0005108B">
              <w:rPr>
                <w:rFonts w:asciiTheme="majorBidi" w:hAnsiTheme="majorBidi"/>
                <w:sz w:val="22"/>
                <w:szCs w:val="22"/>
              </w:rPr>
              <w:t>, de métaux lou</w:t>
            </w:r>
            <w:r>
              <w:rPr>
                <w:rFonts w:asciiTheme="majorBidi" w:hAnsiTheme="majorBidi"/>
                <w:sz w:val="22"/>
                <w:szCs w:val="22"/>
              </w:rPr>
              <w:t>rds et de matières résiduelles</w:t>
            </w:r>
            <w:r w:rsidRPr="007B2914">
              <w:rPr>
                <w:rFonts w:asciiTheme="majorBidi" w:hAnsiTheme="majorBidi"/>
                <w:sz w:val="22"/>
                <w:szCs w:val="22"/>
                <w:vertAlign w:val="superscript"/>
              </w:rPr>
              <w:t>6</w:t>
            </w:r>
            <w:r w:rsidRPr="0005108B">
              <w:rPr>
                <w:rFonts w:asciiTheme="majorBidi" w:hAnsiTheme="majorBidi"/>
                <w:sz w:val="22"/>
                <w:szCs w:val="22"/>
              </w:rPr>
              <w:t>.</w:t>
            </w:r>
          </w:p>
          <w:p w14:paraId="2F450A94" w14:textId="77777777" w:rsidR="002F7724" w:rsidRPr="0005108B" w:rsidRDefault="002F7724" w:rsidP="00A81A7D">
            <w:pPr>
              <w:spacing w:before="60" w:after="60"/>
              <w:jc w:val="left"/>
              <w:rPr>
                <w:rFonts w:asciiTheme="majorBidi" w:hAnsiTheme="majorBidi" w:cstheme="majorBidi"/>
                <w:snapToGrid w:val="0"/>
                <w:color w:val="000000" w:themeColor="text1"/>
                <w:sz w:val="22"/>
                <w:szCs w:val="22"/>
              </w:rPr>
            </w:pPr>
            <w:r>
              <w:rPr>
                <w:rFonts w:asciiTheme="majorBidi" w:hAnsiTheme="majorBidi"/>
                <w:sz w:val="22"/>
                <w:szCs w:val="22"/>
              </w:rPr>
              <w:t>3</w:t>
            </w:r>
            <w:r w:rsidRPr="0005108B">
              <w:rPr>
                <w:rFonts w:asciiTheme="majorBidi" w:hAnsiTheme="majorBidi"/>
                <w:sz w:val="22"/>
                <w:szCs w:val="22"/>
              </w:rPr>
              <w:t>. Minimiser</w:t>
            </w:r>
            <w:r w:rsidRPr="0005108B">
              <w:rPr>
                <w:rFonts w:asciiTheme="majorBidi" w:hAnsiTheme="majorBidi"/>
                <w:snapToGrid w:val="0"/>
                <w:color w:val="000000" w:themeColor="text1"/>
                <w:sz w:val="22"/>
                <w:szCs w:val="22"/>
              </w:rPr>
              <w:t xml:space="preserve"> la pollution découlant des systèmes municipaux de gestion des matiè</w:t>
            </w:r>
            <w:r>
              <w:rPr>
                <w:rFonts w:asciiTheme="majorBidi" w:hAnsiTheme="majorBidi"/>
                <w:snapToGrid w:val="0"/>
                <w:color w:val="000000" w:themeColor="text1"/>
                <w:sz w:val="22"/>
                <w:szCs w:val="22"/>
              </w:rPr>
              <w:t>res résiduelles et d’eaux usées</w:t>
            </w:r>
            <w:r w:rsidRPr="0005108B">
              <w:rPr>
                <w:rFonts w:asciiTheme="majorBidi" w:hAnsiTheme="majorBidi"/>
                <w:snapToGrid w:val="0"/>
                <w:color w:val="000000" w:themeColor="text1"/>
                <w:sz w:val="22"/>
                <w:szCs w:val="22"/>
              </w:rPr>
              <w:t xml:space="preserve"> </w:t>
            </w:r>
            <w:r>
              <w:rPr>
                <w:rFonts w:asciiTheme="majorBidi" w:hAnsiTheme="majorBidi"/>
                <w:snapToGrid w:val="0"/>
                <w:color w:val="000000" w:themeColor="text1"/>
                <w:sz w:val="22"/>
                <w:szCs w:val="22"/>
              </w:rPr>
              <w:t xml:space="preserve">et </w:t>
            </w:r>
            <w:r w:rsidRPr="0005108B">
              <w:rPr>
                <w:rFonts w:asciiTheme="majorBidi" w:hAnsiTheme="majorBidi"/>
                <w:snapToGrid w:val="0"/>
                <w:color w:val="000000" w:themeColor="text1"/>
                <w:sz w:val="22"/>
                <w:szCs w:val="22"/>
              </w:rPr>
              <w:t>intégrer les questions de biodiversité et de santé dans les plans municipaux de gestion des matières résiduelles et des eaux usées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et intégrer des stratégies d’échelle nationale et infranationale pour la gestion des effluents d’eaux usées municipales dans les stratégies et plans d’action nationaux en matière de biodiversité. </w:t>
            </w:r>
          </w:p>
          <w:p w14:paraId="06B3AB08" w14:textId="77777777" w:rsidR="002F7724" w:rsidRPr="0005108B" w:rsidRDefault="002F7724" w:rsidP="00A81A7D">
            <w:pPr>
              <w:spacing w:before="60" w:after="60"/>
              <w:jc w:val="left"/>
              <w:rPr>
                <w:rFonts w:asciiTheme="majorBidi" w:eastAsiaTheme="minorEastAsia" w:hAnsiTheme="majorBidi" w:cstheme="majorBidi"/>
                <w:snapToGrid w:val="0"/>
                <w:color w:val="000000" w:themeColor="text1"/>
                <w:sz w:val="22"/>
                <w:szCs w:val="22"/>
              </w:rPr>
            </w:pPr>
            <w:r w:rsidRPr="0005108B">
              <w:rPr>
                <w:rFonts w:asciiTheme="majorBidi" w:hAnsiTheme="majorBidi"/>
                <w:sz w:val="22"/>
                <w:szCs w:val="22"/>
              </w:rPr>
              <w:t>4. Promouvoir</w:t>
            </w:r>
            <w:r w:rsidRPr="0005108B">
              <w:rPr>
                <w:rFonts w:asciiTheme="majorBidi" w:hAnsiTheme="majorBidi"/>
                <w:snapToGrid w:val="0"/>
                <w:color w:val="000000" w:themeColor="text1"/>
                <w:sz w:val="22"/>
                <w:szCs w:val="22"/>
              </w:rPr>
              <w:t xml:space="preserve"> des stratégies visant à réduire la pollution lumineuse et sonore,</w:t>
            </w:r>
            <w:r w:rsidRPr="00B44498">
              <w:rPr>
                <w:rFonts w:asciiTheme="majorBidi" w:hAnsiTheme="majorBidi"/>
                <w:snapToGrid w:val="0"/>
                <w:color w:val="000000" w:themeColor="text1"/>
                <w:sz w:val="22"/>
                <w:szCs w:val="22"/>
                <w:vertAlign w:val="superscript"/>
              </w:rPr>
              <w:t>4-7</w:t>
            </w:r>
            <w:r>
              <w:rPr>
                <w:rFonts w:asciiTheme="majorBidi" w:hAnsiTheme="majorBidi"/>
                <w:snapToGrid w:val="0"/>
                <w:color w:val="000000" w:themeColor="text1"/>
                <w:sz w:val="22"/>
                <w:szCs w:val="22"/>
              </w:rPr>
              <w:t xml:space="preserve"> surtout en environnement urbain,</w:t>
            </w:r>
            <w:r w:rsidRPr="0005108B">
              <w:rPr>
                <w:rFonts w:asciiTheme="majorBidi" w:hAnsiTheme="majorBidi"/>
                <w:snapToGrid w:val="0"/>
                <w:color w:val="000000" w:themeColor="text1"/>
                <w:sz w:val="22"/>
                <w:szCs w:val="22"/>
              </w:rPr>
              <w:t xml:space="preserve"> qui est nuisible à la santé humaine et à la santé des autres organismes.</w:t>
            </w:r>
          </w:p>
          <w:p w14:paraId="35B50E86" w14:textId="77777777" w:rsidR="002F7724" w:rsidRDefault="002F7724" w:rsidP="00A81A7D">
            <w:pPr>
              <w:spacing w:before="60" w:after="60"/>
              <w:jc w:val="left"/>
              <w:rPr>
                <w:rFonts w:asciiTheme="majorBidi" w:hAnsiTheme="majorBidi"/>
                <w:snapToGrid w:val="0"/>
                <w:color w:val="000000" w:themeColor="text1"/>
                <w:sz w:val="22"/>
                <w:szCs w:val="22"/>
              </w:rPr>
            </w:pPr>
            <w:r w:rsidRPr="0005108B">
              <w:rPr>
                <w:rFonts w:asciiTheme="majorBidi" w:hAnsiTheme="majorBidi"/>
                <w:snapToGrid w:val="0"/>
                <w:color w:val="000000" w:themeColor="text1"/>
                <w:sz w:val="22"/>
                <w:szCs w:val="22"/>
              </w:rPr>
              <w:t>5. Tirer parti des systèmes nationaux sur la biosurveillance humaine</w:t>
            </w:r>
            <w:r w:rsidRPr="0005108B">
              <w:rPr>
                <w:rFonts w:asciiTheme="majorBidi" w:hAnsiTheme="majorBidi"/>
                <w:i/>
                <w:iCs/>
                <w:snapToGrid w:val="0"/>
                <w:color w:val="000000" w:themeColor="text1"/>
                <w:sz w:val="22"/>
                <w:szCs w:val="22"/>
                <w:vertAlign w:val="superscript"/>
              </w:rPr>
              <w:t>d</w:t>
            </w:r>
            <w:r w:rsidRPr="0005108B">
              <w:rPr>
                <w:rFonts w:asciiTheme="majorBidi" w:hAnsiTheme="majorBidi"/>
                <w:snapToGrid w:val="0"/>
                <w:color w:val="000000" w:themeColor="text1"/>
                <w:sz w:val="22"/>
                <w:szCs w:val="22"/>
                <w:vertAlign w:val="superscript"/>
              </w:rPr>
              <w:t xml:space="preserve"> </w:t>
            </w:r>
            <w:r w:rsidRPr="0005108B">
              <w:rPr>
                <w:rFonts w:asciiTheme="majorBidi" w:hAnsiTheme="majorBidi"/>
                <w:snapToGrid w:val="0"/>
                <w:color w:val="000000" w:themeColor="text1"/>
                <w:sz w:val="22"/>
                <w:szCs w:val="22"/>
              </w:rPr>
              <w:t xml:space="preserve">avec l’objectif, entre autres, de mobiliser des ressources pour produire ou améliorer les données nécessaires pour élaborer de nouvelles stratégies visant </w:t>
            </w:r>
            <w:r w:rsidRPr="00BB1DBB">
              <w:rPr>
                <w:rFonts w:asciiTheme="majorBidi" w:hAnsiTheme="majorBidi"/>
                <w:snapToGrid w:val="0"/>
                <w:color w:val="000000" w:themeColor="text1"/>
                <w:sz w:val="22"/>
                <w:szCs w:val="22"/>
              </w:rPr>
              <w:t>à renforcer</w:t>
            </w:r>
            <w:r w:rsidRPr="0005108B">
              <w:rPr>
                <w:rFonts w:asciiTheme="majorBidi" w:hAnsiTheme="majorBidi"/>
                <w:snapToGrid w:val="0"/>
                <w:color w:val="000000" w:themeColor="text1"/>
                <w:sz w:val="22"/>
                <w:szCs w:val="22"/>
              </w:rPr>
              <w:t xml:space="preserve"> les mesures de contrôle de pollution.</w:t>
            </w:r>
            <w:r w:rsidRPr="00BB1DBB">
              <w:rPr>
                <w:rFonts w:asciiTheme="majorBidi" w:hAnsiTheme="majorBidi"/>
                <w:snapToGrid w:val="0"/>
                <w:color w:val="000000" w:themeColor="text1"/>
                <w:sz w:val="22"/>
                <w:szCs w:val="22"/>
                <w:vertAlign w:val="superscript"/>
              </w:rPr>
              <w:t>1</w:t>
            </w:r>
          </w:p>
          <w:p w14:paraId="7DFB027E" w14:textId="77777777" w:rsidR="002F7724" w:rsidRDefault="002F7724" w:rsidP="00A81A7D">
            <w:pPr>
              <w:spacing w:before="60" w:after="60"/>
              <w:jc w:val="left"/>
              <w:rPr>
                <w:rFonts w:asciiTheme="majorBidi" w:hAnsiTheme="majorBidi" w:cstheme="majorBidi"/>
                <w:snapToGrid w:val="0"/>
                <w:color w:val="000000" w:themeColor="text1"/>
                <w:sz w:val="22"/>
                <w:szCs w:val="22"/>
              </w:rPr>
            </w:pPr>
            <w:r>
              <w:rPr>
                <w:rFonts w:asciiTheme="majorBidi" w:hAnsiTheme="majorBidi" w:cstheme="majorBidi"/>
                <w:snapToGrid w:val="0"/>
                <w:color w:val="000000" w:themeColor="text1"/>
                <w:sz w:val="22"/>
                <w:szCs w:val="22"/>
              </w:rPr>
              <w:t>5.bis. Élaborer des données de suivi et/ou de surveillance, améliorer le partage d’information et promouvoir la compréhension des liens entre les produits chimiques, les matières résiduelles et les impacts sur la santé, afin de maximiser les co-avantages pour la biodiversité et la santé humaine, notamment grâce aux approches Une seule santé.</w:t>
            </w:r>
          </w:p>
          <w:p w14:paraId="219B977B" w14:textId="77777777" w:rsidR="002F7724" w:rsidRPr="00B64EEC" w:rsidRDefault="002F7724" w:rsidP="00A81A7D">
            <w:pPr>
              <w:spacing w:after="120" w:line="257" w:lineRule="auto"/>
              <w:ind w:left="216" w:hanging="72"/>
              <w:jc w:val="left"/>
              <w:rPr>
                <w:rFonts w:asciiTheme="majorBidi" w:hAnsiTheme="majorBidi" w:cstheme="majorBidi"/>
                <w:color w:val="000000" w:themeColor="text1"/>
                <w:sz w:val="18"/>
                <w:szCs w:val="18"/>
                <w:highlight w:val="green"/>
              </w:rPr>
            </w:pPr>
            <w:r w:rsidRPr="00B64EEC">
              <w:rPr>
                <w:rFonts w:asciiTheme="majorBidi" w:hAnsiTheme="majorBidi" w:cstheme="majorBidi"/>
                <w:color w:val="000000" w:themeColor="text1"/>
                <w:sz w:val="18"/>
                <w:szCs w:val="18"/>
                <w:vertAlign w:val="superscript"/>
              </w:rPr>
              <w:t>1</w:t>
            </w:r>
            <w:r w:rsidRPr="00B64EEC">
              <w:rPr>
                <w:sz w:val="18"/>
                <w:szCs w:val="18"/>
              </w:rPr>
              <w:t xml:space="preserve"> Assemblée mondiale de la santé, résolution 76.17</w:t>
            </w:r>
          </w:p>
          <w:p w14:paraId="690F1F53" w14:textId="77777777" w:rsidR="002F7724" w:rsidRPr="00B64EEC" w:rsidRDefault="002F7724" w:rsidP="00A81A7D">
            <w:pPr>
              <w:spacing w:after="120" w:line="257" w:lineRule="auto"/>
              <w:ind w:left="216" w:hanging="72"/>
              <w:jc w:val="left"/>
              <w:rPr>
                <w:sz w:val="18"/>
                <w:szCs w:val="18"/>
                <w:lang w:val="en-US"/>
              </w:rPr>
            </w:pPr>
            <w:r w:rsidRPr="00B64EEC">
              <w:rPr>
                <w:sz w:val="18"/>
                <w:szCs w:val="18"/>
                <w:vertAlign w:val="superscript"/>
                <w:lang w:val="en-US"/>
              </w:rPr>
              <w:t>2</w:t>
            </w:r>
            <w:r w:rsidRPr="00B64EEC">
              <w:rPr>
                <w:sz w:val="18"/>
                <w:szCs w:val="18"/>
                <w:lang w:val="en-US"/>
              </w:rPr>
              <w:t xml:space="preserve"> Landrigan, Philip </w:t>
            </w:r>
            <w:r>
              <w:rPr>
                <w:sz w:val="18"/>
                <w:szCs w:val="18"/>
                <w:lang w:val="en-US"/>
              </w:rPr>
              <w:t>et autres</w:t>
            </w:r>
            <w:r w:rsidRPr="00B64EEC">
              <w:rPr>
                <w:sz w:val="18"/>
                <w:szCs w:val="18"/>
                <w:lang w:val="en-US"/>
              </w:rPr>
              <w:t xml:space="preserve">, </w:t>
            </w:r>
            <w:r w:rsidRPr="00B64EEC">
              <w:rPr>
                <w:i/>
                <w:iCs/>
                <w:sz w:val="18"/>
                <w:szCs w:val="18"/>
                <w:lang w:val="en-US"/>
              </w:rPr>
              <w:t>Mindaroo-Monaco Commission on Plastics and Human Health</w:t>
            </w:r>
            <w:r w:rsidRPr="00B64EEC">
              <w:rPr>
                <w:sz w:val="18"/>
                <w:szCs w:val="18"/>
                <w:lang w:val="en-US"/>
              </w:rPr>
              <w:t xml:space="preserve">, </w:t>
            </w:r>
            <w:r w:rsidRPr="00B64EEC">
              <w:rPr>
                <w:i/>
                <w:iCs/>
                <w:sz w:val="18"/>
                <w:szCs w:val="18"/>
                <w:lang w:val="en-US"/>
              </w:rPr>
              <w:t>Annals of Global Health,</w:t>
            </w:r>
            <w:r w:rsidRPr="00B64EEC">
              <w:rPr>
                <w:sz w:val="18"/>
                <w:szCs w:val="18"/>
                <w:lang w:val="en-US"/>
              </w:rPr>
              <w:t>89(1): 23, (2023)</w:t>
            </w:r>
          </w:p>
          <w:p w14:paraId="0431A499" w14:textId="77777777" w:rsidR="002F7724" w:rsidRPr="003E70DB" w:rsidRDefault="002F7724" w:rsidP="00A81A7D">
            <w:pPr>
              <w:spacing w:after="120" w:line="257" w:lineRule="auto"/>
              <w:ind w:left="216" w:hanging="72"/>
              <w:jc w:val="left"/>
              <w:rPr>
                <w:sz w:val="18"/>
                <w:szCs w:val="18"/>
              </w:rPr>
            </w:pPr>
            <w:r w:rsidRPr="003E70DB">
              <w:rPr>
                <w:sz w:val="18"/>
                <w:szCs w:val="18"/>
                <w:vertAlign w:val="superscript"/>
              </w:rPr>
              <w:t>3</w:t>
            </w:r>
            <w:r w:rsidRPr="003E70DB">
              <w:rPr>
                <w:sz w:val="18"/>
                <w:szCs w:val="18"/>
              </w:rPr>
              <w:t xml:space="preserve"> Organisation mondiale de la santé, Organisation des Nations Unies pour l’alimentation et l’agriculture, Organisation mondiale de la santé animale et Programme des Nations Unies pour l’environnement, </w:t>
            </w:r>
            <w:r>
              <w:rPr>
                <w:i/>
                <w:iCs/>
                <w:sz w:val="18"/>
                <w:szCs w:val="18"/>
              </w:rPr>
              <w:t>one health joint plan of action</w:t>
            </w:r>
            <w:r w:rsidRPr="003E70DB">
              <w:rPr>
                <w:i/>
                <w:iCs/>
                <w:sz w:val="18"/>
                <w:szCs w:val="18"/>
              </w:rPr>
              <w:t xml:space="preserve"> (‎2022‒2026)‎: working together for the health of humans, animals, plants and the environment,</w:t>
            </w:r>
            <w:r w:rsidRPr="003E70DB">
              <w:rPr>
                <w:sz w:val="18"/>
                <w:szCs w:val="18"/>
              </w:rPr>
              <w:t xml:space="preserve"> (Rome, 2022).</w:t>
            </w:r>
          </w:p>
          <w:p w14:paraId="7F843534" w14:textId="77777777" w:rsidR="002F7724" w:rsidRPr="00B64EEC" w:rsidRDefault="002F7724" w:rsidP="00A81A7D">
            <w:pPr>
              <w:spacing w:after="120" w:line="257" w:lineRule="auto"/>
              <w:ind w:left="216" w:hanging="72"/>
              <w:jc w:val="left"/>
              <w:rPr>
                <w:sz w:val="18"/>
                <w:szCs w:val="18"/>
                <w:lang w:val="en-US"/>
              </w:rPr>
            </w:pPr>
            <w:r w:rsidRPr="00B64EEC">
              <w:rPr>
                <w:sz w:val="18"/>
                <w:szCs w:val="18"/>
                <w:vertAlign w:val="superscript"/>
                <w:lang w:val="en-US"/>
              </w:rPr>
              <w:lastRenderedPageBreak/>
              <w:t>4</w:t>
            </w:r>
            <w:r w:rsidRPr="00B64EEC">
              <w:rPr>
                <w:sz w:val="18"/>
                <w:szCs w:val="18"/>
                <w:lang w:val="en-US"/>
              </w:rPr>
              <w:t xml:space="preserve"> </w:t>
            </w:r>
            <w:r>
              <w:rPr>
                <w:sz w:val="18"/>
                <w:szCs w:val="18"/>
                <w:lang w:val="en-US"/>
              </w:rPr>
              <w:t>Organisation mondiale de la santé</w:t>
            </w:r>
            <w:r w:rsidRPr="00B64EEC">
              <w:rPr>
                <w:sz w:val="18"/>
                <w:szCs w:val="18"/>
                <w:lang w:val="en-US"/>
              </w:rPr>
              <w:t xml:space="preserve">, </w:t>
            </w:r>
            <w:r w:rsidRPr="00B64EEC">
              <w:rPr>
                <w:i/>
                <w:iCs/>
                <w:sz w:val="18"/>
                <w:szCs w:val="18"/>
                <w:lang w:val="en-US"/>
              </w:rPr>
              <w:t>Compendium of UN and other UN guidance on health and the environment,</w:t>
            </w:r>
            <w:r w:rsidRPr="00B64EEC">
              <w:rPr>
                <w:sz w:val="18"/>
                <w:szCs w:val="18"/>
                <w:lang w:val="en-US"/>
              </w:rPr>
              <w:t xml:space="preserve"> (Geneva, World Health Organization, 2021).</w:t>
            </w:r>
          </w:p>
          <w:p w14:paraId="0DFA11DE" w14:textId="77777777" w:rsidR="002F7724" w:rsidRPr="00AB7B5B" w:rsidRDefault="002F7724" w:rsidP="00A81A7D">
            <w:pPr>
              <w:spacing w:after="120" w:line="257" w:lineRule="auto"/>
              <w:ind w:left="216" w:hanging="72"/>
              <w:jc w:val="left"/>
              <w:rPr>
                <w:sz w:val="18"/>
                <w:szCs w:val="18"/>
              </w:rPr>
            </w:pPr>
            <w:r w:rsidRPr="00AB7B5B">
              <w:rPr>
                <w:sz w:val="18"/>
                <w:szCs w:val="18"/>
                <w:vertAlign w:val="superscript"/>
              </w:rPr>
              <w:t xml:space="preserve">5 </w:t>
            </w:r>
            <w:r w:rsidRPr="00AB7B5B">
              <w:rPr>
                <w:sz w:val="18"/>
                <w:szCs w:val="18"/>
              </w:rPr>
              <w:t>Assemblée mondiale de la santé, résolution 76.17</w:t>
            </w:r>
          </w:p>
          <w:p w14:paraId="4D8C1C6F" w14:textId="77777777" w:rsidR="002F7724" w:rsidRPr="00AB7B5B" w:rsidRDefault="002F7724" w:rsidP="00A81A7D">
            <w:pPr>
              <w:spacing w:after="120" w:line="257" w:lineRule="auto"/>
              <w:ind w:left="216" w:hanging="72"/>
              <w:jc w:val="left"/>
              <w:rPr>
                <w:sz w:val="18"/>
                <w:szCs w:val="18"/>
              </w:rPr>
            </w:pPr>
            <w:r w:rsidRPr="00AB7B5B">
              <w:rPr>
                <w:sz w:val="18"/>
                <w:szCs w:val="18"/>
                <w:vertAlign w:val="superscript"/>
              </w:rPr>
              <w:t>6</w:t>
            </w:r>
            <w:r w:rsidRPr="00AB7B5B">
              <w:rPr>
                <w:sz w:val="18"/>
                <w:szCs w:val="18"/>
              </w:rPr>
              <w:t xml:space="preserve"> Programme des Nations Unies pour l’environnement, </w:t>
            </w:r>
            <w:r w:rsidRPr="00AB7B5B">
              <w:rPr>
                <w:i/>
                <w:iCs/>
                <w:sz w:val="18"/>
                <w:szCs w:val="18"/>
              </w:rPr>
              <w:t>Bracing for superbugs: Strengthening environmental action in the One Health response to antimicrobial resistance,</w:t>
            </w:r>
            <w:r w:rsidRPr="00AB7B5B">
              <w:rPr>
                <w:sz w:val="18"/>
                <w:szCs w:val="18"/>
              </w:rPr>
              <w:t xml:space="preserve"> (Genève, Programme des Nations Unies pour l’environnement, 2023).</w:t>
            </w:r>
          </w:p>
          <w:p w14:paraId="132B9D4D" w14:textId="77777777" w:rsidR="002F7724" w:rsidRPr="00AB7B5B" w:rsidRDefault="002F7724" w:rsidP="00A81A7D">
            <w:pPr>
              <w:spacing w:before="60" w:after="60"/>
              <w:ind w:left="210" w:hanging="90"/>
              <w:jc w:val="left"/>
              <w:rPr>
                <w:rFonts w:asciiTheme="majorBidi" w:hAnsiTheme="majorBidi" w:cstheme="majorBidi"/>
                <w:snapToGrid w:val="0"/>
                <w:color w:val="000000" w:themeColor="text1"/>
                <w:sz w:val="22"/>
                <w:szCs w:val="22"/>
              </w:rPr>
            </w:pPr>
            <w:r w:rsidRPr="00AB7B5B">
              <w:rPr>
                <w:sz w:val="18"/>
                <w:szCs w:val="18"/>
                <w:vertAlign w:val="superscript"/>
              </w:rPr>
              <w:t>7</w:t>
            </w:r>
            <w:r w:rsidRPr="00AB7B5B">
              <w:rPr>
                <w:color w:val="000000" w:themeColor="text1"/>
                <w:sz w:val="18"/>
                <w:szCs w:val="18"/>
              </w:rPr>
              <w:t xml:space="preserve"> Organisation mondiale de la santé, </w:t>
            </w:r>
            <w:r w:rsidRPr="00AB7B5B">
              <w:rPr>
                <w:i/>
                <w:iCs/>
                <w:color w:val="000000" w:themeColor="text1"/>
                <w:sz w:val="18"/>
                <w:szCs w:val="18"/>
              </w:rPr>
              <w:t>S</w:t>
            </w:r>
            <w:r>
              <w:rPr>
                <w:i/>
                <w:iCs/>
                <w:color w:val="000000" w:themeColor="text1"/>
                <w:sz w:val="18"/>
                <w:szCs w:val="18"/>
              </w:rPr>
              <w:t>eptième conférence ministérielle sur l’environnement et la santé, Déclaration de Budapest : Accélérer les actions pour une population plus saine, une planète en essor et un avenir durable</w:t>
            </w:r>
          </w:p>
        </w:tc>
      </w:tr>
      <w:tr w:rsidR="002F7724" w:rsidRPr="0005108B" w14:paraId="05CCE706" w14:textId="77777777" w:rsidTr="00A81A7D">
        <w:tc>
          <w:tcPr>
            <w:tcW w:w="13874" w:type="dxa"/>
            <w:gridSpan w:val="3"/>
          </w:tcPr>
          <w:p w14:paraId="71B69DB4" w14:textId="77777777" w:rsidR="002F7724" w:rsidRPr="0005108B" w:rsidRDefault="002F7724" w:rsidP="00A81A7D">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 xml:space="preserve">Changements climatiques </w:t>
            </w:r>
          </w:p>
        </w:tc>
      </w:tr>
      <w:tr w:rsidR="002F7724" w:rsidRPr="0005108B" w14:paraId="177312C0" w14:textId="77777777" w:rsidTr="00A81A7D">
        <w:tc>
          <w:tcPr>
            <w:tcW w:w="2984" w:type="dxa"/>
          </w:tcPr>
          <w:p w14:paraId="20C7828F" w14:textId="77777777" w:rsidR="002F7724" w:rsidRPr="0005108B" w:rsidRDefault="002F7724" w:rsidP="00A81A7D">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Cs/>
                <w:color w:val="000000" w:themeColor="text1"/>
                <w:sz w:val="22"/>
                <w:szCs w:val="22"/>
              </w:rPr>
              <w:t>Cible 8</w:t>
            </w:r>
          </w:p>
        </w:tc>
        <w:tc>
          <w:tcPr>
            <w:tcW w:w="3822" w:type="dxa"/>
          </w:tcPr>
          <w:p w14:paraId="20E87654" w14:textId="77777777" w:rsidR="002F7724" w:rsidRDefault="002F7724" w:rsidP="00A81A7D">
            <w:pPr>
              <w:spacing w:before="40" w:after="40"/>
              <w:jc w:val="left"/>
              <w:rPr>
                <w:rFonts w:asciiTheme="majorBidi" w:hAnsiTheme="majorBidi"/>
                <w:color w:val="000000" w:themeColor="text1"/>
                <w:sz w:val="22"/>
                <w:szCs w:val="22"/>
              </w:rPr>
            </w:pPr>
            <w:r w:rsidRPr="0005108B">
              <w:rPr>
                <w:rFonts w:asciiTheme="majorBidi" w:hAnsiTheme="majorBidi"/>
                <w:sz w:val="22"/>
                <w:szCs w:val="22"/>
              </w:rPr>
              <w:t xml:space="preserve">Les changements climatiques </w:t>
            </w:r>
            <w:r>
              <w:rPr>
                <w:rFonts w:asciiTheme="majorBidi" w:hAnsiTheme="majorBidi"/>
                <w:sz w:val="22"/>
                <w:szCs w:val="22"/>
              </w:rPr>
              <w:t xml:space="preserve">exacerbés par l’appauvrissement de la diversité biologique, </w:t>
            </w:r>
            <w:r w:rsidRPr="0005108B">
              <w:rPr>
                <w:rFonts w:asciiTheme="majorBidi" w:hAnsiTheme="majorBidi"/>
                <w:sz w:val="22"/>
                <w:szCs w:val="22"/>
              </w:rPr>
              <w:t>sont un moteur de la perte de biodiversité et de la maladie.</w:t>
            </w:r>
            <w:r w:rsidRPr="007A736B">
              <w:rPr>
                <w:rFonts w:asciiTheme="majorBidi" w:hAnsiTheme="majorBidi"/>
                <w:sz w:val="22"/>
                <w:szCs w:val="22"/>
                <w:vertAlign w:val="superscript"/>
              </w:rPr>
              <w:t>1</w:t>
            </w:r>
            <w:r w:rsidRPr="0005108B">
              <w:rPr>
                <w:rFonts w:asciiTheme="majorBidi" w:hAnsiTheme="majorBidi"/>
                <w:sz w:val="22"/>
                <w:szCs w:val="22"/>
              </w:rPr>
              <w:t xml:space="preserve"> </w:t>
            </w:r>
            <w:r w:rsidRPr="0005108B">
              <w:rPr>
                <w:rFonts w:asciiTheme="majorBidi" w:hAnsiTheme="majorBidi"/>
                <w:color w:val="000000" w:themeColor="text1"/>
                <w:sz w:val="22"/>
                <w:szCs w:val="22"/>
              </w:rPr>
              <w:t>Ils augmentent les risques de phénomènes météorologiques extrêmes (p. ex.</w:t>
            </w:r>
            <w:r>
              <w:rPr>
                <w:rFonts w:asciiTheme="majorBidi" w:hAnsiTheme="majorBidi"/>
                <w:color w:val="000000" w:themeColor="text1"/>
                <w:sz w:val="22"/>
                <w:szCs w:val="22"/>
              </w:rPr>
              <w:t> </w:t>
            </w:r>
            <w:r w:rsidRPr="0005108B">
              <w:rPr>
                <w:rFonts w:asciiTheme="majorBidi" w:hAnsiTheme="majorBidi"/>
                <w:color w:val="000000" w:themeColor="text1"/>
                <w:sz w:val="22"/>
                <w:szCs w:val="22"/>
              </w:rPr>
              <w:t xml:space="preserve">: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transmission vectorielle liée à l’eau et aux aliments, de malnutrition, de maladies liées à la chaleur, les risques liés à la santé mentale et les risques de déplacements forcés des êtres humains. Les risques liés aux changements </w:t>
            </w:r>
            <w:r w:rsidRPr="0005108B">
              <w:rPr>
                <w:rFonts w:asciiTheme="majorBidi" w:hAnsiTheme="majorBidi"/>
                <w:color w:val="000000" w:themeColor="text1"/>
                <w:sz w:val="22"/>
                <w:szCs w:val="22"/>
              </w:rPr>
              <w:lastRenderedPageBreak/>
              <w:t>climatiques ont une incidence sur les êtres humains, les animaux, les plantes et les écosystèmes.</w:t>
            </w:r>
            <w:r w:rsidRPr="007A736B">
              <w:rPr>
                <w:rFonts w:asciiTheme="majorBidi" w:hAnsiTheme="majorBidi"/>
                <w:color w:val="000000" w:themeColor="text1"/>
                <w:sz w:val="22"/>
                <w:szCs w:val="22"/>
                <w:vertAlign w:val="superscript"/>
              </w:rPr>
              <w:t>1-2</w:t>
            </w:r>
            <w:r w:rsidRPr="0005108B">
              <w:rPr>
                <w:rFonts w:asciiTheme="majorBidi" w:hAnsiTheme="majorBidi"/>
                <w:color w:val="000000" w:themeColor="text1"/>
                <w:sz w:val="22"/>
                <w:szCs w:val="22"/>
              </w:rPr>
              <w:t xml:space="preserve"> Les solutions </w:t>
            </w:r>
            <w:r>
              <w:rPr>
                <w:rFonts w:asciiTheme="majorBidi" w:hAnsiTheme="majorBidi"/>
                <w:color w:val="000000" w:themeColor="text1"/>
                <w:sz w:val="22"/>
                <w:szCs w:val="22"/>
              </w:rPr>
              <w:t>basées</w:t>
            </w:r>
            <w:r w:rsidRPr="0005108B">
              <w:rPr>
                <w:rFonts w:asciiTheme="majorBidi" w:hAnsiTheme="majorBidi"/>
                <w:color w:val="000000" w:themeColor="text1"/>
                <w:sz w:val="22"/>
                <w:szCs w:val="22"/>
              </w:rPr>
              <w:t xml:space="preserve"> sur la nature</w:t>
            </w:r>
            <w:r w:rsidRPr="0005108B">
              <w:rPr>
                <w:rFonts w:asciiTheme="majorBidi" w:hAnsiTheme="majorBidi"/>
                <w:i/>
                <w:iCs/>
                <w:color w:val="000000" w:themeColor="text1"/>
                <w:sz w:val="22"/>
                <w:szCs w:val="22"/>
                <w:vertAlign w:val="superscript"/>
              </w:rPr>
              <w:t>e</w:t>
            </w:r>
            <w:r w:rsidRPr="0005108B">
              <w:rPr>
                <w:rFonts w:asciiTheme="majorBidi" w:hAnsiTheme="majorBidi"/>
                <w:sz w:val="22"/>
                <w:szCs w:val="22"/>
              </w:rPr>
              <w:t xml:space="preserve"> </w:t>
            </w:r>
            <w:r w:rsidRPr="0005108B">
              <w:rPr>
                <w:rFonts w:asciiTheme="majorBidi" w:hAnsiTheme="majorBidi"/>
                <w:color w:val="000000" w:themeColor="text1"/>
                <w:sz w:val="22"/>
                <w:szCs w:val="22"/>
              </w:rPr>
              <w:t xml:space="preserve">et/ou les approches fondées sur les écosystèmes peuvent aider à atténuer les changements climatiques </w:t>
            </w:r>
            <w:r>
              <w:rPr>
                <w:rFonts w:asciiTheme="majorBidi" w:hAnsiTheme="majorBidi"/>
                <w:color w:val="000000" w:themeColor="text1"/>
                <w:sz w:val="22"/>
                <w:szCs w:val="22"/>
              </w:rPr>
              <w:t xml:space="preserve">et à améliorer la résistance à ces derniers, </w:t>
            </w:r>
            <w:r w:rsidRPr="0005108B">
              <w:rPr>
                <w:rFonts w:asciiTheme="majorBidi" w:hAnsiTheme="majorBidi"/>
                <w:color w:val="000000" w:themeColor="text1"/>
                <w:sz w:val="22"/>
                <w:szCs w:val="22"/>
              </w:rPr>
              <w:t xml:space="preserve">et à </w:t>
            </w:r>
            <w:r w:rsidRPr="007A736B">
              <w:rPr>
                <w:rFonts w:asciiTheme="majorBidi" w:hAnsiTheme="majorBidi"/>
                <w:color w:val="000000" w:themeColor="text1"/>
                <w:sz w:val="22"/>
                <w:szCs w:val="22"/>
              </w:rPr>
              <w:t>s’y adapter.</w:t>
            </w:r>
          </w:p>
          <w:p w14:paraId="111027D8" w14:textId="7239866F" w:rsidR="002F7724" w:rsidRPr="0005108B" w:rsidRDefault="002F7724" w:rsidP="00A81A7D">
            <w:pPr>
              <w:spacing w:before="40" w:after="40"/>
              <w:ind w:left="252" w:hanging="180"/>
              <w:jc w:val="left"/>
              <w:rPr>
                <w:rFonts w:asciiTheme="majorBidi" w:eastAsiaTheme="minorEastAsia" w:hAnsiTheme="majorBidi" w:cstheme="majorBidi"/>
                <w:color w:val="000000" w:themeColor="text1"/>
                <w:kern w:val="2"/>
                <w:sz w:val="22"/>
                <w:szCs w:val="22"/>
                <w14:ligatures w14:val="standardContextual"/>
              </w:rPr>
            </w:pPr>
            <w:r w:rsidRPr="007A736B">
              <w:rPr>
                <w:rFonts w:asciiTheme="majorBidi" w:hAnsiTheme="majorBidi"/>
                <w:color w:val="000000" w:themeColor="text1"/>
                <w:sz w:val="22"/>
                <w:szCs w:val="22"/>
                <w:vertAlign w:val="superscript"/>
              </w:rPr>
              <w:t>1.</w:t>
            </w:r>
            <w:r>
              <w:rPr>
                <w:rFonts w:asciiTheme="majorBidi" w:hAnsiTheme="majorBidi"/>
                <w:color w:val="000000" w:themeColor="text1"/>
                <w:sz w:val="22"/>
                <w:szCs w:val="22"/>
              </w:rPr>
              <w:t xml:space="preserve"> </w:t>
            </w:r>
            <w:r w:rsidRPr="00E93F69">
              <w:rPr>
                <w:rFonts w:asciiTheme="majorBidi" w:hAnsiTheme="majorBidi"/>
                <w:color w:val="000000" w:themeColor="text1"/>
                <w:sz w:val="18"/>
                <w:szCs w:val="22"/>
              </w:rPr>
              <w:t>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w:t>
            </w:r>
            <w:r w:rsidR="0076527A">
              <w:rPr>
                <w:rFonts w:asciiTheme="majorBidi" w:hAnsiTheme="majorBidi"/>
                <w:color w:val="000000" w:themeColor="text1"/>
                <w:sz w:val="18"/>
                <w:szCs w:val="22"/>
              </w:rPr>
              <w:t>S</w:t>
            </w:r>
            <w:r w:rsidR="0076527A" w:rsidRPr="00E93F69">
              <w:rPr>
                <w:rFonts w:asciiTheme="majorBidi" w:hAnsiTheme="majorBidi"/>
                <w:color w:val="000000" w:themeColor="text1"/>
                <w:sz w:val="18"/>
              </w:rPr>
              <w:t>ommaire à</w:t>
            </w:r>
            <w:r w:rsidRPr="00E93F69">
              <w:rPr>
                <w:rFonts w:asciiTheme="majorBidi" w:hAnsiTheme="majorBidi"/>
                <w:color w:val="000000" w:themeColor="text1"/>
                <w:sz w:val="18"/>
                <w:szCs w:val="22"/>
              </w:rPr>
              <w:t xml:space="preserve"> l’intention des décideurs</w:t>
            </w:r>
          </w:p>
        </w:tc>
        <w:tc>
          <w:tcPr>
            <w:tcW w:w="7068" w:type="dxa"/>
          </w:tcPr>
          <w:p w14:paraId="33D54D34" w14:textId="4EAAD11B"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lastRenderedPageBreak/>
              <w:t xml:space="preserve">1. Prendre en compte </w:t>
            </w:r>
            <w:r>
              <w:rPr>
                <w:rFonts w:asciiTheme="majorBidi" w:hAnsiTheme="majorBidi"/>
                <w:sz w:val="22"/>
                <w:szCs w:val="22"/>
              </w:rPr>
              <w:t>les</w:t>
            </w:r>
            <w:r w:rsidRPr="0005108B">
              <w:rPr>
                <w:rFonts w:asciiTheme="majorBidi" w:hAnsiTheme="majorBidi"/>
                <w:sz w:val="22"/>
                <w:szCs w:val="22"/>
              </w:rPr>
              <w:t xml:space="preserve"> </w:t>
            </w:r>
            <w:r w:rsidR="00663B4B">
              <w:rPr>
                <w:rFonts w:asciiTheme="majorBidi" w:hAnsiTheme="majorBidi"/>
                <w:sz w:val="22"/>
                <w:szCs w:val="22"/>
              </w:rPr>
              <w:t>interrelations</w:t>
            </w:r>
            <w:r>
              <w:rPr>
                <w:rFonts w:asciiTheme="majorBidi" w:hAnsiTheme="majorBidi"/>
                <w:sz w:val="22"/>
                <w:szCs w:val="22"/>
              </w:rPr>
              <w:t xml:space="preserve"> entre les </w:t>
            </w:r>
            <w:r w:rsidRPr="0005108B">
              <w:rPr>
                <w:rFonts w:asciiTheme="majorBidi" w:hAnsiTheme="majorBidi"/>
                <w:sz w:val="22"/>
                <w:szCs w:val="22"/>
              </w:rPr>
              <w:t xml:space="preserve">changements climatiques </w:t>
            </w:r>
            <w:r>
              <w:rPr>
                <w:rFonts w:asciiTheme="majorBidi" w:hAnsiTheme="majorBidi"/>
                <w:sz w:val="22"/>
                <w:szCs w:val="22"/>
              </w:rPr>
              <w:t>et la santé dans les politiques et instruments de planification nationaux pertinents, conformément aux circonstances et priorités nationales</w:t>
            </w:r>
            <w:r w:rsidRPr="0005108B">
              <w:rPr>
                <w:rFonts w:asciiTheme="majorBidi" w:hAnsiTheme="majorBidi"/>
                <w:sz w:val="22"/>
                <w:szCs w:val="22"/>
              </w:rPr>
              <w:t>.</w:t>
            </w:r>
          </w:p>
          <w:p w14:paraId="18FFA586" w14:textId="2E734875" w:rsidR="002F7724" w:rsidRPr="0005108B" w:rsidRDefault="002F7724" w:rsidP="00A81A7D">
            <w:pPr>
              <w:spacing w:before="60" w:after="60"/>
              <w:jc w:val="left"/>
              <w:rPr>
                <w:rFonts w:asciiTheme="majorBidi" w:eastAsiaTheme="minorEastAsia" w:hAnsiTheme="majorBidi" w:cstheme="majorBidi"/>
                <w:strike/>
                <w:kern w:val="2"/>
                <w:sz w:val="22"/>
                <w:szCs w:val="22"/>
                <w14:ligatures w14:val="standardContextual"/>
              </w:rPr>
            </w:pPr>
            <w:r w:rsidRPr="0005108B">
              <w:rPr>
                <w:rFonts w:asciiTheme="majorBidi" w:hAnsiTheme="majorBidi"/>
                <w:sz w:val="22"/>
                <w:szCs w:val="22"/>
              </w:rPr>
              <w:t>2. Renforcer l</w:t>
            </w:r>
            <w:r>
              <w:rPr>
                <w:rFonts w:asciiTheme="majorBidi" w:hAnsiTheme="majorBidi"/>
                <w:sz w:val="22"/>
                <w:szCs w:val="22"/>
              </w:rPr>
              <w:t>e développement et le renforcement des</w:t>
            </w:r>
            <w:r w:rsidRPr="0005108B">
              <w:rPr>
                <w:rFonts w:asciiTheme="majorBidi" w:hAnsiTheme="majorBidi"/>
                <w:sz w:val="22"/>
                <w:szCs w:val="22"/>
              </w:rPr>
              <w:t xml:space="preserve"> capacité</w:t>
            </w:r>
            <w:r>
              <w:rPr>
                <w:rFonts w:asciiTheme="majorBidi" w:hAnsiTheme="majorBidi"/>
                <w:sz w:val="22"/>
                <w:szCs w:val="22"/>
              </w:rPr>
              <w:t>s</w:t>
            </w:r>
            <w:r w:rsidRPr="0005108B">
              <w:rPr>
                <w:rFonts w:asciiTheme="majorBidi" w:hAnsiTheme="majorBidi"/>
                <w:sz w:val="22"/>
                <w:szCs w:val="22"/>
              </w:rPr>
              <w:t xml:space="preserve"> </w:t>
            </w:r>
            <w:r>
              <w:rPr>
                <w:rFonts w:asciiTheme="majorBidi" w:hAnsiTheme="majorBidi"/>
                <w:sz w:val="22"/>
                <w:szCs w:val="22"/>
              </w:rPr>
              <w:t xml:space="preserve">afin </w:t>
            </w:r>
            <w:r w:rsidRPr="0005108B">
              <w:rPr>
                <w:rFonts w:asciiTheme="majorBidi" w:hAnsiTheme="majorBidi"/>
                <w:sz w:val="22"/>
                <w:szCs w:val="22"/>
              </w:rPr>
              <w:t xml:space="preserve">de tenir compte des </w:t>
            </w:r>
            <w:r w:rsidR="00663B4B">
              <w:rPr>
                <w:rFonts w:asciiTheme="majorBidi" w:hAnsiTheme="majorBidi"/>
                <w:sz w:val="22"/>
                <w:szCs w:val="22"/>
              </w:rPr>
              <w:t>interrelations</w:t>
            </w:r>
            <w:r w:rsidRPr="0005108B">
              <w:rPr>
                <w:rFonts w:asciiTheme="majorBidi" w:hAnsiTheme="majorBidi"/>
                <w:sz w:val="22"/>
                <w:szCs w:val="22"/>
              </w:rPr>
              <w:t xml:space="preserve"> entre la biodiversité, les changements climatiques et la santé, notamment grâce à des recherches</w:t>
            </w:r>
            <w:r>
              <w:rPr>
                <w:rFonts w:asciiTheme="majorBidi" w:hAnsiTheme="majorBidi"/>
                <w:sz w:val="22"/>
                <w:szCs w:val="22"/>
              </w:rPr>
              <w:t xml:space="preserve">, l’éducation et </w:t>
            </w:r>
            <w:r w:rsidRPr="0005108B">
              <w:rPr>
                <w:rFonts w:asciiTheme="majorBidi" w:hAnsiTheme="majorBidi"/>
                <w:sz w:val="22"/>
                <w:szCs w:val="22"/>
              </w:rPr>
              <w:t>la création d’outils de connaissances et de communication</w:t>
            </w:r>
            <w:r>
              <w:rPr>
                <w:rFonts w:asciiTheme="majorBidi" w:hAnsiTheme="majorBidi"/>
                <w:sz w:val="22"/>
                <w:szCs w:val="22"/>
              </w:rPr>
              <w:t>, et améliorer la coopération internationale grâce au transfert de technologie</w:t>
            </w:r>
            <w:r w:rsidRPr="0005108B">
              <w:rPr>
                <w:rFonts w:asciiTheme="majorBidi" w:hAnsiTheme="majorBidi"/>
                <w:sz w:val="22"/>
                <w:szCs w:val="22"/>
              </w:rPr>
              <w:t>.</w:t>
            </w:r>
          </w:p>
          <w:p w14:paraId="227DD328"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3. Co-élaborer et mettre en place des systèmes d’alerte précoce pour prédire les flambées de maladie dans les écosystèmes terrestres, les écosystèmes des eaux intérieures et les écosystèmes marins en intégrant des renseignements interopérables</w:t>
            </w:r>
            <w:r w:rsidRPr="0005108B">
              <w:rPr>
                <w:rFonts w:asciiTheme="majorBidi" w:hAnsiTheme="majorBidi"/>
                <w:i/>
                <w:iCs/>
                <w:color w:val="000000" w:themeColor="text1"/>
                <w:sz w:val="22"/>
                <w:szCs w:val="22"/>
                <w:vertAlign w:val="superscript"/>
              </w:rPr>
              <w:t>f</w:t>
            </w:r>
            <w:r w:rsidRPr="0005108B">
              <w:rPr>
                <w:rFonts w:asciiTheme="majorBidi" w:hAnsiTheme="majorBidi"/>
                <w:color w:val="000000" w:themeColor="text1"/>
                <w:sz w:val="22"/>
                <w:szCs w:val="22"/>
              </w:rPr>
              <w:t xml:space="preserve"> sur le climat et l’environnement, ainsi que des renseignements épidémiologiques, à des échelles spatiales et temporelles appropriées, afin d’appuyer la prise locale de décisions.</w:t>
            </w:r>
            <w:r w:rsidRPr="00557580">
              <w:rPr>
                <w:rFonts w:asciiTheme="majorBidi" w:hAnsiTheme="majorBidi"/>
                <w:color w:val="000000" w:themeColor="text1"/>
                <w:sz w:val="22"/>
                <w:szCs w:val="22"/>
                <w:vertAlign w:val="superscript"/>
              </w:rPr>
              <w:t>2</w:t>
            </w:r>
          </w:p>
          <w:p w14:paraId="501A7854" w14:textId="77777777" w:rsidR="002F7724" w:rsidRPr="0005108B" w:rsidRDefault="002F7724" w:rsidP="00A81A7D">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 xml:space="preserve">4. Favoriser la recherche sur les </w:t>
            </w:r>
            <w:r>
              <w:rPr>
                <w:rFonts w:asciiTheme="majorBidi" w:hAnsiTheme="majorBidi"/>
                <w:sz w:val="22"/>
                <w:szCs w:val="22"/>
              </w:rPr>
              <w:t xml:space="preserve">interrelations potentielles des </w:t>
            </w:r>
            <w:r w:rsidRPr="0005108B">
              <w:rPr>
                <w:rFonts w:asciiTheme="majorBidi" w:hAnsiTheme="majorBidi"/>
                <w:sz w:val="22"/>
                <w:szCs w:val="22"/>
              </w:rPr>
              <w:t>c</w:t>
            </w:r>
            <w:r>
              <w:rPr>
                <w:rFonts w:asciiTheme="majorBidi" w:hAnsiTheme="majorBidi"/>
                <w:sz w:val="22"/>
                <w:szCs w:val="22"/>
              </w:rPr>
              <w:t xml:space="preserve">hangements climatiques, de </w:t>
            </w:r>
            <w:r w:rsidRPr="0005108B">
              <w:rPr>
                <w:rFonts w:asciiTheme="majorBidi" w:hAnsiTheme="majorBidi"/>
                <w:sz w:val="22"/>
                <w:szCs w:val="22"/>
              </w:rPr>
              <w:t xml:space="preserve">la biodiversité et </w:t>
            </w:r>
            <w:r>
              <w:rPr>
                <w:rFonts w:asciiTheme="majorBidi" w:hAnsiTheme="majorBidi"/>
                <w:sz w:val="22"/>
                <w:szCs w:val="22"/>
              </w:rPr>
              <w:t xml:space="preserve">de </w:t>
            </w:r>
            <w:r w:rsidRPr="0005108B">
              <w:rPr>
                <w:rFonts w:asciiTheme="majorBidi" w:hAnsiTheme="majorBidi"/>
                <w:sz w:val="22"/>
                <w:szCs w:val="22"/>
              </w:rPr>
              <w:t xml:space="preserve">la santé, par exemple sur les maladies à transmission vectorielle et à transmission vectorielle liée </w:t>
            </w:r>
            <w:r>
              <w:rPr>
                <w:rFonts w:asciiTheme="majorBidi" w:hAnsiTheme="majorBidi"/>
                <w:sz w:val="22"/>
                <w:szCs w:val="22"/>
              </w:rPr>
              <w:t>à l’eau et sur la santé mentale</w:t>
            </w:r>
            <w:r w:rsidRPr="0005108B">
              <w:rPr>
                <w:rFonts w:asciiTheme="majorBidi" w:hAnsiTheme="majorBidi"/>
                <w:sz w:val="22"/>
                <w:szCs w:val="22"/>
              </w:rPr>
              <w:t>.</w:t>
            </w:r>
          </w:p>
          <w:p w14:paraId="2286FD58" w14:textId="77777777" w:rsidR="002F7724" w:rsidRDefault="002F7724" w:rsidP="00A81A7D">
            <w:pPr>
              <w:spacing w:before="40" w:after="40"/>
              <w:ind w:right="-20"/>
              <w:jc w:val="left"/>
              <w:rPr>
                <w:rFonts w:asciiTheme="majorBidi" w:hAnsiTheme="majorBidi"/>
                <w:sz w:val="22"/>
                <w:szCs w:val="22"/>
              </w:rPr>
            </w:pPr>
            <w:r w:rsidRPr="0005108B">
              <w:rPr>
                <w:rFonts w:asciiTheme="majorBidi" w:hAnsiTheme="majorBidi"/>
                <w:sz w:val="22"/>
                <w:szCs w:val="22"/>
              </w:rPr>
              <w:t xml:space="preserve">5. </w:t>
            </w:r>
            <w:r>
              <w:rPr>
                <w:rFonts w:asciiTheme="majorBidi" w:hAnsiTheme="majorBidi"/>
                <w:sz w:val="22"/>
                <w:szCs w:val="22"/>
              </w:rPr>
              <w:t xml:space="preserve">Sensibiliser la population aux co-avantages possibles des </w:t>
            </w:r>
            <w:r w:rsidRPr="0005108B">
              <w:rPr>
                <w:rFonts w:asciiTheme="majorBidi" w:hAnsiTheme="majorBidi"/>
                <w:sz w:val="22"/>
                <w:szCs w:val="22"/>
              </w:rPr>
              <w:t>solutions basées sur la nature et/ou les approches fondées sur les écosystèmes</w:t>
            </w:r>
            <w:r>
              <w:rPr>
                <w:rFonts w:asciiTheme="majorBidi" w:hAnsiTheme="majorBidi"/>
                <w:sz w:val="22"/>
                <w:szCs w:val="22"/>
              </w:rPr>
              <w:t xml:space="preserve"> pour la santé humaine, et envisager d’intégrer ces co-avantages</w:t>
            </w:r>
            <w:r w:rsidRPr="0005108B">
              <w:rPr>
                <w:rFonts w:asciiTheme="majorBidi" w:hAnsiTheme="majorBidi"/>
                <w:sz w:val="22"/>
                <w:szCs w:val="22"/>
              </w:rPr>
              <w:t xml:space="preserve">. </w:t>
            </w:r>
          </w:p>
          <w:p w14:paraId="2FB1CFBE" w14:textId="77777777" w:rsidR="002F7724" w:rsidRDefault="002F7724" w:rsidP="00A81A7D">
            <w:pPr>
              <w:spacing w:before="40" w:after="40"/>
              <w:ind w:right="-20"/>
              <w:jc w:val="left"/>
              <w:rPr>
                <w:rFonts w:asciiTheme="majorBidi" w:hAnsiTheme="majorBidi"/>
                <w:sz w:val="22"/>
                <w:szCs w:val="22"/>
              </w:rPr>
            </w:pPr>
            <w:r>
              <w:rPr>
                <w:rFonts w:asciiTheme="majorBidi" w:hAnsiTheme="majorBidi"/>
                <w:sz w:val="22"/>
                <w:szCs w:val="22"/>
              </w:rPr>
              <w:lastRenderedPageBreak/>
              <w:t>[5.bis. Envisager d’élaborer des indicateurs sur les liens entre le climat, la biodiversité et la santé.]</w:t>
            </w:r>
          </w:p>
          <w:p w14:paraId="537B7D65" w14:textId="77777777" w:rsidR="002F7724" w:rsidRPr="004929AA" w:rsidRDefault="002F7724" w:rsidP="00A81A7D">
            <w:pPr>
              <w:spacing w:after="120" w:line="257" w:lineRule="auto"/>
              <w:ind w:left="216" w:hanging="72"/>
              <w:jc w:val="left"/>
              <w:rPr>
                <w:rFonts w:asciiTheme="majorBidi" w:hAnsiTheme="majorBidi" w:cstheme="majorBidi"/>
                <w:sz w:val="18"/>
                <w:szCs w:val="18"/>
                <w:u w:val="single"/>
                <w:lang w:eastAsia="zh-CN"/>
              </w:rPr>
            </w:pPr>
            <w:r w:rsidRPr="004929AA">
              <w:rPr>
                <w:rFonts w:asciiTheme="majorBidi" w:hAnsiTheme="majorBidi" w:cstheme="majorBidi"/>
                <w:sz w:val="18"/>
                <w:szCs w:val="18"/>
                <w:vertAlign w:val="superscript"/>
                <w:lang w:eastAsia="zh-CN"/>
              </w:rPr>
              <w:t>1</w:t>
            </w:r>
            <w:r w:rsidRPr="004929AA">
              <w:rPr>
                <w:sz w:val="18"/>
                <w:szCs w:val="18"/>
              </w:rPr>
              <w:t xml:space="preserve"> Organisation mondiale de la santé, </w:t>
            </w:r>
            <w:r w:rsidRPr="004929AA">
              <w:rPr>
                <w:i/>
                <w:iCs/>
                <w:sz w:val="18"/>
                <w:szCs w:val="18"/>
              </w:rPr>
              <w:t>WHO</w:t>
            </w:r>
            <w:r w:rsidRPr="004929AA">
              <w:rPr>
                <w:sz w:val="18"/>
                <w:szCs w:val="18"/>
              </w:rPr>
              <w:t xml:space="preserve"> </w:t>
            </w:r>
            <w:r w:rsidRPr="004929AA">
              <w:rPr>
                <w:i/>
                <w:iCs/>
                <w:sz w:val="18"/>
                <w:szCs w:val="18"/>
              </w:rPr>
              <w:t>Policy Brief: Loss and Damage</w:t>
            </w:r>
            <w:r w:rsidRPr="004929AA">
              <w:rPr>
                <w:sz w:val="18"/>
                <w:szCs w:val="18"/>
              </w:rPr>
              <w:t>, (Genève, Organisation mondiale de la santé, 2022).</w:t>
            </w:r>
          </w:p>
          <w:p w14:paraId="43866F92" w14:textId="77777777" w:rsidR="002F7724" w:rsidRPr="0005108B" w:rsidRDefault="002F7724" w:rsidP="00A81A7D">
            <w:pPr>
              <w:spacing w:before="40" w:after="40"/>
              <w:ind w:left="120" w:right="-20"/>
              <w:jc w:val="left"/>
              <w:rPr>
                <w:rFonts w:asciiTheme="majorBidi" w:hAnsiTheme="majorBidi" w:cstheme="majorBidi"/>
                <w:kern w:val="2"/>
                <w:sz w:val="22"/>
                <w:szCs w:val="22"/>
                <w14:ligatures w14:val="standardContextual"/>
              </w:rPr>
            </w:pPr>
            <w:r>
              <w:rPr>
                <w:rFonts w:asciiTheme="majorBidi" w:hAnsiTheme="majorBidi" w:cstheme="majorBidi"/>
                <w:sz w:val="18"/>
                <w:szCs w:val="18"/>
                <w:vertAlign w:val="superscript"/>
                <w:lang w:val="en-US" w:eastAsia="zh-CN"/>
              </w:rPr>
              <w:t>2</w:t>
            </w:r>
            <w:r w:rsidRPr="00E81D7D">
              <w:rPr>
                <w:sz w:val="18"/>
                <w:szCs w:val="18"/>
                <w:lang w:val="en-US"/>
              </w:rPr>
              <w:t xml:space="preserve"> </w:t>
            </w:r>
            <w:r w:rsidRPr="00E81D7D">
              <w:rPr>
                <w:i/>
                <w:iCs/>
                <w:sz w:val="18"/>
                <w:szCs w:val="18"/>
                <w:lang w:val="en-US"/>
              </w:rPr>
              <w:t>CBD/SBSTTA/24/9</w:t>
            </w:r>
          </w:p>
        </w:tc>
      </w:tr>
      <w:tr w:rsidR="002F7724" w:rsidRPr="0005108B" w14:paraId="7029726D" w14:textId="77777777" w:rsidTr="00A81A7D">
        <w:tc>
          <w:tcPr>
            <w:tcW w:w="13874" w:type="dxa"/>
            <w:gridSpan w:val="3"/>
          </w:tcPr>
          <w:p w14:paraId="34A31A01" w14:textId="77777777" w:rsidR="002F7724" w:rsidRPr="0005108B" w:rsidRDefault="002F7724" w:rsidP="00A81A7D">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14:ligatures w14:val="standardContextual"/>
              </w:rPr>
            </w:pPr>
            <w:r w:rsidRPr="0005108B">
              <w:rPr>
                <w:rFonts w:asciiTheme="majorBidi" w:hAnsiTheme="majorBidi"/>
                <w:b/>
                <w:bCs/>
                <w:color w:val="000000" w:themeColor="text1"/>
                <w:sz w:val="22"/>
                <w:szCs w:val="22"/>
              </w:rPr>
              <w:lastRenderedPageBreak/>
              <w:t>Agriculture, aquaculture, pêches et foresterie</w:t>
            </w:r>
          </w:p>
        </w:tc>
      </w:tr>
      <w:tr w:rsidR="002F7724" w:rsidRPr="006A30B8" w14:paraId="3342CDD5" w14:textId="77777777" w:rsidTr="00A81A7D">
        <w:tc>
          <w:tcPr>
            <w:tcW w:w="2984" w:type="dxa"/>
          </w:tcPr>
          <w:p w14:paraId="0117A62E"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Cible 10 </w:t>
            </w:r>
          </w:p>
          <w:p w14:paraId="034ED974"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2" w:type="dxa"/>
          </w:tcPr>
          <w:p w14:paraId="02F8E71A" w14:textId="77777777" w:rsidR="002F7724" w:rsidRDefault="002F7724" w:rsidP="00A81A7D">
            <w:pPr>
              <w:spacing w:before="40" w:after="40"/>
              <w:jc w:val="left"/>
              <w:rPr>
                <w:rFonts w:asciiTheme="majorBidi" w:hAnsiTheme="majorBidi"/>
                <w:color w:val="000000" w:themeColor="text1"/>
                <w:sz w:val="22"/>
                <w:szCs w:val="22"/>
              </w:rPr>
            </w:pPr>
            <w:r w:rsidRPr="000271E1">
              <w:rPr>
                <w:rFonts w:asciiTheme="majorBidi" w:hAnsiTheme="majorBidi"/>
                <w:color w:val="000000" w:themeColor="text1"/>
                <w:sz w:val="22"/>
                <w:szCs w:val="22"/>
              </w:rPr>
              <w:t>La biodiversité</w:t>
            </w:r>
            <w:r w:rsidRPr="0005108B">
              <w:rPr>
                <w:rFonts w:asciiTheme="majorBidi" w:hAnsiTheme="majorBidi"/>
                <w:color w:val="000000" w:themeColor="text1"/>
                <w:sz w:val="22"/>
                <w:szCs w:val="22"/>
              </w:rPr>
              <w:t xml:space="preserve"> à tous les niveaux (au niveau de la génétique, des espèces et des écosystèmes) est un pilier de la sécurité alimentaire, la nutrition et </w:t>
            </w:r>
            <w:r>
              <w:rPr>
                <w:rFonts w:asciiTheme="majorBidi" w:hAnsiTheme="majorBidi"/>
                <w:color w:val="000000" w:themeColor="text1"/>
                <w:sz w:val="22"/>
                <w:szCs w:val="22"/>
              </w:rPr>
              <w:t>une alimentation de qualité</w:t>
            </w:r>
            <w:r w:rsidRPr="0005108B">
              <w:rPr>
                <w:rFonts w:asciiTheme="majorBidi" w:hAnsiTheme="majorBidi"/>
                <w:color w:val="000000" w:themeColor="text1"/>
                <w:sz w:val="22"/>
                <w:szCs w:val="22"/>
              </w:rPr>
              <w:t>.</w:t>
            </w:r>
            <w:r w:rsidRPr="000271E1">
              <w:rPr>
                <w:rFonts w:asciiTheme="majorBidi" w:hAnsiTheme="majorBidi"/>
                <w:color w:val="000000" w:themeColor="text1"/>
                <w:sz w:val="22"/>
                <w:szCs w:val="22"/>
                <w:vertAlign w:val="superscript"/>
              </w:rPr>
              <w:t>1</w:t>
            </w:r>
            <w:r w:rsidRPr="0005108B">
              <w:rPr>
                <w:rFonts w:asciiTheme="majorBidi" w:hAnsiTheme="majorBidi"/>
                <w:color w:val="000000" w:themeColor="text1"/>
                <w:sz w:val="22"/>
                <w:szCs w:val="22"/>
              </w:rPr>
              <w:t xml:space="preserve"> La qualité et la quantité d’aliments et la façon dont ils sont produits ont des répercussions sur la santé humaine, ainsi que sur la santé du bétail, des animaux sauvages et de l’environnement. </w:t>
            </w:r>
            <w:r w:rsidRPr="0005108B">
              <w:rPr>
                <w:rFonts w:asciiTheme="majorBidi" w:hAnsiTheme="majorBidi"/>
                <w:sz w:val="22"/>
                <w:szCs w:val="22"/>
              </w:rPr>
              <w:t>La diversité alimentaire, qui repose entre autres sur la diversité des récoltes, du bétail, des forêts en bonne santé et des aliments provenant de la mer et des étendues d’eau douce, offre une panoplie de nutriments et de non-nutriments essentiels, comme des fibres.</w:t>
            </w:r>
            <w:r w:rsidRPr="0005108B">
              <w:rPr>
                <w:rFonts w:asciiTheme="majorBidi" w:hAnsiTheme="majorBidi"/>
                <w:color w:val="000000" w:themeColor="text1"/>
                <w:sz w:val="22"/>
                <w:szCs w:val="22"/>
              </w:rPr>
              <w:t xml:space="preserve"> La culture de récoltes dépend notamment des </w:t>
            </w:r>
            <w:r w:rsidRPr="0005108B">
              <w:rPr>
                <w:rFonts w:asciiTheme="majorBidi" w:hAnsiTheme="majorBidi"/>
                <w:color w:val="000000" w:themeColor="text1"/>
                <w:sz w:val="22"/>
                <w:szCs w:val="22"/>
              </w:rPr>
              <w:lastRenderedPageBreak/>
              <w:t>pollinisateurs et de la diversité des microorganismes bénéfiques dans les sols. L’intensification durable, la gestion intégrée des organismes nuisibles</w:t>
            </w:r>
            <w:r>
              <w:rPr>
                <w:rFonts w:asciiTheme="majorBidi" w:hAnsiTheme="majorBidi"/>
                <w:color w:val="000000" w:themeColor="text1"/>
                <w:sz w:val="22"/>
                <w:szCs w:val="22"/>
              </w:rPr>
              <w:t>, la production de récoltes diversifiées adaptées</w:t>
            </w:r>
            <w:r w:rsidRPr="0005108B">
              <w:rPr>
                <w:rFonts w:asciiTheme="majorBidi" w:hAnsiTheme="majorBidi"/>
                <w:color w:val="000000" w:themeColor="text1"/>
                <w:sz w:val="22"/>
                <w:szCs w:val="22"/>
              </w:rPr>
              <w:t xml:space="preserve"> et les approches agroécologiques peuvent réduire le besoin de recourir</w:t>
            </w:r>
            <w:r>
              <w:rPr>
                <w:rFonts w:asciiTheme="majorBidi" w:hAnsiTheme="majorBidi"/>
                <w:color w:val="000000" w:themeColor="text1"/>
                <w:sz w:val="22"/>
                <w:szCs w:val="22"/>
              </w:rPr>
              <w:t xml:space="preserve"> aux nutriments, </w:t>
            </w:r>
            <w:r w:rsidRPr="0005108B">
              <w:rPr>
                <w:rFonts w:asciiTheme="majorBidi" w:hAnsiTheme="majorBidi"/>
                <w:color w:val="000000" w:themeColor="text1"/>
                <w:sz w:val="22"/>
                <w:szCs w:val="22"/>
              </w:rPr>
              <w:t>à des pesticides, y compris ceux qui nuisent aux personnes et aux pollinisateurs.</w:t>
            </w:r>
          </w:p>
          <w:p w14:paraId="21C672A6" w14:textId="77777777" w:rsidR="002F7724" w:rsidRPr="00663B4B" w:rsidRDefault="002F7724" w:rsidP="00A81A7D">
            <w:pPr>
              <w:spacing w:before="40" w:after="40"/>
              <w:jc w:val="left"/>
              <w:rPr>
                <w:sz w:val="18"/>
                <w:szCs w:val="18"/>
              </w:rPr>
            </w:pPr>
          </w:p>
          <w:p w14:paraId="55291D39" w14:textId="77777777" w:rsidR="002F7724" w:rsidRPr="0005418C" w:rsidRDefault="002F7724" w:rsidP="00A81A7D">
            <w:pPr>
              <w:spacing w:before="40" w:after="40"/>
              <w:ind w:left="72"/>
              <w:jc w:val="left"/>
              <w:rPr>
                <w:rFonts w:asciiTheme="majorBidi" w:eastAsiaTheme="minorEastAsia" w:hAnsiTheme="majorBidi" w:cstheme="majorBidi"/>
                <w:color w:val="000000" w:themeColor="text1"/>
                <w:kern w:val="2"/>
                <w:sz w:val="22"/>
                <w:szCs w:val="22"/>
                <w14:ligatures w14:val="standardContextual"/>
              </w:rPr>
            </w:pPr>
            <w:r w:rsidRPr="0005418C">
              <w:rPr>
                <w:sz w:val="18"/>
                <w:szCs w:val="18"/>
              </w:rPr>
              <w:t xml:space="preserve">1. Organisation mondiale de la santé, </w:t>
            </w:r>
            <w:r w:rsidRPr="0005418C">
              <w:rPr>
                <w:i/>
                <w:iCs/>
                <w:sz w:val="18"/>
                <w:szCs w:val="18"/>
              </w:rPr>
              <w:t>Guidance on mainstreaming biodiversity for nutrition and health</w:t>
            </w:r>
            <w:r w:rsidRPr="0005418C">
              <w:rPr>
                <w:sz w:val="18"/>
                <w:szCs w:val="18"/>
              </w:rPr>
              <w:t>, (Genève, Organisation mondiale de la santé, 2020)</w:t>
            </w:r>
          </w:p>
        </w:tc>
        <w:tc>
          <w:tcPr>
            <w:tcW w:w="7068" w:type="dxa"/>
          </w:tcPr>
          <w:p w14:paraId="2552E90D"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Faire connaître les interrelations entre la biodiversité et la santé en ce qui concerne la nutrition, la sécurité alimentaire, les moyens de subsistance et la résilience des systèmes alimentaires.</w:t>
            </w:r>
            <w:r w:rsidRPr="0005418C">
              <w:rPr>
                <w:rFonts w:asciiTheme="majorBidi" w:hAnsiTheme="majorBidi"/>
                <w:sz w:val="22"/>
                <w:szCs w:val="22"/>
                <w:vertAlign w:val="superscript"/>
              </w:rPr>
              <w:t>1, 2, 3, 4</w:t>
            </w:r>
          </w:p>
          <w:p w14:paraId="78C36D4A"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w:t>
            </w:r>
            <w:r>
              <w:rPr>
                <w:rFonts w:asciiTheme="majorBidi" w:hAnsiTheme="majorBidi"/>
                <w:sz w:val="22"/>
                <w:szCs w:val="22"/>
              </w:rPr>
              <w:t>, la production de cultures adaptées</w:t>
            </w:r>
            <w:r w:rsidRPr="0005108B">
              <w:rPr>
                <w:rFonts w:asciiTheme="majorBidi" w:hAnsiTheme="majorBidi"/>
                <w:sz w:val="22"/>
                <w:szCs w:val="22"/>
              </w:rPr>
              <w:t xml:space="preserve"> et l’utilisation d’une gestion in</w:t>
            </w:r>
            <w:r>
              <w:rPr>
                <w:rFonts w:asciiTheme="majorBidi" w:hAnsiTheme="majorBidi"/>
                <w:sz w:val="22"/>
                <w:szCs w:val="22"/>
              </w:rPr>
              <w:t xml:space="preserve">tégrée des organismes nuisibles peut réduire le recours </w:t>
            </w:r>
            <w:r w:rsidRPr="0005108B">
              <w:rPr>
                <w:rFonts w:asciiTheme="majorBidi" w:hAnsiTheme="majorBidi"/>
                <w:sz w:val="22"/>
                <w:szCs w:val="22"/>
              </w:rPr>
              <w:t>aux pesticide</w:t>
            </w:r>
            <w:r>
              <w:rPr>
                <w:rFonts w:asciiTheme="majorBidi" w:hAnsiTheme="majorBidi"/>
                <w:sz w:val="22"/>
                <w:szCs w:val="22"/>
              </w:rPr>
              <w:t>s, aux engrais</w:t>
            </w:r>
            <w:r w:rsidRPr="0005108B">
              <w:rPr>
                <w:rFonts w:asciiTheme="majorBidi" w:hAnsiTheme="majorBidi"/>
                <w:sz w:val="22"/>
                <w:szCs w:val="22"/>
              </w:rPr>
              <w:t xml:space="preserve"> et aux autres intrants chimiques</w:t>
            </w:r>
            <w:r>
              <w:rPr>
                <w:rFonts w:asciiTheme="majorBidi" w:hAnsiTheme="majorBidi"/>
                <w:sz w:val="22"/>
                <w:szCs w:val="22"/>
              </w:rPr>
              <w:t>, et réduire leur utilisation, entre autres pratiques durables</w:t>
            </w:r>
            <w:r w:rsidRPr="0005108B">
              <w:rPr>
                <w:rFonts w:asciiTheme="majorBidi" w:hAnsiTheme="majorBidi"/>
                <w:sz w:val="22"/>
                <w:szCs w:val="22"/>
              </w:rPr>
              <w:t>.</w:t>
            </w:r>
          </w:p>
          <w:p w14:paraId="7C449A5A"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3. Promouvoir l’amélioration des normes de protection des animaux afin de garantir leur santé et leur bien-être,</w:t>
            </w:r>
            <w:r w:rsidRPr="006B2DEA">
              <w:rPr>
                <w:rFonts w:asciiTheme="majorBidi" w:hAnsiTheme="majorBidi"/>
                <w:color w:val="000000" w:themeColor="text1"/>
                <w:sz w:val="22"/>
                <w:szCs w:val="22"/>
                <w:vertAlign w:val="superscript"/>
              </w:rPr>
              <w:t>5</w:t>
            </w:r>
            <w:r w:rsidRPr="0005108B">
              <w:rPr>
                <w:rFonts w:asciiTheme="majorBidi" w:hAnsiTheme="majorBidi"/>
                <w:color w:val="000000" w:themeColor="text1"/>
                <w:sz w:val="22"/>
                <w:szCs w:val="22"/>
              </w:rPr>
              <w:t xml:space="preserve"> y compris pour réduire le risque de déclaration de maladies transmissibles chez les animaux d’élevage et dans l’aquaculture</w:t>
            </w:r>
            <w:r>
              <w:rPr>
                <w:rFonts w:asciiTheme="majorBidi" w:hAnsiTheme="majorBidi"/>
                <w:color w:val="000000" w:themeColor="text1"/>
                <w:sz w:val="22"/>
                <w:szCs w:val="22"/>
              </w:rPr>
              <w:t>[</w:t>
            </w:r>
            <w:r w:rsidRPr="0005108B">
              <w:rPr>
                <w:rFonts w:asciiTheme="majorBidi" w:hAnsiTheme="majorBidi"/>
                <w:color w:val="000000" w:themeColor="text1"/>
                <w:sz w:val="22"/>
                <w:szCs w:val="22"/>
              </w:rPr>
              <w:t>, notamment en restreignant l’utilisation injustifiée des agents antimicrobiens, y compris les antibiotiques, afin de prévenir la résistance à ces agents</w:t>
            </w:r>
            <w:r>
              <w:rPr>
                <w:rFonts w:asciiTheme="majorBidi" w:hAnsiTheme="majorBidi"/>
                <w:color w:val="000000" w:themeColor="text1"/>
                <w:sz w:val="22"/>
                <w:szCs w:val="22"/>
              </w:rPr>
              <w:t>]</w:t>
            </w:r>
            <w:r w:rsidRPr="0005108B">
              <w:rPr>
                <w:rFonts w:asciiTheme="majorBidi" w:hAnsiTheme="majorBidi"/>
                <w:color w:val="000000" w:themeColor="text1"/>
                <w:sz w:val="22"/>
                <w:szCs w:val="22"/>
              </w:rPr>
              <w:t>.</w:t>
            </w:r>
          </w:p>
          <w:p w14:paraId="6EE2733E" w14:textId="77777777" w:rsidR="002F7724" w:rsidRPr="0005108B" w:rsidRDefault="002F7724" w:rsidP="00A81A7D">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4. Reconnaître la valeur des pratiques alime</w:t>
            </w:r>
            <w:r>
              <w:rPr>
                <w:rFonts w:asciiTheme="majorBidi" w:hAnsiTheme="majorBidi"/>
                <w:sz w:val="22"/>
                <w:szCs w:val="22"/>
              </w:rPr>
              <w:t>ntaires traditionnelles, d</w:t>
            </w:r>
            <w:r w:rsidRPr="0005108B">
              <w:rPr>
                <w:rFonts w:asciiTheme="majorBidi" w:hAnsiTheme="majorBidi"/>
                <w:sz w:val="22"/>
                <w:szCs w:val="22"/>
              </w:rPr>
              <w:t>es modes alimentaires des peuples autochtones</w:t>
            </w:r>
            <w:r w:rsidRPr="006B2DEA">
              <w:rPr>
                <w:rFonts w:asciiTheme="majorBidi" w:hAnsiTheme="majorBidi"/>
                <w:sz w:val="22"/>
                <w:szCs w:val="22"/>
                <w:vertAlign w:val="superscript"/>
              </w:rPr>
              <w:t>6</w:t>
            </w:r>
            <w:r w:rsidRPr="0005108B">
              <w:rPr>
                <w:rFonts w:asciiTheme="majorBidi" w:hAnsiTheme="majorBidi"/>
                <w:sz w:val="22"/>
                <w:szCs w:val="22"/>
              </w:rPr>
              <w:t xml:space="preserve"> et </w:t>
            </w:r>
            <w:r>
              <w:rPr>
                <w:rFonts w:asciiTheme="majorBidi" w:hAnsiTheme="majorBidi"/>
                <w:sz w:val="22"/>
                <w:szCs w:val="22"/>
              </w:rPr>
              <w:t>des communautés locales</w:t>
            </w:r>
            <w:r w:rsidRPr="0005108B">
              <w:rPr>
                <w:rFonts w:asciiTheme="majorBidi" w:hAnsiTheme="majorBidi"/>
                <w:sz w:val="22"/>
                <w:szCs w:val="22"/>
              </w:rPr>
              <w:t xml:space="preserve"> dans les stratégies portant sur la santé, le bien-être et la prévention des maladies.</w:t>
            </w:r>
          </w:p>
          <w:p w14:paraId="006BF7CE" w14:textId="77777777" w:rsidR="002F7724" w:rsidRDefault="002F7724" w:rsidP="00A81A7D">
            <w:pPr>
              <w:spacing w:before="60" w:after="60"/>
              <w:jc w:val="left"/>
              <w:rPr>
                <w:rFonts w:asciiTheme="majorBidi" w:hAnsiTheme="majorBidi"/>
                <w:sz w:val="22"/>
                <w:szCs w:val="22"/>
                <w:vertAlign w:val="superscript"/>
              </w:rPr>
            </w:pPr>
            <w:r w:rsidRPr="0005108B">
              <w:rPr>
                <w:rFonts w:asciiTheme="majorBidi" w:hAnsiTheme="majorBidi"/>
                <w:sz w:val="22"/>
                <w:szCs w:val="22"/>
              </w:rPr>
              <w:t xml:space="preserve">5. Soutenir les initiatives qui visent à préserver la diversité génétique assurant des écosystèmes sains et une sécurité alimentaire, </w:t>
            </w:r>
            <w:r>
              <w:rPr>
                <w:rFonts w:asciiTheme="majorBidi" w:hAnsiTheme="majorBidi"/>
                <w:sz w:val="22"/>
                <w:szCs w:val="22"/>
              </w:rPr>
              <w:t xml:space="preserve">notamment </w:t>
            </w:r>
            <w:r w:rsidRPr="0005108B">
              <w:rPr>
                <w:rFonts w:asciiTheme="majorBidi" w:hAnsiTheme="majorBidi"/>
                <w:sz w:val="22"/>
                <w:szCs w:val="22"/>
              </w:rPr>
              <w:t>à partir des semis, du bétail, de la foresterie, des pêches et des pollinisateurs</w:t>
            </w:r>
            <w:r>
              <w:rPr>
                <w:rFonts w:asciiTheme="majorBidi" w:hAnsiTheme="majorBidi"/>
                <w:sz w:val="22"/>
                <w:szCs w:val="22"/>
              </w:rPr>
              <w:t>, et autres</w:t>
            </w:r>
            <w:r w:rsidRPr="0005108B">
              <w:rPr>
                <w:rFonts w:asciiTheme="majorBidi" w:hAnsiTheme="majorBidi"/>
                <w:sz w:val="22"/>
                <w:szCs w:val="22"/>
              </w:rPr>
              <w:t>.</w:t>
            </w:r>
            <w:r w:rsidRPr="00C22598">
              <w:rPr>
                <w:rFonts w:asciiTheme="majorBidi" w:hAnsiTheme="majorBidi"/>
                <w:sz w:val="22"/>
                <w:szCs w:val="22"/>
                <w:vertAlign w:val="superscript"/>
              </w:rPr>
              <w:t>7</w:t>
            </w:r>
          </w:p>
          <w:p w14:paraId="490E4B10" w14:textId="77777777" w:rsidR="002F7724" w:rsidRPr="00C22598" w:rsidRDefault="002F7724" w:rsidP="00A81A7D">
            <w:pPr>
              <w:spacing w:before="60" w:after="120"/>
              <w:ind w:left="120" w:hanging="86"/>
              <w:jc w:val="left"/>
              <w:rPr>
                <w:rFonts w:asciiTheme="majorBidi" w:eastAsiaTheme="minorEastAsia" w:hAnsiTheme="majorBidi" w:cstheme="majorBidi"/>
                <w:color w:val="000000" w:themeColor="text1"/>
                <w:sz w:val="18"/>
                <w:szCs w:val="18"/>
                <w:lang w:eastAsia="zh-CN"/>
              </w:rPr>
            </w:pPr>
            <w:r w:rsidRPr="00C22598">
              <w:rPr>
                <w:rFonts w:asciiTheme="majorBidi" w:hAnsiTheme="majorBidi" w:cstheme="majorBidi"/>
                <w:sz w:val="22"/>
                <w:szCs w:val="22"/>
                <w:vertAlign w:val="superscript"/>
                <w:lang w:eastAsia="zh-CN"/>
              </w:rPr>
              <w:t>1</w:t>
            </w:r>
            <w:r w:rsidRPr="00C22598">
              <w:rPr>
                <w:sz w:val="18"/>
                <w:szCs w:val="18"/>
              </w:rPr>
              <w:t xml:space="preserve"> Organisation mondiale de la santé, </w:t>
            </w:r>
            <w:r w:rsidRPr="00C22598">
              <w:rPr>
                <w:i/>
                <w:iCs/>
                <w:sz w:val="18"/>
                <w:szCs w:val="18"/>
              </w:rPr>
              <w:t>Guidance on mainstreaming biodiversity for nutrition and health</w:t>
            </w:r>
            <w:r w:rsidRPr="00C22598">
              <w:rPr>
                <w:sz w:val="18"/>
                <w:szCs w:val="18"/>
              </w:rPr>
              <w:t>, (Genève, Organisation mondiale de la santé, 2020)</w:t>
            </w:r>
          </w:p>
          <w:p w14:paraId="44628B9E" w14:textId="77777777" w:rsidR="002F7724" w:rsidRPr="00C22598" w:rsidRDefault="002F7724" w:rsidP="00A81A7D">
            <w:pPr>
              <w:spacing w:after="120" w:line="257" w:lineRule="auto"/>
              <w:ind w:left="120" w:hanging="86"/>
              <w:jc w:val="left"/>
              <w:rPr>
                <w:sz w:val="18"/>
                <w:szCs w:val="18"/>
              </w:rPr>
            </w:pPr>
            <w:r w:rsidRPr="00C22598">
              <w:rPr>
                <w:rFonts w:asciiTheme="majorBidi" w:hAnsiTheme="majorBidi" w:cstheme="majorBidi"/>
                <w:sz w:val="18"/>
                <w:szCs w:val="18"/>
                <w:vertAlign w:val="superscript"/>
                <w:lang w:eastAsia="zh-CN"/>
              </w:rPr>
              <w:t>2</w:t>
            </w:r>
            <w:r w:rsidRPr="00C22598">
              <w:rPr>
                <w:sz w:val="18"/>
                <w:szCs w:val="18"/>
              </w:rPr>
              <w:t xml:space="preserve"> Organisation des Nations Unies pour l’alimentation et l’agriculture, Biodiversity and nutrition: a common path, (Rome, </w:t>
            </w:r>
            <w:r>
              <w:rPr>
                <w:sz w:val="18"/>
                <w:szCs w:val="18"/>
              </w:rPr>
              <w:t>Division de la nutrition et de la protection des consommateurs</w:t>
            </w:r>
            <w:r w:rsidRPr="00C22598">
              <w:rPr>
                <w:sz w:val="18"/>
                <w:szCs w:val="18"/>
              </w:rPr>
              <w:t>,</w:t>
            </w:r>
          </w:p>
          <w:p w14:paraId="1392F36F" w14:textId="77777777" w:rsidR="002F7724" w:rsidRPr="000F5576" w:rsidRDefault="002F7724" w:rsidP="00A81A7D">
            <w:pPr>
              <w:spacing w:after="120" w:line="257" w:lineRule="auto"/>
              <w:ind w:left="120" w:hanging="86"/>
              <w:jc w:val="left"/>
              <w:rPr>
                <w:sz w:val="18"/>
                <w:szCs w:val="18"/>
              </w:rPr>
            </w:pPr>
            <w:r w:rsidRPr="000F5576">
              <w:rPr>
                <w:rFonts w:asciiTheme="majorBidi" w:hAnsiTheme="majorBidi" w:cstheme="majorBidi"/>
                <w:sz w:val="18"/>
                <w:szCs w:val="18"/>
                <w:vertAlign w:val="superscript"/>
                <w:lang w:eastAsia="zh-CN"/>
              </w:rPr>
              <w:t>3</w:t>
            </w:r>
            <w:r w:rsidRPr="000F5576">
              <w:rPr>
                <w:sz w:val="18"/>
                <w:szCs w:val="18"/>
              </w:rPr>
              <w:t xml:space="preserve"> Commission des Nations Unies sur les ressources génétiques pour l’alimentation et l’agriculture de l’organisation pour l’alimentation et l’agriculture, The State of the World’s Biodiversity for Food and Agriculture, (Rome, </w:t>
            </w:r>
            <w:r>
              <w:rPr>
                <w:sz w:val="18"/>
                <w:szCs w:val="18"/>
              </w:rPr>
              <w:t>Organisation des Nations Unies pour l’alimentation et l’agriculture</w:t>
            </w:r>
            <w:r w:rsidRPr="000F5576">
              <w:rPr>
                <w:sz w:val="18"/>
                <w:szCs w:val="18"/>
              </w:rPr>
              <w:t>, 2019).</w:t>
            </w:r>
          </w:p>
          <w:p w14:paraId="0791A44C" w14:textId="77777777" w:rsidR="002F7724" w:rsidRPr="000F5576" w:rsidRDefault="002F7724" w:rsidP="00A81A7D">
            <w:pPr>
              <w:spacing w:after="120" w:line="257" w:lineRule="auto"/>
              <w:ind w:left="120" w:hanging="86"/>
              <w:jc w:val="left"/>
              <w:rPr>
                <w:sz w:val="18"/>
                <w:szCs w:val="18"/>
              </w:rPr>
            </w:pPr>
            <w:r w:rsidRPr="000F5576">
              <w:rPr>
                <w:sz w:val="18"/>
                <w:szCs w:val="18"/>
                <w:vertAlign w:val="superscript"/>
              </w:rPr>
              <w:t>4</w:t>
            </w:r>
            <w:r w:rsidRPr="000F5576">
              <w:rPr>
                <w:sz w:val="18"/>
                <w:szCs w:val="18"/>
              </w:rPr>
              <w:t xml:space="preserve"> Commission des Nations Unies sur les ressources génétiques pour l’alimentation et l’agriculture de l’organisation pour l’alimentation et l’agriculture, </w:t>
            </w:r>
            <w:r w:rsidRPr="000F5576">
              <w:rPr>
                <w:i/>
                <w:iCs/>
                <w:sz w:val="18"/>
                <w:szCs w:val="18"/>
              </w:rPr>
              <w:t>Framework for Action on Biodiversity for Food and Agriculture</w:t>
            </w:r>
            <w:r w:rsidRPr="000F5576">
              <w:rPr>
                <w:sz w:val="18"/>
                <w:szCs w:val="18"/>
              </w:rPr>
              <w:t xml:space="preserve">, (Rome, </w:t>
            </w:r>
            <w:r>
              <w:rPr>
                <w:sz w:val="18"/>
                <w:szCs w:val="18"/>
              </w:rPr>
              <w:t>Organisation des Nations Unies pour l’alimentation et l’agriculture</w:t>
            </w:r>
            <w:r w:rsidRPr="000F5576">
              <w:rPr>
                <w:sz w:val="18"/>
                <w:szCs w:val="18"/>
              </w:rPr>
              <w:t>2022).</w:t>
            </w:r>
          </w:p>
          <w:p w14:paraId="7958A935" w14:textId="77777777" w:rsidR="002F7724" w:rsidRPr="000F5576" w:rsidRDefault="002F7724" w:rsidP="00A81A7D">
            <w:pPr>
              <w:spacing w:after="120" w:line="257" w:lineRule="auto"/>
              <w:ind w:left="120" w:hanging="86"/>
              <w:jc w:val="left"/>
              <w:rPr>
                <w:sz w:val="18"/>
                <w:szCs w:val="18"/>
              </w:rPr>
            </w:pPr>
            <w:r w:rsidRPr="000F5576">
              <w:rPr>
                <w:sz w:val="18"/>
                <w:szCs w:val="18"/>
                <w:vertAlign w:val="superscript"/>
              </w:rPr>
              <w:t>5</w:t>
            </w:r>
            <w:r w:rsidRPr="000F5576">
              <w:rPr>
                <w:sz w:val="18"/>
                <w:szCs w:val="18"/>
              </w:rPr>
              <w:t xml:space="preserve"> Organisation mondiale de la santé animale, </w:t>
            </w:r>
            <w:r w:rsidRPr="000F5576">
              <w:rPr>
                <w:i/>
                <w:iCs/>
                <w:sz w:val="18"/>
                <w:szCs w:val="18"/>
              </w:rPr>
              <w:t>Global Animal Welfare Strategy</w:t>
            </w:r>
            <w:r w:rsidRPr="000F5576">
              <w:rPr>
                <w:sz w:val="18"/>
                <w:szCs w:val="18"/>
              </w:rPr>
              <w:t>, (Paris, Organisation mondiale de la santé animale, 2017).</w:t>
            </w:r>
          </w:p>
          <w:p w14:paraId="59605FE5" w14:textId="77777777" w:rsidR="002F7724" w:rsidRPr="006A30B8" w:rsidRDefault="002F7724" w:rsidP="00A81A7D">
            <w:pPr>
              <w:spacing w:after="160" w:line="257" w:lineRule="auto"/>
              <w:ind w:left="120" w:hanging="86"/>
              <w:jc w:val="left"/>
              <w:rPr>
                <w:color w:val="0000FF"/>
                <w:sz w:val="18"/>
                <w:szCs w:val="18"/>
                <w:u w:val="single"/>
              </w:rPr>
            </w:pPr>
            <w:r w:rsidRPr="006A30B8">
              <w:rPr>
                <w:sz w:val="18"/>
                <w:szCs w:val="18"/>
                <w:vertAlign w:val="superscript"/>
              </w:rPr>
              <w:t>6</w:t>
            </w:r>
            <w:r w:rsidRPr="006A30B8">
              <w:rPr>
                <w:color w:val="0000FF"/>
                <w:sz w:val="18"/>
                <w:szCs w:val="18"/>
              </w:rPr>
              <w:t xml:space="preserve"> </w:t>
            </w:r>
            <w:r w:rsidRPr="006A30B8">
              <w:rPr>
                <w:sz w:val="18"/>
                <w:szCs w:val="18"/>
              </w:rPr>
              <w:t xml:space="preserve">Instance permanente des Nations Unies sur les questions autochtones, </w:t>
            </w:r>
            <w:r>
              <w:rPr>
                <w:sz w:val="18"/>
                <w:szCs w:val="18"/>
              </w:rPr>
              <w:t>Note du Secrétariat</w:t>
            </w:r>
            <w:r w:rsidRPr="006A30B8">
              <w:rPr>
                <w:sz w:val="18"/>
                <w:szCs w:val="18"/>
              </w:rPr>
              <w:t xml:space="preserve">, </w:t>
            </w:r>
            <w:r w:rsidRPr="006A30B8">
              <w:rPr>
                <w:i/>
                <w:iCs/>
                <w:sz w:val="18"/>
                <w:szCs w:val="18"/>
              </w:rPr>
              <w:t>Indigenous Determinants of Health in the 2030 Agenda for Sustainable Development</w:t>
            </w:r>
            <w:r w:rsidRPr="006A30B8">
              <w:rPr>
                <w:sz w:val="18"/>
                <w:szCs w:val="18"/>
              </w:rPr>
              <w:t>, (2023)</w:t>
            </w:r>
            <w:r>
              <w:rPr>
                <w:sz w:val="18"/>
                <w:szCs w:val="18"/>
              </w:rPr>
              <w:t xml:space="preserve"> (E/C.19/2023/5) </w:t>
            </w:r>
            <w:r w:rsidRPr="006A30B8">
              <w:rPr>
                <w:color w:val="0000FF"/>
                <w:sz w:val="18"/>
                <w:szCs w:val="18"/>
                <w:u w:val="single"/>
              </w:rPr>
              <w:t xml:space="preserve"> </w:t>
            </w:r>
          </w:p>
          <w:p w14:paraId="614BC7F4" w14:textId="77777777" w:rsidR="002F7724" w:rsidRPr="006A30B8" w:rsidRDefault="002F7724" w:rsidP="00A81A7D">
            <w:pPr>
              <w:spacing w:before="60" w:after="60"/>
              <w:ind w:left="120" w:hanging="86"/>
              <w:jc w:val="left"/>
              <w:rPr>
                <w:rFonts w:asciiTheme="majorBidi" w:hAnsiTheme="majorBidi" w:cstheme="majorBidi"/>
                <w:kern w:val="2"/>
                <w:sz w:val="22"/>
                <w:szCs w:val="22"/>
                <w14:ligatures w14:val="standardContextual"/>
              </w:rPr>
            </w:pPr>
            <w:r w:rsidRPr="006A30B8">
              <w:rPr>
                <w:sz w:val="18"/>
                <w:szCs w:val="18"/>
                <w:vertAlign w:val="superscript"/>
              </w:rPr>
              <w:t>7</w:t>
            </w:r>
            <w:r w:rsidRPr="006A30B8">
              <w:rPr>
                <w:sz w:val="18"/>
                <w:szCs w:val="18"/>
              </w:rPr>
              <w:t xml:space="preserve"> Groupe </w:t>
            </w:r>
            <w:r>
              <w:rPr>
                <w:sz w:val="18"/>
                <w:szCs w:val="18"/>
              </w:rPr>
              <w:t>consultatif</w:t>
            </w:r>
            <w:r w:rsidRPr="006A30B8">
              <w:rPr>
                <w:sz w:val="18"/>
                <w:szCs w:val="18"/>
              </w:rPr>
              <w:t xml:space="preserve"> pour la recherch</w:t>
            </w:r>
            <w:r>
              <w:rPr>
                <w:sz w:val="18"/>
                <w:szCs w:val="18"/>
              </w:rPr>
              <w:t>e</w:t>
            </w:r>
            <w:r w:rsidRPr="006A30B8">
              <w:rPr>
                <w:sz w:val="18"/>
                <w:szCs w:val="18"/>
              </w:rPr>
              <w:t xml:space="preserve"> agricole international</w:t>
            </w:r>
            <w:r>
              <w:rPr>
                <w:sz w:val="18"/>
                <w:szCs w:val="18"/>
              </w:rPr>
              <w:t>e, Initiative sur la santé de l’environnement et la biodiversité, page Web disponible à l’adresse https://cgiar.org/research/cgiar-protfolie/environmental-health-biodiversity/</w:t>
            </w:r>
            <w:r w:rsidRPr="006A30B8">
              <w:rPr>
                <w:sz w:val="18"/>
                <w:szCs w:val="18"/>
              </w:rPr>
              <w:t xml:space="preserve"> </w:t>
            </w:r>
          </w:p>
        </w:tc>
      </w:tr>
      <w:tr w:rsidR="002F7724" w:rsidRPr="0005108B" w14:paraId="225A47EA" w14:textId="77777777" w:rsidTr="00A81A7D">
        <w:tc>
          <w:tcPr>
            <w:tcW w:w="13874" w:type="dxa"/>
            <w:gridSpan w:val="3"/>
          </w:tcPr>
          <w:p w14:paraId="24DF3754" w14:textId="77777777" w:rsidR="002F7724" w:rsidRPr="0005108B" w:rsidRDefault="002F7724" w:rsidP="00A81A7D">
            <w:pPr>
              <w:spacing w:before="40" w:after="40"/>
              <w:jc w:val="left"/>
              <w:rPr>
                <w:rFonts w:asciiTheme="majorBidi" w:eastAsiaTheme="minorEastAsia" w:hAnsiTheme="majorBidi" w:cstheme="majorBidi"/>
                <w:b/>
                <w:kern w:val="2"/>
                <w:sz w:val="22"/>
                <w:szCs w:val="22"/>
                <w14:ligatures w14:val="standardContextual"/>
              </w:rPr>
            </w:pPr>
            <w:r w:rsidRPr="0005108B">
              <w:rPr>
                <w:rFonts w:asciiTheme="majorBidi" w:hAnsiTheme="majorBidi"/>
                <w:b/>
                <w:sz w:val="22"/>
                <w:szCs w:val="22"/>
              </w:rPr>
              <w:lastRenderedPageBreak/>
              <w:t>Contributions de la nature envers les personnes</w:t>
            </w:r>
          </w:p>
        </w:tc>
      </w:tr>
      <w:tr w:rsidR="002F7724" w:rsidRPr="0005108B" w14:paraId="2D43D147" w14:textId="77777777" w:rsidTr="00A81A7D">
        <w:tc>
          <w:tcPr>
            <w:tcW w:w="2984" w:type="dxa"/>
          </w:tcPr>
          <w:p w14:paraId="7C85B0E6"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Cible 11</w:t>
            </w:r>
          </w:p>
        </w:tc>
        <w:tc>
          <w:tcPr>
            <w:tcW w:w="3822" w:type="dxa"/>
          </w:tcPr>
          <w:p w14:paraId="2FE0600A"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La biodiversité est le fondement des contributions de la nature envers les personnes</w:t>
            </w:r>
            <w:r w:rsidRPr="0005108B">
              <w:rPr>
                <w:rFonts w:asciiTheme="majorBidi" w:hAnsiTheme="majorBidi"/>
                <w:i/>
                <w:iCs/>
                <w:sz w:val="22"/>
                <w:szCs w:val="22"/>
                <w:vertAlign w:val="superscript"/>
              </w:rPr>
              <w:t>g</w:t>
            </w:r>
            <w:r w:rsidRPr="0005108B">
              <w:rPr>
                <w:rFonts w:asciiTheme="majorBidi" w:hAnsiTheme="majorBidi"/>
                <w:sz w:val="22"/>
                <w:szCs w:val="22"/>
              </w:rPr>
              <w:t xml:space="preserve">. La protection de ces contributions est bénéfique à la santé </w:t>
            </w:r>
            <w:r w:rsidRPr="0005108B">
              <w:rPr>
                <w:rFonts w:asciiTheme="majorBidi" w:hAnsiTheme="majorBidi"/>
                <w:sz w:val="22"/>
                <w:szCs w:val="22"/>
              </w:rPr>
              <w:lastRenderedPageBreak/>
              <w:t>humaine, y compris la santé physique et la santé mentale, en plus de diminuer la mortalité et la morbidité. Les contributions comprennent ce qui suit</w:t>
            </w:r>
            <w:r w:rsidRPr="00F265DF">
              <w:rPr>
                <w:rFonts w:asciiTheme="majorBidi" w:hAnsiTheme="majorBidi"/>
                <w:sz w:val="22"/>
                <w:szCs w:val="22"/>
                <w:vertAlign w:val="superscript"/>
              </w:rPr>
              <w:t>1</w:t>
            </w:r>
            <w:r>
              <w:rPr>
                <w:rFonts w:asciiTheme="majorBidi" w:hAnsiTheme="majorBidi"/>
                <w:sz w:val="22"/>
                <w:szCs w:val="22"/>
              </w:rPr>
              <w:t> </w:t>
            </w:r>
            <w:r w:rsidRPr="0005108B">
              <w:rPr>
                <w:rFonts w:asciiTheme="majorBidi" w:hAnsiTheme="majorBidi"/>
                <w:sz w:val="22"/>
                <w:szCs w:val="22"/>
              </w:rPr>
              <w:t xml:space="preserve">: </w:t>
            </w:r>
          </w:p>
          <w:p w14:paraId="4DD13C78"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a) La régulation du climat, de l’acidification des océans et des cycles hydrologiques</w:t>
            </w:r>
            <w:r>
              <w:rPr>
                <w:rFonts w:asciiTheme="majorBidi" w:hAnsiTheme="majorBidi"/>
                <w:sz w:val="22"/>
                <w:szCs w:val="22"/>
              </w:rPr>
              <w:t> </w:t>
            </w:r>
            <w:r w:rsidRPr="0005108B">
              <w:rPr>
                <w:rFonts w:asciiTheme="majorBidi" w:hAnsiTheme="majorBidi"/>
                <w:sz w:val="22"/>
                <w:szCs w:val="22"/>
              </w:rPr>
              <w:t>;</w:t>
            </w:r>
          </w:p>
          <w:p w14:paraId="6F09A374" w14:textId="77777777" w:rsidR="002F7724" w:rsidRPr="0005108B" w:rsidRDefault="002F7724" w:rsidP="00A81A7D">
            <w:pPr>
              <w:spacing w:before="40" w:after="40"/>
              <w:jc w:val="left"/>
              <w:rPr>
                <w:rFonts w:asciiTheme="majorBidi" w:hAnsiTheme="majorBidi" w:cstheme="majorBidi"/>
                <w:kern w:val="2"/>
                <w:sz w:val="22"/>
                <w:szCs w:val="22"/>
                <w14:ligatures w14:val="standardContextual"/>
              </w:rPr>
            </w:pPr>
            <w:r w:rsidRPr="0005108B">
              <w:rPr>
                <w:rFonts w:asciiTheme="majorBidi" w:hAnsiTheme="majorBidi"/>
                <w:sz w:val="22"/>
                <w:szCs w:val="22"/>
              </w:rPr>
              <w:t>b) La régulation et l’amélioration de la qualité de l’air et de la qualité des eaux douces et côtières, ainsi que la régulation des débits d’eau</w:t>
            </w:r>
            <w:r>
              <w:rPr>
                <w:rFonts w:asciiTheme="majorBidi" w:hAnsiTheme="majorBidi"/>
                <w:sz w:val="22"/>
                <w:szCs w:val="22"/>
              </w:rPr>
              <w:t> </w:t>
            </w:r>
            <w:r w:rsidRPr="0005108B">
              <w:rPr>
                <w:rFonts w:asciiTheme="majorBidi" w:hAnsiTheme="majorBidi"/>
                <w:sz w:val="22"/>
                <w:szCs w:val="22"/>
              </w:rPr>
              <w:t>;</w:t>
            </w:r>
          </w:p>
          <w:p w14:paraId="5FD08D81"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c) La biodiversité, la qualité et la fertilité des sols et la dégradation ou l’emmagasinement des polluants</w:t>
            </w:r>
            <w:r>
              <w:rPr>
                <w:rFonts w:asciiTheme="majorBidi" w:hAnsiTheme="majorBidi"/>
                <w:sz w:val="22"/>
                <w:szCs w:val="22"/>
              </w:rPr>
              <w:t> </w:t>
            </w:r>
            <w:r w:rsidRPr="0005108B">
              <w:rPr>
                <w:rFonts w:asciiTheme="majorBidi" w:hAnsiTheme="majorBidi"/>
                <w:sz w:val="22"/>
                <w:szCs w:val="22"/>
              </w:rPr>
              <w:t>;</w:t>
            </w:r>
          </w:p>
          <w:p w14:paraId="5ED16B26"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d) La régulation des dangers naturels et des phénomènes extrêmes</w:t>
            </w:r>
            <w:r>
              <w:rPr>
                <w:rFonts w:asciiTheme="majorBidi" w:hAnsiTheme="majorBidi"/>
                <w:sz w:val="22"/>
                <w:szCs w:val="22"/>
              </w:rPr>
              <w:t> </w:t>
            </w:r>
            <w:r w:rsidRPr="0005108B">
              <w:rPr>
                <w:rFonts w:asciiTheme="majorBidi" w:hAnsiTheme="majorBidi"/>
                <w:sz w:val="22"/>
                <w:szCs w:val="22"/>
              </w:rPr>
              <w:t>;</w:t>
            </w:r>
          </w:p>
          <w:p w14:paraId="2308701E"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e) La pollinisation et la dissémination des graines</w:t>
            </w:r>
            <w:r>
              <w:rPr>
                <w:rFonts w:asciiTheme="majorBidi" w:hAnsiTheme="majorBidi"/>
                <w:sz w:val="22"/>
                <w:szCs w:val="22"/>
              </w:rPr>
              <w:t> </w:t>
            </w:r>
            <w:r w:rsidRPr="0005108B">
              <w:rPr>
                <w:rFonts w:asciiTheme="majorBidi" w:hAnsiTheme="majorBidi"/>
                <w:sz w:val="22"/>
                <w:szCs w:val="22"/>
              </w:rPr>
              <w:t>;</w:t>
            </w:r>
          </w:p>
          <w:p w14:paraId="15C1E42D"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f) La production d’aliments et de nourriture pour les animaux à partir d’organismes terrestres et marins sauvages, gérés ou domestiqués</w:t>
            </w:r>
            <w:r>
              <w:rPr>
                <w:rFonts w:asciiTheme="majorBidi" w:hAnsiTheme="majorBidi"/>
                <w:sz w:val="22"/>
                <w:szCs w:val="22"/>
              </w:rPr>
              <w:t> </w:t>
            </w:r>
            <w:r w:rsidRPr="0005108B">
              <w:rPr>
                <w:rFonts w:asciiTheme="majorBidi" w:hAnsiTheme="majorBidi"/>
                <w:sz w:val="22"/>
                <w:szCs w:val="22"/>
              </w:rPr>
              <w:t xml:space="preserve">; </w:t>
            </w:r>
          </w:p>
          <w:p w14:paraId="4A5B4B71"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g) La régulation des organismes nuisibles, des pathogènes, des prédateurs, des compétiteurs, des parasites et des organismes potentiellement nuisibles</w:t>
            </w:r>
            <w:r>
              <w:rPr>
                <w:rFonts w:asciiTheme="majorBidi" w:hAnsiTheme="majorBidi"/>
                <w:sz w:val="22"/>
                <w:szCs w:val="22"/>
              </w:rPr>
              <w:t> </w:t>
            </w:r>
            <w:r w:rsidRPr="0005108B">
              <w:rPr>
                <w:rFonts w:asciiTheme="majorBidi" w:hAnsiTheme="majorBidi"/>
                <w:sz w:val="22"/>
                <w:szCs w:val="22"/>
              </w:rPr>
              <w:t>;</w:t>
            </w:r>
          </w:p>
          <w:p w14:paraId="2B6A17A0"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h) L’apprentissage (éducation, acquisition de connaissances et inspiration pour les créations artistiques et le design technologique, comme le biomimétisme</w:t>
            </w:r>
            <w:r>
              <w:rPr>
                <w:rFonts w:asciiTheme="majorBidi" w:hAnsiTheme="majorBidi"/>
                <w:sz w:val="22"/>
                <w:szCs w:val="22"/>
              </w:rPr>
              <w:t> </w:t>
            </w:r>
            <w:r w:rsidRPr="0005108B">
              <w:rPr>
                <w:rFonts w:asciiTheme="majorBidi" w:hAnsiTheme="majorBidi"/>
                <w:sz w:val="22"/>
                <w:szCs w:val="22"/>
              </w:rPr>
              <w:t>;</w:t>
            </w:r>
          </w:p>
          <w:p w14:paraId="20192C58"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lastRenderedPageBreak/>
              <w:t>i) La guérison, la relaxation, les loisirs et les activités de plaisance</w:t>
            </w:r>
            <w:r>
              <w:rPr>
                <w:rFonts w:asciiTheme="majorBidi" w:hAnsiTheme="majorBidi"/>
                <w:sz w:val="22"/>
                <w:szCs w:val="22"/>
              </w:rPr>
              <w:t> </w:t>
            </w:r>
            <w:r w:rsidRPr="0005108B">
              <w:rPr>
                <w:rFonts w:asciiTheme="majorBidi" w:hAnsiTheme="majorBidi"/>
                <w:sz w:val="22"/>
                <w:szCs w:val="22"/>
              </w:rPr>
              <w:t>;</w:t>
            </w:r>
          </w:p>
          <w:p w14:paraId="00C6EFEF" w14:textId="77777777" w:rsidR="002F7724" w:rsidRPr="0005108B" w:rsidRDefault="002F7724" w:rsidP="00A81A7D">
            <w:pPr>
              <w:spacing w:before="40" w:after="40"/>
              <w:jc w:val="left"/>
              <w:rPr>
                <w:rFonts w:asciiTheme="majorBidi" w:eastAsiaTheme="minorEastAsia" w:hAnsiTheme="majorBidi" w:cstheme="majorBidi"/>
                <w:bCs/>
                <w:kern w:val="2"/>
                <w:sz w:val="22"/>
                <w:szCs w:val="22"/>
                <w14:ligatures w14:val="standardContextual"/>
              </w:rPr>
            </w:pPr>
            <w:r w:rsidRPr="0005108B">
              <w:rPr>
                <w:rFonts w:asciiTheme="majorBidi" w:hAnsiTheme="majorBidi"/>
                <w:bCs/>
                <w:sz w:val="22"/>
                <w:szCs w:val="22"/>
              </w:rPr>
              <w:t>j) L’interconnexion intrinsèque et les identités de soutien (c.-à-d. le fondement des expériences religieuses, spirituelles et de cohésion sociale et le sentiment d’appartenance, de vocation, de sens, d’enracinement ou de connexion)</w:t>
            </w:r>
            <w:r>
              <w:rPr>
                <w:rFonts w:asciiTheme="majorBidi" w:hAnsiTheme="majorBidi"/>
                <w:bCs/>
                <w:sz w:val="22"/>
                <w:szCs w:val="22"/>
              </w:rPr>
              <w:t> </w:t>
            </w:r>
            <w:r w:rsidRPr="0005108B">
              <w:rPr>
                <w:rFonts w:asciiTheme="majorBidi" w:hAnsiTheme="majorBidi"/>
                <w:bCs/>
                <w:sz w:val="22"/>
                <w:szCs w:val="22"/>
              </w:rPr>
              <w:t>;</w:t>
            </w:r>
          </w:p>
          <w:p w14:paraId="6AEF4DA2" w14:textId="77777777" w:rsidR="002F7724" w:rsidRDefault="002F7724" w:rsidP="00A81A7D">
            <w:pPr>
              <w:spacing w:before="40" w:after="40"/>
              <w:jc w:val="left"/>
              <w:rPr>
                <w:rFonts w:asciiTheme="majorBidi" w:hAnsiTheme="majorBidi"/>
                <w:sz w:val="22"/>
                <w:szCs w:val="22"/>
              </w:rPr>
            </w:pPr>
            <w:r w:rsidRPr="0005108B">
              <w:rPr>
                <w:rFonts w:asciiTheme="majorBidi" w:hAnsiTheme="majorBidi"/>
                <w:sz w:val="22"/>
                <w:szCs w:val="22"/>
              </w:rPr>
              <w:t xml:space="preserve">k) La fourniture de ressources médicinales, </w:t>
            </w:r>
            <w:r w:rsidRPr="00111977">
              <w:rPr>
                <w:rFonts w:asciiTheme="majorBidi" w:hAnsiTheme="majorBidi"/>
                <w:sz w:val="22"/>
                <w:szCs w:val="22"/>
              </w:rPr>
              <w:t>biochimiques</w:t>
            </w:r>
            <w:r w:rsidRPr="0005108B">
              <w:rPr>
                <w:rFonts w:asciiTheme="majorBidi" w:hAnsiTheme="majorBidi"/>
                <w:sz w:val="22"/>
                <w:szCs w:val="22"/>
              </w:rPr>
              <w:t xml:space="preserve"> et génétiques.</w:t>
            </w:r>
          </w:p>
          <w:p w14:paraId="79822753" w14:textId="65E1CD47" w:rsidR="002F7724" w:rsidRPr="0005108B" w:rsidRDefault="002F7724" w:rsidP="00A81A7D">
            <w:pPr>
              <w:spacing w:before="40" w:after="40"/>
              <w:ind w:left="72"/>
              <w:jc w:val="left"/>
              <w:rPr>
                <w:rFonts w:asciiTheme="majorBidi" w:eastAsiaTheme="minorEastAsia" w:hAnsiTheme="majorBidi" w:cstheme="majorBidi"/>
                <w:kern w:val="2"/>
                <w:sz w:val="22"/>
                <w:szCs w:val="22"/>
                <w14:ligatures w14:val="standardContextual"/>
              </w:rPr>
            </w:pPr>
            <w:r>
              <w:rPr>
                <w:rFonts w:asciiTheme="majorBidi" w:hAnsiTheme="majorBidi"/>
                <w:color w:val="000000" w:themeColor="text1"/>
                <w:sz w:val="18"/>
                <w:szCs w:val="22"/>
              </w:rPr>
              <w:t xml:space="preserve">1. </w:t>
            </w:r>
            <w:r w:rsidRPr="00E93F69">
              <w:rPr>
                <w:rFonts w:asciiTheme="majorBidi" w:hAnsiTheme="majorBidi"/>
                <w:color w:val="000000" w:themeColor="text1"/>
                <w:sz w:val="18"/>
                <w:szCs w:val="22"/>
              </w:rPr>
              <w:t>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w:t>
            </w:r>
            <w:r w:rsidR="00ED6F19">
              <w:rPr>
                <w:rFonts w:asciiTheme="majorBidi" w:hAnsiTheme="majorBidi"/>
                <w:color w:val="000000" w:themeColor="text1"/>
                <w:sz w:val="18"/>
                <w:szCs w:val="22"/>
              </w:rPr>
              <w:t>S</w:t>
            </w:r>
            <w:r w:rsidR="00ED6F19" w:rsidRPr="00E93F69">
              <w:rPr>
                <w:rFonts w:asciiTheme="majorBidi" w:hAnsiTheme="majorBidi"/>
                <w:color w:val="000000" w:themeColor="text1"/>
                <w:sz w:val="18"/>
              </w:rPr>
              <w:t>ommaire à</w:t>
            </w:r>
            <w:r w:rsidRPr="00E93F69">
              <w:rPr>
                <w:rFonts w:asciiTheme="majorBidi" w:hAnsiTheme="majorBidi"/>
                <w:color w:val="000000" w:themeColor="text1"/>
                <w:sz w:val="18"/>
                <w:szCs w:val="22"/>
              </w:rPr>
              <w:t xml:space="preserve"> l’intention des décideurs</w:t>
            </w:r>
            <w:r>
              <w:rPr>
                <w:rFonts w:asciiTheme="majorBidi" w:hAnsiTheme="majorBidi"/>
                <w:color w:val="000000" w:themeColor="text1"/>
                <w:sz w:val="18"/>
                <w:szCs w:val="22"/>
              </w:rPr>
              <w:t>, sur le site : https://ipbes.net/document-library-catalogue/summary-policymakers-global-assessment-laid-out</w:t>
            </w:r>
          </w:p>
        </w:tc>
        <w:tc>
          <w:tcPr>
            <w:tcW w:w="7068" w:type="dxa"/>
          </w:tcPr>
          <w:p w14:paraId="112BA10D" w14:textId="77777777" w:rsidR="002F7724" w:rsidRPr="0005108B" w:rsidRDefault="002F7724" w:rsidP="00A81A7D">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lastRenderedPageBreak/>
              <w:t xml:space="preserve">1. Tenir compte </w:t>
            </w:r>
            <w:r>
              <w:rPr>
                <w:rFonts w:asciiTheme="majorBidi" w:hAnsiTheme="majorBidi"/>
                <w:sz w:val="22"/>
                <w:szCs w:val="22"/>
              </w:rPr>
              <w:t>de la contribution de la biodiversité</w:t>
            </w:r>
            <w:r w:rsidRPr="0005108B">
              <w:rPr>
                <w:rFonts w:asciiTheme="majorBidi" w:hAnsiTheme="majorBidi"/>
                <w:sz w:val="22"/>
                <w:szCs w:val="22"/>
              </w:rPr>
              <w:t xml:space="preserve"> </w:t>
            </w:r>
            <w:r>
              <w:rPr>
                <w:rFonts w:asciiTheme="majorBidi" w:hAnsiTheme="majorBidi"/>
                <w:sz w:val="22"/>
                <w:szCs w:val="22"/>
              </w:rPr>
              <w:t>aux</w:t>
            </w:r>
            <w:r w:rsidRPr="0005108B">
              <w:rPr>
                <w:rFonts w:asciiTheme="majorBidi" w:hAnsiTheme="majorBidi"/>
                <w:sz w:val="22"/>
                <w:szCs w:val="22"/>
              </w:rPr>
              <w:t xml:space="preserve"> politiques, str</w:t>
            </w:r>
            <w:r>
              <w:rPr>
                <w:rFonts w:asciiTheme="majorBidi" w:hAnsiTheme="majorBidi"/>
                <w:sz w:val="22"/>
                <w:szCs w:val="22"/>
              </w:rPr>
              <w:t>atégies et programmes nationaux</w:t>
            </w:r>
            <w:r w:rsidRPr="0005108B">
              <w:rPr>
                <w:rFonts w:asciiTheme="majorBidi" w:hAnsiTheme="majorBidi"/>
                <w:sz w:val="22"/>
                <w:szCs w:val="22"/>
              </w:rPr>
              <w:t xml:space="preserve">, y compris tout au long de la vie et pour divers groupes communautaires, en reconnaissant les contributions positives de la </w:t>
            </w:r>
            <w:r w:rsidRPr="0005108B">
              <w:rPr>
                <w:rFonts w:asciiTheme="majorBidi" w:hAnsiTheme="majorBidi"/>
                <w:sz w:val="22"/>
                <w:szCs w:val="22"/>
              </w:rPr>
              <w:lastRenderedPageBreak/>
              <w:t>nature envers toutes les dimensions de la santé et du bien-être des êtres humains.</w:t>
            </w:r>
          </w:p>
          <w:p w14:paraId="51CE39FA" w14:textId="77777777" w:rsidR="002F7724" w:rsidRPr="0005108B" w:rsidRDefault="002F7724" w:rsidP="00A81A7D">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sz w:val="22"/>
                <w:szCs w:val="22"/>
              </w:rPr>
              <w:t>2. Prendre des mesures pour contrer les impacts défavorables de la perte de biodiversité sur la sa</w:t>
            </w:r>
            <w:r>
              <w:rPr>
                <w:rFonts w:asciiTheme="majorBidi" w:hAnsiTheme="majorBidi"/>
                <w:sz w:val="22"/>
                <w:szCs w:val="22"/>
              </w:rPr>
              <w:t>nté, y compris la santé mentale, par exemple</w:t>
            </w:r>
            <w:r w:rsidRPr="0005108B">
              <w:rPr>
                <w:rFonts w:asciiTheme="majorBidi" w:hAnsiTheme="majorBidi"/>
                <w:sz w:val="22"/>
                <w:szCs w:val="22"/>
              </w:rPr>
              <w:t xml:space="preserve"> en</w:t>
            </w:r>
            <w:r>
              <w:rPr>
                <w:rFonts w:asciiTheme="majorBidi" w:hAnsiTheme="majorBidi"/>
                <w:sz w:val="22"/>
                <w:szCs w:val="22"/>
              </w:rPr>
              <w:t> </w:t>
            </w:r>
            <w:r w:rsidRPr="0005108B">
              <w:rPr>
                <w:rFonts w:asciiTheme="majorBidi" w:hAnsiTheme="majorBidi"/>
                <w:sz w:val="22"/>
                <w:szCs w:val="22"/>
              </w:rPr>
              <w:t>:</w:t>
            </w:r>
          </w:p>
          <w:p w14:paraId="6F9305E2" w14:textId="77777777" w:rsidR="002F7724" w:rsidRPr="0005108B" w:rsidRDefault="002F7724" w:rsidP="00A81A7D">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z w:val="22"/>
                <w:szCs w:val="22"/>
              </w:rPr>
              <w:t xml:space="preserve">a) appuyant </w:t>
            </w:r>
            <w:r w:rsidRPr="0005108B">
              <w:rPr>
                <w:rFonts w:asciiTheme="majorBidi" w:hAnsiTheme="majorBidi"/>
                <w:snapToGrid w:val="0"/>
                <w:color w:val="000000" w:themeColor="text1"/>
                <w:sz w:val="22"/>
                <w:szCs w:val="22"/>
              </w:rPr>
              <w:t>des initiatives qui aident les individus et les communautés qui souffrent de ces impacts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765595AD" w14:textId="77777777" w:rsidR="002F7724" w:rsidRPr="0005108B" w:rsidRDefault="002F7724" w:rsidP="00A81A7D">
            <w:pPr>
              <w:tabs>
                <w:tab w:val="left" w:pos="691"/>
              </w:tabs>
              <w:spacing w:before="40" w:after="40"/>
              <w:ind w:firstLine="188"/>
              <w:jc w:val="left"/>
              <w:rPr>
                <w:rFonts w:asciiTheme="majorBidi" w:hAnsiTheme="majorBidi" w:cstheme="majorBidi"/>
                <w:snapToGrid w:val="0"/>
                <w:color w:val="000000" w:themeColor="text1"/>
                <w:sz w:val="22"/>
                <w:szCs w:val="22"/>
              </w:rPr>
            </w:pPr>
            <w:r w:rsidRPr="0005108B">
              <w:rPr>
                <w:rFonts w:asciiTheme="majorBidi" w:hAnsiTheme="majorBidi"/>
                <w:snapToGrid w:val="0"/>
                <w:color w:val="000000" w:themeColor="text1"/>
                <w:sz w:val="22"/>
                <w:szCs w:val="22"/>
              </w:rPr>
              <w:t>b) encourageant des récits positifs sur l’environnement en vue de l’avenir, en particulier auprès des enfants et des jeunes</w:t>
            </w:r>
            <w:r>
              <w:rPr>
                <w:rFonts w:asciiTheme="majorBidi" w:hAnsiTheme="majorBidi"/>
                <w:snapToGrid w:val="0"/>
                <w:color w:val="000000" w:themeColor="text1"/>
                <w:sz w:val="22"/>
                <w:szCs w:val="22"/>
              </w:rPr>
              <w:t> </w:t>
            </w:r>
            <w:r w:rsidRPr="0005108B">
              <w:rPr>
                <w:rFonts w:asciiTheme="majorBidi" w:hAnsiTheme="majorBidi"/>
                <w:snapToGrid w:val="0"/>
                <w:color w:val="000000" w:themeColor="text1"/>
                <w:sz w:val="22"/>
                <w:szCs w:val="22"/>
              </w:rPr>
              <w:t xml:space="preserve">; </w:t>
            </w:r>
          </w:p>
          <w:p w14:paraId="4C5C0150" w14:textId="77777777" w:rsidR="002F7724" w:rsidRPr="0005108B" w:rsidRDefault="002F7724" w:rsidP="00A81A7D">
            <w:pPr>
              <w:tabs>
                <w:tab w:val="left" w:pos="691"/>
              </w:tabs>
              <w:spacing w:before="40" w:after="40"/>
              <w:ind w:firstLine="188"/>
              <w:jc w:val="left"/>
              <w:rPr>
                <w:rFonts w:asciiTheme="majorBidi" w:hAnsiTheme="majorBidi" w:cstheme="majorBidi"/>
                <w:kern w:val="2"/>
                <w:sz w:val="22"/>
                <w:szCs w:val="22"/>
                <w14:ligatures w14:val="standardContextual"/>
              </w:rPr>
            </w:pPr>
            <w:r w:rsidRPr="0005108B">
              <w:rPr>
                <w:rFonts w:asciiTheme="majorBidi" w:hAnsiTheme="majorBidi"/>
                <w:snapToGrid w:val="0"/>
                <w:color w:val="000000" w:themeColor="text1"/>
                <w:sz w:val="22"/>
                <w:szCs w:val="22"/>
              </w:rPr>
              <w:t>c) reconnaissant les outils de santé publique pertinents, comme les ordonnances fondées sur la nature et les thérapies axées sur la nature</w:t>
            </w:r>
            <w:r w:rsidRPr="0005108B">
              <w:rPr>
                <w:rFonts w:asciiTheme="majorBidi" w:hAnsiTheme="majorBidi"/>
                <w:sz w:val="22"/>
                <w:szCs w:val="22"/>
              </w:rPr>
              <w:t xml:space="preserve">, </w:t>
            </w:r>
            <w:r>
              <w:rPr>
                <w:rFonts w:asciiTheme="majorBidi" w:hAnsiTheme="majorBidi"/>
                <w:sz w:val="22"/>
                <w:szCs w:val="22"/>
              </w:rPr>
              <w:t xml:space="preserve">la médecine traditionnelle et les produits phytothérapeutiques, </w:t>
            </w:r>
            <w:r w:rsidRPr="0005108B">
              <w:rPr>
                <w:rFonts w:asciiTheme="majorBidi" w:hAnsiTheme="majorBidi"/>
                <w:sz w:val="22"/>
                <w:szCs w:val="22"/>
              </w:rPr>
              <w:t>afin de mobiliser le secteur de la santé à renforcer ses capacités pour minimiser, prévenir et traiter les impacts défavorables</w:t>
            </w:r>
            <w:r w:rsidRPr="00111977">
              <w:rPr>
                <w:rFonts w:asciiTheme="majorBidi" w:hAnsiTheme="majorBidi"/>
                <w:sz w:val="22"/>
                <w:szCs w:val="22"/>
                <w:vertAlign w:val="superscript"/>
              </w:rPr>
              <w:t>1</w:t>
            </w:r>
            <w:r w:rsidRPr="0005108B">
              <w:rPr>
                <w:rFonts w:asciiTheme="majorBidi" w:hAnsiTheme="majorBidi"/>
                <w:sz w:val="22"/>
                <w:szCs w:val="22"/>
              </w:rPr>
              <w:t>.</w:t>
            </w:r>
          </w:p>
          <w:p w14:paraId="00AB3076" w14:textId="77777777" w:rsidR="002F7724" w:rsidRDefault="002F7724" w:rsidP="00A81A7D">
            <w:pPr>
              <w:spacing w:before="60" w:after="60"/>
              <w:jc w:val="left"/>
              <w:rPr>
                <w:rFonts w:asciiTheme="majorBidi" w:hAnsiTheme="majorBidi"/>
                <w:sz w:val="22"/>
                <w:szCs w:val="22"/>
              </w:rPr>
            </w:pPr>
            <w:r w:rsidRPr="0005108B">
              <w:rPr>
                <w:rFonts w:asciiTheme="majorBidi" w:hAnsiTheme="majorBidi"/>
                <w:sz w:val="22"/>
                <w:szCs w:val="22"/>
              </w:rPr>
              <w:t xml:space="preserve">3. Utiliser des solutions basées sur la nature et/ou les approches fondées sur les écosystèmes, ainsi que des approches novatrices, pour obtenir des avantages pour la biodiversité, l’intégrité des systèmes et les systèmes naturels tout en offrant des avantages durables pour </w:t>
            </w:r>
            <w:r>
              <w:rPr>
                <w:rFonts w:asciiTheme="majorBidi" w:hAnsiTheme="majorBidi"/>
                <w:sz w:val="22"/>
                <w:szCs w:val="22"/>
              </w:rPr>
              <w:t>la</w:t>
            </w:r>
            <w:r w:rsidRPr="0005108B">
              <w:rPr>
                <w:rFonts w:asciiTheme="majorBidi" w:hAnsiTheme="majorBidi"/>
                <w:sz w:val="22"/>
                <w:szCs w:val="22"/>
              </w:rPr>
              <w:t xml:space="preserve"> santé</w:t>
            </w:r>
            <w:r>
              <w:rPr>
                <w:rFonts w:asciiTheme="majorBidi" w:hAnsiTheme="majorBidi"/>
                <w:sz w:val="22"/>
                <w:szCs w:val="22"/>
              </w:rPr>
              <w:t xml:space="preserve"> humaine</w:t>
            </w:r>
            <w:r w:rsidRPr="0005108B">
              <w:rPr>
                <w:rFonts w:asciiTheme="majorBidi" w:hAnsiTheme="majorBidi"/>
                <w:sz w:val="22"/>
                <w:szCs w:val="22"/>
              </w:rPr>
              <w:t xml:space="preserve">, par exemple </w:t>
            </w:r>
            <w:r>
              <w:rPr>
                <w:rFonts w:asciiTheme="majorBidi" w:hAnsiTheme="majorBidi"/>
                <w:sz w:val="22"/>
                <w:szCs w:val="22"/>
              </w:rPr>
              <w:t xml:space="preserve">la réduction du risque de </w:t>
            </w:r>
            <w:r w:rsidRPr="00327AFC">
              <w:rPr>
                <w:rFonts w:asciiTheme="majorBidi" w:hAnsiTheme="majorBidi"/>
                <w:sz w:val="22"/>
                <w:szCs w:val="22"/>
              </w:rPr>
              <w:t>catastrophe</w:t>
            </w:r>
            <w:r w:rsidRPr="0005108B">
              <w:rPr>
                <w:rFonts w:asciiTheme="majorBidi" w:hAnsiTheme="majorBidi"/>
                <w:sz w:val="22"/>
                <w:szCs w:val="22"/>
              </w:rPr>
              <w:t>.</w:t>
            </w:r>
          </w:p>
          <w:p w14:paraId="426EBC8A" w14:textId="77777777" w:rsidR="002F7724" w:rsidRPr="00E04F2A" w:rsidRDefault="002F7724" w:rsidP="00A81A7D">
            <w:pPr>
              <w:spacing w:before="60" w:after="60"/>
              <w:jc w:val="left"/>
              <w:rPr>
                <w:rFonts w:asciiTheme="majorBidi" w:eastAsiaTheme="minorEastAsia" w:hAnsiTheme="majorBidi" w:cstheme="majorBidi"/>
                <w:kern w:val="2"/>
                <w:sz w:val="22"/>
                <w:szCs w:val="22"/>
                <w14:ligatures w14:val="standardContextual"/>
              </w:rPr>
            </w:pPr>
            <w:r w:rsidRPr="00E04F2A">
              <w:rPr>
                <w:rFonts w:asciiTheme="majorBidi" w:eastAsiaTheme="minorEastAsia" w:hAnsiTheme="majorBidi" w:cstheme="majorBidi"/>
                <w:kern w:val="2"/>
                <w:sz w:val="22"/>
                <w:szCs w:val="22"/>
                <w:vertAlign w:val="superscript"/>
                <w14:ligatures w14:val="standardContextual"/>
              </w:rPr>
              <w:t>1.</w:t>
            </w:r>
            <w:r>
              <w:rPr>
                <w:rFonts w:asciiTheme="majorBidi" w:eastAsiaTheme="minorEastAsia" w:hAnsiTheme="majorBidi" w:cstheme="majorBidi"/>
                <w:kern w:val="2"/>
                <w:sz w:val="22"/>
                <w:szCs w:val="22"/>
                <w:vertAlign w:val="superscript"/>
                <w14:ligatures w14:val="standardContextual"/>
              </w:rPr>
              <w:t xml:space="preserve"> </w:t>
            </w:r>
            <w:r w:rsidRPr="00E93F69">
              <w:rPr>
                <w:rFonts w:asciiTheme="majorBidi" w:hAnsiTheme="majorBidi"/>
                <w:color w:val="000000" w:themeColor="text1"/>
                <w:sz w:val="18"/>
                <w:szCs w:val="22"/>
              </w:rPr>
              <w:t>Plateforme intergouvernementale scientifique et politique sur la biodiversité et les services écosystémiques : Rapport de l’évaluation mondiale de la biodiversité et des services</w:t>
            </w:r>
            <w:r>
              <w:rPr>
                <w:rFonts w:asciiTheme="majorBidi" w:hAnsiTheme="majorBidi"/>
                <w:color w:val="000000" w:themeColor="text1"/>
                <w:sz w:val="18"/>
                <w:szCs w:val="22"/>
              </w:rPr>
              <w:t xml:space="preserve"> écosystémiques : S</w:t>
            </w:r>
            <w:r w:rsidRPr="00E93F69">
              <w:rPr>
                <w:rFonts w:asciiTheme="majorBidi" w:hAnsiTheme="majorBidi"/>
                <w:color w:val="000000" w:themeColor="text1"/>
                <w:sz w:val="18"/>
                <w:szCs w:val="22"/>
              </w:rPr>
              <w:t>ommaire à l’intention des décideurs, publié sur le site https://ipbes.net/document-library-catalogue/summary-policymakers-global-assessment-laid-out</w:t>
            </w:r>
          </w:p>
        </w:tc>
      </w:tr>
      <w:tr w:rsidR="002F7724" w:rsidRPr="0005108B" w14:paraId="772CB886" w14:textId="77777777" w:rsidTr="00A81A7D">
        <w:trPr>
          <w:trHeight w:val="449"/>
        </w:trPr>
        <w:tc>
          <w:tcPr>
            <w:tcW w:w="13874" w:type="dxa"/>
            <w:gridSpan w:val="3"/>
          </w:tcPr>
          <w:p w14:paraId="1DC05940" w14:textId="77777777" w:rsidR="002F7724" w:rsidRPr="0005108B" w:rsidRDefault="002F7724" w:rsidP="00A81A7D">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05108B">
              <w:rPr>
                <w:rFonts w:asciiTheme="majorBidi" w:hAnsiTheme="majorBidi"/>
                <w:b/>
                <w:color w:val="000000" w:themeColor="text1"/>
                <w:sz w:val="22"/>
                <w:szCs w:val="22"/>
              </w:rPr>
              <w:lastRenderedPageBreak/>
              <w:t>Zones urbaines</w:t>
            </w:r>
          </w:p>
        </w:tc>
      </w:tr>
      <w:tr w:rsidR="002F7724" w:rsidRPr="0005108B" w14:paraId="187DD0C8" w14:textId="77777777" w:rsidTr="00A81A7D">
        <w:trPr>
          <w:trHeight w:val="449"/>
        </w:trPr>
        <w:tc>
          <w:tcPr>
            <w:tcW w:w="2984" w:type="dxa"/>
          </w:tcPr>
          <w:p w14:paraId="09AFE970"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color w:val="000000" w:themeColor="text1"/>
                <w:sz w:val="22"/>
                <w:szCs w:val="22"/>
              </w:rPr>
              <w:t>Cible 12</w:t>
            </w:r>
          </w:p>
        </w:tc>
        <w:tc>
          <w:tcPr>
            <w:tcW w:w="3822" w:type="dxa"/>
          </w:tcPr>
          <w:p w14:paraId="3C9B31CC"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Les espaces bleus et verts et l’urbanisme qui tiennent compte de la biodiversité peuvent optimiser l’intégrité et la connectivité des écosystèmes et améliorer la santé physique, mentale, spirituelle et émotionnelle grâce à divers mécanismes, notamment en améliorant la qualité de l’air, en réduisant l’effet des ilots de chaleur, en renforçant la résilience face aux inondations, en fournissant un microbiote bénéfique, en </w:t>
            </w:r>
            <w:r w:rsidRPr="0005108B">
              <w:rPr>
                <w:rFonts w:asciiTheme="majorBidi" w:hAnsiTheme="majorBidi"/>
                <w:color w:val="000000" w:themeColor="text1"/>
                <w:sz w:val="22"/>
                <w:szCs w:val="22"/>
              </w:rPr>
              <w:lastRenderedPageBreak/>
              <w:t xml:space="preserve">offrant des avantages culturels et psychologiques et en facilitant l’exercice physique, en plus de permettre la guérison, la relaxation, les activités de loisirs et les identités de soutien, ainsi que des activités de cohésion communautaire et sociale. </w:t>
            </w:r>
          </w:p>
        </w:tc>
        <w:tc>
          <w:tcPr>
            <w:tcW w:w="7068" w:type="dxa"/>
          </w:tcPr>
          <w:p w14:paraId="28D23D39" w14:textId="77777777" w:rsidR="002F7724" w:rsidRPr="0005108B" w:rsidRDefault="002F7724" w:rsidP="00A81A7D">
            <w:pPr>
              <w:spacing w:before="60" w:after="60"/>
              <w:jc w:val="left"/>
              <w:rPr>
                <w:rFonts w:asciiTheme="majorBidi" w:hAnsiTheme="majorBidi" w:cstheme="majorBidi"/>
                <w:kern w:val="2"/>
                <w:sz w:val="22"/>
                <w:szCs w:val="22"/>
                <w14:ligatures w14:val="standardContextual"/>
              </w:rPr>
            </w:pPr>
            <w:r w:rsidRPr="0005108B">
              <w:rPr>
                <w:rFonts w:asciiTheme="majorBidi" w:hAnsiTheme="majorBidi"/>
                <w:color w:val="000000" w:themeColor="text1"/>
                <w:sz w:val="22"/>
                <w:szCs w:val="22"/>
              </w:rPr>
              <w:lastRenderedPageBreak/>
              <w:t xml:space="preserve">1. </w:t>
            </w:r>
            <w:r w:rsidRPr="0005108B">
              <w:rPr>
                <w:rFonts w:asciiTheme="majorBidi" w:hAnsiTheme="majorBidi"/>
                <w:sz w:val="22"/>
                <w:szCs w:val="22"/>
              </w:rPr>
              <w:t>Tenir compte des avantages pour la santé humaine, sous toutes ses formes, dans les politiques d’urbanisme intégrant la biodiversité et dans la prestation d’espaces bleus et verts.</w:t>
            </w:r>
            <w:r w:rsidRPr="0005108B">
              <w:rPr>
                <w:rFonts w:asciiTheme="majorBidi" w:hAnsiTheme="majorBidi"/>
                <w:color w:val="000000" w:themeColor="text1"/>
                <w:sz w:val="22"/>
                <w:szCs w:val="22"/>
              </w:rPr>
              <w:t xml:space="preserve"> </w:t>
            </w:r>
          </w:p>
          <w:p w14:paraId="24836C94" w14:textId="77777777" w:rsidR="002F7724" w:rsidRPr="0005108B" w:rsidRDefault="002F7724" w:rsidP="00A81A7D">
            <w:pPr>
              <w:spacing w:before="40" w:after="40"/>
              <w:ind w:left="-20" w:right="-20"/>
              <w:jc w:val="left"/>
              <w:rPr>
                <w:rFonts w:asciiTheme="majorBidi" w:hAnsiTheme="majorBidi" w:cstheme="majorBidi"/>
                <w:kern w:val="2"/>
                <w:sz w:val="22"/>
                <w:szCs w:val="22"/>
                <w14:ligatures w14:val="standardContextual"/>
              </w:rPr>
            </w:pPr>
            <w:r w:rsidRPr="0005108B">
              <w:rPr>
                <w:rFonts w:asciiTheme="majorBidi" w:hAnsiTheme="majorBidi"/>
                <w:sz w:val="22"/>
                <w:szCs w:val="22"/>
              </w:rPr>
              <w:t xml:space="preserve">2. Améliorer l’accès </w:t>
            </w:r>
            <w:r>
              <w:rPr>
                <w:rFonts w:asciiTheme="majorBidi" w:hAnsiTheme="majorBidi"/>
                <w:sz w:val="22"/>
                <w:szCs w:val="22"/>
              </w:rPr>
              <w:t xml:space="preserve">pour tous </w:t>
            </w:r>
            <w:r w:rsidRPr="0005108B">
              <w:rPr>
                <w:rFonts w:asciiTheme="majorBidi" w:hAnsiTheme="majorBidi"/>
                <w:sz w:val="22"/>
                <w:szCs w:val="22"/>
              </w:rPr>
              <w:t xml:space="preserve">aux espaces bleus et verts </w:t>
            </w:r>
            <w:r>
              <w:rPr>
                <w:rFonts w:asciiTheme="majorBidi" w:hAnsiTheme="majorBidi"/>
                <w:sz w:val="22"/>
                <w:szCs w:val="22"/>
              </w:rPr>
              <w:t>offrant une riche biodiversité, et l’accessibilité à ceux-ci</w:t>
            </w:r>
            <w:r w:rsidRPr="0005108B">
              <w:rPr>
                <w:rFonts w:asciiTheme="majorBidi" w:hAnsiTheme="majorBidi"/>
                <w:sz w:val="22"/>
                <w:szCs w:val="22"/>
              </w:rPr>
              <w:t xml:space="preserve">, </w:t>
            </w:r>
            <w:r>
              <w:rPr>
                <w:rFonts w:asciiTheme="majorBidi" w:hAnsiTheme="majorBidi"/>
                <w:sz w:val="22"/>
                <w:szCs w:val="22"/>
              </w:rPr>
              <w:t xml:space="preserve">surtout aux personnes les plus vulnérables aux conséquences des déterminants sociaux ou environnementaux, tels que </w:t>
            </w:r>
            <w:r w:rsidRPr="0005108B">
              <w:rPr>
                <w:rFonts w:asciiTheme="majorBidi" w:hAnsiTheme="majorBidi"/>
                <w:sz w:val="22"/>
                <w:szCs w:val="22"/>
              </w:rPr>
              <w:t>les enfants, les jeunes</w:t>
            </w:r>
            <w:r>
              <w:rPr>
                <w:rFonts w:asciiTheme="majorBidi" w:hAnsiTheme="majorBidi"/>
                <w:sz w:val="22"/>
                <w:szCs w:val="22"/>
              </w:rPr>
              <w:t>, les personnes âgées,</w:t>
            </w:r>
            <w:r w:rsidRPr="0005108B">
              <w:rPr>
                <w:rFonts w:asciiTheme="majorBidi" w:hAnsiTheme="majorBidi"/>
                <w:sz w:val="22"/>
                <w:szCs w:val="22"/>
              </w:rPr>
              <w:t xml:space="preserve"> les personnes </w:t>
            </w:r>
            <w:r>
              <w:rPr>
                <w:rFonts w:asciiTheme="majorBidi" w:hAnsiTheme="majorBidi"/>
                <w:sz w:val="22"/>
                <w:szCs w:val="22"/>
              </w:rPr>
              <w:t>en situation de handicap, les migrants, les minorités raciales ou les populations à faible revenu</w:t>
            </w:r>
            <w:r w:rsidRPr="0005108B">
              <w:rPr>
                <w:rFonts w:asciiTheme="majorBidi" w:hAnsiTheme="majorBidi"/>
                <w:sz w:val="22"/>
                <w:szCs w:val="22"/>
              </w:rPr>
              <w:t>.</w:t>
            </w:r>
          </w:p>
          <w:p w14:paraId="60E93E6F" w14:textId="77777777" w:rsidR="002F7724" w:rsidRDefault="002F7724" w:rsidP="00A81A7D">
            <w:pPr>
              <w:jc w:val="left"/>
              <w:rPr>
                <w:rFonts w:asciiTheme="majorBidi" w:hAnsiTheme="majorBidi"/>
                <w:sz w:val="22"/>
                <w:szCs w:val="22"/>
              </w:rPr>
            </w:pPr>
            <w:r w:rsidRPr="0005108B">
              <w:rPr>
                <w:rFonts w:asciiTheme="majorBidi" w:hAnsiTheme="majorBidi"/>
                <w:sz w:val="22"/>
                <w:szCs w:val="22"/>
              </w:rPr>
              <w:t xml:space="preserve">3. Mettre au point des outils de communication en collaboration avec le secteur de la santé qui permettront d’informer les gens sur les raisons pour </w:t>
            </w:r>
            <w:r w:rsidRPr="0005108B">
              <w:rPr>
                <w:rFonts w:asciiTheme="majorBidi" w:hAnsiTheme="majorBidi"/>
                <w:sz w:val="22"/>
                <w:szCs w:val="22"/>
              </w:rPr>
              <w:lastRenderedPageBreak/>
              <w:t>lesquelles l’amélioration de la biodiversité et de l’intégrité et de la connectivité écologiques dans les zones urbaines sont essentielles à la santé et au bien-être de toutes les espèces</w:t>
            </w:r>
            <w:r>
              <w:rPr>
                <w:rFonts w:asciiTheme="majorBidi" w:hAnsiTheme="majorBidi"/>
                <w:sz w:val="22"/>
                <w:szCs w:val="22"/>
              </w:rPr>
              <w:t> </w:t>
            </w:r>
            <w:r w:rsidRPr="0005108B">
              <w:rPr>
                <w:rFonts w:asciiTheme="majorBidi" w:hAnsiTheme="majorBidi"/>
                <w:sz w:val="22"/>
                <w:szCs w:val="22"/>
              </w:rPr>
              <w:t>; et prendre des mesures pour diffuser ces outils dans les différents secteurs, dans tous les secteurs liés à la santé et dans les écoles et les organisations communautaires.</w:t>
            </w:r>
          </w:p>
          <w:p w14:paraId="6F0D0BE7" w14:textId="77777777" w:rsidR="002F7724" w:rsidRDefault="002F7724" w:rsidP="00A81A7D">
            <w:pPr>
              <w:jc w:val="left"/>
              <w:rPr>
                <w:rFonts w:asciiTheme="majorBidi" w:hAnsiTheme="majorBidi"/>
                <w:sz w:val="22"/>
                <w:szCs w:val="22"/>
              </w:rPr>
            </w:pPr>
            <w:r>
              <w:rPr>
                <w:rFonts w:asciiTheme="majorBidi" w:hAnsiTheme="majorBidi"/>
                <w:sz w:val="22"/>
                <w:szCs w:val="22"/>
              </w:rPr>
              <w:t>3. bis. Améliorer les infrastructures vertes et bleues ainsi que la connectivité, afin de favoriser la biodiversité et les services écosystémiques, surtout ceux ayant une grande importance pour la santé dans les zones urbaines, telles que l’élimination de la pollution de l’air, l’absorption de la pollution acoustique, l’évitement du ruissellement, l’érosion du sol, l’utilisation de plantes allergènes, les espaces pour communier avec la nature et faire de l’exercice, entre autres.</w:t>
            </w:r>
          </w:p>
          <w:p w14:paraId="628E861E" w14:textId="77777777" w:rsidR="002F7724" w:rsidRDefault="002F7724" w:rsidP="00A81A7D">
            <w:pPr>
              <w:jc w:val="left"/>
              <w:rPr>
                <w:rFonts w:asciiTheme="majorBidi" w:hAnsiTheme="majorBidi"/>
                <w:sz w:val="22"/>
                <w:szCs w:val="22"/>
              </w:rPr>
            </w:pPr>
            <w:r>
              <w:rPr>
                <w:rFonts w:asciiTheme="majorBidi" w:hAnsiTheme="majorBidi"/>
                <w:sz w:val="22"/>
                <w:szCs w:val="22"/>
              </w:rPr>
              <w:t>3.te. Promouvoir la contribution de la nature aux populations, notamment en ce qui concerne la guérison, la relaxation et les loisirs, surtout dans les zones urbaines et densément peuplées.</w:t>
            </w:r>
          </w:p>
          <w:p w14:paraId="10BC07A4" w14:textId="77777777" w:rsidR="002F7724" w:rsidRPr="0005108B" w:rsidRDefault="002F7724" w:rsidP="00A81A7D">
            <w:pPr>
              <w:jc w:val="left"/>
              <w:rPr>
                <w:rFonts w:asciiTheme="majorBidi" w:hAnsiTheme="majorBidi" w:cstheme="majorBidi"/>
                <w:kern w:val="2"/>
                <w:sz w:val="22"/>
                <w:szCs w:val="22"/>
                <w14:ligatures w14:val="standardContextual"/>
              </w:rPr>
            </w:pPr>
          </w:p>
        </w:tc>
      </w:tr>
      <w:tr w:rsidR="002F7724" w:rsidRPr="0005108B" w14:paraId="2077C7BA" w14:textId="77777777" w:rsidTr="00A81A7D">
        <w:tc>
          <w:tcPr>
            <w:tcW w:w="13874" w:type="dxa"/>
            <w:gridSpan w:val="3"/>
          </w:tcPr>
          <w:p w14:paraId="2DBF56F5" w14:textId="77777777" w:rsidR="002F7724" w:rsidRPr="0005108B" w:rsidRDefault="002F7724" w:rsidP="00A81A7D">
            <w:pPr>
              <w:keepNext/>
              <w:spacing w:before="40" w:after="4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b/>
                <w:bCs/>
                <w:sz w:val="22"/>
                <w:szCs w:val="22"/>
              </w:rPr>
              <w:lastRenderedPageBreak/>
              <w:t>Accès et partage des avantages</w:t>
            </w:r>
          </w:p>
        </w:tc>
      </w:tr>
      <w:tr w:rsidR="002F7724" w:rsidRPr="0005108B" w14:paraId="19E8C254" w14:textId="77777777" w:rsidTr="00A81A7D">
        <w:tc>
          <w:tcPr>
            <w:tcW w:w="2984" w:type="dxa"/>
          </w:tcPr>
          <w:p w14:paraId="2E35F26E" w14:textId="77777777" w:rsidR="002F7724" w:rsidRPr="0005108B" w:rsidRDefault="002F7724" w:rsidP="00A81A7D">
            <w:pPr>
              <w:spacing w:before="120" w:after="40"/>
              <w:jc w:val="left"/>
              <w:rPr>
                <w:rFonts w:asciiTheme="majorBidi" w:eastAsiaTheme="minorEastAsia" w:hAnsiTheme="majorBidi" w:cstheme="majorBidi"/>
                <w:kern w:val="2"/>
                <w:sz w:val="22"/>
                <w:szCs w:val="22"/>
                <w14:ligatures w14:val="standardContextual"/>
              </w:rPr>
            </w:pPr>
            <w:r>
              <w:rPr>
                <w:rFonts w:asciiTheme="majorBidi" w:hAnsiTheme="majorBidi"/>
                <w:sz w:val="22"/>
                <w:szCs w:val="22"/>
              </w:rPr>
              <w:t>Cible</w:t>
            </w:r>
            <w:r w:rsidRPr="0005108B">
              <w:rPr>
                <w:rFonts w:asciiTheme="majorBidi" w:hAnsiTheme="majorBidi"/>
                <w:sz w:val="22"/>
                <w:szCs w:val="22"/>
              </w:rPr>
              <w:t xml:space="preserve"> 13 </w:t>
            </w:r>
          </w:p>
        </w:tc>
        <w:tc>
          <w:tcPr>
            <w:tcW w:w="3822" w:type="dxa"/>
          </w:tcPr>
          <w:p w14:paraId="66A220DA"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sz w:val="22"/>
                <w:szCs w:val="22"/>
              </w:rPr>
              <w:t>L’accès aux ressources génétique</w:t>
            </w:r>
            <w:r>
              <w:rPr>
                <w:rFonts w:asciiTheme="majorBidi" w:hAnsiTheme="majorBidi"/>
                <w:sz w:val="22"/>
                <w:szCs w:val="22"/>
              </w:rPr>
              <w:t>s</w:t>
            </w:r>
            <w:r w:rsidRPr="0005108B">
              <w:rPr>
                <w:rFonts w:asciiTheme="majorBidi" w:hAnsiTheme="majorBidi"/>
                <w:sz w:val="22"/>
                <w:szCs w:val="22"/>
              </w:rPr>
              <w:t xml:space="preserve"> et le partage juste et équitable des avantages de leur utilisation sont essentiels à la santé, aux pratiques d’hygiène et à l’efficacité des systèmes de santé. La mise au point des vaccins et des traitements thérapeutiques est fondée sur l’accès à la diversité des organismes, molécules et gènes que l’on retrouve dans la nature. Bon nombre des traitements thérapeutiques proviennent des </w:t>
            </w:r>
            <w:r>
              <w:rPr>
                <w:rFonts w:asciiTheme="majorBidi" w:hAnsiTheme="majorBidi"/>
                <w:sz w:val="22"/>
                <w:szCs w:val="22"/>
              </w:rPr>
              <w:t xml:space="preserve">systèmes de </w:t>
            </w:r>
            <w:r w:rsidRPr="0005108B">
              <w:rPr>
                <w:rFonts w:asciiTheme="majorBidi" w:hAnsiTheme="majorBidi"/>
                <w:sz w:val="22"/>
                <w:szCs w:val="22"/>
              </w:rPr>
              <w:t xml:space="preserve">connaissances </w:t>
            </w:r>
            <w:r>
              <w:rPr>
                <w:rFonts w:asciiTheme="majorBidi" w:hAnsiTheme="majorBidi"/>
                <w:sz w:val="22"/>
                <w:szCs w:val="22"/>
              </w:rPr>
              <w:t>traditionnels</w:t>
            </w:r>
            <w:r w:rsidRPr="0005108B">
              <w:rPr>
                <w:rFonts w:asciiTheme="majorBidi" w:hAnsiTheme="majorBidi"/>
                <w:sz w:val="22"/>
                <w:szCs w:val="22"/>
              </w:rPr>
              <w:t xml:space="preserve"> et de la pratique</w:t>
            </w:r>
            <w:r>
              <w:rPr>
                <w:rFonts w:asciiTheme="majorBidi" w:hAnsiTheme="majorBidi"/>
                <w:sz w:val="22"/>
                <w:szCs w:val="22"/>
              </w:rPr>
              <w:t xml:space="preserve"> de la médecine traditionnelle des peuples autochtones et des communautés locales. </w:t>
            </w:r>
          </w:p>
          <w:p w14:paraId="74D3428E"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p>
        </w:tc>
        <w:tc>
          <w:tcPr>
            <w:tcW w:w="7068" w:type="dxa"/>
          </w:tcPr>
          <w:p w14:paraId="67AD28FC" w14:textId="77777777" w:rsidR="002F7724" w:rsidRPr="0005108B" w:rsidRDefault="002F7724" w:rsidP="00A81A7D">
            <w:pPr>
              <w:spacing w:before="40" w:after="40"/>
              <w:jc w:val="left"/>
              <w:rPr>
                <w:rFonts w:asciiTheme="majorBidi" w:eastAsiaTheme="minorEastAsia" w:hAnsiTheme="majorBidi" w:cstheme="majorBidi"/>
                <w:kern w:val="2"/>
                <w:sz w:val="22"/>
                <w:szCs w:val="22"/>
                <w14:ligatures w14:val="standardContextual"/>
              </w:rPr>
            </w:pPr>
            <w:r w:rsidRPr="0005108B">
              <w:rPr>
                <w:rFonts w:asciiTheme="majorBidi" w:hAnsiTheme="majorBidi"/>
                <w:color w:val="000000" w:themeColor="text1"/>
                <w:sz w:val="22"/>
                <w:szCs w:val="22"/>
              </w:rPr>
              <w:lastRenderedPageBreak/>
              <w:t>1. Reconnaître le rôle des ressources génétiques, de l’information de séquençage numérique sur les ressources génétiques et des connaissances traditionnelles associées aux ressources génétiques dans la recherche et le développement de produits et services de santé, ainsi que l’importance du partage juste et équitable des avantages découlant de l’utilisation des ressources génétiques à cette fin.</w:t>
            </w:r>
            <w:r w:rsidRPr="004356F5">
              <w:rPr>
                <w:rFonts w:asciiTheme="majorBidi" w:hAnsiTheme="majorBidi"/>
                <w:color w:val="000000" w:themeColor="text1"/>
                <w:sz w:val="22"/>
                <w:szCs w:val="22"/>
                <w:vertAlign w:val="superscript"/>
              </w:rPr>
              <w:t>1</w:t>
            </w:r>
          </w:p>
          <w:p w14:paraId="790A3EDC" w14:textId="77777777" w:rsidR="002F7724" w:rsidRDefault="002F7724" w:rsidP="00A81A7D">
            <w:pPr>
              <w:tabs>
                <w:tab w:val="left" w:pos="1134"/>
              </w:tabs>
              <w:spacing w:before="40" w:after="40"/>
              <w:jc w:val="left"/>
              <w:rPr>
                <w:rFonts w:asciiTheme="majorBidi" w:hAnsiTheme="majorBidi"/>
                <w:snapToGrid w:val="0"/>
                <w:color w:val="000000" w:themeColor="text1"/>
                <w:sz w:val="22"/>
                <w:szCs w:val="22"/>
              </w:rPr>
            </w:pPr>
            <w:r>
              <w:rPr>
                <w:rFonts w:asciiTheme="majorBidi" w:hAnsiTheme="majorBidi"/>
                <w:snapToGrid w:val="0"/>
                <w:color w:val="000000" w:themeColor="text1"/>
                <w:sz w:val="22"/>
                <w:szCs w:val="22"/>
              </w:rPr>
              <w:t>1.bis. Reconnaître le rôle des pratiques de médecine traditionnelle pour la conservation et l’utilisation durable de la biodiversité.</w:t>
            </w:r>
            <w:r w:rsidRPr="0005108B">
              <w:rPr>
                <w:rFonts w:asciiTheme="majorBidi" w:hAnsiTheme="majorBidi"/>
                <w:snapToGrid w:val="0"/>
                <w:color w:val="000000" w:themeColor="text1"/>
                <w:sz w:val="22"/>
                <w:szCs w:val="22"/>
              </w:rPr>
              <w:t xml:space="preserve"> </w:t>
            </w:r>
          </w:p>
          <w:p w14:paraId="191A6CAB" w14:textId="77777777" w:rsidR="002F7724" w:rsidRDefault="002F7724" w:rsidP="00A81A7D">
            <w:pPr>
              <w:tabs>
                <w:tab w:val="left" w:pos="1134"/>
              </w:tabs>
              <w:spacing w:before="40" w:after="40"/>
              <w:jc w:val="left"/>
              <w:rPr>
                <w:snapToGrid w:val="0"/>
                <w:color w:val="000000" w:themeColor="text1"/>
                <w:sz w:val="22"/>
                <w:szCs w:val="22"/>
              </w:rPr>
            </w:pPr>
            <w:r>
              <w:rPr>
                <w:rFonts w:asciiTheme="majorBidi" w:hAnsiTheme="majorBidi"/>
                <w:snapToGrid w:val="0"/>
                <w:color w:val="000000" w:themeColor="text1"/>
                <w:sz w:val="22"/>
                <w:szCs w:val="22"/>
              </w:rPr>
              <w:t xml:space="preserve">2. </w:t>
            </w:r>
            <w:r w:rsidRPr="00304B46">
              <w:rPr>
                <w:snapToGrid w:val="0"/>
                <w:color w:val="000000" w:themeColor="text1"/>
                <w:sz w:val="22"/>
                <w:szCs w:val="22"/>
              </w:rPr>
              <w:t xml:space="preserve">Faire en sorte que les avantages découlant de l’utilisation des ressources génétiques et de l’utilisation de l’information de séquençage numérique sur les ressources génétiques [et leurs dérivés] [ainsi que les </w:t>
            </w:r>
            <w:r>
              <w:rPr>
                <w:snapToGrid w:val="0"/>
                <w:color w:val="000000" w:themeColor="text1"/>
                <w:sz w:val="22"/>
                <w:szCs w:val="22"/>
              </w:rPr>
              <w:t>utilisations</w:t>
            </w:r>
            <w:r w:rsidRPr="00304B46">
              <w:rPr>
                <w:snapToGrid w:val="0"/>
                <w:color w:val="000000" w:themeColor="text1"/>
                <w:sz w:val="22"/>
                <w:szCs w:val="22"/>
              </w:rPr>
              <w:t xml:space="preserve"> et la commercialisation subséquentes] sont partagés de manière juste et équitable[, conformément aux instruments d’accès et de partage des avantages].</w:t>
            </w:r>
          </w:p>
          <w:p w14:paraId="25C7A195" w14:textId="77777777" w:rsidR="002F7724" w:rsidRDefault="002F7724" w:rsidP="00A81A7D">
            <w:pPr>
              <w:tabs>
                <w:tab w:val="left" w:pos="1134"/>
              </w:tabs>
              <w:spacing w:before="40" w:after="40"/>
              <w:jc w:val="left"/>
              <w:rPr>
                <w:snapToGrid w:val="0"/>
                <w:color w:val="000000" w:themeColor="text1"/>
                <w:sz w:val="22"/>
                <w:szCs w:val="22"/>
              </w:rPr>
            </w:pPr>
            <w:r>
              <w:rPr>
                <w:snapToGrid w:val="0"/>
                <w:color w:val="000000" w:themeColor="text1"/>
                <w:sz w:val="22"/>
                <w:szCs w:val="22"/>
              </w:rPr>
              <w:t xml:space="preserve">[5. [Promouvoir, afin de] garantir le respect des cadres d’accès et de partage des avantages[, notamment à l’échelle de l’industrie pharmaceutique, afin de </w:t>
            </w:r>
            <w:r>
              <w:rPr>
                <w:snapToGrid w:val="0"/>
                <w:color w:val="000000" w:themeColor="text1"/>
                <w:sz w:val="22"/>
                <w:szCs w:val="22"/>
              </w:rPr>
              <w:lastRenderedPageBreak/>
              <w:t>prévenir le détournement de ressources génétiques et de l’information de séquençage numérique sur les ressources génétiques, et les connaissances traditionnelles apparentées].]</w:t>
            </w:r>
          </w:p>
          <w:p w14:paraId="768E9336" w14:textId="77777777" w:rsidR="002F7724" w:rsidRPr="00304B46" w:rsidRDefault="002F7724" w:rsidP="00A81A7D">
            <w:pPr>
              <w:tabs>
                <w:tab w:val="left" w:pos="1134"/>
              </w:tabs>
              <w:spacing w:before="40" w:after="40"/>
              <w:jc w:val="left"/>
              <w:rPr>
                <w:rFonts w:eastAsiaTheme="minorEastAsia"/>
                <w:bCs/>
                <w:color w:val="000000" w:themeColor="text1"/>
                <w:kern w:val="2"/>
                <w:sz w:val="22"/>
                <w:szCs w:val="22"/>
                <w14:ligatures w14:val="standardContextual"/>
              </w:rPr>
            </w:pPr>
            <w:r>
              <w:rPr>
                <w:snapToGrid w:val="0"/>
                <w:color w:val="000000" w:themeColor="text1"/>
                <w:sz w:val="22"/>
                <w:szCs w:val="22"/>
              </w:rPr>
              <w:t>[6. Renforcer les mécanismes de réglementation et de conformité s’appliquant aux régimes nationaux et internationaux d’accès et de partage des avantages, afin d’assurer un accès équitable aux outils et technologies requis pour la mise en œuvre de l’approche Une seule santé et autres approches globales pour la gestion des maladies végétales, animales et humaines.]</w:t>
            </w:r>
          </w:p>
          <w:p w14:paraId="56B286C3" w14:textId="77777777" w:rsidR="002F7724" w:rsidRPr="0005108B" w:rsidRDefault="002F7724" w:rsidP="00A81A7D">
            <w:pPr>
              <w:spacing w:after="160" w:line="259" w:lineRule="auto"/>
              <w:jc w:val="left"/>
              <w:rPr>
                <w:rFonts w:asciiTheme="majorBidi" w:eastAsiaTheme="minorEastAsia" w:hAnsiTheme="majorBidi" w:cstheme="majorBidi"/>
                <w:bCs/>
                <w:color w:val="000000" w:themeColor="text1"/>
                <w:kern w:val="2"/>
                <w:sz w:val="22"/>
                <w:szCs w:val="22"/>
                <w14:ligatures w14:val="standardContextual"/>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2E4231">
              <w:rPr>
                <w:i/>
                <w:sz w:val="18"/>
                <w:szCs w:val="18"/>
              </w:rPr>
              <w:t>CBD/COP/DEC/15/29</w:t>
            </w:r>
          </w:p>
        </w:tc>
      </w:tr>
      <w:tr w:rsidR="002F7724" w:rsidRPr="0005108B" w14:paraId="25B36516" w14:textId="77777777" w:rsidTr="00A81A7D">
        <w:tc>
          <w:tcPr>
            <w:tcW w:w="13874" w:type="dxa"/>
            <w:gridSpan w:val="3"/>
          </w:tcPr>
          <w:p w14:paraId="1173E20A" w14:textId="77777777" w:rsidR="002F7724" w:rsidRPr="0005108B" w:rsidRDefault="002F7724" w:rsidP="00A81A7D">
            <w:pPr>
              <w:keepNext/>
              <w:spacing w:before="40" w:after="40"/>
              <w:jc w:val="left"/>
              <w:rPr>
                <w:rFonts w:asciiTheme="majorBidi" w:hAnsiTheme="majorBidi"/>
                <w:b/>
                <w:bCs/>
                <w:color w:val="000000" w:themeColor="text1"/>
              </w:rPr>
            </w:pPr>
            <w:r>
              <w:rPr>
                <w:rFonts w:asciiTheme="majorBidi" w:hAnsiTheme="majorBidi"/>
                <w:b/>
                <w:bCs/>
                <w:color w:val="000000" w:themeColor="text1"/>
              </w:rPr>
              <w:lastRenderedPageBreak/>
              <w:t>Sécurité biologique et technologie</w:t>
            </w:r>
          </w:p>
        </w:tc>
      </w:tr>
      <w:tr w:rsidR="002F7724" w:rsidRPr="0005108B" w14:paraId="5C1F653E" w14:textId="77777777" w:rsidTr="00A81A7D">
        <w:tc>
          <w:tcPr>
            <w:tcW w:w="2984" w:type="dxa"/>
          </w:tcPr>
          <w:p w14:paraId="6E39D375" w14:textId="77777777" w:rsidR="002F7724" w:rsidRPr="0005108B" w:rsidRDefault="002F7724" w:rsidP="00A81A7D">
            <w:pPr>
              <w:spacing w:before="40" w:after="40"/>
              <w:jc w:val="left"/>
              <w:rPr>
                <w:rFonts w:asciiTheme="majorBidi" w:hAnsiTheme="majorBidi"/>
                <w:color w:val="000000" w:themeColor="text1"/>
              </w:rPr>
            </w:pPr>
            <w:r w:rsidRPr="004356F5">
              <w:rPr>
                <w:rFonts w:asciiTheme="majorBidi" w:hAnsiTheme="majorBidi"/>
                <w:color w:val="000000" w:themeColor="text1"/>
                <w:sz w:val="22"/>
              </w:rPr>
              <w:t>Cible 17</w:t>
            </w:r>
          </w:p>
        </w:tc>
        <w:tc>
          <w:tcPr>
            <w:tcW w:w="3822" w:type="dxa"/>
          </w:tcPr>
          <w:p w14:paraId="3B7220DF" w14:textId="77777777" w:rsidR="002F7724" w:rsidRPr="0005108B" w:rsidRDefault="002F7724" w:rsidP="00A81A7D">
            <w:pPr>
              <w:spacing w:before="40" w:after="40"/>
              <w:jc w:val="left"/>
              <w:rPr>
                <w:rFonts w:asciiTheme="majorBidi" w:hAnsiTheme="majorBidi"/>
                <w:color w:val="000000" w:themeColor="text1"/>
              </w:rPr>
            </w:pPr>
            <w:r w:rsidRPr="0005108B">
              <w:rPr>
                <w:rFonts w:asciiTheme="majorBidi" w:hAnsiTheme="majorBidi"/>
                <w:sz w:val="22"/>
                <w:szCs w:val="22"/>
              </w:rPr>
              <w:t>L’utilisation sécuritaire des biotechnologies, y compris grâce à des mesures de sûreté biologique qui permettent de réguler, gérer et contrôler les effets défavorables potentiels sur la biodiversité et la santé humaine, peut jouer un rôle important dans la prestation d’outils et de solutions aux défis liés à la biodiversité et à la santé.</w:t>
            </w:r>
          </w:p>
        </w:tc>
        <w:tc>
          <w:tcPr>
            <w:tcW w:w="7068" w:type="dxa"/>
          </w:tcPr>
          <w:p w14:paraId="2463DE1C" w14:textId="77777777" w:rsidR="002F7724" w:rsidRDefault="002F7724" w:rsidP="00A81A7D">
            <w:pPr>
              <w:tabs>
                <w:tab w:val="left" w:pos="1134"/>
              </w:tabs>
              <w:spacing w:before="40" w:after="40"/>
              <w:jc w:val="left"/>
              <w:rPr>
                <w:rFonts w:asciiTheme="majorBidi" w:hAnsiTheme="majorBidi"/>
                <w:snapToGrid w:val="0"/>
                <w:sz w:val="22"/>
                <w:szCs w:val="22"/>
              </w:rPr>
            </w:pPr>
            <w:r>
              <w:rPr>
                <w:rFonts w:asciiTheme="majorBidi" w:hAnsiTheme="majorBidi"/>
                <w:snapToGrid w:val="0"/>
                <w:sz w:val="22"/>
                <w:szCs w:val="22"/>
              </w:rPr>
              <w:t xml:space="preserve">1. </w:t>
            </w:r>
            <w:r w:rsidRPr="0005108B">
              <w:rPr>
                <w:rFonts w:asciiTheme="majorBidi" w:hAnsiTheme="majorBidi"/>
                <w:snapToGrid w:val="0"/>
                <w:sz w:val="22"/>
                <w:szCs w:val="22"/>
              </w:rPr>
              <w:t xml:space="preserve">Veiller à mettre en place des moyens pour évaluer, réguler, gérer ou contrôler les risques associés à l’utilisation et à la libération d’organismes vivants modifiés provenant des biotechnologies qui pourraient avoir une incidence </w:t>
            </w:r>
            <w:r>
              <w:rPr>
                <w:rFonts w:asciiTheme="majorBidi" w:hAnsiTheme="majorBidi"/>
                <w:snapToGrid w:val="0"/>
                <w:sz w:val="22"/>
                <w:szCs w:val="22"/>
              </w:rPr>
              <w:t xml:space="preserve">nuisible </w:t>
            </w:r>
            <w:r w:rsidRPr="0005108B">
              <w:rPr>
                <w:rFonts w:asciiTheme="majorBidi" w:hAnsiTheme="majorBidi"/>
                <w:snapToGrid w:val="0"/>
                <w:sz w:val="22"/>
                <w:szCs w:val="22"/>
              </w:rPr>
              <w:t>sur la conservation et l’utilisation durable de la diversité biologique, en tenant également compte des risques envers la santé humaine.</w:t>
            </w:r>
          </w:p>
          <w:p w14:paraId="264C9C82" w14:textId="77777777" w:rsidR="002F7724" w:rsidRPr="0005108B" w:rsidRDefault="002F7724" w:rsidP="00A81A7D">
            <w:pPr>
              <w:tabs>
                <w:tab w:val="left" w:pos="1134"/>
              </w:tabs>
              <w:spacing w:before="40" w:after="40"/>
              <w:jc w:val="left"/>
              <w:rPr>
                <w:rFonts w:asciiTheme="majorBidi" w:hAnsiTheme="majorBidi" w:cstheme="majorBidi"/>
                <w:snapToGrid w:val="0"/>
                <w:color w:val="000000" w:themeColor="text1"/>
                <w:sz w:val="22"/>
                <w:szCs w:val="22"/>
              </w:rPr>
            </w:pPr>
            <w:r>
              <w:rPr>
                <w:rFonts w:asciiTheme="majorBidi" w:hAnsiTheme="majorBidi"/>
                <w:snapToGrid w:val="0"/>
                <w:sz w:val="22"/>
                <w:szCs w:val="22"/>
              </w:rPr>
              <w:t>[2. Soutenir les mécanismes de recherche, de développement et de coordination lorsque les avantages et les risques possibles associés aux applications biotechnologiques peuvent être évaluées d’une manière multidisciplinaire, en tenant compte des perspectives pour la santé et environnementales.</w:t>
            </w:r>
          </w:p>
          <w:p w14:paraId="641CF3E0" w14:textId="77777777" w:rsidR="002F7724" w:rsidRDefault="002F7724" w:rsidP="00A81A7D">
            <w:pPr>
              <w:spacing w:before="60" w:after="60"/>
              <w:jc w:val="left"/>
              <w:rPr>
                <w:rFonts w:asciiTheme="majorBidi" w:hAnsiTheme="majorBidi"/>
                <w:color w:val="000000" w:themeColor="text1"/>
                <w:sz w:val="22"/>
                <w:szCs w:val="22"/>
              </w:rPr>
            </w:pPr>
            <w:r w:rsidRPr="0005108B">
              <w:rPr>
                <w:rFonts w:asciiTheme="majorBidi" w:hAnsiTheme="majorBidi"/>
                <w:color w:val="000000" w:themeColor="text1"/>
                <w:sz w:val="22"/>
                <w:szCs w:val="22"/>
              </w:rPr>
              <w:t xml:space="preserve">3. </w:t>
            </w:r>
            <w:r>
              <w:rPr>
                <w:rFonts w:asciiTheme="majorBidi" w:hAnsiTheme="majorBidi"/>
                <w:color w:val="000000" w:themeColor="text1"/>
                <w:sz w:val="22"/>
                <w:szCs w:val="22"/>
              </w:rPr>
              <w:t>Renforcer l’application de mesures de sécurité biologique, s’il y a lieu, afin de protéger la recherche, le développement et la commercialisation des activités impliquant des organismes vivants modifiés.]4. Promouvoir le partage des avantages pour la santé découlant des développements biotechnologiques.</w:t>
            </w:r>
          </w:p>
          <w:p w14:paraId="45C4D19C" w14:textId="77777777" w:rsidR="002F7724" w:rsidRDefault="002F7724" w:rsidP="00A81A7D">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 xml:space="preserve">5. </w:t>
            </w:r>
            <w:r w:rsidRPr="003446B4">
              <w:rPr>
                <w:color w:val="000000" w:themeColor="text1"/>
                <w:sz w:val="22"/>
                <w:szCs w:val="22"/>
              </w:rPr>
              <w:t>Prendre toutes les mesures pratiques possibles pour promouvoir la participation efficace des pays en développement, dont les Parties en mesure de fournir des ressources génétiques, aux activités de recherche biotechnologique, en respectant les circonstances nationales</w:t>
            </w:r>
            <w:r>
              <w:rPr>
                <w:rFonts w:asciiTheme="majorBidi" w:hAnsiTheme="majorBidi"/>
                <w:color w:val="000000" w:themeColor="text1"/>
                <w:sz w:val="22"/>
                <w:szCs w:val="22"/>
              </w:rPr>
              <w:t>.</w:t>
            </w:r>
          </w:p>
          <w:p w14:paraId="2AAA2377" w14:textId="77777777" w:rsidR="002F7724" w:rsidRPr="0005108B" w:rsidRDefault="002F7724" w:rsidP="00A81A7D">
            <w:pPr>
              <w:spacing w:before="60" w:after="60"/>
              <w:jc w:val="left"/>
              <w:rPr>
                <w:rFonts w:asciiTheme="majorBidi" w:hAnsiTheme="majorBidi"/>
                <w:color w:val="000000" w:themeColor="text1"/>
              </w:rPr>
            </w:pPr>
            <w:r>
              <w:rPr>
                <w:rFonts w:asciiTheme="majorBidi" w:hAnsiTheme="majorBidi"/>
                <w:color w:val="000000" w:themeColor="text1"/>
                <w:sz w:val="22"/>
                <w:szCs w:val="22"/>
              </w:rPr>
              <w:lastRenderedPageBreak/>
              <w:t xml:space="preserve">6. Prendre toutes les mesures pratiques possibles pour promouvoir et avancer l’accès prioritaire juste et équitable des pays en développement aux résultats et avantages découlant des biotechnologies fondées sur les ressources génétiques fournies par ces Parties, dans le respect des circonstances nationales. </w:t>
            </w:r>
          </w:p>
        </w:tc>
      </w:tr>
      <w:tr w:rsidR="002F7724" w:rsidRPr="0005108B" w14:paraId="1D3E6E36" w14:textId="77777777" w:rsidTr="00A81A7D">
        <w:tc>
          <w:tcPr>
            <w:tcW w:w="13874" w:type="dxa"/>
            <w:gridSpan w:val="3"/>
          </w:tcPr>
          <w:p w14:paraId="3B7BF3A2" w14:textId="77777777" w:rsidR="002F7724" w:rsidRPr="004356F5" w:rsidRDefault="002F7724" w:rsidP="00A81A7D">
            <w:pPr>
              <w:spacing w:before="60" w:after="60"/>
              <w:jc w:val="left"/>
              <w:rPr>
                <w:rFonts w:asciiTheme="majorBidi" w:hAnsiTheme="majorBidi"/>
                <w:b/>
                <w:color w:val="000000" w:themeColor="text1"/>
              </w:rPr>
            </w:pPr>
            <w:r w:rsidRPr="00143B6F">
              <w:rPr>
                <w:rFonts w:asciiTheme="majorBidi" w:hAnsiTheme="majorBidi"/>
                <w:b/>
                <w:color w:val="000000" w:themeColor="text1"/>
                <w:sz w:val="22"/>
              </w:rPr>
              <w:lastRenderedPageBreak/>
              <w:t>Intégration</w:t>
            </w:r>
          </w:p>
        </w:tc>
      </w:tr>
      <w:tr w:rsidR="002F7724" w:rsidRPr="00711867" w14:paraId="266195BD" w14:textId="77777777" w:rsidTr="00A81A7D">
        <w:tc>
          <w:tcPr>
            <w:tcW w:w="2984" w:type="dxa"/>
          </w:tcPr>
          <w:p w14:paraId="7F16D7B8"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Cibles 14, 15 et 18</w:t>
            </w:r>
          </w:p>
        </w:tc>
        <w:tc>
          <w:tcPr>
            <w:tcW w:w="3822" w:type="dxa"/>
          </w:tcPr>
          <w:p w14:paraId="2A5EA056"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La prise en compte des interrelations entre la biodiversité et la santé dans la prise de décisions à l’échelle de tous les secteurs peut </w:t>
            </w:r>
            <w:r>
              <w:rPr>
                <w:rFonts w:asciiTheme="majorBidi" w:hAnsiTheme="majorBidi"/>
                <w:color w:val="000000" w:themeColor="text1"/>
                <w:sz w:val="22"/>
                <w:szCs w:val="22"/>
              </w:rPr>
              <w:t>hausser le niveau de sensibilisation aux bienfaits et biodiversité et ainsi favoriser des systèmes de santé plus équitables.</w:t>
            </w:r>
          </w:p>
        </w:tc>
        <w:tc>
          <w:tcPr>
            <w:tcW w:w="7068" w:type="dxa"/>
          </w:tcPr>
          <w:p w14:paraId="0B39CBB4"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 xml:space="preserve">Tenir compte des interrelations entre la biodiversité et la santé dans les </w:t>
            </w:r>
            <w:r>
              <w:rPr>
                <w:rFonts w:asciiTheme="majorBidi" w:hAnsiTheme="majorBidi"/>
                <w:sz w:val="22"/>
                <w:szCs w:val="22"/>
              </w:rPr>
              <w:t xml:space="preserve">activités d’affaires et/ou l’environnement les </w:t>
            </w:r>
            <w:r w:rsidRPr="0005108B">
              <w:rPr>
                <w:rFonts w:asciiTheme="majorBidi" w:hAnsiTheme="majorBidi"/>
                <w:sz w:val="22"/>
                <w:szCs w:val="22"/>
              </w:rPr>
              <w:t>normes de gouvernance environnementale et sociale des entreprises</w:t>
            </w:r>
            <w:r w:rsidRPr="0005108B">
              <w:rPr>
                <w:rFonts w:asciiTheme="majorBidi" w:hAnsiTheme="majorBidi"/>
                <w:i/>
                <w:iCs/>
                <w:color w:val="000000" w:themeColor="text1"/>
                <w:sz w:val="22"/>
                <w:szCs w:val="22"/>
                <w:vertAlign w:val="superscript"/>
              </w:rPr>
              <w:t>h</w:t>
            </w:r>
            <w:r>
              <w:rPr>
                <w:rFonts w:asciiTheme="majorBidi" w:hAnsiTheme="majorBidi"/>
                <w:color w:val="000000" w:themeColor="text1"/>
                <w:sz w:val="22"/>
                <w:szCs w:val="22"/>
              </w:rPr>
              <w:t xml:space="preserve">, selon qu’il convient, </w:t>
            </w:r>
            <w:r w:rsidRPr="0005108B">
              <w:rPr>
                <w:rFonts w:asciiTheme="majorBidi" w:hAnsiTheme="majorBidi"/>
                <w:color w:val="000000" w:themeColor="text1"/>
                <w:sz w:val="22"/>
                <w:szCs w:val="22"/>
              </w:rPr>
              <w:t xml:space="preserve">au moyen de dialogues actifs avec la communauté des entreprises, ainsi que dans les évaluations des valeurs et des bénéficiaires de la biodiversité. </w:t>
            </w:r>
          </w:p>
          <w:p w14:paraId="43485E4E"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2. </w:t>
            </w:r>
            <w:r w:rsidRPr="0005108B">
              <w:rPr>
                <w:rFonts w:asciiTheme="majorBidi" w:hAnsiTheme="majorBidi"/>
                <w:sz w:val="22"/>
                <w:szCs w:val="22"/>
              </w:rPr>
              <w:t>Inclure les interrelations entre la biodiversité et la santé dans les communications de renseignements financiers liés à la nature.</w:t>
            </w:r>
          </w:p>
          <w:p w14:paraId="4A56ACBA"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3. </w:t>
            </w:r>
            <w:r w:rsidRPr="0005108B">
              <w:rPr>
                <w:rFonts w:asciiTheme="majorBidi" w:hAnsiTheme="majorBidi"/>
                <w:sz w:val="22"/>
                <w:szCs w:val="22"/>
              </w:rPr>
              <w:t>Promouvoir les investissements et les mesures incitatives privées et publiques qui protègent un large éventail d’interrelations ent</w:t>
            </w:r>
            <w:r>
              <w:rPr>
                <w:rFonts w:asciiTheme="majorBidi" w:hAnsiTheme="majorBidi"/>
                <w:sz w:val="22"/>
                <w:szCs w:val="22"/>
              </w:rPr>
              <w:t>re la biodiversité et la santé</w:t>
            </w:r>
            <w:r w:rsidRPr="0005108B">
              <w:rPr>
                <w:rFonts w:asciiTheme="majorBidi" w:hAnsiTheme="majorBidi"/>
                <w:sz w:val="22"/>
                <w:szCs w:val="22"/>
              </w:rPr>
              <w:t>.</w:t>
            </w:r>
          </w:p>
          <w:p w14:paraId="7A2D45F7" w14:textId="77777777" w:rsidR="002F7724" w:rsidRPr="00CA16B9" w:rsidRDefault="002F7724" w:rsidP="00A81A7D">
            <w:pPr>
              <w:spacing w:before="60" w:after="60"/>
              <w:jc w:val="left"/>
              <w:rPr>
                <w:rFonts w:asciiTheme="majorBidi" w:eastAsiaTheme="minorEastAsia" w:hAnsiTheme="majorBidi" w:cstheme="majorBidi"/>
                <w:color w:val="000000" w:themeColor="text1"/>
                <w:kern w:val="2"/>
                <w:sz w:val="22"/>
                <w:szCs w:val="22"/>
                <w:vertAlign w:val="superscript"/>
                <w14:ligatures w14:val="standardContextual"/>
              </w:rPr>
            </w:pPr>
            <w:r>
              <w:rPr>
                <w:rFonts w:asciiTheme="majorBidi" w:hAnsiTheme="majorBidi"/>
                <w:color w:val="000000" w:themeColor="text1"/>
                <w:sz w:val="22"/>
                <w:szCs w:val="22"/>
              </w:rPr>
              <w:t>4</w:t>
            </w:r>
            <w:r w:rsidRPr="0005108B">
              <w:rPr>
                <w:rFonts w:asciiTheme="majorBidi" w:hAnsiTheme="majorBidi"/>
                <w:color w:val="000000" w:themeColor="text1"/>
                <w:sz w:val="22"/>
                <w:szCs w:val="22"/>
              </w:rPr>
              <w:t>.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r w:rsidRPr="00CA16B9">
              <w:rPr>
                <w:rFonts w:asciiTheme="majorBidi" w:hAnsiTheme="majorBidi"/>
                <w:color w:val="000000" w:themeColor="text1"/>
                <w:sz w:val="22"/>
                <w:szCs w:val="22"/>
                <w:vertAlign w:val="superscript"/>
              </w:rPr>
              <w:t>1, 2</w:t>
            </w:r>
          </w:p>
          <w:p w14:paraId="35E2123C" w14:textId="00079D15" w:rsidR="002F7724" w:rsidRPr="00663B4B" w:rsidRDefault="002F7724" w:rsidP="00A81A7D">
            <w:pPr>
              <w:spacing w:before="40" w:after="40"/>
              <w:ind w:left="28"/>
              <w:jc w:val="left"/>
              <w:rPr>
                <w:rFonts w:asciiTheme="majorBidi" w:hAnsiTheme="majorBidi"/>
                <w:color w:val="000000" w:themeColor="text1"/>
                <w:sz w:val="22"/>
                <w:szCs w:val="22"/>
              </w:rPr>
            </w:pPr>
            <w:r>
              <w:rPr>
                <w:rFonts w:asciiTheme="majorBidi" w:hAnsiTheme="majorBidi"/>
                <w:color w:val="000000" w:themeColor="text1"/>
                <w:sz w:val="22"/>
                <w:szCs w:val="22"/>
              </w:rPr>
              <w:t xml:space="preserve">5.bis. Élaborer du matériel d’information propre au secteur tels que des fiches d’information, afin d’intégrer les </w:t>
            </w:r>
            <w:r w:rsidR="00663B4B">
              <w:rPr>
                <w:rFonts w:asciiTheme="majorBidi" w:hAnsiTheme="majorBidi"/>
                <w:color w:val="000000" w:themeColor="text1"/>
                <w:sz w:val="22"/>
                <w:szCs w:val="22"/>
              </w:rPr>
              <w:t>interrelations</w:t>
            </w:r>
            <w:r>
              <w:rPr>
                <w:rFonts w:asciiTheme="majorBidi" w:hAnsiTheme="majorBidi"/>
                <w:color w:val="000000" w:themeColor="text1"/>
                <w:sz w:val="22"/>
                <w:szCs w:val="22"/>
              </w:rPr>
              <w:t xml:space="preserve"> entre la biodiversité et la santé dans les secteurs concernés. </w:t>
            </w:r>
            <w:r w:rsidRPr="00663B4B">
              <w:rPr>
                <w:rFonts w:asciiTheme="majorBidi" w:hAnsiTheme="majorBidi"/>
                <w:color w:val="000000" w:themeColor="text1"/>
                <w:sz w:val="22"/>
                <w:szCs w:val="22"/>
              </w:rPr>
              <w:t>[</w:t>
            </w:r>
            <w:r>
              <w:rPr>
                <w:rStyle w:val="FootnoteReference"/>
                <w:rFonts w:asciiTheme="majorBidi" w:hAnsiTheme="majorBidi"/>
                <w:color w:val="000000" w:themeColor="text1"/>
                <w:sz w:val="22"/>
                <w:szCs w:val="22"/>
                <w:lang w:val="en-US"/>
              </w:rPr>
              <w:footnoteReference w:id="21"/>
            </w:r>
            <w:r w:rsidRPr="00663B4B">
              <w:rPr>
                <w:rFonts w:asciiTheme="majorBidi" w:hAnsiTheme="majorBidi"/>
                <w:color w:val="000000" w:themeColor="text1"/>
                <w:sz w:val="22"/>
                <w:szCs w:val="22"/>
              </w:rPr>
              <w:t>]</w:t>
            </w:r>
          </w:p>
          <w:p w14:paraId="3CE26B3A" w14:textId="77777777" w:rsidR="002F7724" w:rsidRPr="00711867" w:rsidRDefault="002F7724" w:rsidP="00A81A7D">
            <w:pPr>
              <w:spacing w:after="120" w:line="257" w:lineRule="auto"/>
              <w:ind w:left="216" w:hanging="72"/>
              <w:jc w:val="left"/>
              <w:rPr>
                <w:sz w:val="22"/>
                <w:szCs w:val="22"/>
              </w:rPr>
            </w:pPr>
            <w:r w:rsidRPr="00711867">
              <w:rPr>
                <w:sz w:val="22"/>
                <w:szCs w:val="22"/>
                <w:vertAlign w:val="superscript"/>
              </w:rPr>
              <w:t>1</w:t>
            </w:r>
            <w:r w:rsidRPr="00711867">
              <w:rPr>
                <w:sz w:val="22"/>
                <w:szCs w:val="22"/>
              </w:rPr>
              <w:t xml:space="preserve"> </w:t>
            </w:r>
            <w:r w:rsidRPr="00711867">
              <w:rPr>
                <w:sz w:val="18"/>
                <w:szCs w:val="18"/>
              </w:rPr>
              <w:t xml:space="preserve">Plateforme intergouvernementale scientifique et politique sur la biodiversité et les services écosystémiques, Methodological assessment of the diverse values and valuation of nature, </w:t>
            </w:r>
            <w:r w:rsidRPr="00711867">
              <w:rPr>
                <w:sz w:val="18"/>
                <w:szCs w:val="18"/>
              </w:rPr>
              <w:lastRenderedPageBreak/>
              <w:t xml:space="preserve">(Bonn, </w:t>
            </w:r>
            <w:r>
              <w:rPr>
                <w:sz w:val="18"/>
                <w:szCs w:val="18"/>
              </w:rPr>
              <w:t>Plateforme intergouvernementale scientifique et politique sur la biodiversité et les services écosystémiques</w:t>
            </w:r>
            <w:r w:rsidRPr="00711867">
              <w:rPr>
                <w:sz w:val="18"/>
                <w:szCs w:val="18"/>
              </w:rPr>
              <w:t>, 2022).</w:t>
            </w:r>
          </w:p>
          <w:p w14:paraId="55386B55" w14:textId="77777777" w:rsidR="002F7724" w:rsidRPr="00711867" w:rsidRDefault="002F7724" w:rsidP="00A81A7D">
            <w:pPr>
              <w:spacing w:before="40" w:after="40"/>
              <w:ind w:left="210"/>
              <w:jc w:val="left"/>
              <w:rPr>
                <w:rFonts w:asciiTheme="majorBidi" w:hAnsiTheme="majorBidi"/>
                <w:color w:val="000000" w:themeColor="text1"/>
                <w:sz w:val="22"/>
                <w:szCs w:val="22"/>
              </w:rPr>
            </w:pPr>
            <w:r w:rsidRPr="00711867">
              <w:rPr>
                <w:sz w:val="18"/>
                <w:szCs w:val="18"/>
                <w:vertAlign w:val="superscript"/>
              </w:rPr>
              <w:t>2</w:t>
            </w:r>
            <w:r w:rsidRPr="00711867">
              <w:rPr>
                <w:sz w:val="22"/>
                <w:szCs w:val="22"/>
              </w:rPr>
              <w:t xml:space="preserve"> </w:t>
            </w:r>
            <w:r w:rsidRPr="00711867">
              <w:rPr>
                <w:sz w:val="18"/>
                <w:szCs w:val="18"/>
              </w:rPr>
              <w:t xml:space="preserve">Organisation mondiale de la santé, </w:t>
            </w:r>
            <w:r w:rsidRPr="00711867">
              <w:rPr>
                <w:i/>
                <w:iCs/>
                <w:sz w:val="18"/>
                <w:szCs w:val="18"/>
              </w:rPr>
              <w:t>Global Strategy on Health, Environment, and Climate Change,</w:t>
            </w:r>
            <w:r w:rsidRPr="00711867">
              <w:rPr>
                <w:sz w:val="18"/>
                <w:szCs w:val="18"/>
              </w:rPr>
              <w:t xml:space="preserve"> (Genève, Organisation mondiale de la santé, 2020).</w:t>
            </w:r>
          </w:p>
          <w:p w14:paraId="707A7EDB" w14:textId="77777777" w:rsidR="002F7724" w:rsidRPr="00711867" w:rsidRDefault="002F7724" w:rsidP="00A81A7D">
            <w:pPr>
              <w:spacing w:before="40" w:after="40"/>
              <w:ind w:left="28"/>
              <w:jc w:val="left"/>
              <w:rPr>
                <w:rFonts w:asciiTheme="majorBidi" w:eastAsiaTheme="minorEastAsia" w:hAnsiTheme="majorBidi" w:cstheme="majorBidi"/>
                <w:color w:val="000000" w:themeColor="text1"/>
                <w:kern w:val="2"/>
                <w:sz w:val="22"/>
                <w:szCs w:val="22"/>
                <w14:ligatures w14:val="standardContextual"/>
              </w:rPr>
            </w:pPr>
          </w:p>
        </w:tc>
      </w:tr>
      <w:tr w:rsidR="002F7724" w:rsidRPr="0005108B" w14:paraId="6D8F80EE" w14:textId="77777777" w:rsidTr="00A81A7D">
        <w:tc>
          <w:tcPr>
            <w:tcW w:w="13874" w:type="dxa"/>
            <w:gridSpan w:val="3"/>
          </w:tcPr>
          <w:p w14:paraId="08BA4902" w14:textId="77777777" w:rsidR="002F7724" w:rsidRPr="0005108B" w:rsidRDefault="002F7724" w:rsidP="00A81A7D">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711867">
              <w:rPr>
                <w:rFonts w:asciiTheme="majorBidi" w:hAnsiTheme="majorBidi"/>
                <w:b/>
                <w:color w:val="000000" w:themeColor="text1"/>
                <w:sz w:val="22"/>
                <w:szCs w:val="22"/>
                <w:shd w:val="clear" w:color="auto" w:fill="FFFFFF"/>
              </w:rPr>
              <w:lastRenderedPageBreak/>
              <w:t>Consommation</w:t>
            </w:r>
          </w:p>
        </w:tc>
      </w:tr>
      <w:tr w:rsidR="002F7724" w:rsidRPr="0005108B" w14:paraId="172AFFCF" w14:textId="77777777" w:rsidTr="00A81A7D">
        <w:tc>
          <w:tcPr>
            <w:tcW w:w="2984" w:type="dxa"/>
          </w:tcPr>
          <w:p w14:paraId="355214EF" w14:textId="77777777" w:rsidR="002F7724" w:rsidRPr="0005108B" w:rsidRDefault="002F7724" w:rsidP="00A81A7D">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05108B">
              <w:rPr>
                <w:rFonts w:asciiTheme="majorBidi" w:hAnsiTheme="majorBidi"/>
                <w:color w:val="000000" w:themeColor="text1"/>
                <w:sz w:val="22"/>
                <w:szCs w:val="22"/>
                <w:shd w:val="clear" w:color="auto" w:fill="FFFFFF"/>
              </w:rPr>
              <w:t>Cible 16</w:t>
            </w:r>
          </w:p>
        </w:tc>
        <w:tc>
          <w:tcPr>
            <w:tcW w:w="3822" w:type="dxa"/>
          </w:tcPr>
          <w:p w14:paraId="28F9F303" w14:textId="77777777" w:rsidR="002F7724" w:rsidRPr="0005108B" w:rsidRDefault="002F7724" w:rsidP="00A81A7D">
            <w:pPr>
              <w:spacing w:before="60" w:after="6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sz w:val="22"/>
                <w:szCs w:val="22"/>
              </w:rPr>
              <w:t>La surconsommation est un moteur de la perte de biodiversité et de maladie.</w:t>
            </w:r>
            <w:r w:rsidRPr="0005108B">
              <w:rPr>
                <w:rFonts w:asciiTheme="majorBidi" w:hAnsiTheme="majorBidi"/>
                <w:color w:val="000000" w:themeColor="text1"/>
                <w:sz w:val="22"/>
                <w:szCs w:val="22"/>
              </w:rPr>
              <w:t xml:space="preserve"> L’utilisation plus équitable et plus durable des ressources, notamment une réduction des matières résiduelles et de la surconsommation, permet à tous de bien vivre, le tout en harmonie avec la nature.</w:t>
            </w:r>
            <w:r w:rsidRPr="0005108B">
              <w:rPr>
                <w:rFonts w:asciiTheme="majorBidi" w:hAnsiTheme="majorBidi"/>
                <w:bCs/>
                <w:color w:val="000000" w:themeColor="text1"/>
                <w:sz w:val="22"/>
                <w:szCs w:val="22"/>
              </w:rPr>
              <w:t xml:space="preserve"> </w:t>
            </w:r>
          </w:p>
          <w:p w14:paraId="17EC79EE" w14:textId="77777777" w:rsidR="002F7724" w:rsidRPr="0005108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p>
        </w:tc>
        <w:tc>
          <w:tcPr>
            <w:tcW w:w="7068" w:type="dxa"/>
          </w:tcPr>
          <w:p w14:paraId="660E7002"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 xml:space="preserve">1. </w:t>
            </w:r>
            <w:r w:rsidRPr="0005108B">
              <w:rPr>
                <w:rFonts w:asciiTheme="majorBidi" w:hAnsiTheme="majorBidi"/>
                <w:sz w:val="22"/>
                <w:szCs w:val="22"/>
              </w:rPr>
              <w:t xml:space="preserve">Promouvoir les </w:t>
            </w:r>
            <w:r>
              <w:rPr>
                <w:rFonts w:asciiTheme="majorBidi" w:hAnsiTheme="majorBidi"/>
                <w:sz w:val="22"/>
                <w:szCs w:val="22"/>
              </w:rPr>
              <w:t>co-avantages provenant de choix de consommation durables</w:t>
            </w:r>
            <w:r w:rsidRPr="0005108B">
              <w:rPr>
                <w:rFonts w:asciiTheme="majorBidi" w:hAnsiTheme="majorBidi"/>
                <w:sz w:val="22"/>
                <w:szCs w:val="22"/>
              </w:rPr>
              <w:t xml:space="preserve"> </w:t>
            </w:r>
            <w:r>
              <w:rPr>
                <w:rFonts w:asciiTheme="majorBidi" w:hAnsiTheme="majorBidi"/>
                <w:sz w:val="22"/>
                <w:szCs w:val="22"/>
              </w:rPr>
              <w:t>e</w:t>
            </w:r>
            <w:r w:rsidRPr="0005108B">
              <w:rPr>
                <w:rFonts w:asciiTheme="majorBidi" w:hAnsiTheme="majorBidi"/>
                <w:sz w:val="22"/>
                <w:szCs w:val="22"/>
              </w:rPr>
              <w:t>n</w:t>
            </w:r>
            <w:r>
              <w:rPr>
                <w:rFonts w:asciiTheme="majorBidi" w:hAnsiTheme="majorBidi"/>
                <w:sz w:val="22"/>
                <w:szCs w:val="22"/>
              </w:rPr>
              <w:t> </w:t>
            </w:r>
            <w:r w:rsidRPr="0005108B">
              <w:rPr>
                <w:rFonts w:asciiTheme="majorBidi" w:hAnsiTheme="majorBidi"/>
                <w:sz w:val="22"/>
                <w:szCs w:val="22"/>
              </w:rPr>
              <w:t>:</w:t>
            </w:r>
          </w:p>
          <w:p w14:paraId="52EBE0AE" w14:textId="77777777" w:rsidR="002F7724" w:rsidRPr="0005108B" w:rsidRDefault="002F7724" w:rsidP="00A81A7D">
            <w:pPr>
              <w:spacing w:before="40" w:after="40"/>
              <w:ind w:firstLine="16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a) Repérant les possibilités de promouvoir les modes de vie sain</w:t>
            </w:r>
            <w:r>
              <w:rPr>
                <w:rFonts w:asciiTheme="majorBidi" w:hAnsiTheme="majorBidi"/>
                <w:sz w:val="22"/>
                <w:szCs w:val="22"/>
              </w:rPr>
              <w:t>s et durables,</w:t>
            </w:r>
            <w:r w:rsidRPr="0005108B">
              <w:rPr>
                <w:rFonts w:asciiTheme="majorBidi" w:hAnsiTheme="majorBidi"/>
                <w:sz w:val="22"/>
                <w:szCs w:val="22"/>
              </w:rPr>
              <w:t xml:space="preserve"> les tendances de consommation durable, la réduction des matières résiduelles et les changements comportementaux connexes qui pourraient être profitables à</w:t>
            </w:r>
            <w:r>
              <w:rPr>
                <w:rFonts w:asciiTheme="majorBidi" w:hAnsiTheme="majorBidi"/>
                <w:sz w:val="22"/>
                <w:szCs w:val="22"/>
              </w:rPr>
              <w:t xml:space="preserve"> la biodiversité et à la santé ;</w:t>
            </w:r>
            <w:r w:rsidRPr="00C26271">
              <w:rPr>
                <w:rFonts w:asciiTheme="majorBidi" w:hAnsiTheme="majorBidi"/>
                <w:iCs/>
                <w:sz w:val="22"/>
                <w:szCs w:val="22"/>
                <w:vertAlign w:val="superscript"/>
              </w:rPr>
              <w:t>1</w:t>
            </w:r>
          </w:p>
          <w:p w14:paraId="3E1758E4" w14:textId="77777777" w:rsidR="002F7724" w:rsidRPr="0005108B" w:rsidRDefault="002F7724" w:rsidP="00A81A7D">
            <w:pPr>
              <w:spacing w:before="40" w:after="40"/>
              <w:ind w:firstLine="188"/>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color w:val="000000" w:themeColor="text1"/>
                <w:sz w:val="22"/>
                <w:szCs w:val="22"/>
              </w:rPr>
              <w:t>b) Mettre au point des outils de connaissance et des activités éducatives qui permettront de sensibiliser les consommateurs aux répercussions défavorables de la surconsommation et des matières résiduelles sur la biodiversité et la santé et d’améliorer leur compréhension de ces répercussions.</w:t>
            </w:r>
          </w:p>
          <w:p w14:paraId="20B9E8F7"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15156">
              <w:rPr>
                <w:rFonts w:asciiTheme="majorBidi" w:eastAsiaTheme="minorEastAsia" w:hAnsiTheme="majorBidi" w:cstheme="majorBidi"/>
                <w:color w:val="000000" w:themeColor="text1"/>
                <w:sz w:val="22"/>
                <w:szCs w:val="22"/>
                <w:vertAlign w:val="superscript"/>
                <w:lang w:eastAsia="zh-CN"/>
              </w:rPr>
              <w:t>1</w:t>
            </w:r>
            <w:r w:rsidRPr="00715156">
              <w:rPr>
                <w:sz w:val="22"/>
                <w:szCs w:val="22"/>
              </w:rPr>
              <w:t xml:space="preserve"> </w:t>
            </w:r>
            <w:r w:rsidRPr="00715156">
              <w:rPr>
                <w:i/>
                <w:iCs/>
                <w:sz w:val="18"/>
                <w:szCs w:val="18"/>
              </w:rPr>
              <w:t>CBD/COP/DEC/XIII/6</w:t>
            </w:r>
          </w:p>
        </w:tc>
      </w:tr>
      <w:tr w:rsidR="002F7724" w:rsidRPr="0005108B" w14:paraId="28BF5D9D" w14:textId="77777777" w:rsidTr="00A81A7D">
        <w:tc>
          <w:tcPr>
            <w:tcW w:w="13874" w:type="dxa"/>
            <w:gridSpan w:val="3"/>
          </w:tcPr>
          <w:p w14:paraId="67A464E4" w14:textId="77777777" w:rsidR="002F7724" w:rsidRPr="0005108B" w:rsidRDefault="002F7724" w:rsidP="00A81A7D">
            <w:pPr>
              <w:keepNext/>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05108B">
              <w:rPr>
                <w:rFonts w:asciiTheme="majorBidi" w:hAnsiTheme="majorBidi"/>
                <w:b/>
                <w:color w:val="000000" w:themeColor="text1"/>
                <w:sz w:val="22"/>
                <w:szCs w:val="22"/>
              </w:rPr>
              <w:t>Moyens de mise en œuvre</w:t>
            </w:r>
          </w:p>
        </w:tc>
      </w:tr>
      <w:tr w:rsidR="002F7724" w:rsidRPr="0005108B" w14:paraId="2EBE2B24" w14:textId="77777777" w:rsidTr="00A81A7D">
        <w:tc>
          <w:tcPr>
            <w:tcW w:w="2984" w:type="dxa"/>
          </w:tcPr>
          <w:p w14:paraId="50772142" w14:textId="77777777" w:rsidR="002F7724" w:rsidRPr="0005108B" w:rsidRDefault="002F7724" w:rsidP="00A81A7D">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Pr>
                <w:rFonts w:asciiTheme="majorBidi" w:hAnsiTheme="majorBidi"/>
                <w:bCs/>
                <w:color w:val="000000" w:themeColor="text1"/>
                <w:sz w:val="22"/>
                <w:szCs w:val="22"/>
              </w:rPr>
              <w:t>Cible</w:t>
            </w:r>
            <w:r w:rsidRPr="0005108B">
              <w:rPr>
                <w:rFonts w:asciiTheme="majorBidi" w:hAnsiTheme="majorBidi"/>
                <w:bCs/>
                <w:color w:val="000000" w:themeColor="text1"/>
                <w:sz w:val="22"/>
                <w:szCs w:val="22"/>
              </w:rPr>
              <w:t xml:space="preserve"> 19 </w:t>
            </w:r>
          </w:p>
        </w:tc>
        <w:tc>
          <w:tcPr>
            <w:tcW w:w="3822" w:type="dxa"/>
          </w:tcPr>
          <w:p w14:paraId="0543B6EC"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05108B">
              <w:rPr>
                <w:rFonts w:asciiTheme="majorBidi" w:hAnsiTheme="majorBidi"/>
                <w:sz w:val="22"/>
                <w:szCs w:val="22"/>
              </w:rPr>
              <w:t>Comprendre les coavantages pour la santé de l’investissement dans des stratégies et des activités visant à endiguer la perte de biodiversité peut aider à mobiliser les ressources financières nécessaires.</w:t>
            </w:r>
          </w:p>
        </w:tc>
        <w:tc>
          <w:tcPr>
            <w:tcW w:w="7068" w:type="dxa"/>
          </w:tcPr>
          <w:p w14:paraId="11CD3C53" w14:textId="3E15714A" w:rsidR="002F7724" w:rsidRDefault="002F7724" w:rsidP="00A81A7D">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 xml:space="preserve">1. Augmenter le financement provenant de toutes les sources, y compris l’aide officielle aux pays en développement, en appui aux projets et aux programmes, afin d’intégrer les </w:t>
            </w:r>
            <w:r w:rsidR="00663B4B">
              <w:rPr>
                <w:rFonts w:asciiTheme="majorBidi" w:hAnsiTheme="majorBidi"/>
                <w:color w:val="000000" w:themeColor="text1"/>
                <w:sz w:val="22"/>
                <w:szCs w:val="22"/>
              </w:rPr>
              <w:t>interrelations</w:t>
            </w:r>
            <w:r>
              <w:rPr>
                <w:rFonts w:asciiTheme="majorBidi" w:hAnsiTheme="majorBidi"/>
                <w:color w:val="000000" w:themeColor="text1"/>
                <w:sz w:val="22"/>
                <w:szCs w:val="22"/>
              </w:rPr>
              <w:t xml:space="preserve"> entre la biodiversité et la santé aux politiques, stratégies, programmes et comptes pertinents.</w:t>
            </w:r>
          </w:p>
          <w:p w14:paraId="099005A9"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p>
          <w:p w14:paraId="7535DF23" w14:textId="77777777" w:rsidR="002F7724" w:rsidRPr="0005108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p>
        </w:tc>
      </w:tr>
      <w:tr w:rsidR="002F7724" w:rsidRPr="0005108B" w14:paraId="46EEE9B9" w14:textId="77777777" w:rsidTr="00A81A7D">
        <w:tc>
          <w:tcPr>
            <w:tcW w:w="2984" w:type="dxa"/>
          </w:tcPr>
          <w:p w14:paraId="5089CD6F" w14:textId="77777777" w:rsidR="002F7724" w:rsidRPr="006B496B" w:rsidRDefault="002F7724" w:rsidP="00A81A7D">
            <w:pPr>
              <w:spacing w:before="60" w:after="60"/>
              <w:jc w:val="left"/>
              <w:rPr>
                <w:rFonts w:asciiTheme="majorBidi" w:hAnsiTheme="majorBidi"/>
                <w:color w:val="000000" w:themeColor="text1"/>
                <w:sz w:val="22"/>
                <w:szCs w:val="22"/>
              </w:rPr>
            </w:pPr>
            <w:r w:rsidRPr="006B496B">
              <w:rPr>
                <w:rFonts w:asciiTheme="majorBidi" w:hAnsiTheme="majorBidi"/>
                <w:color w:val="000000" w:themeColor="text1"/>
                <w:sz w:val="22"/>
                <w:szCs w:val="22"/>
              </w:rPr>
              <w:t>Cible 20</w:t>
            </w:r>
          </w:p>
        </w:tc>
        <w:tc>
          <w:tcPr>
            <w:tcW w:w="3822" w:type="dxa"/>
          </w:tcPr>
          <w:p w14:paraId="519AEE7E" w14:textId="77777777" w:rsidR="002F7724" w:rsidRPr="006B496B" w:rsidRDefault="002F7724" w:rsidP="00A81A7D">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 xml:space="preserve">Améliorer le renforcement des capacités, la coopération technique et scientifique et l’accès aux technologies pertinentes aux interrelations entre la biodiversité et la santé, par le biais de </w:t>
            </w:r>
            <w:r>
              <w:rPr>
                <w:rFonts w:asciiTheme="majorBidi" w:hAnsiTheme="majorBidi"/>
                <w:color w:val="000000" w:themeColor="text1"/>
                <w:sz w:val="22"/>
                <w:szCs w:val="22"/>
              </w:rPr>
              <w:lastRenderedPageBreak/>
              <w:t>partenariats Nord-Sud, Sud-Sud et triangulaires, et le transfert de celles-ci</w:t>
            </w:r>
          </w:p>
        </w:tc>
        <w:tc>
          <w:tcPr>
            <w:tcW w:w="7068" w:type="dxa"/>
          </w:tcPr>
          <w:p w14:paraId="3FBC4971" w14:textId="77777777" w:rsidR="002F7724" w:rsidRDefault="002F7724" w:rsidP="00A81A7D">
            <w:pPr>
              <w:spacing w:before="60" w:after="60"/>
              <w:jc w:val="left"/>
              <w:rPr>
                <w:rFonts w:asciiTheme="majorBidi" w:hAnsiTheme="majorBidi"/>
                <w:sz w:val="22"/>
                <w:szCs w:val="22"/>
              </w:rPr>
            </w:pPr>
            <w:r>
              <w:rPr>
                <w:rFonts w:asciiTheme="majorBidi" w:hAnsiTheme="majorBidi"/>
                <w:color w:val="000000" w:themeColor="text1"/>
                <w:sz w:val="22"/>
                <w:szCs w:val="22"/>
              </w:rPr>
              <w:lastRenderedPageBreak/>
              <w:t>1.</w:t>
            </w:r>
            <w:r w:rsidRPr="0005108B">
              <w:rPr>
                <w:rFonts w:asciiTheme="majorBidi" w:hAnsiTheme="majorBidi"/>
                <w:color w:val="000000" w:themeColor="text1"/>
                <w:sz w:val="22"/>
                <w:szCs w:val="22"/>
              </w:rPr>
              <w:t xml:space="preserve"> </w:t>
            </w:r>
            <w:r w:rsidRPr="0005108B">
              <w:rPr>
                <w:rFonts w:asciiTheme="majorBidi" w:hAnsiTheme="majorBidi"/>
                <w:sz w:val="22"/>
                <w:szCs w:val="22"/>
              </w:rPr>
              <w:t xml:space="preserve">Intégrer les interrelations entre la biodiversité et la santé dans le </w:t>
            </w:r>
            <w:r>
              <w:rPr>
                <w:rFonts w:asciiTheme="majorBidi" w:hAnsiTheme="majorBidi"/>
                <w:sz w:val="22"/>
                <w:szCs w:val="22"/>
              </w:rPr>
              <w:t xml:space="preserve">développement et le </w:t>
            </w:r>
            <w:r w:rsidRPr="0005108B">
              <w:rPr>
                <w:rFonts w:asciiTheme="majorBidi" w:hAnsiTheme="majorBidi"/>
                <w:sz w:val="22"/>
                <w:szCs w:val="22"/>
              </w:rPr>
              <w:t>renforcement des capacités</w:t>
            </w:r>
            <w:r>
              <w:rPr>
                <w:rFonts w:asciiTheme="majorBidi" w:hAnsiTheme="majorBidi"/>
                <w:sz w:val="22"/>
                <w:szCs w:val="22"/>
              </w:rPr>
              <w:t xml:space="preserve">, la coopération technique et scientifique et les activités de transfert de technologies en appuyant les programmes et les activités de formation destinées à différents professionnels de la santé et fournisseurs de services de santé, afin d’améliorer leur </w:t>
            </w:r>
            <w:r>
              <w:rPr>
                <w:rFonts w:asciiTheme="majorBidi" w:hAnsiTheme="majorBidi"/>
                <w:sz w:val="22"/>
                <w:szCs w:val="22"/>
              </w:rPr>
              <w:lastRenderedPageBreak/>
              <w:t>compréhension des interrelations entre la biodiversité et la santé, y compris les pratiques de médecine traditionnelle et les connaissances traditionnelles.</w:t>
            </w:r>
          </w:p>
          <w:p w14:paraId="355A3C95"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 xml:space="preserve">2. Fournir et faciliter l’accès [volontaire et convenu d’un commun accord] aux transferts de technologies pertinents à la conservation et l’utilisation durable de la biodiversité aux autres Parties, surtout dans les pays en développement, et intégrer l’interrelation entre la biodiversité et la santé dans les mesures et politiques pertinentes.  </w:t>
            </w:r>
          </w:p>
          <w:p w14:paraId="61D2F35F"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3. Prendre des mesures législatives, administratives ou de politique, selon qu’il convient, afin que le secteur privé facilite l’accès et le développement conjoint du transfert [volontaire et contenu d’un commun accord] de technologie pertinente à l’intégration des interrelations entre la biodiversité et la santé dans les politiques et initiatives pertinentes.</w:t>
            </w:r>
          </w:p>
          <w:p w14:paraId="74CF7C25"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4. Faciliter l’échange d’information, provenant de toutes les sources publiques disponibles, d’intérêt pour la conservation et l’utilisation durable de la biodiversité et l’intégration des interrelations entre la biodiversité et la santé aux politiques et initiatives pertinentes, en tenant compte des besoins spéciaux des pays en développement.</w:t>
            </w:r>
          </w:p>
          <w:p w14:paraId="56DA8237"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5. Favoriser la coopération technique et scientifique avec les autres Parties, en particulier les pays en développement, pour la mise en œuvre de ce Plan, notamment en élaborant et en mettant en œuvre des politiques nationales. Une attention particulière doit être accordée au développement et au renforcement des capacités nationales, en développant des ressources humaines et des institutions, lors de la promotion de cette coopération.</w:t>
            </w:r>
          </w:p>
          <w:p w14:paraId="17C24BAE"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 xml:space="preserve">6. </w:t>
            </w:r>
            <w:r w:rsidRPr="0005108B">
              <w:rPr>
                <w:rFonts w:asciiTheme="majorBidi" w:hAnsiTheme="majorBidi"/>
                <w:sz w:val="22"/>
                <w:szCs w:val="22"/>
              </w:rPr>
              <w:t xml:space="preserve">Soutenir les efforts afin de documenter </w:t>
            </w:r>
            <w:r>
              <w:rPr>
                <w:rFonts w:asciiTheme="majorBidi" w:hAnsiTheme="majorBidi"/>
                <w:sz w:val="22"/>
                <w:szCs w:val="22"/>
              </w:rPr>
              <w:t>l</w:t>
            </w:r>
            <w:r w:rsidRPr="0005108B">
              <w:rPr>
                <w:rFonts w:asciiTheme="majorBidi" w:hAnsiTheme="majorBidi"/>
                <w:sz w:val="22"/>
                <w:szCs w:val="22"/>
              </w:rPr>
              <w:t>es pratiques de médecine traditionnelle, en particulier celles qu’utilisent les peuples autochtones</w:t>
            </w:r>
            <w:r>
              <w:rPr>
                <w:rFonts w:asciiTheme="majorBidi" w:hAnsiTheme="majorBidi"/>
                <w:sz w:val="22"/>
                <w:szCs w:val="22"/>
              </w:rPr>
              <w:t xml:space="preserve"> et les communautés locales, avec leur consentement préalable, libre et éclairé, [y compris grâce à leur participation pleine et efficace au processus décisionnel, conformément aux lois nationales et aux instruments internationaux,] et reconnaître et respecter leur souveraineté à l’égard de leurs connaissances traditionnelles</w:t>
            </w:r>
            <w:r w:rsidRPr="0005108B">
              <w:rPr>
                <w:rFonts w:asciiTheme="majorBidi" w:hAnsiTheme="majorBidi"/>
                <w:sz w:val="22"/>
                <w:szCs w:val="22"/>
              </w:rPr>
              <w:t>.</w:t>
            </w:r>
          </w:p>
          <w:p w14:paraId="13DE0192" w14:textId="77777777" w:rsidR="002F7724" w:rsidRPr="006B496B" w:rsidRDefault="002F7724" w:rsidP="00A81A7D">
            <w:pPr>
              <w:spacing w:before="60" w:after="60"/>
              <w:jc w:val="left"/>
              <w:rPr>
                <w:rFonts w:asciiTheme="majorBidi" w:hAnsiTheme="majorBidi"/>
                <w:color w:val="000000" w:themeColor="text1"/>
                <w:sz w:val="22"/>
                <w:szCs w:val="22"/>
              </w:rPr>
            </w:pPr>
          </w:p>
        </w:tc>
      </w:tr>
      <w:tr w:rsidR="002F7724" w:rsidRPr="0005108B" w14:paraId="689F9CE2" w14:textId="77777777" w:rsidTr="00A81A7D">
        <w:tc>
          <w:tcPr>
            <w:tcW w:w="13874" w:type="dxa"/>
            <w:gridSpan w:val="3"/>
          </w:tcPr>
          <w:p w14:paraId="56893413" w14:textId="77777777" w:rsidR="002F7724" w:rsidRPr="000B6D95" w:rsidRDefault="002F7724" w:rsidP="00A81A7D">
            <w:pPr>
              <w:spacing w:before="60" w:after="60"/>
              <w:jc w:val="left"/>
              <w:rPr>
                <w:rFonts w:asciiTheme="majorBidi" w:hAnsiTheme="majorBidi"/>
                <w:b/>
                <w:color w:val="000000" w:themeColor="text1"/>
              </w:rPr>
            </w:pPr>
            <w:r w:rsidRPr="000B6D95">
              <w:rPr>
                <w:rFonts w:asciiTheme="majorBidi" w:hAnsiTheme="majorBidi"/>
                <w:b/>
                <w:color w:val="000000" w:themeColor="text1"/>
                <w:sz w:val="22"/>
              </w:rPr>
              <w:lastRenderedPageBreak/>
              <w:t>Connaissances et participation des populations</w:t>
            </w:r>
          </w:p>
        </w:tc>
      </w:tr>
      <w:tr w:rsidR="002F7724" w:rsidRPr="0005108B" w14:paraId="663033E8" w14:textId="77777777" w:rsidTr="00A81A7D">
        <w:tc>
          <w:tcPr>
            <w:tcW w:w="2984" w:type="dxa"/>
          </w:tcPr>
          <w:p w14:paraId="4E527E17" w14:textId="77777777" w:rsidR="002F7724" w:rsidRPr="006B496B" w:rsidRDefault="002F7724" w:rsidP="00A81A7D">
            <w:pPr>
              <w:spacing w:before="60" w:after="60"/>
              <w:jc w:val="left"/>
              <w:rPr>
                <w:rFonts w:asciiTheme="majorBidi" w:eastAsiaTheme="minorEastAsia" w:hAnsiTheme="majorBidi" w:cstheme="majorBidi"/>
                <w:b/>
                <w:color w:val="000000" w:themeColor="text1"/>
                <w:kern w:val="2"/>
                <w:sz w:val="22"/>
                <w:szCs w:val="22"/>
                <w14:ligatures w14:val="standardContextual"/>
              </w:rPr>
            </w:pPr>
            <w:r w:rsidRPr="006B496B">
              <w:rPr>
                <w:rFonts w:asciiTheme="majorBidi" w:hAnsiTheme="majorBidi"/>
                <w:color w:val="000000" w:themeColor="text1"/>
                <w:sz w:val="22"/>
                <w:szCs w:val="22"/>
              </w:rPr>
              <w:t xml:space="preserve">Cibles 21, 22 et 23 </w:t>
            </w:r>
          </w:p>
        </w:tc>
        <w:tc>
          <w:tcPr>
            <w:tcW w:w="3822" w:type="dxa"/>
          </w:tcPr>
          <w:p w14:paraId="4DBC1916" w14:textId="77777777" w:rsidR="002F7724" w:rsidRPr="006B496B" w:rsidRDefault="002F7724" w:rsidP="00A81A7D">
            <w:pPr>
              <w:spacing w:before="60" w:after="60"/>
              <w:jc w:val="left"/>
              <w:rPr>
                <w:rFonts w:asciiTheme="majorBidi" w:eastAsiaTheme="minorEastAsia" w:hAnsiTheme="majorBidi" w:cstheme="majorBidi"/>
                <w:sz w:val="22"/>
                <w:szCs w:val="22"/>
              </w:rPr>
            </w:pPr>
            <w:r w:rsidRPr="006B496B">
              <w:rPr>
                <w:rFonts w:asciiTheme="majorBidi" w:hAnsiTheme="majorBidi"/>
                <w:color w:val="000000" w:themeColor="text1"/>
                <w:sz w:val="22"/>
                <w:szCs w:val="22"/>
              </w:rPr>
              <w:t>Le fait de s’assurer que les connaissances soient mises à la disposition de tout un chacun et que tous les groupes de personnes soient consultés pour la prise de décisions en matière de biodiversité peut aider à garantir que les interrelations entre la biodiversité et la santé d’une importance particulière pour certains groupes soient prises en compte, contribuant ainsi à la protection des droits, la prise en compte des questions de genre, l’équité entre les générations et l’équité en santé.</w:t>
            </w:r>
          </w:p>
        </w:tc>
        <w:tc>
          <w:tcPr>
            <w:tcW w:w="7068" w:type="dxa"/>
          </w:tcPr>
          <w:p w14:paraId="441B4DF0" w14:textId="77777777" w:rsidR="002F7724" w:rsidRDefault="002F7724" w:rsidP="00A81A7D">
            <w:pPr>
              <w:spacing w:before="60" w:after="60"/>
              <w:jc w:val="left"/>
              <w:rPr>
                <w:rFonts w:asciiTheme="majorBidi" w:hAnsiTheme="majorBidi"/>
                <w:sz w:val="22"/>
                <w:szCs w:val="22"/>
              </w:rPr>
            </w:pPr>
            <w:r w:rsidRPr="006B496B">
              <w:rPr>
                <w:rFonts w:asciiTheme="majorBidi" w:hAnsiTheme="majorBidi"/>
                <w:color w:val="000000" w:themeColor="text1"/>
                <w:sz w:val="22"/>
                <w:szCs w:val="22"/>
              </w:rPr>
              <w:t xml:space="preserve">1. </w:t>
            </w:r>
            <w:r w:rsidRPr="000F3F00">
              <w:rPr>
                <w:rFonts w:asciiTheme="majorBidi" w:hAnsiTheme="majorBidi"/>
                <w:sz w:val="22"/>
                <w:szCs w:val="22"/>
              </w:rPr>
              <w:t>Faciliter</w:t>
            </w:r>
            <w:r w:rsidRPr="006B496B">
              <w:rPr>
                <w:rFonts w:asciiTheme="majorBidi" w:hAnsiTheme="majorBidi"/>
                <w:sz w:val="22"/>
                <w:szCs w:val="22"/>
              </w:rPr>
              <w:t xml:space="preserve"> la mise en place ou le renforcement de plateformes de partage des connaissances et de réseaux d’apprentissage sur les interrelations entre la biodiversité et la santé afin de favoriser l’échange des meilleures pratiques, des enseignements tirés et des solutions novatrices</w:t>
            </w:r>
            <w:r>
              <w:rPr>
                <w:rFonts w:asciiTheme="majorBidi" w:hAnsiTheme="majorBidi"/>
                <w:sz w:val="22"/>
                <w:szCs w:val="22"/>
              </w:rPr>
              <w:t>, en tenant compte des besoins des groupes en situation vulnérable et des peuples autochtones et des communautés locales</w:t>
            </w:r>
            <w:r w:rsidRPr="006B496B">
              <w:rPr>
                <w:rFonts w:asciiTheme="majorBidi" w:hAnsiTheme="majorBidi"/>
                <w:sz w:val="22"/>
                <w:szCs w:val="22"/>
              </w:rPr>
              <w:t>.</w:t>
            </w:r>
          </w:p>
          <w:p w14:paraId="6689CE12" w14:textId="77777777" w:rsidR="002F7724" w:rsidRDefault="002F7724" w:rsidP="00A81A7D">
            <w:pPr>
              <w:spacing w:before="60" w:after="60"/>
              <w:jc w:val="left"/>
              <w:rPr>
                <w:rFonts w:asciiTheme="majorBidi" w:hAnsiTheme="majorBidi"/>
                <w:sz w:val="22"/>
                <w:szCs w:val="22"/>
              </w:rPr>
            </w:pPr>
            <w:r>
              <w:rPr>
                <w:rFonts w:asciiTheme="majorBidi" w:hAnsiTheme="majorBidi"/>
                <w:sz w:val="22"/>
                <w:szCs w:val="22"/>
              </w:rPr>
              <w:t>1.bis. Promouvoir et diffuser du matériel de sensibilisation, des outils de représentation, des meilleures pratiques et des politiques qui maximisent les co-avantages pour la biodiversité et la santé et mettent en lumière les contributions pertinentes des peuples autochtones et des communautés locales, et des groupes vulnérables tels que les femmes, les enfants, les jeunes, les personnes âgées et les personnes en situation de handicap.</w:t>
            </w:r>
          </w:p>
          <w:p w14:paraId="4FB3793B" w14:textId="77777777" w:rsidR="002F7724" w:rsidRPr="006B496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r>
              <w:rPr>
                <w:rFonts w:asciiTheme="majorBidi" w:hAnsiTheme="majorBidi"/>
                <w:sz w:val="22"/>
                <w:szCs w:val="22"/>
              </w:rPr>
              <w:t xml:space="preserve">1. ter. Intégrer les avantages pour la santé que procure la biodiversité aux programmes d’éducation formels, depuis le cours primaire jusqu’aux études postsecondaires, afin d’avancer davantage les interrelations entre la biodiversité et la santé.  </w:t>
            </w:r>
          </w:p>
          <w:p w14:paraId="333EAD78" w14:textId="77777777" w:rsidR="002F7724" w:rsidRPr="006B496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6B496B">
              <w:rPr>
                <w:rFonts w:asciiTheme="majorBidi" w:hAnsiTheme="majorBidi"/>
                <w:color w:val="000000" w:themeColor="text1"/>
                <w:sz w:val="22"/>
                <w:szCs w:val="22"/>
              </w:rPr>
              <w:t xml:space="preserve">2. Reconnaître les connaissances </w:t>
            </w:r>
            <w:r>
              <w:rPr>
                <w:rFonts w:asciiTheme="majorBidi" w:hAnsiTheme="majorBidi"/>
                <w:color w:val="000000" w:themeColor="text1"/>
                <w:sz w:val="22"/>
                <w:szCs w:val="22"/>
              </w:rPr>
              <w:t>traditionnelles</w:t>
            </w:r>
            <w:r w:rsidRPr="006B496B">
              <w:rPr>
                <w:rFonts w:asciiTheme="majorBidi" w:hAnsiTheme="majorBidi"/>
                <w:color w:val="000000" w:themeColor="text1"/>
                <w:sz w:val="22"/>
                <w:szCs w:val="22"/>
              </w:rPr>
              <w:t xml:space="preserve"> </w:t>
            </w:r>
            <w:r>
              <w:rPr>
                <w:rFonts w:asciiTheme="majorBidi" w:hAnsiTheme="majorBidi"/>
                <w:color w:val="000000" w:themeColor="text1"/>
                <w:sz w:val="22"/>
                <w:szCs w:val="22"/>
              </w:rPr>
              <w:t xml:space="preserve">des peuples autochtones et des communautés locales </w:t>
            </w:r>
            <w:r w:rsidRPr="006B496B">
              <w:rPr>
                <w:rFonts w:asciiTheme="majorBidi" w:hAnsiTheme="majorBidi"/>
                <w:color w:val="000000" w:themeColor="text1"/>
                <w:sz w:val="22"/>
                <w:szCs w:val="22"/>
              </w:rPr>
              <w:t>comme un important système de connaissances qui contribue aux progrès techniques, sociaux et économiques pour</w:t>
            </w:r>
            <w:r>
              <w:rPr>
                <w:rFonts w:asciiTheme="majorBidi" w:hAnsiTheme="majorBidi"/>
                <w:color w:val="000000" w:themeColor="text1"/>
                <w:sz w:val="22"/>
                <w:szCs w:val="22"/>
              </w:rPr>
              <w:t xml:space="preserve"> le bien-être des êtres humains</w:t>
            </w:r>
            <w:r w:rsidRPr="006B496B">
              <w:rPr>
                <w:rFonts w:asciiTheme="majorBidi" w:hAnsiTheme="majorBidi"/>
                <w:color w:val="000000" w:themeColor="text1"/>
                <w:sz w:val="22"/>
                <w:szCs w:val="22"/>
              </w:rPr>
              <w:t>.</w:t>
            </w:r>
          </w:p>
          <w:p w14:paraId="069190B1" w14:textId="77777777" w:rsidR="002F7724" w:rsidRPr="006B496B" w:rsidRDefault="002F7724" w:rsidP="00A81A7D">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6B496B">
              <w:rPr>
                <w:rFonts w:asciiTheme="majorBidi" w:hAnsiTheme="majorBidi"/>
                <w:color w:val="000000" w:themeColor="text1"/>
                <w:sz w:val="22"/>
                <w:szCs w:val="22"/>
              </w:rPr>
              <w:t xml:space="preserve">3. </w:t>
            </w:r>
            <w:r w:rsidRPr="006B496B">
              <w:rPr>
                <w:rFonts w:asciiTheme="majorBidi" w:hAnsiTheme="majorBidi"/>
                <w:sz w:val="22"/>
                <w:szCs w:val="22"/>
              </w:rPr>
              <w:t>Promouvoir et appuyer la participation significative et active de tous les acteurs de la société civile, y compris les détenteurs des connaissances traditionnelles, les peuples autochtones et les communautés locales, les femmes, l</w:t>
            </w:r>
            <w:r>
              <w:rPr>
                <w:rFonts w:asciiTheme="majorBidi" w:hAnsiTheme="majorBidi"/>
                <w:sz w:val="22"/>
                <w:szCs w:val="22"/>
              </w:rPr>
              <w:t>es enfants, l</w:t>
            </w:r>
            <w:r w:rsidRPr="006B496B">
              <w:rPr>
                <w:rFonts w:asciiTheme="majorBidi" w:hAnsiTheme="majorBidi"/>
                <w:sz w:val="22"/>
                <w:szCs w:val="22"/>
              </w:rPr>
              <w:t>es jeunes</w:t>
            </w:r>
            <w:r>
              <w:rPr>
                <w:rFonts w:asciiTheme="majorBidi" w:hAnsiTheme="majorBidi"/>
                <w:sz w:val="22"/>
                <w:szCs w:val="22"/>
              </w:rPr>
              <w:t>,</w:t>
            </w:r>
            <w:r w:rsidRPr="006B496B">
              <w:rPr>
                <w:rFonts w:asciiTheme="majorBidi" w:hAnsiTheme="majorBidi"/>
                <w:sz w:val="22"/>
                <w:szCs w:val="22"/>
              </w:rPr>
              <w:t xml:space="preserve"> les personnes âgées</w:t>
            </w:r>
            <w:r>
              <w:rPr>
                <w:rFonts w:asciiTheme="majorBidi" w:hAnsiTheme="majorBidi"/>
                <w:sz w:val="22"/>
                <w:szCs w:val="22"/>
              </w:rPr>
              <w:t xml:space="preserve"> et les personnes en situation de handicap</w:t>
            </w:r>
            <w:r w:rsidRPr="006B496B">
              <w:rPr>
                <w:rFonts w:asciiTheme="majorBidi" w:hAnsiTheme="majorBidi"/>
                <w:sz w:val="22"/>
                <w:szCs w:val="22"/>
              </w:rPr>
              <w:t>, en reconnaissant en outre leurs contributions uniques et leurs rôles actifs en matière d’intégration des interrelations entre la biodiversité et la santé.</w:t>
            </w:r>
          </w:p>
          <w:p w14:paraId="19687D57" w14:textId="77777777" w:rsidR="002F7724" w:rsidRPr="006B496B" w:rsidRDefault="002F7724" w:rsidP="00A81A7D">
            <w:pPr>
              <w:spacing w:before="60" w:after="60"/>
              <w:jc w:val="left"/>
              <w:rPr>
                <w:rFonts w:asciiTheme="majorBidi" w:hAnsiTheme="majorBidi" w:cstheme="majorBidi"/>
                <w:kern w:val="2"/>
                <w:sz w:val="22"/>
                <w:szCs w:val="22"/>
                <w14:ligatures w14:val="standardContextual"/>
              </w:rPr>
            </w:pPr>
            <w:r w:rsidRPr="006B496B">
              <w:rPr>
                <w:rFonts w:asciiTheme="majorBidi" w:hAnsiTheme="majorBidi"/>
                <w:color w:val="000000" w:themeColor="text1"/>
                <w:sz w:val="22"/>
                <w:szCs w:val="22"/>
              </w:rPr>
              <w:t xml:space="preserve">4. </w:t>
            </w:r>
            <w:r w:rsidRPr="006B496B">
              <w:rPr>
                <w:rFonts w:asciiTheme="majorBidi" w:hAnsiTheme="majorBidi"/>
                <w:sz w:val="22"/>
                <w:szCs w:val="22"/>
              </w:rPr>
              <w:t xml:space="preserve">Investir dans les outils et stratégies de communication qui sensibilisent les différentes parties prenantes à la valeur des fonctions et services </w:t>
            </w:r>
            <w:r w:rsidRPr="006B496B">
              <w:rPr>
                <w:rFonts w:asciiTheme="majorBidi" w:hAnsiTheme="majorBidi"/>
                <w:sz w:val="22"/>
                <w:szCs w:val="22"/>
              </w:rPr>
              <w:lastRenderedPageBreak/>
              <w:t>écosystémiques pour garantir la santé, le bien-être et l’équité en santé, dans des langues et formats accessibles aux divers groupes d’acteurs.</w:t>
            </w:r>
          </w:p>
          <w:p w14:paraId="589D3E6F" w14:textId="77777777" w:rsidR="002F7724" w:rsidRDefault="002F7724" w:rsidP="00A81A7D">
            <w:pPr>
              <w:spacing w:before="60" w:after="60"/>
              <w:jc w:val="left"/>
              <w:rPr>
                <w:rFonts w:asciiTheme="majorBidi" w:hAnsiTheme="majorBidi"/>
                <w:color w:val="000000" w:themeColor="text1"/>
                <w:sz w:val="22"/>
                <w:szCs w:val="22"/>
              </w:rPr>
            </w:pPr>
            <w:r w:rsidRPr="006B496B">
              <w:rPr>
                <w:rFonts w:asciiTheme="majorBidi" w:hAnsiTheme="majorBidi"/>
                <w:color w:val="000000" w:themeColor="text1"/>
                <w:sz w:val="22"/>
                <w:szCs w:val="22"/>
              </w:rPr>
              <w:t xml:space="preserve">5. </w:t>
            </w:r>
            <w:r>
              <w:rPr>
                <w:rFonts w:asciiTheme="majorBidi" w:hAnsiTheme="majorBidi"/>
                <w:color w:val="000000" w:themeColor="text1"/>
                <w:sz w:val="22"/>
                <w:szCs w:val="22"/>
              </w:rPr>
              <w:t>Mettre en place</w:t>
            </w:r>
            <w:r w:rsidRPr="006B496B">
              <w:rPr>
                <w:rFonts w:asciiTheme="majorBidi" w:hAnsiTheme="majorBidi"/>
                <w:color w:val="000000" w:themeColor="text1"/>
                <w:sz w:val="22"/>
                <w:szCs w:val="22"/>
              </w:rPr>
              <w:t xml:space="preserve"> le Plan d’action pour l’égalité hommes-femmes adopté par la Conférence des Parties afin de soutenir, d’une façon qui tient compte des questions de genre, l’intégration des interrelations entre la biodiversité et la santé. </w:t>
            </w:r>
          </w:p>
          <w:p w14:paraId="2370FB46" w14:textId="77777777" w:rsidR="002F7724" w:rsidRDefault="002F7724" w:rsidP="00A81A7D">
            <w:pPr>
              <w:spacing w:before="60" w:after="60"/>
              <w:jc w:val="left"/>
              <w:rPr>
                <w:rFonts w:asciiTheme="majorBidi" w:hAnsiTheme="majorBidi"/>
                <w:color w:val="000000" w:themeColor="text1"/>
                <w:sz w:val="22"/>
                <w:szCs w:val="22"/>
              </w:rPr>
            </w:pPr>
            <w:r>
              <w:rPr>
                <w:rFonts w:asciiTheme="majorBidi" w:hAnsiTheme="majorBidi"/>
                <w:color w:val="000000" w:themeColor="text1"/>
                <w:sz w:val="22"/>
                <w:szCs w:val="22"/>
              </w:rPr>
              <w:t>[5.bis. Communiquer sur les coûts pour la santé et les risques associés à l’inaction et la dégradation continue des écosystèmes et l’appauvrissement de la biodiversité.]</w:t>
            </w:r>
          </w:p>
          <w:p w14:paraId="406462D4" w14:textId="77777777" w:rsidR="002F7724" w:rsidRPr="006B496B" w:rsidRDefault="002F7724" w:rsidP="00A81A7D">
            <w:pPr>
              <w:spacing w:before="60" w:after="60"/>
              <w:jc w:val="left"/>
              <w:rPr>
                <w:rFonts w:asciiTheme="majorBidi" w:eastAsiaTheme="minorEastAsia" w:hAnsiTheme="majorBidi" w:cstheme="majorBidi"/>
                <w:color w:val="000000" w:themeColor="text1"/>
                <w:kern w:val="2"/>
                <w:sz w:val="22"/>
                <w:szCs w:val="22"/>
                <w14:ligatures w14:val="standardContextual"/>
              </w:rPr>
            </w:pPr>
          </w:p>
        </w:tc>
      </w:tr>
    </w:tbl>
    <w:p w14:paraId="070EEC80" w14:textId="77777777" w:rsidR="00444212" w:rsidRPr="0005108B" w:rsidRDefault="00444212" w:rsidP="00444212">
      <w:pPr>
        <w:tabs>
          <w:tab w:val="left" w:pos="1380"/>
        </w:tabs>
        <w:spacing w:before="60" w:after="60" w:line="259" w:lineRule="auto"/>
        <w:jc w:val="left"/>
        <w:rPr>
          <w:sz w:val="18"/>
          <w:szCs w:val="18"/>
        </w:rPr>
      </w:pPr>
      <w:r w:rsidRPr="0005108B">
        <w:rPr>
          <w:i/>
          <w:iCs/>
          <w:sz w:val="18"/>
          <w:szCs w:val="18"/>
          <w:vertAlign w:val="superscript"/>
        </w:rPr>
        <w:lastRenderedPageBreak/>
        <w:t>a</w:t>
      </w:r>
      <w:r w:rsidRPr="0005108B">
        <w:rPr>
          <w:sz w:val="18"/>
          <w:szCs w:val="18"/>
        </w:rPr>
        <w:t xml:space="preserve"> Pour voir le texte des cibles, consulter l’annexe de la décision</w:t>
      </w:r>
      <w:r>
        <w:rPr>
          <w:sz w:val="18"/>
          <w:szCs w:val="18"/>
        </w:rPr>
        <w:t> </w:t>
      </w:r>
      <w:hyperlink r:id="rId36" w:history="1">
        <w:r w:rsidRPr="0005108B">
          <w:rPr>
            <w:rStyle w:val="Hyperlink"/>
            <w:sz w:val="18"/>
            <w:szCs w:val="18"/>
          </w:rPr>
          <w:t>15/4</w:t>
        </w:r>
      </w:hyperlink>
      <w:r w:rsidRPr="0005108B">
        <w:rPr>
          <w:sz w:val="18"/>
          <w:szCs w:val="18"/>
        </w:rPr>
        <w:t>, section H.</w:t>
      </w:r>
    </w:p>
    <w:p w14:paraId="62938D91" w14:textId="77777777" w:rsidR="00444212" w:rsidRPr="0005108B" w:rsidRDefault="00444212" w:rsidP="00444212">
      <w:pPr>
        <w:tabs>
          <w:tab w:val="left" w:pos="1380"/>
        </w:tabs>
        <w:spacing w:after="60" w:line="259" w:lineRule="auto"/>
        <w:jc w:val="left"/>
        <w:rPr>
          <w:sz w:val="18"/>
          <w:szCs w:val="18"/>
        </w:rPr>
      </w:pPr>
      <w:r w:rsidRPr="0005108B">
        <w:rPr>
          <w:i/>
          <w:iCs/>
          <w:sz w:val="18"/>
          <w:szCs w:val="18"/>
          <w:vertAlign w:val="superscript"/>
        </w:rPr>
        <w:t>b</w:t>
      </w:r>
      <w:r w:rsidRPr="0005108B">
        <w:rPr>
          <w:sz w:val="18"/>
          <w:szCs w:val="18"/>
        </w:rPr>
        <w:t xml:space="preserve"> Voir CBD/SBSTTA/26/INF/3 pour obtenir des renseignements supplémentaires sur les interrelations entre la biodiversité et la santé.</w:t>
      </w:r>
    </w:p>
    <w:p w14:paraId="51AACDD0" w14:textId="77777777" w:rsidR="00444212" w:rsidRPr="0005108B" w:rsidRDefault="00444212" w:rsidP="00444212">
      <w:pPr>
        <w:tabs>
          <w:tab w:val="left" w:pos="1380"/>
        </w:tabs>
        <w:spacing w:after="60" w:line="259" w:lineRule="auto"/>
        <w:jc w:val="left"/>
        <w:rPr>
          <w:rFonts w:asciiTheme="majorBidi" w:hAnsiTheme="majorBidi" w:cstheme="majorBidi"/>
          <w:sz w:val="18"/>
          <w:szCs w:val="18"/>
        </w:rPr>
      </w:pPr>
      <w:r w:rsidRPr="0005108B">
        <w:rPr>
          <w:rFonts w:asciiTheme="majorBidi" w:hAnsiTheme="majorBidi"/>
          <w:i/>
          <w:iCs/>
          <w:sz w:val="18"/>
          <w:szCs w:val="18"/>
          <w:vertAlign w:val="superscript"/>
        </w:rPr>
        <w:t>c</w:t>
      </w:r>
      <w:r w:rsidRPr="0005108B">
        <w:rPr>
          <w:rFonts w:asciiTheme="majorBidi" w:hAnsiTheme="majorBidi"/>
          <w:sz w:val="18"/>
          <w:szCs w:val="18"/>
        </w:rPr>
        <w:t xml:space="preserve"> Une espèce exotique envahissante est une espèce dont l’introduction ou la propagation menace la diversité biologique. Voir la décision</w:t>
      </w:r>
      <w:r>
        <w:rPr>
          <w:rFonts w:asciiTheme="majorBidi" w:hAnsiTheme="majorBidi"/>
          <w:sz w:val="18"/>
          <w:szCs w:val="18"/>
        </w:rPr>
        <w:t> </w:t>
      </w:r>
      <w:hyperlink r:id="rId37" w:history="1">
        <w:r w:rsidRPr="0005108B">
          <w:rPr>
            <w:rStyle w:val="Hyperlink"/>
            <w:rFonts w:asciiTheme="majorBidi" w:hAnsiTheme="majorBidi"/>
            <w:sz w:val="18"/>
            <w:szCs w:val="18"/>
          </w:rPr>
          <w:t>VI/23</w:t>
        </w:r>
      </w:hyperlink>
      <w:r w:rsidRPr="0005108B">
        <w:rPr>
          <w:rFonts w:asciiTheme="majorBidi" w:hAnsiTheme="majorBidi"/>
          <w:sz w:val="18"/>
          <w:szCs w:val="18"/>
        </w:rPr>
        <w:t xml:space="preserve"> pour plus de renseignements.</w:t>
      </w:r>
    </w:p>
    <w:p w14:paraId="20A6921C" w14:textId="77777777" w:rsidR="00444212" w:rsidRPr="0005108B" w:rsidRDefault="00444212" w:rsidP="00444212">
      <w:pPr>
        <w:tabs>
          <w:tab w:val="left" w:pos="1380"/>
        </w:tabs>
        <w:spacing w:after="60" w:line="259" w:lineRule="auto"/>
        <w:jc w:val="left"/>
        <w:rPr>
          <w:sz w:val="18"/>
          <w:szCs w:val="18"/>
        </w:rPr>
      </w:pPr>
      <w:r w:rsidRPr="0005108B">
        <w:rPr>
          <w:rFonts w:asciiTheme="majorBidi" w:hAnsiTheme="majorBidi"/>
          <w:i/>
          <w:iCs/>
          <w:sz w:val="18"/>
          <w:szCs w:val="18"/>
          <w:vertAlign w:val="superscript"/>
        </w:rPr>
        <w:t>d</w:t>
      </w:r>
      <w:r w:rsidRPr="0005108B">
        <w:rPr>
          <w:rFonts w:asciiTheme="majorBidi" w:hAnsiTheme="majorBidi"/>
          <w:sz w:val="18"/>
          <w:szCs w:val="18"/>
        </w:rPr>
        <w:t xml:space="preserve"> </w:t>
      </w:r>
      <w:r w:rsidRPr="0005108B">
        <w:rPr>
          <w:sz w:val="18"/>
          <w:szCs w:val="18"/>
        </w:rPr>
        <w:t>La biosurveillance humaine mesure directement la concentration de polluants ou de leurs métabolites dans les fluides humains (p. ex.</w:t>
      </w:r>
      <w:r>
        <w:rPr>
          <w:sz w:val="18"/>
          <w:szCs w:val="18"/>
        </w:rPr>
        <w:t> </w:t>
      </w:r>
      <w:r w:rsidRPr="0005108B">
        <w:rPr>
          <w:sz w:val="18"/>
          <w:szCs w:val="18"/>
        </w:rPr>
        <w:t>: sang, urine, lait maternel et salive) et dans les tissus humains (p. ex.</w:t>
      </w:r>
      <w:r>
        <w:rPr>
          <w:sz w:val="18"/>
          <w:szCs w:val="18"/>
        </w:rPr>
        <w:t> </w:t>
      </w:r>
      <w:r w:rsidRPr="0005108B">
        <w:rPr>
          <w:sz w:val="18"/>
          <w:szCs w:val="18"/>
        </w:rPr>
        <w:t>: cheveux, ongles et dents) (voir le document technique WHO/EURO:2023-7574-47341-69480</w:t>
      </w:r>
      <w:r w:rsidRPr="0043136A">
        <w:rPr>
          <w:i/>
          <w:iCs/>
          <w:sz w:val="18"/>
          <w:szCs w:val="18"/>
        </w:rPr>
        <w:t>, Human biomonitoring: assessment of exposure to chemicals and their health risks – Summary for decision makers</w:t>
      </w:r>
      <w:r w:rsidRPr="0005108B">
        <w:rPr>
          <w:sz w:val="18"/>
          <w:szCs w:val="18"/>
        </w:rPr>
        <w:t>, Organisation mondiale de la santé, Genève, 2023).</w:t>
      </w:r>
    </w:p>
    <w:p w14:paraId="31400514" w14:textId="77777777" w:rsidR="00444212" w:rsidRPr="0005108B" w:rsidRDefault="00444212" w:rsidP="00444212">
      <w:pPr>
        <w:tabs>
          <w:tab w:val="left" w:pos="1380"/>
        </w:tabs>
        <w:spacing w:after="60" w:line="259" w:lineRule="auto"/>
        <w:rPr>
          <w:sz w:val="18"/>
          <w:szCs w:val="18"/>
        </w:rPr>
      </w:pPr>
      <w:r w:rsidRPr="0005108B">
        <w:rPr>
          <w:i/>
          <w:iCs/>
          <w:sz w:val="18"/>
          <w:szCs w:val="18"/>
          <w:vertAlign w:val="superscript"/>
        </w:rPr>
        <w:t>e</w:t>
      </w:r>
      <w:r w:rsidRPr="0005108B">
        <w:rPr>
          <w:sz w:val="18"/>
          <w:szCs w:val="18"/>
        </w:rPr>
        <w:t xml:space="preserve"> Les solutions basées sur la nature sont des gestes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l’Assemblée des Nations Unies pour l’environnement),</w:t>
      </w:r>
    </w:p>
    <w:p w14:paraId="000F9FFE" w14:textId="77777777" w:rsidR="00444212" w:rsidRPr="0005108B" w:rsidRDefault="00444212" w:rsidP="00444212">
      <w:pPr>
        <w:tabs>
          <w:tab w:val="left" w:pos="1380"/>
        </w:tabs>
        <w:spacing w:after="60" w:line="259" w:lineRule="auto"/>
        <w:jc w:val="left"/>
        <w:rPr>
          <w:sz w:val="18"/>
          <w:szCs w:val="18"/>
        </w:rPr>
      </w:pPr>
      <w:r w:rsidRPr="0005108B">
        <w:rPr>
          <w:i/>
          <w:iCs/>
          <w:sz w:val="18"/>
          <w:szCs w:val="18"/>
          <w:vertAlign w:val="superscript"/>
        </w:rPr>
        <w:t>f</w:t>
      </w:r>
      <w:r w:rsidRPr="0005108B">
        <w:rPr>
          <w:sz w:val="18"/>
          <w:szCs w:val="18"/>
        </w:rPr>
        <w:t xml:space="preserve"> On entend généralement par « information interopérable »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727990F0" w14:textId="77777777" w:rsidR="00444212" w:rsidRPr="0005108B" w:rsidRDefault="00444212" w:rsidP="00444212">
      <w:pPr>
        <w:tabs>
          <w:tab w:val="left" w:pos="1380"/>
        </w:tabs>
        <w:spacing w:after="60" w:line="259" w:lineRule="auto"/>
        <w:jc w:val="left"/>
        <w:rPr>
          <w:sz w:val="18"/>
          <w:szCs w:val="18"/>
        </w:rPr>
      </w:pPr>
      <w:r w:rsidRPr="0005108B">
        <w:rPr>
          <w:i/>
          <w:iCs/>
          <w:sz w:val="18"/>
          <w:szCs w:val="18"/>
          <w:vertAlign w:val="superscript"/>
        </w:rPr>
        <w:t>g</w:t>
      </w:r>
      <w:r w:rsidRPr="0005108B">
        <w:rPr>
          <w:sz w:val="18"/>
          <w:szCs w:val="18"/>
        </w:rPr>
        <w:t xml:space="preserve"> Voir Eduardo S. Brondízio et collaborateurs, réd.</w:t>
      </w:r>
      <w:r>
        <w:rPr>
          <w:sz w:val="18"/>
          <w:szCs w:val="18"/>
        </w:rPr>
        <w:t>,</w:t>
      </w:r>
      <w:r w:rsidRPr="0005108B">
        <w:rPr>
          <w:sz w:val="18"/>
          <w:szCs w:val="18"/>
        </w:rPr>
        <w:t>,</w:t>
      </w:r>
      <w:r>
        <w:rPr>
          <w:sz w:val="18"/>
          <w:szCs w:val="18"/>
        </w:rPr>
        <w:t xml:space="preserve"> </w:t>
      </w:r>
      <w:r w:rsidRPr="0005108B">
        <w:rPr>
          <w:i/>
          <w:iCs/>
          <w:sz w:val="18"/>
          <w:szCs w:val="18"/>
        </w:rPr>
        <w:t>The</w:t>
      </w:r>
      <w:r w:rsidRPr="0005108B">
        <w:rPr>
          <w:sz w:val="18"/>
          <w:szCs w:val="18"/>
        </w:rPr>
        <w:t xml:space="preserve"> </w:t>
      </w:r>
      <w:r w:rsidRPr="0005108B">
        <w:rPr>
          <w:i/>
          <w:iCs/>
          <w:sz w:val="18"/>
          <w:szCs w:val="18"/>
        </w:rPr>
        <w:t>Global Assessment Report on Biodiversity and Ecosystem Services</w:t>
      </w:r>
      <w:r w:rsidRPr="0005108B">
        <w:rPr>
          <w:sz w:val="18"/>
          <w:szCs w:val="18"/>
        </w:rPr>
        <w:t>, Bonn (Allemagne), Plateforme intergouvernementale scientifique et politique sur la biodiversité et les services écosystémiques, 2019), tableau 231, p. 318.</w:t>
      </w:r>
    </w:p>
    <w:p w14:paraId="044F7768" w14:textId="3CBA33D6" w:rsidR="00D826EC" w:rsidRPr="0005108B" w:rsidRDefault="00444212" w:rsidP="00444212">
      <w:pPr>
        <w:tabs>
          <w:tab w:val="left" w:pos="1380"/>
        </w:tabs>
        <w:spacing w:after="160" w:line="259" w:lineRule="auto"/>
        <w:jc w:val="left"/>
        <w:rPr>
          <w:rFonts w:eastAsiaTheme="minorEastAsia"/>
          <w:i/>
          <w:iCs/>
          <w:kern w:val="2"/>
          <w:sz w:val="18"/>
          <w:szCs w:val="18"/>
          <w14:ligatures w14:val="standardContextual"/>
        </w:rPr>
      </w:pPr>
      <w:r w:rsidRPr="0005108B">
        <w:rPr>
          <w:i/>
          <w:iCs/>
          <w:sz w:val="18"/>
          <w:szCs w:val="18"/>
          <w:vertAlign w:val="superscript"/>
        </w:rPr>
        <w:t>h</w:t>
      </w:r>
      <w:r w:rsidRPr="0005108B">
        <w:rPr>
          <w:sz w:val="18"/>
          <w:szCs w:val="18"/>
        </w:rPr>
        <w:t xml:space="preserve"> </w:t>
      </w:r>
      <w:r w:rsidRPr="0005108B">
        <w:rPr>
          <w:rFonts w:asciiTheme="majorBidi" w:hAnsiTheme="majorBidi"/>
          <w:sz w:val="18"/>
          <w:szCs w:val="18"/>
        </w:rPr>
        <w:t>Facteurs et normes environnementaux, sociaux et de gouvernance à des fins d’investissement commercial durable.</w:t>
      </w:r>
    </w:p>
    <w:p w14:paraId="77A495F0" w14:textId="77777777" w:rsidR="00CF32FF" w:rsidRPr="0005108B" w:rsidRDefault="00CF32FF" w:rsidP="004C2B61">
      <w:pPr>
        <w:pStyle w:val="Annex"/>
        <w:rPr>
          <w:lang w:eastAsia="zh-CN"/>
        </w:rPr>
      </w:pPr>
    </w:p>
    <w:p w14:paraId="00190B22" w14:textId="77777777" w:rsidR="00D91A8D" w:rsidRPr="0005108B" w:rsidRDefault="00D91A8D">
      <w:pPr>
        <w:pStyle w:val="Annex"/>
        <w:rPr>
          <w:lang w:eastAsia="zh-CN"/>
        </w:rPr>
        <w:sectPr w:rsidR="00D91A8D" w:rsidRPr="0005108B" w:rsidSect="0021303A">
          <w:footnotePr>
            <w:numRestart w:val="eachSect"/>
          </w:footnotePr>
          <w:pgSz w:w="15840" w:h="12240" w:orient="landscape"/>
          <w:pgMar w:top="1440" w:right="1134" w:bottom="1440" w:left="1134" w:header="709" w:footer="709" w:gutter="0"/>
          <w:cols w:space="708"/>
          <w:docGrid w:linePitch="360"/>
        </w:sectPr>
      </w:pPr>
    </w:p>
    <w:bookmarkEnd w:id="1"/>
    <w:p w14:paraId="305880C3" w14:textId="77777777" w:rsidR="00D37A7E" w:rsidRPr="0005108B" w:rsidRDefault="00D37A7E" w:rsidP="00D37A7E">
      <w:pPr>
        <w:pStyle w:val="Annex"/>
      </w:pPr>
      <w:r>
        <w:lastRenderedPageBreak/>
        <w:t>Annexe II</w:t>
      </w:r>
    </w:p>
    <w:p w14:paraId="4E508438" w14:textId="77777777" w:rsidR="00D37A7E" w:rsidRPr="0005108B" w:rsidRDefault="00D37A7E" w:rsidP="00D37A7E">
      <w:pPr>
        <w:pStyle w:val="Title"/>
        <w:spacing w:before="120" w:after="120"/>
        <w:jc w:val="left"/>
        <w:rPr>
          <w:b w:val="0"/>
          <w:bCs w:val="0"/>
        </w:rPr>
      </w:pPr>
      <w:r w:rsidRPr="0005108B">
        <w:t>Éléments de suivi du Plan d’action mondial sur la biodiversité et la santé</w:t>
      </w:r>
    </w:p>
    <w:p w14:paraId="01ED27D9" w14:textId="77777777" w:rsidR="00D37A7E" w:rsidRPr="0005108B" w:rsidRDefault="00D37A7E" w:rsidP="00D37A7E">
      <w:pPr>
        <w:pStyle w:val="CBD-Para1-Not-numbered"/>
        <w:ind w:firstLine="567"/>
      </w:pPr>
      <w:r w:rsidRPr="0005108B">
        <w:t>Le suivi de la mise en œuvre du Plan d’action mondial sur la biodiversité et la santé peut être étayé par des indicateurs provenant du cadre de suivi du Cadre mondial de la biodiversité de Kunming-Montréal</w:t>
      </w:r>
      <w:r w:rsidRPr="0005108B">
        <w:rPr>
          <w:rStyle w:val="FootnoteReference"/>
          <w:rFonts w:eastAsiaTheme="minorEastAsia"/>
          <w:lang w:eastAsia="zh-CN"/>
        </w:rPr>
        <w:footnoteReference w:id="22"/>
      </w:r>
      <w:r w:rsidRPr="0005108B">
        <w:t xml:space="preserve"> et par les autres éléments de surveillance énumérés ci-dessous</w:t>
      </w:r>
      <w:r>
        <w:t> </w:t>
      </w:r>
      <w:r w:rsidRPr="0005108B">
        <w:t>:</w:t>
      </w:r>
    </w:p>
    <w:p w14:paraId="021E5899"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La charge environnementale de morbidité par année (en pourcentage) est utilisée comme mesure dans les rapports gouvernementaux à l’échelle nationale</w:t>
      </w:r>
      <w:r>
        <w:rPr>
          <w:rFonts w:asciiTheme="majorBidi" w:hAnsiTheme="majorBidi"/>
        </w:rPr>
        <w:t> </w:t>
      </w:r>
      <w:r w:rsidRPr="0005108B">
        <w:rPr>
          <w:rFonts w:asciiTheme="majorBidi" w:hAnsiTheme="majorBidi"/>
        </w:rPr>
        <w:t>;</w:t>
      </w:r>
    </w:p>
    <w:p w14:paraId="613991DE" w14:textId="77777777" w:rsidR="00D37A7E" w:rsidRPr="0005108B" w:rsidRDefault="00D37A7E" w:rsidP="00D37A7E">
      <w:pPr>
        <w:numPr>
          <w:ilvl w:val="1"/>
          <w:numId w:val="24"/>
        </w:numPr>
        <w:tabs>
          <w:tab w:val="left" w:pos="1701"/>
        </w:tabs>
        <w:spacing w:after="120"/>
        <w:ind w:left="567" w:firstLine="544"/>
        <w:rPr>
          <w:rFonts w:asciiTheme="majorBidi" w:eastAsiaTheme="minorEastAsia" w:hAnsiTheme="majorBidi" w:cstheme="majorBidi"/>
          <w:kern w:val="2"/>
          <w14:ligatures w14:val="standardContextual"/>
        </w:rPr>
      </w:pPr>
      <w:r w:rsidRPr="0005108B">
        <w:rPr>
          <w:rFonts w:asciiTheme="majorBidi" w:hAnsiTheme="majorBidi"/>
        </w:rPr>
        <w:t>Les interrelations entre la biodiversité et la santé sont prises en compte dans les politiques et stratégies sectorielles et à titre d’éléments formant les déterminants environnementaux de la santé</w:t>
      </w:r>
      <w:r>
        <w:rPr>
          <w:rFonts w:asciiTheme="majorBidi" w:hAnsiTheme="majorBidi"/>
        </w:rPr>
        <w:t> </w:t>
      </w:r>
      <w:r w:rsidRPr="0005108B">
        <w:rPr>
          <w:rFonts w:asciiTheme="majorBidi" w:hAnsiTheme="majorBidi"/>
        </w:rPr>
        <w:t>;</w:t>
      </w:r>
    </w:p>
    <w:p w14:paraId="789DC988"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 xml:space="preserve">L’équité intergénérationnelle, les rôles différenciés </w:t>
      </w:r>
      <w:r>
        <w:rPr>
          <w:rFonts w:asciiTheme="majorBidi" w:hAnsiTheme="majorBidi"/>
        </w:rPr>
        <w:t>et les impacts sur les femmes et l</w:t>
      </w:r>
      <w:r w:rsidRPr="0005108B">
        <w:rPr>
          <w:rFonts w:asciiTheme="majorBidi" w:hAnsiTheme="majorBidi"/>
        </w:rPr>
        <w:t>es hommes et la relation interdépendante unique des peuples autochtones et des communautés locales avec la nature sont pris en compte dans les politiques, stratégies et programmes nationaux qui portent sur les interrelations entre la biodiversité et la santé</w:t>
      </w:r>
      <w:r>
        <w:rPr>
          <w:rFonts w:asciiTheme="majorBidi" w:hAnsiTheme="majorBidi"/>
        </w:rPr>
        <w:t> </w:t>
      </w:r>
      <w:r w:rsidRPr="0005108B">
        <w:rPr>
          <w:rFonts w:asciiTheme="majorBidi" w:hAnsiTheme="majorBidi"/>
        </w:rPr>
        <w:t>;</w:t>
      </w:r>
    </w:p>
    <w:p w14:paraId="58496170"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mécanismes de coordination multisectoriels et multidisciplinaires sont en place à l’échelle nationale pour traiter les interrelations entre la biodiversité et la santé</w:t>
      </w:r>
      <w:r>
        <w:rPr>
          <w:rFonts w:asciiTheme="majorBidi" w:hAnsiTheme="majorBidi"/>
        </w:rPr>
        <w:t> </w:t>
      </w:r>
      <w:r w:rsidRPr="0005108B">
        <w:rPr>
          <w:rFonts w:asciiTheme="majorBidi" w:hAnsiTheme="majorBidi"/>
        </w:rPr>
        <w:t>;</w:t>
      </w:r>
    </w:p>
    <w:p w14:paraId="122BE96C"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correspondants nationaux responsables des interrelations entre la biodiversité et la santé ont été nommés</w:t>
      </w:r>
      <w:r>
        <w:rPr>
          <w:rFonts w:asciiTheme="majorBidi" w:hAnsiTheme="majorBidi"/>
        </w:rPr>
        <w:t> </w:t>
      </w:r>
      <w:r w:rsidRPr="0005108B">
        <w:rPr>
          <w:rFonts w:asciiTheme="majorBidi" w:hAnsiTheme="majorBidi"/>
        </w:rPr>
        <w:t>;</w:t>
      </w:r>
    </w:p>
    <w:p w14:paraId="39A67EA5"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mécanismes de coordination nationaux qui portent sur les interrelations entre la biodi</w:t>
      </w:r>
      <w:r>
        <w:rPr>
          <w:rFonts w:asciiTheme="majorBidi" w:hAnsiTheme="majorBidi"/>
        </w:rPr>
        <w:t>versité et la santé intègrent divers systèmes de</w:t>
      </w:r>
      <w:r w:rsidRPr="0005108B">
        <w:rPr>
          <w:rFonts w:asciiTheme="majorBidi" w:hAnsiTheme="majorBidi"/>
        </w:rPr>
        <w:t xml:space="preserve"> connaissances et perspectives </w:t>
      </w:r>
      <w:r>
        <w:rPr>
          <w:rFonts w:asciiTheme="majorBidi" w:hAnsiTheme="majorBidi"/>
        </w:rPr>
        <w:t>mondiales </w:t>
      </w:r>
      <w:r w:rsidRPr="0005108B">
        <w:rPr>
          <w:rFonts w:asciiTheme="majorBidi" w:hAnsiTheme="majorBidi"/>
        </w:rPr>
        <w:t xml:space="preserve">; </w:t>
      </w:r>
    </w:p>
    <w:p w14:paraId="43555270"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incluses dans les stratégies nationales en matière de santé</w:t>
      </w:r>
      <w:r>
        <w:rPr>
          <w:rFonts w:asciiTheme="majorBidi" w:hAnsiTheme="majorBidi"/>
        </w:rPr>
        <w:t> </w:t>
      </w:r>
      <w:r w:rsidRPr="0005108B">
        <w:rPr>
          <w:rFonts w:asciiTheme="majorBidi" w:hAnsiTheme="majorBidi"/>
        </w:rPr>
        <w:t xml:space="preserve">; </w:t>
      </w:r>
    </w:p>
    <w:p w14:paraId="3B486C01"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incluses dans les stratégies et plans d’action nationaux en matière de biodiversité</w:t>
      </w:r>
      <w:r>
        <w:rPr>
          <w:rFonts w:asciiTheme="majorBidi" w:hAnsiTheme="majorBidi"/>
        </w:rPr>
        <w:t> </w:t>
      </w:r>
      <w:r w:rsidRPr="0005108B">
        <w:rPr>
          <w:rFonts w:asciiTheme="majorBidi" w:hAnsiTheme="majorBidi"/>
        </w:rPr>
        <w:t>;</w:t>
      </w:r>
    </w:p>
    <w:p w14:paraId="6464299E"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t>Les projets de l’initiative « Une seule santé » tiennent compte des interrelations entre la biodiversité et la santé</w:t>
      </w:r>
      <w:r>
        <w:t> </w:t>
      </w:r>
      <w:r w:rsidRPr="0005108B">
        <w:t>;</w:t>
      </w:r>
    </w:p>
    <w:p w14:paraId="719D88A2"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 nombre de mesures visant la conservation et l’utilisation durable de la biodiversité qui favorisent la prévention et la réduction des risques de maladies transmissibles et non transmissibles</w:t>
      </w:r>
      <w:r>
        <w:rPr>
          <w:rFonts w:asciiTheme="majorBidi" w:hAnsiTheme="majorBidi"/>
        </w:rPr>
        <w:t> </w:t>
      </w:r>
      <w:r w:rsidRPr="0005108B">
        <w:rPr>
          <w:rFonts w:asciiTheme="majorBidi" w:hAnsiTheme="majorBidi"/>
        </w:rPr>
        <w:t xml:space="preserve">; </w:t>
      </w:r>
    </w:p>
    <w:p w14:paraId="438FA0D1"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alertes liées aux maladies sont détectées et signalées au moyen de systèmes de surveillance intersectoriels interopérables</w:t>
      </w:r>
      <w:r>
        <w:rPr>
          <w:rFonts w:asciiTheme="majorBidi" w:hAnsiTheme="majorBidi"/>
        </w:rPr>
        <w:t> </w:t>
      </w:r>
      <w:r w:rsidRPr="0005108B">
        <w:rPr>
          <w:rFonts w:asciiTheme="majorBidi" w:hAnsiTheme="majorBidi"/>
        </w:rPr>
        <w:t xml:space="preserve">; </w:t>
      </w:r>
    </w:p>
    <w:p w14:paraId="78195667"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Les évaluations d’impact environnemental intègrent les interrelations entre la biodiversité et la santé</w:t>
      </w:r>
      <w:r>
        <w:rPr>
          <w:rFonts w:asciiTheme="majorBidi" w:hAnsiTheme="majorBidi"/>
        </w:rPr>
        <w:t> </w:t>
      </w:r>
      <w:r w:rsidRPr="0005108B">
        <w:rPr>
          <w:rFonts w:asciiTheme="majorBidi" w:hAnsiTheme="majorBidi"/>
        </w:rPr>
        <w:t>;</w:t>
      </w:r>
    </w:p>
    <w:p w14:paraId="7F149D82"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Des documents et outils de communication adaptés au contexte national sont à disposition pour favoriser la compréhension des interrelations entre la biodiversité et la santé et faciliter la mobilisation d’une vaste gamme de parties prenantes dans tous les secteurs</w:t>
      </w:r>
      <w:r>
        <w:rPr>
          <w:rFonts w:asciiTheme="majorBidi" w:hAnsiTheme="majorBidi"/>
        </w:rPr>
        <w:t> </w:t>
      </w:r>
      <w:r w:rsidRPr="0005108B">
        <w:rPr>
          <w:rFonts w:asciiTheme="majorBidi" w:hAnsiTheme="majorBidi"/>
        </w:rPr>
        <w:t>;</w:t>
      </w:r>
    </w:p>
    <w:p w14:paraId="54EB7A3D"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Des programmes d’éducation et de formation sur les interrelations entre la biodiversité et la santé sont inclus dans les stratégies</w:t>
      </w:r>
      <w:r>
        <w:rPr>
          <w:rFonts w:asciiTheme="majorBidi" w:hAnsiTheme="majorBidi"/>
        </w:rPr>
        <w:t xml:space="preserve"> et programmes </w:t>
      </w:r>
      <w:r w:rsidRPr="0005108B">
        <w:rPr>
          <w:rFonts w:asciiTheme="majorBidi" w:hAnsiTheme="majorBidi"/>
        </w:rPr>
        <w:t xml:space="preserve">; </w:t>
      </w:r>
    </w:p>
    <w:p w14:paraId="68BD534B" w14:textId="77777777" w:rsidR="00D37A7E" w:rsidRPr="0005108B" w:rsidRDefault="00D37A7E" w:rsidP="00D37A7E">
      <w:pPr>
        <w:numPr>
          <w:ilvl w:val="1"/>
          <w:numId w:val="24"/>
        </w:numPr>
        <w:tabs>
          <w:tab w:val="left" w:pos="1701"/>
        </w:tabs>
        <w:spacing w:after="120"/>
        <w:ind w:left="567" w:firstLine="544"/>
        <w:rPr>
          <w:rFonts w:asciiTheme="majorBidi" w:hAnsiTheme="majorBidi" w:cstheme="majorBidi"/>
          <w:kern w:val="2"/>
          <w14:ligatures w14:val="standardContextual"/>
        </w:rPr>
      </w:pPr>
      <w:r w:rsidRPr="0005108B">
        <w:rPr>
          <w:rFonts w:asciiTheme="majorBidi" w:hAnsiTheme="majorBidi"/>
        </w:rPr>
        <w:t>Un financement est accordé à la recherche transdisciplinaire sur les interrelations entre la biodiversité et la santé</w:t>
      </w:r>
      <w:r>
        <w:rPr>
          <w:rFonts w:asciiTheme="majorBidi" w:hAnsiTheme="majorBidi"/>
        </w:rPr>
        <w:t> </w:t>
      </w:r>
      <w:r w:rsidRPr="0005108B">
        <w:rPr>
          <w:rFonts w:asciiTheme="majorBidi" w:hAnsiTheme="majorBidi"/>
        </w:rPr>
        <w:t xml:space="preserve">; </w:t>
      </w:r>
    </w:p>
    <w:p w14:paraId="42315BFB" w14:textId="77777777" w:rsidR="00D37A7E" w:rsidRPr="008B365A"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lastRenderedPageBreak/>
        <w:t>Un financement est accordé à aux plateformes et espaces de partage des connaissances sur les interrelations entre la biodiversité et la santé</w:t>
      </w:r>
      <w:r>
        <w:rPr>
          <w:rFonts w:asciiTheme="majorBidi" w:hAnsiTheme="majorBidi"/>
        </w:rPr>
        <w:t> </w:t>
      </w:r>
      <w:r w:rsidRPr="0005108B">
        <w:rPr>
          <w:rFonts w:asciiTheme="majorBidi" w:hAnsiTheme="majorBidi"/>
        </w:rPr>
        <w:t>;</w:t>
      </w:r>
    </w:p>
    <w:p w14:paraId="7AA2900F" w14:textId="77777777" w:rsidR="00D37A7E" w:rsidRPr="008B365A"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Pr>
          <w:rFonts w:asciiTheme="majorBidi" w:hAnsiTheme="majorBidi"/>
        </w:rPr>
        <w:t>La participation efficace des pays en développement à la recherche biotechnologique liée à la santé ;</w:t>
      </w:r>
    </w:p>
    <w:p w14:paraId="497D9486"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Pr>
          <w:rFonts w:asciiTheme="majorBidi" w:hAnsiTheme="majorBidi"/>
        </w:rPr>
        <w:t>Les méthodes de mise en œuvre fournies par les pays développés aux pays en développement en appui à l’intégration de la biodiversité et de la santé aux instruments de politique et de planification en lien avec la biodiversité et la santé ;</w:t>
      </w:r>
    </w:p>
    <w:p w14:paraId="71B7A2EE"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dialogues nationaux sont organisés et des plateformes de partage des connaissances sont mises en place pour discuter des interrelations entre la biodiversité et la santé</w:t>
      </w:r>
      <w:r>
        <w:rPr>
          <w:rFonts w:asciiTheme="majorBidi" w:hAnsiTheme="majorBidi"/>
        </w:rPr>
        <w:t> </w:t>
      </w:r>
      <w:r w:rsidRPr="0005108B">
        <w:rPr>
          <w:rFonts w:asciiTheme="majorBidi" w:hAnsiTheme="majorBidi"/>
        </w:rPr>
        <w:t>;</w:t>
      </w:r>
    </w:p>
    <w:p w14:paraId="2CF284E4" w14:textId="77777777" w:rsidR="00D37A7E" w:rsidRPr="0005108B" w:rsidRDefault="00D37A7E" w:rsidP="00D37A7E">
      <w:pPr>
        <w:numPr>
          <w:ilvl w:val="1"/>
          <w:numId w:val="24"/>
        </w:numPr>
        <w:tabs>
          <w:tab w:val="left" w:pos="1701"/>
        </w:tabs>
        <w:spacing w:after="120"/>
        <w:ind w:left="567" w:right="-20" w:firstLine="544"/>
        <w:rPr>
          <w:rFonts w:asciiTheme="majorBidi" w:hAnsiTheme="majorBidi" w:cstheme="majorBidi"/>
          <w:kern w:val="2"/>
          <w14:ligatures w14:val="standardContextual"/>
        </w:rPr>
      </w:pPr>
      <w:r w:rsidRPr="0005108B">
        <w:rPr>
          <w:rFonts w:asciiTheme="majorBidi" w:hAnsiTheme="majorBidi"/>
        </w:rPr>
        <w:t>Les interrelations entre la biodiversité et la santé sont intégrées aux programmes de formation sur la médecine et la santé et au programme de formation des professionnels en gestion de l’environnement</w:t>
      </w:r>
      <w:r>
        <w:rPr>
          <w:rFonts w:asciiTheme="majorBidi" w:hAnsiTheme="majorBidi"/>
        </w:rPr>
        <w:t> </w:t>
      </w:r>
      <w:r w:rsidRPr="0005108B">
        <w:rPr>
          <w:rFonts w:asciiTheme="majorBidi" w:hAnsiTheme="majorBidi"/>
        </w:rPr>
        <w:t>;</w:t>
      </w:r>
    </w:p>
    <w:p w14:paraId="6EE0DF30" w14:textId="77777777" w:rsidR="00D37A7E" w:rsidRPr="004E6B82" w:rsidRDefault="00D37A7E" w:rsidP="00D37A7E">
      <w:pPr>
        <w:numPr>
          <w:ilvl w:val="1"/>
          <w:numId w:val="24"/>
        </w:numPr>
        <w:tabs>
          <w:tab w:val="left" w:pos="1701"/>
        </w:tabs>
        <w:spacing w:after="120"/>
        <w:ind w:left="567" w:right="-20" w:firstLine="544"/>
        <w:rPr>
          <w:kern w:val="2"/>
          <w14:ligatures w14:val="standardContextual"/>
        </w:rPr>
      </w:pPr>
      <w:r w:rsidRPr="0005108B">
        <w:rPr>
          <w:rFonts w:asciiTheme="majorBidi" w:hAnsiTheme="majorBidi"/>
        </w:rPr>
        <w:t>Le droit humain à un environnement propre, sain et durable est reconnu et inclus dans les programmes de renforcement des capacités et les programmes de f</w:t>
      </w:r>
      <w:r>
        <w:rPr>
          <w:rFonts w:asciiTheme="majorBidi" w:hAnsiTheme="majorBidi"/>
        </w:rPr>
        <w:t>ormation dans tous les secteurs ;</w:t>
      </w:r>
    </w:p>
    <w:p w14:paraId="43DF35C4" w14:textId="77777777" w:rsidR="00D37A7E" w:rsidRPr="0005108B" w:rsidRDefault="00D37A7E" w:rsidP="00D37A7E">
      <w:pPr>
        <w:tabs>
          <w:tab w:val="left" w:pos="1701"/>
        </w:tabs>
        <w:spacing w:after="120"/>
        <w:ind w:left="630" w:right="-20" w:firstLine="481"/>
        <w:rPr>
          <w:kern w:val="2"/>
          <w14:ligatures w14:val="standardContextual"/>
        </w:rPr>
      </w:pPr>
      <w:r>
        <w:rPr>
          <w:rFonts w:asciiTheme="majorBidi" w:hAnsiTheme="majorBidi"/>
        </w:rPr>
        <w:t>u)bis</w:t>
      </w:r>
      <w:r>
        <w:rPr>
          <w:rFonts w:asciiTheme="majorBidi" w:hAnsiTheme="majorBidi"/>
        </w:rPr>
        <w:tab/>
        <w:t>Les protocoles et pratiques de biosécurité aux frontières nationales et à l’intérieur des pays.</w:t>
      </w:r>
    </w:p>
    <w:p w14:paraId="651E6775" w14:textId="77777777" w:rsidR="00D37A7E" w:rsidRPr="0005108B" w:rsidRDefault="00D37A7E" w:rsidP="00D37A7E">
      <w:pPr>
        <w:pStyle w:val="Annex"/>
      </w:pPr>
      <w:r>
        <w:t>Annexe III</w:t>
      </w:r>
    </w:p>
    <w:p w14:paraId="5A73E9BD" w14:textId="77777777" w:rsidR="00D37A7E" w:rsidRPr="0005108B" w:rsidRDefault="00D37A7E" w:rsidP="00D37A7E">
      <w:pPr>
        <w:spacing w:before="120" w:after="120"/>
        <w:ind w:left="567"/>
        <w:jc w:val="left"/>
        <w:rPr>
          <w:rFonts w:eastAsiaTheme="minorEastAsia"/>
          <w:b/>
          <w:bCs/>
          <w:kern w:val="2"/>
          <w14:ligatures w14:val="standardContextual"/>
        </w:rPr>
      </w:pPr>
      <w:r w:rsidRPr="0005108B">
        <w:rPr>
          <w:rStyle w:val="TitleChar"/>
        </w:rPr>
        <w:t>Interrelations entre la biodiversité et la santé identifiées pour la promotion de la santé et la prévention des maladies</w:t>
      </w:r>
    </w:p>
    <w:p w14:paraId="2BDAE9A1"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de l’air</w:t>
      </w:r>
    </w:p>
    <w:p w14:paraId="08418388"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et quantité d’eau douce et côtière et accès à celle-ci</w:t>
      </w:r>
    </w:p>
    <w:p w14:paraId="545FBB2B"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Qualité, fertilité et microbiome des sols et la dégradation ou l’emmagasinement des polluants</w:t>
      </w:r>
    </w:p>
    <w:p w14:paraId="779C3463"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Pollinisation et la dissémination des graines</w:t>
      </w:r>
    </w:p>
    <w:p w14:paraId="3E92BD04"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Production d’aliments et de nourriture pour les animaux à partir d’organismes terrestres et marins sauvages, gérés ou domestiqués, et diversité de la nutrition et des régimes alimentaires</w:t>
      </w:r>
    </w:p>
    <w:p w14:paraId="1E6A1075"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Habitat (conditions écologiques nécessaires ou favorables à la vie humaine)</w:t>
      </w:r>
    </w:p>
    <w:p w14:paraId="66060F59"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Soins de santé (médecine traditionnelle et connaissances médicales traditionnelles, médicaments et produits de santé, découvertes biomédicales, ressources biochimiques et génétiques)</w:t>
      </w:r>
    </w:p>
    <w:p w14:paraId="1187C80A"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Apprentissage fondé sur la nature (éducation, acquisition de connaissances et inspiration pour les créations artistiques et le design technologique, comme le biomimétisme</w:t>
      </w:r>
      <w:r>
        <w:rPr>
          <w:rFonts w:asciiTheme="majorBidi" w:hAnsiTheme="majorBidi"/>
        </w:rPr>
        <w:t>)</w:t>
      </w:r>
    </w:p>
    <w:p w14:paraId="2111E108"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Régulation des systèmes terrestres, comme les changements climatiques, l’acidification des océans et les cycles hydrologiques</w:t>
      </w:r>
      <w:r>
        <w:rPr>
          <w:rStyle w:val="FootnoteReference"/>
          <w:rFonts w:asciiTheme="majorBidi" w:eastAsiaTheme="minorEastAsia" w:hAnsiTheme="majorBidi" w:cstheme="majorBidi"/>
          <w:kern w:val="2"/>
          <w:lang w:eastAsia="zh-CN"/>
          <w14:ligatures w14:val="standardContextual"/>
        </w:rPr>
        <w:footnoteReference w:id="23"/>
      </w:r>
    </w:p>
    <w:p w14:paraId="45F2A8A0"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Résilience envers les dangers naturels, les phénomènes extrêmes et les catastrophes</w:t>
      </w:r>
    </w:p>
    <w:p w14:paraId="093BEF39"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Biodiversité des microbes bénéfiques et du microbiote humain, y compris la régulation immunitaire</w:t>
      </w:r>
    </w:p>
    <w:p w14:paraId="5B55232A"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Régulation des organismes nuisibles, des pathogènes, des prédateurs, des compétiteurs, des parasites et des organismes potentiellement nuisibles</w:t>
      </w:r>
    </w:p>
    <w:p w14:paraId="6C32EAB5" w14:textId="77777777" w:rsidR="00D37A7E" w:rsidRPr="0005108B" w:rsidRDefault="00D37A7E" w:rsidP="00D37A7E">
      <w:pPr>
        <w:numPr>
          <w:ilvl w:val="0"/>
          <w:numId w:val="29"/>
        </w:numPr>
        <w:spacing w:before="120"/>
        <w:ind w:left="215" w:hanging="215"/>
        <w:jc w:val="left"/>
        <w:rPr>
          <w:rFonts w:asciiTheme="majorBidi" w:eastAsiaTheme="minorEastAsia" w:hAnsiTheme="majorBidi" w:cstheme="majorBidi"/>
          <w:kern w:val="2"/>
          <w14:ligatures w14:val="standardContextual"/>
        </w:rPr>
      </w:pPr>
      <w:r w:rsidRPr="0005108B">
        <w:rPr>
          <w:rFonts w:asciiTheme="majorBidi" w:hAnsiTheme="majorBidi"/>
        </w:rPr>
        <w:t xml:space="preserve">Guérison, relaxation, loisirs, activités de plaisance et satisfaction esthétique fondés sur une exposition, une expérience ou une interaction positives avec la nature </w:t>
      </w:r>
    </w:p>
    <w:p w14:paraId="78630388" w14:textId="77777777" w:rsidR="00D37A7E" w:rsidRPr="00AA333D" w:rsidRDefault="00D37A7E" w:rsidP="00D37A7E">
      <w:pPr>
        <w:numPr>
          <w:ilvl w:val="0"/>
          <w:numId w:val="29"/>
        </w:numPr>
        <w:spacing w:before="120"/>
        <w:ind w:left="215" w:hanging="215"/>
        <w:jc w:val="left"/>
        <w:rPr>
          <w:rFonts w:eastAsiaTheme="minorEastAsia"/>
          <w:kern w:val="2"/>
          <w14:ligatures w14:val="standardContextual"/>
        </w:rPr>
      </w:pPr>
      <w:r w:rsidRPr="0005108B">
        <w:rPr>
          <w:rFonts w:asciiTheme="majorBidi" w:hAnsiTheme="majorBidi"/>
        </w:rPr>
        <w:lastRenderedPageBreak/>
        <w:t>Interconnexion, culture et identités de soutien intrinsèques (c.-à-d. le fondement des expériences religieuses, spirituelles et de cohésion sociale</w:t>
      </w:r>
      <w:r>
        <w:rPr>
          <w:rFonts w:asciiTheme="majorBidi" w:hAnsiTheme="majorBidi"/>
        </w:rPr>
        <w:t> </w:t>
      </w:r>
      <w:r w:rsidRPr="0005108B">
        <w:rPr>
          <w:rFonts w:asciiTheme="majorBidi" w:hAnsiTheme="majorBidi"/>
        </w:rPr>
        <w:t>; le sentiment d’appartenance, de vocation, de sens, d’enracinement ou de connexion associés à différentes entités du monde vivant</w:t>
      </w:r>
      <w:r>
        <w:rPr>
          <w:rFonts w:asciiTheme="majorBidi" w:hAnsiTheme="majorBidi"/>
        </w:rPr>
        <w:t> </w:t>
      </w:r>
      <w:r w:rsidRPr="0005108B">
        <w:rPr>
          <w:rFonts w:asciiTheme="majorBidi" w:hAnsiTheme="majorBidi"/>
        </w:rPr>
        <w:t>; les récits et mythes, rituels et célébrations</w:t>
      </w:r>
      <w:r>
        <w:rPr>
          <w:rFonts w:asciiTheme="majorBidi" w:hAnsiTheme="majorBidi"/>
        </w:rPr>
        <w:t> </w:t>
      </w:r>
      <w:r w:rsidRPr="0005108B">
        <w:rPr>
          <w:rFonts w:asciiTheme="majorBidi" w:hAnsiTheme="majorBidi"/>
        </w:rPr>
        <w:t>; la satisfaction que procure le fait de savoir qu’un paysage terrestre ou marin, un habitat ou une espèce existe)</w:t>
      </w:r>
    </w:p>
    <w:p w14:paraId="098B7A43" w14:textId="77777777" w:rsidR="00D37A7E" w:rsidRPr="0005108B" w:rsidRDefault="00D37A7E" w:rsidP="00D37A7E">
      <w:pPr>
        <w:numPr>
          <w:ilvl w:val="0"/>
          <w:numId w:val="29"/>
        </w:numPr>
        <w:spacing w:before="120"/>
        <w:ind w:left="215" w:hanging="215"/>
        <w:jc w:val="left"/>
        <w:rPr>
          <w:rFonts w:eastAsiaTheme="minorEastAsia"/>
          <w:kern w:val="2"/>
          <w14:ligatures w14:val="standardContextual"/>
        </w:rPr>
      </w:pPr>
      <w:r>
        <w:rPr>
          <w:rFonts w:asciiTheme="majorBidi" w:hAnsiTheme="majorBidi"/>
        </w:rPr>
        <w:t>Santé des peuples autochtones et des communautés locales (Minamata)</w:t>
      </w:r>
    </w:p>
    <w:p w14:paraId="46DE0793" w14:textId="77777777" w:rsidR="00D37A7E" w:rsidRPr="0005108B" w:rsidRDefault="00D37A7E" w:rsidP="00D37A7E">
      <w:pPr>
        <w:pStyle w:val="Annex"/>
        <w:rPr>
          <w:rFonts w:eastAsiaTheme="majorEastAsia"/>
        </w:rPr>
      </w:pPr>
    </w:p>
    <w:p w14:paraId="4ED564D3" w14:textId="77777777" w:rsidR="00D37A7E" w:rsidRPr="0005108B" w:rsidRDefault="00D37A7E" w:rsidP="00D37A7E">
      <w:pPr>
        <w:pStyle w:val="Title"/>
        <w:ind w:left="0" w:firstLine="215"/>
      </w:pPr>
      <w:r w:rsidRPr="0005108B">
        <w:t>Messages ciblés visant à intégrer la biodiversité au secteur de la santé</w:t>
      </w:r>
    </w:p>
    <w:p w14:paraId="6B89C4FF" w14:textId="77777777" w:rsidR="00D37A7E" w:rsidRPr="0005108B" w:rsidRDefault="00D37A7E" w:rsidP="00D37A7E">
      <w:pPr>
        <w:pStyle w:val="CBD-Para1-Not-numbered"/>
        <w:ind w:firstLine="567"/>
        <w:rPr>
          <w:rFonts w:eastAsiaTheme="minorHAnsi"/>
        </w:rPr>
      </w:pPr>
      <w:r w:rsidRPr="0005108B">
        <w:t>Les messages ciblés présentés ci-dessous visent à favoriser l’intégration de la biodiversité dans le secteur de la santé et la mise en œuvre du Plan d’action mondial sur la biodiversité et la santé. Ils pourraient aussi être utilisés par les Parties, les institutions œuvrant dans les domaines de la santé humaine, animale et végétale et de l’environnement, les organisations qui travaillent sur les interrelations entre la biodiversité et la santé, comme les autres accords mu</w:t>
      </w:r>
      <w:r>
        <w:t xml:space="preserve">ltilatéraux </w:t>
      </w:r>
      <w:r w:rsidRPr="0005108B">
        <w:t>et les organes intergouvernementaux, les peuples autochtones et les communautés locales</w:t>
      </w:r>
      <w:r>
        <w:t>, les femmes, les enfants, les jeunes</w:t>
      </w:r>
      <w:r w:rsidRPr="0005108B">
        <w:t xml:space="preserve"> et les parties prenantes concernées.</w:t>
      </w:r>
    </w:p>
    <w:p w14:paraId="1F575C61" w14:textId="77777777" w:rsidR="00D37A7E" w:rsidRPr="0005108B" w:rsidRDefault="00D37A7E" w:rsidP="00D37A7E">
      <w:pPr>
        <w:pStyle w:val="CBD-heading3-notnumbered"/>
        <w:rPr>
          <w:b w:val="0"/>
          <w:bCs w:val="0"/>
        </w:rPr>
      </w:pPr>
      <w:r w:rsidRPr="0005108B">
        <w:t>1.</w:t>
      </w:r>
      <w:r w:rsidRPr="0005108B">
        <w:tab/>
        <w:t>La biodiversité</w:t>
      </w:r>
      <w:r w:rsidRPr="0005108B">
        <w:rPr>
          <w:szCs w:val="24"/>
          <w:vertAlign w:val="superscript"/>
        </w:rPr>
        <w:footnoteReference w:id="24"/>
      </w:r>
      <w:r w:rsidRPr="0005108B">
        <w:t xml:space="preserve"> est essentielle à la santé et au bien-être humains et à l’ensemble de la vie sur Terre</w:t>
      </w:r>
    </w:p>
    <w:p w14:paraId="757FC4E2" w14:textId="77777777" w:rsidR="00D37A7E" w:rsidRPr="0005108B" w:rsidRDefault="00D37A7E" w:rsidP="00D37A7E">
      <w:pPr>
        <w:tabs>
          <w:tab w:val="left" w:pos="1701"/>
        </w:tabs>
        <w:spacing w:before="120" w:after="120"/>
        <w:ind w:left="567" w:firstLine="567"/>
        <w:rPr>
          <w:rFonts w:asciiTheme="majorBidi" w:eastAsiaTheme="minorHAnsi" w:hAnsiTheme="majorBidi" w:cstheme="majorBidi"/>
          <w:kern w:val="2"/>
          <w14:ligatures w14:val="standardContextual"/>
        </w:rPr>
      </w:pPr>
      <w:r w:rsidRPr="0005108B">
        <w:rPr>
          <w:rFonts w:asciiTheme="majorBidi" w:hAnsiTheme="majorBidi"/>
        </w:rPr>
        <w:t>a)</w:t>
      </w:r>
      <w:r w:rsidRPr="0005108B">
        <w:rPr>
          <w:rFonts w:asciiTheme="majorBidi" w:hAnsiTheme="majorBidi"/>
        </w:rPr>
        <w:tab/>
        <w:t>La santé et le bien-être de toutes les espèces sont interreliés et interdépendants. Une prise en compte globale de la santé de toutes les personnes, ainsi que de tous les animaux, plantes et organismes est nécessaire pour garantir que nous vivons en harmonie avec la nature</w:t>
      </w:r>
      <w:r>
        <w:rPr>
          <w:rFonts w:asciiTheme="majorBidi" w:hAnsiTheme="majorBidi"/>
        </w:rPr>
        <w:t> </w:t>
      </w:r>
      <w:r w:rsidRPr="0005108B">
        <w:rPr>
          <w:rFonts w:asciiTheme="majorBidi" w:hAnsiTheme="majorBidi"/>
        </w:rPr>
        <w:t>;</w:t>
      </w:r>
    </w:p>
    <w:p w14:paraId="41B11587" w14:textId="77777777" w:rsidR="00D37A7E" w:rsidRPr="0005108B" w:rsidRDefault="00D37A7E" w:rsidP="00D37A7E">
      <w:pPr>
        <w:tabs>
          <w:tab w:val="left" w:pos="1701"/>
        </w:tabs>
        <w:spacing w:before="120" w:after="120"/>
        <w:ind w:left="567" w:firstLine="567"/>
        <w:rPr>
          <w:rFonts w:asciiTheme="majorBidi" w:eastAsiaTheme="minorHAnsi" w:hAnsiTheme="majorBidi" w:cstheme="majorBidi"/>
          <w:kern w:val="2"/>
          <w14:ligatures w14:val="standardContextual"/>
        </w:rPr>
      </w:pPr>
      <w:r w:rsidRPr="0005108B">
        <w:rPr>
          <w:rFonts w:asciiTheme="majorBidi" w:hAnsiTheme="majorBidi"/>
        </w:rPr>
        <w:t>b)</w:t>
      </w:r>
      <w:r w:rsidRPr="0005108B">
        <w:rPr>
          <w:rFonts w:asciiTheme="majorBidi" w:hAnsiTheme="majorBidi"/>
        </w:rPr>
        <w:tab/>
        <w:t>La biodiversité est un déterminant environnemental</w:t>
      </w:r>
      <w:r>
        <w:rPr>
          <w:rFonts w:asciiTheme="majorBidi" w:hAnsiTheme="majorBidi"/>
        </w:rPr>
        <w:t xml:space="preserve"> et social</w:t>
      </w:r>
      <w:r w:rsidRPr="0005108B">
        <w:rPr>
          <w:rFonts w:asciiTheme="majorBidi" w:hAnsiTheme="majorBidi"/>
        </w:rPr>
        <w:t xml:space="preserve"> essentiel de la santé humaine, et la conservation</w:t>
      </w:r>
      <w:r>
        <w:rPr>
          <w:rFonts w:asciiTheme="majorBidi" w:hAnsiTheme="majorBidi"/>
        </w:rPr>
        <w:t>, la restauration</w:t>
      </w:r>
      <w:r w:rsidRPr="0005108B">
        <w:rPr>
          <w:rFonts w:asciiTheme="majorBidi" w:hAnsiTheme="majorBidi"/>
        </w:rPr>
        <w:t xml:space="preserve"> et l’utilisation durable de la biodiversité peuvent profiter à la santé humaine en préservant les services écosystémiques</w:t>
      </w:r>
      <w:r>
        <w:rPr>
          <w:rFonts w:asciiTheme="majorBidi" w:hAnsiTheme="majorBidi"/>
        </w:rPr>
        <w:t> </w:t>
      </w:r>
      <w:r w:rsidRPr="0005108B">
        <w:rPr>
          <w:rFonts w:asciiTheme="majorBidi" w:hAnsiTheme="majorBidi"/>
        </w:rPr>
        <w:t>;</w:t>
      </w:r>
    </w:p>
    <w:p w14:paraId="4193A699" w14:textId="77777777" w:rsidR="00D37A7E" w:rsidRPr="0005108B" w:rsidRDefault="00D37A7E" w:rsidP="00D37A7E">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05108B">
        <w:rPr>
          <w:rFonts w:asciiTheme="majorBidi" w:hAnsiTheme="majorBidi"/>
        </w:rPr>
        <w:t>c)</w:t>
      </w:r>
      <w:r w:rsidRPr="0005108B">
        <w:rPr>
          <w:rFonts w:asciiTheme="majorBidi" w:hAnsiTheme="majorBidi"/>
        </w:rPr>
        <w:tab/>
        <w:t>Enrayer la perte de biodiversité contribue à respecter, protéger et satisfaire les droits humains à un environnement propre, sain et durable.</w:t>
      </w:r>
    </w:p>
    <w:p w14:paraId="586B0B28" w14:textId="77777777" w:rsidR="00D37A7E" w:rsidRPr="0005108B" w:rsidRDefault="00D37A7E" w:rsidP="00D37A7E">
      <w:pPr>
        <w:pStyle w:val="CBD-heading3-notnumbered"/>
        <w:rPr>
          <w:b w:val="0"/>
          <w:bCs w:val="0"/>
        </w:rPr>
      </w:pPr>
      <w:r w:rsidRPr="0005108B">
        <w:t>2.</w:t>
      </w:r>
      <w:r w:rsidRPr="0005108B">
        <w:tab/>
        <w:t xml:space="preserve">La perte de biodiversité a une incidence sur tout le monde et menace la santé des êtres humains </w:t>
      </w:r>
    </w:p>
    <w:p w14:paraId="1D97D3A0" w14:textId="77777777" w:rsidR="00D37A7E" w:rsidRPr="0005108B" w:rsidRDefault="00D37A7E" w:rsidP="00D37A7E">
      <w:pPr>
        <w:pStyle w:val="CBD-para2-notnumbered"/>
      </w:pPr>
      <w:r w:rsidRPr="0005108B">
        <w:t>a)</w:t>
      </w:r>
      <w:r w:rsidRPr="0005108B">
        <w:tab/>
        <w:t>Les contributions de la nature envers les personnes ont des répercussions sur presque tous les aspects de la vie, et les changements subis par la nature ont un impact profond sur la qualité de vie, la santé et l’équité en santé des personnes</w:t>
      </w:r>
      <w:r>
        <w:t> </w:t>
      </w:r>
      <w:r w:rsidRPr="0005108B">
        <w:t>;</w:t>
      </w:r>
    </w:p>
    <w:p w14:paraId="649E6FA6" w14:textId="77777777" w:rsidR="00D37A7E" w:rsidRPr="0005108B" w:rsidRDefault="00D37A7E" w:rsidP="00D37A7E">
      <w:pPr>
        <w:pStyle w:val="CBD-para2-notnumbered"/>
      </w:pPr>
      <w:r w:rsidRPr="0005108B">
        <w:t>b)</w:t>
      </w:r>
      <w:r w:rsidRPr="0005108B">
        <w:tab/>
        <w:t>Les effets défavorables de la perte de biodiversité sur la santé sont inégaux</w:t>
      </w:r>
      <w:r>
        <w:t xml:space="preserve">, notamment en touchant </w:t>
      </w:r>
      <w:r w:rsidRPr="0005108B">
        <w:t xml:space="preserve">de manière disproportionnée les populations </w:t>
      </w:r>
      <w:r>
        <w:t xml:space="preserve">vulnérables, les femmes, les enfants, les jeunes, les personnes âgées et les personnes en situation de handicap et/ou de vulnérabilité </w:t>
      </w:r>
      <w:r w:rsidRPr="0005108B">
        <w:t>;</w:t>
      </w:r>
    </w:p>
    <w:p w14:paraId="2D2E1AEF" w14:textId="77777777" w:rsidR="00D37A7E" w:rsidRPr="0005108B" w:rsidRDefault="00D37A7E" w:rsidP="00D37A7E">
      <w:pPr>
        <w:pStyle w:val="CBD-para2-notnumbered"/>
      </w:pPr>
      <w:r w:rsidRPr="0005108B">
        <w:t>c)</w:t>
      </w:r>
      <w:r w:rsidRPr="0005108B">
        <w:tab/>
        <w:t xml:space="preserve">La dégradation de l’environnement a de graves incidences défavorables sur les peuples autochtones </w:t>
      </w:r>
      <w:r>
        <w:t xml:space="preserve">et les communautés locales, </w:t>
      </w:r>
      <w:r w:rsidRPr="0005108B">
        <w:t xml:space="preserve">et leur relation d’interdépendance </w:t>
      </w:r>
      <w:r>
        <w:t xml:space="preserve">indissoluble </w:t>
      </w:r>
      <w:r w:rsidRPr="0005108B">
        <w:t>avec les écosystèmes locaux, y compris en ce qui a trait à leur santé physique, mentale, émotionnelle et spirituelle, leurs modes d’alimentation et leurs pratiques et systèmes de guérison</w:t>
      </w:r>
      <w:r>
        <w:t> </w:t>
      </w:r>
      <w:r w:rsidRPr="0005108B">
        <w:t>;</w:t>
      </w:r>
    </w:p>
    <w:p w14:paraId="5CCBFE51" w14:textId="77777777" w:rsidR="00D37A7E" w:rsidRDefault="00D37A7E" w:rsidP="00D37A7E">
      <w:pPr>
        <w:pStyle w:val="CBD-para2-notnumbered"/>
      </w:pPr>
      <w:r w:rsidRPr="0005108B">
        <w:t>d)</w:t>
      </w:r>
      <w:r w:rsidRPr="0005108B">
        <w:tab/>
        <w:t xml:space="preserve">La dégradation de l’environnement est une crise de santé mondiale qui façonne l’épidémiologie des maladies transmissibles et non transmissibles, met à l’épreuve la résilience des communautés et met à risque les générations futures. </w:t>
      </w:r>
    </w:p>
    <w:p w14:paraId="18E84BCF" w14:textId="77777777" w:rsidR="00D37A7E" w:rsidRPr="003C2E46" w:rsidRDefault="00D37A7E" w:rsidP="00D37A7E">
      <w:pPr>
        <w:pStyle w:val="CBD-para2-notnumbered"/>
        <w:ind w:hanging="567"/>
        <w:rPr>
          <w:b/>
        </w:rPr>
      </w:pPr>
      <w:r w:rsidRPr="003C2E46">
        <w:rPr>
          <w:b/>
        </w:rPr>
        <w:lastRenderedPageBreak/>
        <w:t>2.</w:t>
      </w:r>
      <w:r w:rsidRPr="003C2E46">
        <w:rPr>
          <w:b/>
        </w:rPr>
        <w:tab/>
        <w:t>La promotion de l’utilisation durable de la biodiversité et la garantie d’un partage juste et équitable des avantages découlant de l’utilisation des ressources génétiques sont des outils indispensables afin de créer des bienfaits pour la santé humaine.</w:t>
      </w:r>
    </w:p>
    <w:p w14:paraId="22B10AA2" w14:textId="77777777" w:rsidR="00D37A7E" w:rsidRPr="0005108B" w:rsidRDefault="00D37A7E" w:rsidP="00D37A7E">
      <w:pPr>
        <w:pStyle w:val="CBD-para2-notnumbered"/>
        <w:tabs>
          <w:tab w:val="clear" w:pos="1701"/>
        </w:tabs>
        <w:ind w:hanging="567"/>
      </w:pPr>
      <w:r>
        <w:tab/>
        <w:t>a)</w:t>
      </w:r>
      <w:r>
        <w:tab/>
        <w:t>Les ressources génétiques et l’information de séquençage numérique contribuent à la recherche liée à la santé et au développement qui aboutit au développement de vaccins, de médicaments, etc.</w:t>
      </w:r>
    </w:p>
    <w:p w14:paraId="7CF1B8CC" w14:textId="77777777" w:rsidR="00D37A7E" w:rsidRPr="0005108B" w:rsidRDefault="00D37A7E" w:rsidP="00D37A7E">
      <w:pPr>
        <w:pStyle w:val="CBD-heading3-notnumbered"/>
        <w:ind w:right="288"/>
        <w:jc w:val="left"/>
      </w:pPr>
      <w:r w:rsidRPr="0005108B">
        <w:rPr>
          <w:color w:val="000000"/>
        </w:rPr>
        <w:t>3.</w:t>
      </w:r>
      <w:r w:rsidRPr="0005108B">
        <w:rPr>
          <w:color w:val="000000"/>
        </w:rPr>
        <w:tab/>
      </w:r>
      <w:r w:rsidRPr="0005108B">
        <w:t>Les prestataires de santé et les systèmes de santé, y compris la pratique de la médecine traditionnelle, dépendent de la biodiversité pour prévenir, diagnostiquer, améliorer et traiter les maladies physiques et mentales</w:t>
      </w:r>
      <w:r w:rsidRPr="0005108B">
        <w:rPr>
          <w:vertAlign w:val="superscript"/>
        </w:rPr>
        <w:t xml:space="preserve"> </w:t>
      </w:r>
    </w:p>
    <w:p w14:paraId="604B630B" w14:textId="77777777" w:rsidR="00D37A7E" w:rsidRPr="0005108B" w:rsidRDefault="00D37A7E" w:rsidP="00D37A7E">
      <w:pPr>
        <w:pStyle w:val="CBD-para2-notnumbered"/>
      </w:pPr>
      <w:r w:rsidRPr="0005108B">
        <w:t xml:space="preserve">La science, y compris la science </w:t>
      </w:r>
      <w:r>
        <w:t>traditionnelle</w:t>
      </w:r>
      <w:r w:rsidRPr="0005108B">
        <w:t xml:space="preserve">, ainsi que les diverses connaissances et pratiques de santé doivent être prises en compte dans leur ensemble pour échanger les connaissances </w:t>
      </w:r>
      <w:r>
        <w:t xml:space="preserve">sur les meilleures pratiques </w:t>
      </w:r>
      <w:r w:rsidRPr="0005108B">
        <w:t>et examiner la validation scientifique des différentes approches visant à améliorer et promouvoir la santé et le bien-être. Il est essentiel de résoudre le dualisme, la séparation et les déséquilibres dans les relations entre les êtres humains et la nature pour lutter contre la crise liée à la biodiversité et à la santé.</w:t>
      </w:r>
    </w:p>
    <w:p w14:paraId="47237D6E" w14:textId="77777777" w:rsidR="00D37A7E" w:rsidRPr="0005108B" w:rsidRDefault="00D37A7E" w:rsidP="00D37A7E">
      <w:pPr>
        <w:pStyle w:val="CBD-heading3-notnumbered"/>
        <w:keepNext/>
      </w:pPr>
      <w:r w:rsidRPr="0005108B">
        <w:t>4.</w:t>
      </w:r>
      <w:r w:rsidRPr="0005108B">
        <w:tab/>
        <w:t>Des interventions en matière de santé, tout comme des interventions en matière de biodiversité, sont nécessaires pour gérer les risques à court terme et à long terme qui découlent de la perte de biodiversité et des pratiques non durables</w:t>
      </w:r>
    </w:p>
    <w:p w14:paraId="378FB609" w14:textId="77777777" w:rsidR="00D37A7E" w:rsidRPr="0005108B" w:rsidRDefault="00D37A7E" w:rsidP="00D37A7E">
      <w:pPr>
        <w:pStyle w:val="CBD-para2-notnumbered"/>
      </w:pPr>
      <w:r>
        <w:t>a)</w:t>
      </w:r>
      <w:r>
        <w:tab/>
        <w:t>Tous l</w:t>
      </w:r>
      <w:r w:rsidRPr="0005108B">
        <w:t xml:space="preserve">es écosystèmes, y compris les écosystèmes </w:t>
      </w:r>
      <w:r>
        <w:t>artificiels</w:t>
      </w:r>
      <w:r w:rsidRPr="0005108B">
        <w:t xml:space="preserve">, ainsi que l’utilisation des espèces sauvages, doivent être gérés de manière </w:t>
      </w:r>
      <w:r>
        <w:t>durable afin de</w:t>
      </w:r>
      <w:r w:rsidRPr="0005108B">
        <w:t xml:space="preserve"> fav</w:t>
      </w:r>
      <w:r>
        <w:t>oriser la santé des écosystèmes et le bien-être des plantes, des animaux et des humains </w:t>
      </w:r>
      <w:r w:rsidRPr="0005108B">
        <w:t>;</w:t>
      </w:r>
    </w:p>
    <w:p w14:paraId="1F473F47" w14:textId="77777777" w:rsidR="00D37A7E" w:rsidRPr="0005108B" w:rsidRDefault="00D37A7E" w:rsidP="00D37A7E">
      <w:pPr>
        <w:pStyle w:val="CBD-para2-notnumbered"/>
      </w:pPr>
      <w:r w:rsidRPr="0005108B">
        <w:t>b)</w:t>
      </w:r>
      <w:r w:rsidRPr="0005108B">
        <w:tab/>
        <w:t>La protection des déterminants environnementaux</w:t>
      </w:r>
      <w:r>
        <w:t xml:space="preserve"> et sociaux </w:t>
      </w:r>
      <w:r w:rsidRPr="0005108B">
        <w:t xml:space="preserve">de la santé est un défi commun. Les politiques et pratiques intégrées en matière d’environnement et de santé se renforcent mutuellement, alors que les approches compartimentées de gestion des défis et des risques </w:t>
      </w:r>
      <w:r>
        <w:t xml:space="preserve">sociaux et </w:t>
      </w:r>
      <w:r w:rsidRPr="0005108B">
        <w:t>liés à la santé et à l’environnement sont inefficaces et peuvent avoir des effets défavorables imprévus sur la sant</w:t>
      </w:r>
      <w:r>
        <w:t>é, surtout celles des populations pauvres et vulnérables,</w:t>
      </w:r>
      <w:r w:rsidRPr="0005108B">
        <w:t xml:space="preserve"> et l’environnement.</w:t>
      </w:r>
    </w:p>
    <w:p w14:paraId="0B534FA0" w14:textId="77777777" w:rsidR="00D37A7E" w:rsidRPr="0005108B" w:rsidRDefault="00D37A7E" w:rsidP="00D37A7E">
      <w:pPr>
        <w:pStyle w:val="CBD-heading3-notnumbered"/>
        <w:keepNext/>
        <w:ind w:left="562" w:hanging="562"/>
      </w:pPr>
      <w:r w:rsidRPr="0005108B">
        <w:t>5.</w:t>
      </w:r>
      <w:r w:rsidRPr="0005108B">
        <w:tab/>
        <w:t>L’incidence des changements climatiques sur la nature cause et exacerbe les risques liés à la santé pour les personnes et nuit au fonctionnement sain des écosystèmes</w:t>
      </w:r>
    </w:p>
    <w:p w14:paraId="162275E2" w14:textId="77777777" w:rsidR="00D37A7E" w:rsidRPr="0005108B" w:rsidRDefault="00D37A7E" w:rsidP="00D37A7E">
      <w:pPr>
        <w:pStyle w:val="CBD-para2-notnumbered"/>
      </w:pPr>
      <w:r w:rsidRPr="0005108B">
        <w:t xml:space="preserve">La protection de la biodiversité et des écosystèmes est fondamentale </w:t>
      </w:r>
      <w:r>
        <w:t xml:space="preserve">afin d’améliorer la résistance, compte tenu des conséquences des changements climatiques, </w:t>
      </w:r>
      <w:r w:rsidRPr="0005108B">
        <w:t>et pour minimiser les répercussions défavorables des change</w:t>
      </w:r>
      <w:r>
        <w:t>ments climatiques sur la santé</w:t>
      </w:r>
      <w:r w:rsidRPr="0005108B">
        <w:t>.</w:t>
      </w:r>
    </w:p>
    <w:p w14:paraId="431120E4" w14:textId="77777777" w:rsidR="00D37A7E" w:rsidRPr="0005108B" w:rsidRDefault="00D37A7E" w:rsidP="00D37A7E">
      <w:pPr>
        <w:pStyle w:val="CBD-heading3-notnumbered"/>
      </w:pPr>
      <w:r w:rsidRPr="0005108B">
        <w:t>6.</w:t>
      </w:r>
      <w:r w:rsidRPr="0005108B">
        <w:tab/>
        <w:t>La pollution sous toutes ses formes nuit à la biodiversité et entraîne des défis liés à la santé pour les êtres humains et toutes les autres espèces</w:t>
      </w:r>
    </w:p>
    <w:p w14:paraId="032790BE" w14:textId="77777777" w:rsidR="00D37A7E" w:rsidRDefault="00D37A7E" w:rsidP="00D37A7E">
      <w:pPr>
        <w:pStyle w:val="CBD-para2-notnumbered"/>
      </w:pPr>
      <w:r w:rsidRPr="0005108B">
        <w:t xml:space="preserve">La </w:t>
      </w:r>
      <w:r>
        <w:t xml:space="preserve">prévention et la </w:t>
      </w:r>
      <w:r w:rsidRPr="0005108B">
        <w:t>réduction efficace</w:t>
      </w:r>
      <w:r>
        <w:t>s</w:t>
      </w:r>
      <w:r w:rsidRPr="0005108B">
        <w:t xml:space="preserve"> de la pollution provenant de toutes sources peut améliorer la santé et le bien-être et prévenir les maladies.</w:t>
      </w:r>
    </w:p>
    <w:p w14:paraId="1FE86832" w14:textId="77777777" w:rsidR="00D37A7E" w:rsidRPr="00F036A5" w:rsidRDefault="00D37A7E" w:rsidP="00D37A7E">
      <w:pPr>
        <w:pStyle w:val="CBD-para2-notnumbered"/>
        <w:ind w:hanging="567"/>
        <w:rPr>
          <w:b/>
        </w:rPr>
      </w:pPr>
      <w:r w:rsidRPr="00F036A5">
        <w:rPr>
          <w:b/>
        </w:rPr>
        <w:t>7.</w:t>
      </w:r>
      <w:r w:rsidRPr="00F036A5">
        <w:rPr>
          <w:b/>
        </w:rPr>
        <w:tab/>
        <w:t xml:space="preserve">La biosécurité est essentielle à la régulation et au contrôle des mouvements d’espèces exotiques envahissantes, des maladies infectieuses émergentes et d’autres organismes qui peuvent avoir des incidences négatives sur la biodiversité et la santé, et les interactions synergétiques entre </w:t>
      </w:r>
      <w:r>
        <w:rPr>
          <w:b/>
        </w:rPr>
        <w:t>elles</w:t>
      </w:r>
      <w:r w:rsidRPr="00F036A5">
        <w:rPr>
          <w:b/>
        </w:rPr>
        <w:t>.</w:t>
      </w:r>
    </w:p>
    <w:p w14:paraId="31F20F39" w14:textId="77777777" w:rsidR="00D37A7E" w:rsidRPr="0005108B" w:rsidRDefault="00D37A7E" w:rsidP="00D37A7E">
      <w:pPr>
        <w:pStyle w:val="CBD-para2-notnumbered"/>
        <w:tabs>
          <w:tab w:val="clear" w:pos="1701"/>
          <w:tab w:val="left" w:pos="1170"/>
        </w:tabs>
        <w:ind w:hanging="567"/>
      </w:pPr>
      <w:r>
        <w:tab/>
      </w:r>
      <w:r>
        <w:tab/>
        <w:t xml:space="preserve">La biosécurité efficace est souvent le fondement de la biodiversité et de la santé, reconnaissant qu’il est plus économique de prévenir que de guérir. </w:t>
      </w:r>
    </w:p>
    <w:p w14:paraId="2E3ECC02" w14:textId="77777777" w:rsidR="00D37A7E" w:rsidRPr="0005108B" w:rsidRDefault="00D37A7E" w:rsidP="00D37A7E">
      <w:pPr>
        <w:jc w:val="center"/>
        <w:rPr>
          <w:rFonts w:asciiTheme="majorBidi" w:eastAsiaTheme="minorHAnsi" w:hAnsiTheme="majorBidi" w:cstheme="majorBidi"/>
          <w:kern w:val="2"/>
          <w14:ligatures w14:val="standardContextual"/>
        </w:rPr>
      </w:pPr>
      <w:r w:rsidRPr="0005108B">
        <w:rPr>
          <w:rFonts w:asciiTheme="majorBidi" w:hAnsiTheme="majorBidi"/>
        </w:rPr>
        <w:t>__________</w:t>
      </w:r>
    </w:p>
    <w:p w14:paraId="0A17FF88" w14:textId="60296D71" w:rsidR="008F63E9" w:rsidRPr="0005108B" w:rsidRDefault="008F63E9" w:rsidP="009A429E">
      <w:pPr>
        <w:pStyle w:val="CBD-para2-notnumbered"/>
      </w:pPr>
    </w:p>
    <w:p w14:paraId="55B2B2B6" w14:textId="072349AC" w:rsidR="00B47783" w:rsidRPr="0005108B" w:rsidRDefault="00B47783" w:rsidP="009A429E">
      <w:pPr>
        <w:jc w:val="center"/>
        <w:rPr>
          <w:rFonts w:asciiTheme="majorBidi" w:eastAsiaTheme="minorHAnsi" w:hAnsiTheme="majorBidi" w:cstheme="majorBidi"/>
          <w:kern w:val="2"/>
          <w14:ligatures w14:val="standardContextual"/>
        </w:rPr>
      </w:pPr>
    </w:p>
    <w:sectPr w:rsidR="00B47783" w:rsidRPr="0005108B" w:rsidSect="0021303A">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9FD98" w14:textId="77777777" w:rsidR="002F7F6E" w:rsidRDefault="002F7F6E" w:rsidP="00A96B21">
      <w:r>
        <w:separator/>
      </w:r>
    </w:p>
  </w:endnote>
  <w:endnote w:type="continuationSeparator" w:id="0">
    <w:p w14:paraId="0C650FF3" w14:textId="77777777" w:rsidR="002F7F6E" w:rsidRDefault="002F7F6E" w:rsidP="00A96B21">
      <w:r>
        <w:continuationSeparator/>
      </w:r>
    </w:p>
  </w:endnote>
  <w:endnote w:type="continuationNotice" w:id="1">
    <w:p w14:paraId="4D67DD0C" w14:textId="77777777" w:rsidR="002F7F6E" w:rsidRDefault="002F7F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E4F4D" w14:textId="77777777" w:rsidR="00050E9A" w:rsidRDefault="00A52640" w:rsidP="009A429E">
    <w:pPr>
      <w:pStyle w:val="Footer"/>
      <w:jc w:val="right"/>
    </w:pPr>
    <w:sdt>
      <w:sdtPr>
        <w:id w:val="2065830978"/>
        <w:docPartObj>
          <w:docPartGallery w:val="Page Numbers (Top of Page)"/>
          <w:docPartUnique/>
        </w:docPartObj>
      </w:sdtPr>
      <w:sdtEndPr/>
      <w:sdtContent>
        <w:r w:rsidR="00A60AC9" w:rsidRPr="002B559C">
          <w:rPr>
            <w:sz w:val="20"/>
            <w:szCs w:val="20"/>
          </w:rPr>
          <w:fldChar w:fldCharType="begin"/>
        </w:r>
        <w:r w:rsidR="00A60AC9" w:rsidRPr="002B559C">
          <w:rPr>
            <w:sz w:val="20"/>
            <w:szCs w:val="20"/>
          </w:rPr>
          <w:instrText xml:space="preserve"> PAGE </w:instrText>
        </w:r>
        <w:r w:rsidR="00A60AC9" w:rsidRPr="002B559C">
          <w:rPr>
            <w:sz w:val="20"/>
            <w:szCs w:val="20"/>
          </w:rPr>
          <w:fldChar w:fldCharType="separate"/>
        </w:r>
        <w:r w:rsidR="00663B4B">
          <w:rPr>
            <w:noProof/>
            <w:sz w:val="20"/>
            <w:szCs w:val="20"/>
          </w:rPr>
          <w:t>4</w:t>
        </w:r>
        <w:r w:rsidR="00A60AC9" w:rsidRPr="002B559C">
          <w:rPr>
            <w:sz w:val="20"/>
            <w:szCs w:val="20"/>
          </w:rPr>
          <w:fldChar w:fldCharType="end"/>
        </w:r>
        <w:r w:rsidR="00B37359">
          <w:rPr>
            <w:sz w:val="20"/>
            <w:szCs w:val="20"/>
          </w:rPr>
          <w:t>/</w:t>
        </w:r>
        <w:r w:rsidR="00A60AC9" w:rsidRPr="002B559C">
          <w:rPr>
            <w:sz w:val="20"/>
            <w:szCs w:val="20"/>
          </w:rPr>
          <w:fldChar w:fldCharType="begin"/>
        </w:r>
        <w:r w:rsidR="00A60AC9" w:rsidRPr="002B559C">
          <w:rPr>
            <w:sz w:val="20"/>
            <w:szCs w:val="20"/>
          </w:rPr>
          <w:instrText xml:space="preserve"> NUMPAGES  </w:instrText>
        </w:r>
        <w:r w:rsidR="00A60AC9" w:rsidRPr="002B559C">
          <w:rPr>
            <w:sz w:val="20"/>
            <w:szCs w:val="20"/>
          </w:rPr>
          <w:fldChar w:fldCharType="separate"/>
        </w:r>
        <w:r w:rsidR="00663B4B">
          <w:rPr>
            <w:noProof/>
            <w:sz w:val="20"/>
            <w:szCs w:val="20"/>
          </w:rPr>
          <w:t>32</w:t>
        </w:r>
        <w:r w:rsidR="00A60AC9"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3778E" w14:textId="77777777" w:rsidR="00050E9A" w:rsidRDefault="00A52640">
    <w:pPr>
      <w:pStyle w:val="Footer"/>
      <w:ind w:right="360"/>
    </w:pPr>
    <w:sdt>
      <w:sdtPr>
        <w:id w:val="1440866161"/>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663B4B">
          <w:rPr>
            <w:noProof/>
            <w:sz w:val="20"/>
            <w:szCs w:val="20"/>
          </w:rPr>
          <w:t>3</w:t>
        </w:r>
        <w:r w:rsidR="004C15FC" w:rsidRPr="002B559C">
          <w:rPr>
            <w:sz w:val="20"/>
            <w:szCs w:val="20"/>
          </w:rPr>
          <w:fldChar w:fldCharType="end"/>
        </w:r>
        <w:r w:rsidR="00B37359">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663B4B">
          <w:rPr>
            <w:noProof/>
            <w:sz w:val="20"/>
            <w:szCs w:val="20"/>
          </w:rPr>
          <w:t>32</w:t>
        </w:r>
        <w:r w:rsidR="004C15FC"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46AD6" w14:textId="77777777" w:rsidR="00097750" w:rsidRDefault="00A52640">
    <w:pPr>
      <w:pStyle w:val="Footer"/>
      <w:ind w:right="360"/>
    </w:pPr>
    <w:sdt>
      <w:sdtPr>
        <w:id w:val="51080189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663B4B">
          <w:rPr>
            <w:noProof/>
            <w:sz w:val="20"/>
            <w:szCs w:val="20"/>
          </w:rPr>
          <w:t>6</w:t>
        </w:r>
        <w:r w:rsidR="004C15FC" w:rsidRPr="002B559C">
          <w:rPr>
            <w:sz w:val="20"/>
            <w:szCs w:val="20"/>
          </w:rPr>
          <w:fldChar w:fldCharType="end"/>
        </w:r>
        <w:r w:rsidR="00B37359">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663B4B">
          <w:rPr>
            <w:noProof/>
            <w:sz w:val="20"/>
            <w:szCs w:val="20"/>
          </w:rPr>
          <w:t>32</w:t>
        </w:r>
        <w:r w:rsidR="004C15FC"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DFD0D" w14:textId="77777777" w:rsidR="00097750" w:rsidRDefault="00A52640" w:rsidP="009A429E">
    <w:pPr>
      <w:pStyle w:val="Footer"/>
      <w:ind w:right="360"/>
      <w:jc w:val="right"/>
    </w:pPr>
    <w:sdt>
      <w:sdtPr>
        <w:id w:val="969402045"/>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663B4B">
          <w:rPr>
            <w:noProof/>
            <w:sz w:val="20"/>
            <w:szCs w:val="20"/>
          </w:rPr>
          <w:t>5</w:t>
        </w:r>
        <w:r w:rsidR="004C15FC" w:rsidRPr="002B559C">
          <w:rPr>
            <w:sz w:val="20"/>
            <w:szCs w:val="20"/>
          </w:rPr>
          <w:fldChar w:fldCharType="end"/>
        </w:r>
        <w:r w:rsidR="00B37359">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663B4B">
          <w:rPr>
            <w:noProof/>
            <w:sz w:val="20"/>
            <w:szCs w:val="20"/>
          </w:rPr>
          <w:t>32</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C2FF0" w14:textId="77777777" w:rsidR="002F7F6E" w:rsidRDefault="002F7F6E" w:rsidP="00A96B21">
      <w:r>
        <w:separator/>
      </w:r>
    </w:p>
  </w:footnote>
  <w:footnote w:type="continuationSeparator" w:id="0">
    <w:p w14:paraId="0B02E325" w14:textId="77777777" w:rsidR="002F7F6E" w:rsidRDefault="002F7F6E" w:rsidP="00A96B21">
      <w:r>
        <w:continuationSeparator/>
      </w:r>
    </w:p>
  </w:footnote>
  <w:footnote w:type="continuationNotice" w:id="1">
    <w:p w14:paraId="4C554DB8" w14:textId="77777777" w:rsidR="002F7F6E" w:rsidRDefault="002F7F6E"/>
  </w:footnote>
  <w:footnote w:id="2">
    <w:p w14:paraId="0852D66E" w14:textId="77777777" w:rsidR="003F4720" w:rsidRDefault="003F4720" w:rsidP="003F4720">
      <w:pPr>
        <w:pStyle w:val="FootnoteText"/>
      </w:pPr>
      <w:r w:rsidRPr="00663B4B">
        <w:rPr>
          <w:sz w:val="18"/>
          <w:szCs w:val="18"/>
        </w:rPr>
        <w:t>* Le présent projet de recommandation est publié sans avoir été formellement révisé.</w:t>
      </w:r>
      <w:r>
        <w:rPr>
          <w:rStyle w:val="FootnoteReference"/>
        </w:rPr>
        <w:t>.</w:t>
      </w:r>
    </w:p>
    <w:p w14:paraId="6CF8EE8F" w14:textId="77777777" w:rsidR="003F4720" w:rsidRPr="009A429E" w:rsidRDefault="003F4720" w:rsidP="003F4720">
      <w:pPr>
        <w:pStyle w:val="FootnoteText"/>
        <w:rPr>
          <w:sz w:val="18"/>
          <w:szCs w:val="18"/>
        </w:rPr>
      </w:pPr>
      <w:r>
        <w:rPr>
          <w:rStyle w:val="FootnoteReference"/>
          <w:sz w:val="18"/>
          <w:szCs w:val="18"/>
        </w:rPr>
        <w:footnoteRef/>
      </w:r>
      <w:r>
        <w:rPr>
          <w:sz w:val="18"/>
          <w:szCs w:val="18"/>
        </w:rPr>
        <w:t xml:space="preserve"> Décision 15/4, annexe.</w:t>
      </w:r>
    </w:p>
  </w:footnote>
  <w:footnote w:id="3">
    <w:p w14:paraId="24E4D16C" w14:textId="77777777" w:rsidR="003F4720" w:rsidRPr="009A429E" w:rsidRDefault="003F4720" w:rsidP="003F4720">
      <w:pPr>
        <w:pStyle w:val="FootnoteText"/>
        <w:rPr>
          <w:sz w:val="18"/>
          <w:szCs w:val="18"/>
        </w:rPr>
      </w:pPr>
      <w:r>
        <w:rPr>
          <w:rStyle w:val="FootnoteReference"/>
          <w:sz w:val="18"/>
          <w:szCs w:val="18"/>
        </w:rPr>
        <w:footnoteRef/>
      </w:r>
      <w:r>
        <w:rPr>
          <w:sz w:val="18"/>
          <w:szCs w:val="18"/>
        </w:rPr>
        <w:t xml:space="preserve"> Nations Unies, </w:t>
      </w:r>
      <w:r>
        <w:rPr>
          <w:i/>
          <w:sz w:val="18"/>
          <w:szCs w:val="18"/>
        </w:rPr>
        <w:t>Recueil des Traités</w:t>
      </w:r>
      <w:r>
        <w:rPr>
          <w:sz w:val="18"/>
          <w:szCs w:val="18"/>
        </w:rPr>
        <w:t xml:space="preserve">, </w:t>
      </w:r>
      <w:r>
        <w:rPr>
          <w:color w:val="000000"/>
          <w:sz w:val="18"/>
          <w:szCs w:val="18"/>
        </w:rPr>
        <w:t>vol. 1760, n</w:t>
      </w:r>
      <w:r>
        <w:rPr>
          <w:color w:val="000000"/>
          <w:sz w:val="18"/>
          <w:szCs w:val="18"/>
          <w:vertAlign w:val="superscript"/>
        </w:rPr>
        <w:t>o</w:t>
      </w:r>
      <w:r>
        <w:rPr>
          <w:color w:val="000000"/>
          <w:sz w:val="18"/>
          <w:szCs w:val="18"/>
        </w:rPr>
        <w:t> 30619.</w:t>
      </w:r>
    </w:p>
  </w:footnote>
  <w:footnote w:id="4">
    <w:p w14:paraId="7942DE3E" w14:textId="77777777" w:rsidR="003F4720" w:rsidRDefault="003F4720" w:rsidP="003F4720">
      <w:pPr>
        <w:pStyle w:val="FootnoteText"/>
        <w:rPr>
          <w:sz w:val="18"/>
          <w:szCs w:val="18"/>
        </w:rPr>
      </w:pPr>
      <w:r w:rsidRPr="00CE7818">
        <w:rPr>
          <w:rStyle w:val="FootnoteReference"/>
          <w:sz w:val="18"/>
          <w:szCs w:val="18"/>
        </w:rPr>
        <w:footnoteRef/>
      </w:r>
      <w:r w:rsidRPr="00CE7818">
        <w:rPr>
          <w:sz w:val="18"/>
          <w:szCs w:val="18"/>
        </w:rPr>
        <w:t xml:space="preserve"> </w:t>
      </w:r>
      <w:r>
        <w:rPr>
          <w:sz w:val="18"/>
          <w:szCs w:val="18"/>
        </w:rPr>
        <w:t xml:space="preserve">Après-COVID-19 : </w:t>
      </w:r>
      <w:r w:rsidRPr="00CE7818">
        <w:rPr>
          <w:sz w:val="18"/>
          <w:szCs w:val="18"/>
        </w:rPr>
        <w:t xml:space="preserve">Manifeste </w:t>
      </w:r>
      <w:r>
        <w:rPr>
          <w:sz w:val="18"/>
          <w:szCs w:val="18"/>
        </w:rPr>
        <w:t>pour un monde en meilleur santé</w:t>
      </w:r>
      <w:r w:rsidRPr="00CE7818">
        <w:rPr>
          <w:sz w:val="18"/>
          <w:szCs w:val="18"/>
        </w:rPr>
        <w:t xml:space="preserve">. Genève : Organisation mondiale de la santé ; 2020. Licence : CC BY-NC-SA 3.0IGO. </w:t>
      </w:r>
      <w:hyperlink r:id="rId1" w:history="1">
        <w:r w:rsidRPr="00EF4D4C">
          <w:rPr>
            <w:rStyle w:val="Hyperlink"/>
            <w:sz w:val="18"/>
            <w:szCs w:val="18"/>
          </w:rPr>
          <w:t>www.who.int/publications/m/item/who-manifesto-for-a-healthy-recovery-from-covid-19</w:t>
        </w:r>
      </w:hyperlink>
    </w:p>
  </w:footnote>
  <w:footnote w:id="5">
    <w:p w14:paraId="1554F1B4" w14:textId="77777777" w:rsidR="003F4720" w:rsidRPr="009A429E" w:rsidRDefault="003F4720" w:rsidP="003F4720">
      <w:pPr>
        <w:pStyle w:val="FootnoteText"/>
        <w:rPr>
          <w:sz w:val="18"/>
          <w:szCs w:val="18"/>
        </w:rPr>
      </w:pPr>
      <w:r>
        <w:rPr>
          <w:rStyle w:val="FootnoteReference"/>
          <w:sz w:val="18"/>
          <w:szCs w:val="18"/>
        </w:rPr>
        <w:footnoteRef/>
      </w:r>
      <w:r>
        <w:rPr>
          <w:sz w:val="18"/>
          <w:szCs w:val="18"/>
        </w:rPr>
        <w:t xml:space="preserve"> </w:t>
      </w:r>
      <w:hyperlink r:id="rId2" w:history="1">
        <w:r>
          <w:rPr>
            <w:rStyle w:val="Hyperlink"/>
            <w:sz w:val="18"/>
            <w:szCs w:val="18"/>
          </w:rPr>
          <w:t>E/C.19/2023/5</w:t>
        </w:r>
      </w:hyperlink>
      <w:r>
        <w:rPr>
          <w:rStyle w:val="Hyperlink"/>
          <w:sz w:val="18"/>
          <w:szCs w:val="18"/>
        </w:rPr>
        <w:t>,</w:t>
      </w:r>
      <w:r>
        <w:rPr>
          <w:sz w:val="18"/>
          <w:szCs w:val="18"/>
        </w:rPr>
        <w:t xml:space="preserve"> paragraphe 24.</w:t>
      </w:r>
    </w:p>
  </w:footnote>
  <w:footnote w:id="6">
    <w:p w14:paraId="48DB4577" w14:textId="77777777" w:rsidR="009E6D43" w:rsidRPr="009A429E" w:rsidRDefault="009E6D43" w:rsidP="009E6D43">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Voir le document d’information CBD/SBSTTA/26/INF/3.</w:t>
      </w:r>
    </w:p>
  </w:footnote>
  <w:footnote w:id="7">
    <w:p w14:paraId="1F04C864" w14:textId="77777777" w:rsidR="009E6D43" w:rsidRPr="009A429E" w:rsidRDefault="009E6D43" w:rsidP="009E6D43">
      <w:pPr>
        <w:pStyle w:val="FootnoteText"/>
        <w:rPr>
          <w:sz w:val="18"/>
          <w:szCs w:val="18"/>
        </w:rPr>
      </w:pPr>
      <w:r>
        <w:rPr>
          <w:rStyle w:val="FootnoteReference"/>
          <w:sz w:val="18"/>
          <w:szCs w:val="18"/>
        </w:rPr>
        <w:footnoteRef/>
      </w:r>
      <w:r>
        <w:rPr>
          <w:sz w:val="18"/>
          <w:szCs w:val="18"/>
        </w:rPr>
        <w:t xml:space="preserve"> Décision 15/4, annexe.</w:t>
      </w:r>
    </w:p>
  </w:footnote>
  <w:footnote w:id="8">
    <w:p w14:paraId="158855DC" w14:textId="77777777" w:rsidR="009E6D43" w:rsidRPr="00890928" w:rsidRDefault="009E6D43" w:rsidP="009E6D43">
      <w:pPr>
        <w:pStyle w:val="FootnoteText"/>
        <w:rPr>
          <w:sz w:val="18"/>
          <w:szCs w:val="18"/>
        </w:rPr>
      </w:pPr>
      <w:r>
        <w:rPr>
          <w:rStyle w:val="FootnoteReference"/>
          <w:sz w:val="18"/>
          <w:szCs w:val="18"/>
        </w:rPr>
        <w:footnoteRef/>
      </w:r>
      <w:r>
        <w:rPr>
          <w:sz w:val="18"/>
          <w:szCs w:val="18"/>
        </w:rP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 de la diversité des organismes et écosystèmes et des processus écologiques et évolutifs qui y sont associés) à la qualité de vie des personnes.</w:t>
      </w:r>
    </w:p>
  </w:footnote>
  <w:footnote w:id="9">
    <w:p w14:paraId="2A528EDF" w14:textId="77777777" w:rsidR="009E6D43" w:rsidRPr="00890928" w:rsidRDefault="009E6D43" w:rsidP="009E6D43">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La Plateforme intergouvernementale scientifique et politique sur la biodiversité et les services écosystémiques définit les services écosystémiques comme les avantages que les personnes retirent des écosystèmes. Ils comprennent des services d’approvisionnement, des services de régulation, des services culturels et des services de soutien. </w:t>
      </w:r>
    </w:p>
  </w:footnote>
  <w:footnote w:id="10">
    <w:p w14:paraId="3C3FD276" w14:textId="7D3EA597" w:rsidR="009E6D43" w:rsidRPr="009A429E" w:rsidRDefault="009E6D43" w:rsidP="009E6D43">
      <w:pPr>
        <w:pStyle w:val="FootnoteText"/>
        <w:rPr>
          <w:sz w:val="18"/>
          <w:szCs w:val="18"/>
        </w:rPr>
      </w:pPr>
      <w:r>
        <w:rPr>
          <w:rStyle w:val="FootnoteReference"/>
          <w:sz w:val="18"/>
          <w:szCs w:val="18"/>
        </w:rPr>
        <w:footnoteRef/>
      </w:r>
      <w:r>
        <w:rPr>
          <w:sz w:val="18"/>
          <w:szCs w:val="18"/>
        </w:rPr>
        <w:t xml:space="preserve"> E/C.19/2023/5.</w:t>
      </w:r>
    </w:p>
  </w:footnote>
  <w:footnote w:id="11">
    <w:p w14:paraId="7779BD59" w14:textId="77777777" w:rsidR="009E6D43" w:rsidRPr="009A429E" w:rsidRDefault="009E6D43" w:rsidP="009E6D43">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szCs w:val="18"/>
        </w:rPr>
        <w:t xml:space="preserve"> Les déterminants environnementaux de la santé sont des facteurs environnementaux mondiaux, régionaux, nationaux et locaux qui ont une incidence sur la santé humaine. Ils comprennent les facteurs physiques, chimiques et biologiques externes à une personne. De plus amples renseignements sur les déterminants environnementaux de la santé sont présentés sur </w:t>
      </w:r>
      <w:r>
        <w:rPr>
          <w:rStyle w:val="Hyperlink"/>
          <w:rFonts w:asciiTheme="majorBidi" w:hAnsiTheme="majorBidi"/>
          <w:color w:val="auto"/>
          <w:sz w:val="18"/>
          <w:szCs w:val="18"/>
          <w:u w:val="none"/>
        </w:rPr>
        <w:t xml:space="preserve">le </w:t>
      </w:r>
      <w:r>
        <w:rPr>
          <w:sz w:val="18"/>
        </w:rPr>
        <w:t>site Web</w:t>
      </w:r>
      <w:r>
        <w:rPr>
          <w:rFonts w:asciiTheme="majorBidi" w:hAnsiTheme="majorBidi"/>
          <w:sz w:val="18"/>
          <w:szCs w:val="18"/>
        </w:rPr>
        <w:t xml:space="preserve"> l’Organisation panaméricaine de la santé au </w:t>
      </w:r>
      <w:hyperlink r:id="rId3" w:history="1">
        <w:r>
          <w:rPr>
            <w:rStyle w:val="Hyperlink"/>
            <w:rFonts w:asciiTheme="majorBidi" w:hAnsiTheme="majorBidi"/>
            <w:sz w:val="18"/>
            <w:szCs w:val="18"/>
          </w:rPr>
          <w:t>www.paho.org/fr</w:t>
        </w:r>
      </w:hyperlink>
      <w:r>
        <w:rPr>
          <w:rStyle w:val="Hyperlink"/>
          <w:rFonts w:asciiTheme="majorBidi" w:hAnsiTheme="majorBidi"/>
          <w:sz w:val="18"/>
          <w:szCs w:val="18"/>
        </w:rPr>
        <w:t xml:space="preserve">. </w:t>
      </w:r>
    </w:p>
  </w:footnote>
  <w:footnote w:id="12">
    <w:p w14:paraId="14620049" w14:textId="4DA71F10" w:rsidR="009E6D43" w:rsidRPr="00903F52" w:rsidRDefault="009E6D43" w:rsidP="009E6D43">
      <w:pPr>
        <w:pStyle w:val="FootnoteText"/>
        <w:rPr>
          <w:color w:val="000000" w:themeColor="text1"/>
          <w:lang w:val="fr-FR"/>
        </w:rPr>
      </w:pPr>
      <w:r w:rsidRPr="00756CBC">
        <w:rPr>
          <w:rStyle w:val="FootnoteReference"/>
          <w:color w:val="000000" w:themeColor="text1"/>
        </w:rPr>
        <w:footnoteRef/>
      </w:r>
      <w:r w:rsidRPr="008D5773">
        <w:rPr>
          <w:rStyle w:val="Hyperlink"/>
          <w:color w:val="000000" w:themeColor="text1"/>
          <w:sz w:val="18"/>
          <w:szCs w:val="18"/>
          <w:u w:val="none"/>
        </w:rPr>
        <w:t xml:space="preserve"> Programme des Nations </w:t>
      </w:r>
      <w:r w:rsidR="005D57FF">
        <w:rPr>
          <w:rStyle w:val="Hyperlink"/>
          <w:color w:val="000000" w:themeColor="text1"/>
          <w:sz w:val="18"/>
          <w:szCs w:val="18"/>
          <w:u w:val="none"/>
        </w:rPr>
        <w:t>U</w:t>
      </w:r>
      <w:r w:rsidRPr="008D5773">
        <w:rPr>
          <w:rStyle w:val="Hyperlink"/>
          <w:color w:val="000000" w:themeColor="text1"/>
          <w:sz w:val="18"/>
          <w:szCs w:val="18"/>
          <w:u w:val="none"/>
        </w:rPr>
        <w:t>nies pour l</w:t>
      </w:r>
      <w:r>
        <w:rPr>
          <w:rStyle w:val="Hyperlink"/>
          <w:color w:val="000000" w:themeColor="text1"/>
          <w:sz w:val="18"/>
          <w:szCs w:val="18"/>
          <w:u w:val="none"/>
        </w:rPr>
        <w:t>’</w:t>
      </w:r>
      <w:r w:rsidRPr="008D5773">
        <w:rPr>
          <w:rStyle w:val="Hyperlink"/>
          <w:color w:val="000000" w:themeColor="text1"/>
          <w:sz w:val="18"/>
          <w:szCs w:val="18"/>
          <w:u w:val="none"/>
        </w:rPr>
        <w:t xml:space="preserve">environnement </w:t>
      </w:r>
      <w:r w:rsidRPr="00D804C7">
        <w:rPr>
          <w:rStyle w:val="Hyperlink"/>
          <w:color w:val="000000" w:themeColor="text1"/>
          <w:sz w:val="18"/>
          <w:szCs w:val="18"/>
          <w:u w:val="none"/>
        </w:rPr>
        <w:t xml:space="preserve">et International Livestock Research Institute (2020). Prévenir la prochaine </w:t>
      </w:r>
      <w:r w:rsidRPr="00903F52">
        <w:rPr>
          <w:rStyle w:val="Hyperlink"/>
          <w:color w:val="000000" w:themeColor="text1"/>
          <w:sz w:val="18"/>
          <w:szCs w:val="18"/>
          <w:u w:val="none"/>
          <w:lang w:val="fr-FR"/>
        </w:rPr>
        <w:t>pandémie : les zoonoses et comment briser la chaîne de transmission. Nairobi (Kenya).</w:t>
      </w:r>
    </w:p>
  </w:footnote>
  <w:footnote w:id="13">
    <w:p w14:paraId="0EB1BB3A" w14:textId="77777777" w:rsidR="009E6D43" w:rsidRPr="00903F52" w:rsidRDefault="009E6D43" w:rsidP="009E6D43">
      <w:pPr>
        <w:pStyle w:val="FootnoteText"/>
        <w:rPr>
          <w:lang w:val="fr-FR"/>
        </w:rPr>
      </w:pPr>
      <w:r w:rsidRPr="00903F52">
        <w:rPr>
          <w:rStyle w:val="FootnoteReference"/>
          <w:color w:val="000000" w:themeColor="text1"/>
          <w:lang w:val="fr-FR"/>
        </w:rPr>
        <w:footnoteRef/>
      </w:r>
      <w:r w:rsidRPr="00903F52">
        <w:rPr>
          <w:color w:val="000000" w:themeColor="text1"/>
          <w:sz w:val="18"/>
          <w:szCs w:val="18"/>
          <w:lang w:val="fr-FR"/>
        </w:rPr>
        <w:t xml:space="preserve"> Résolution 76/300 de l’Assemblée générale.</w:t>
      </w:r>
    </w:p>
  </w:footnote>
  <w:footnote w:id="14">
    <w:p w14:paraId="53685737" w14:textId="77777777" w:rsidR="009E6D43" w:rsidRPr="009A429E" w:rsidRDefault="009E6D43" w:rsidP="009E6D43">
      <w:pPr>
        <w:pStyle w:val="FootnoteText"/>
        <w:rPr>
          <w:sz w:val="18"/>
          <w:szCs w:val="18"/>
        </w:rPr>
      </w:pPr>
      <w:r>
        <w:rPr>
          <w:rStyle w:val="FootnoteReference"/>
          <w:sz w:val="18"/>
          <w:szCs w:val="18"/>
        </w:rPr>
        <w:footnoteRef/>
      </w:r>
      <w:r>
        <w:rPr>
          <w:sz w:val="18"/>
          <w:szCs w:val="18"/>
        </w:rPr>
        <w:t xml:space="preserve"> La charge de morbidité environnementale correspond à l’ampleur des impacts sur la santé découlant de facteurs environnementaux modifiables, </w:t>
      </w:r>
      <w:r w:rsidRPr="004A05BF">
        <w:rPr>
          <w:sz w:val="18"/>
          <w:szCs w:val="18"/>
        </w:rPr>
        <w:t xml:space="preserve">comme </w:t>
      </w:r>
      <w:r>
        <w:rPr>
          <w:sz w:val="18"/>
          <w:szCs w:val="18"/>
        </w:rPr>
        <w:t xml:space="preserve">indiqué </w:t>
      </w:r>
      <w:r w:rsidRPr="004A05BF">
        <w:rPr>
          <w:sz w:val="18"/>
          <w:szCs w:val="18"/>
        </w:rPr>
        <w:t xml:space="preserve">dans le </w:t>
      </w:r>
      <w:r w:rsidRPr="008D5773">
        <w:rPr>
          <w:sz w:val="18"/>
          <w:szCs w:val="18"/>
        </w:rPr>
        <w:t xml:space="preserve">document </w:t>
      </w:r>
      <w:r w:rsidRPr="009A389D">
        <w:rPr>
          <w:sz w:val="18"/>
          <w:szCs w:val="18"/>
        </w:rPr>
        <w:t>CBD/SBSTTA/26/INF/3</w:t>
      </w:r>
      <w:r>
        <w:rPr>
          <w:sz w:val="18"/>
          <w:szCs w:val="18"/>
        </w:rPr>
        <w:t>.</w:t>
      </w:r>
    </w:p>
  </w:footnote>
  <w:footnote w:id="15">
    <w:p w14:paraId="64E6CD31" w14:textId="77777777" w:rsidR="009E6D43" w:rsidRPr="009A429E" w:rsidRDefault="009E6D43" w:rsidP="009E6D43">
      <w:pPr>
        <w:pStyle w:val="FootnoteText"/>
        <w:rPr>
          <w:sz w:val="18"/>
          <w:szCs w:val="18"/>
        </w:rPr>
      </w:pPr>
      <w:r>
        <w:rPr>
          <w:rStyle w:val="FootnoteReference"/>
          <w:sz w:val="18"/>
          <w:szCs w:val="18"/>
        </w:rPr>
        <w:footnoteRef/>
      </w:r>
      <w:r>
        <w:rPr>
          <w:sz w:val="18"/>
          <w:szCs w:val="18"/>
        </w:rPr>
        <w:t xml:space="preserve"> Voir aussi la décision 15/22 de la Conférence des Parties à la Convention.</w:t>
      </w:r>
    </w:p>
  </w:footnote>
  <w:footnote w:id="16">
    <w:p w14:paraId="055AC671" w14:textId="77777777" w:rsidR="009E6D43" w:rsidRPr="009A429E" w:rsidRDefault="009E6D43" w:rsidP="009E6D43">
      <w:pPr>
        <w:pStyle w:val="FootnoteText"/>
        <w:rPr>
          <w:sz w:val="18"/>
          <w:szCs w:val="18"/>
        </w:rPr>
      </w:pPr>
      <w:r>
        <w:rPr>
          <w:rStyle w:val="FootnoteReference"/>
          <w:sz w:val="18"/>
          <w:szCs w:val="18"/>
        </w:rPr>
        <w:footnoteRef/>
      </w:r>
      <w:r>
        <w:rPr>
          <w:sz w:val="18"/>
          <w:szCs w:val="18"/>
        </w:rPr>
        <w:t xml:space="preserve"> On entend par « identités de soutien » le fondement des expériences religieuses, spirituelles et de cohésion sociale ; le sentiment d’appartenance, de vocation, de sens, d’enracinement ou de connexion associés à différentes entités du monde vivant ; les récits et mythes, rituels et célébrations ; la satisfaction que procure le fait de savoir qu’un paysage terrestre ou marin, un habitat ou une espèce existe (voir </w:t>
      </w:r>
      <w:r>
        <w:rPr>
          <w:rFonts w:asciiTheme="majorBidi" w:hAnsiTheme="majorBidi"/>
          <w:sz w:val="18"/>
          <w:szCs w:val="18"/>
        </w:rPr>
        <w:t xml:space="preserve">Manuela Carneiro da Cunha et coll., réd., </w:t>
      </w:r>
      <w:r>
        <w:rPr>
          <w:rFonts w:asciiTheme="majorBidi" w:hAnsiTheme="majorBidi"/>
          <w:i/>
          <w:iCs/>
          <w:sz w:val="18"/>
          <w:szCs w:val="18"/>
        </w:rPr>
        <w:t>Rapport sur l’évaluation mondiale de la biodiversité et des services écosystémiques</w:t>
      </w:r>
      <w:r>
        <w:rPr>
          <w:rFonts w:asciiTheme="majorBidi" w:hAnsiTheme="majorBidi"/>
          <w:sz w:val="18"/>
          <w:szCs w:val="18"/>
        </w:rPr>
        <w:t xml:space="preserve">, Bonn (Allemagne), Plateforme intergouvernementale scientifique et politique sur la biodiversité et les services écosystémiques, 2019). </w:t>
      </w:r>
    </w:p>
  </w:footnote>
  <w:footnote w:id="17">
    <w:p w14:paraId="067B9746" w14:textId="77777777" w:rsidR="009E6D43" w:rsidRPr="009A429E" w:rsidRDefault="009E6D43" w:rsidP="009E6D43">
      <w:pPr>
        <w:pStyle w:val="FootnoteText"/>
        <w:rPr>
          <w:sz w:val="18"/>
          <w:szCs w:val="18"/>
        </w:rPr>
      </w:pPr>
      <w:r>
        <w:rPr>
          <w:rStyle w:val="FootnoteReference"/>
          <w:sz w:val="18"/>
          <w:szCs w:val="18"/>
        </w:rPr>
        <w:footnoteRef/>
      </w:r>
      <w:r>
        <w:rPr>
          <w:sz w:val="18"/>
          <w:szCs w:val="18"/>
        </w:rPr>
        <w:t xml:space="preserve"> Les parties prenantes du domaine de la santé comprennent celles qui œuvrent en santé humaine, animale et végétale et celles qui possèdent diverses connaissances sur la santé.</w:t>
      </w:r>
    </w:p>
  </w:footnote>
  <w:footnote w:id="18">
    <w:p w14:paraId="4E671113" w14:textId="77777777" w:rsidR="009E6D43" w:rsidRDefault="009E6D43" w:rsidP="009E6D43">
      <w:pPr>
        <w:pStyle w:val="FootnoteText"/>
      </w:pPr>
      <w:r w:rsidRPr="00715156">
        <w:rPr>
          <w:rStyle w:val="FootnoteReference"/>
          <w:sz w:val="18"/>
          <w:szCs w:val="18"/>
        </w:rPr>
        <w:footnoteRef/>
      </w:r>
      <w:r w:rsidRPr="00715156">
        <w:rPr>
          <w:sz w:val="18"/>
          <w:szCs w:val="18"/>
        </w:rPr>
        <w:t xml:space="preserve"> Il </w:t>
      </w:r>
      <w:r>
        <w:rPr>
          <w:sz w:val="18"/>
          <w:szCs w:val="18"/>
        </w:rPr>
        <w:t>peut s’</w:t>
      </w:r>
      <w:r w:rsidRPr="00715156">
        <w:rPr>
          <w:sz w:val="18"/>
          <w:szCs w:val="18"/>
        </w:rPr>
        <w:t>agir de l</w:t>
      </w:r>
      <w:r>
        <w:rPr>
          <w:sz w:val="18"/>
          <w:szCs w:val="18"/>
        </w:rPr>
        <w:t>’</w:t>
      </w:r>
      <w:r w:rsidRPr="00715156">
        <w:rPr>
          <w:sz w:val="18"/>
          <w:szCs w:val="18"/>
        </w:rPr>
        <w:t>agriculture, de la sylviculture, de la pêche, de l</w:t>
      </w:r>
      <w:r>
        <w:rPr>
          <w:sz w:val="18"/>
          <w:szCs w:val="18"/>
        </w:rPr>
        <w:t>’</w:t>
      </w:r>
      <w:r w:rsidRPr="00715156">
        <w:rPr>
          <w:sz w:val="18"/>
          <w:szCs w:val="18"/>
        </w:rPr>
        <w:t>aquaculture, du tourisme, de la santé, des infrastructures, de l</w:t>
      </w:r>
      <w:r>
        <w:rPr>
          <w:sz w:val="18"/>
          <w:szCs w:val="18"/>
        </w:rPr>
        <w:t>’</w:t>
      </w:r>
      <w:r w:rsidRPr="00715156">
        <w:rPr>
          <w:sz w:val="18"/>
          <w:szCs w:val="18"/>
        </w:rPr>
        <w:t>énergie et de l</w:t>
      </w:r>
      <w:r>
        <w:rPr>
          <w:sz w:val="18"/>
          <w:szCs w:val="18"/>
        </w:rPr>
        <w:t>’</w:t>
      </w:r>
      <w:r w:rsidRPr="00715156">
        <w:rPr>
          <w:sz w:val="18"/>
          <w:szCs w:val="18"/>
        </w:rPr>
        <w:t>exploitation minière, de l</w:t>
      </w:r>
      <w:r>
        <w:rPr>
          <w:sz w:val="18"/>
          <w:szCs w:val="18"/>
        </w:rPr>
        <w:t>’</w:t>
      </w:r>
      <w:r w:rsidRPr="00715156">
        <w:rPr>
          <w:sz w:val="18"/>
          <w:szCs w:val="18"/>
        </w:rPr>
        <w:t>industrie manufacturière</w:t>
      </w:r>
      <w:r>
        <w:rPr>
          <w:sz w:val="18"/>
          <w:szCs w:val="18"/>
        </w:rPr>
        <w:t xml:space="preserve">, de la </w:t>
      </w:r>
      <w:r w:rsidRPr="00715156">
        <w:rPr>
          <w:sz w:val="18"/>
          <w:szCs w:val="18"/>
        </w:rPr>
        <w:t xml:space="preserve">transformation </w:t>
      </w:r>
      <w:r w:rsidRPr="008D5773">
        <w:rPr>
          <w:sz w:val="18"/>
          <w:szCs w:val="18"/>
        </w:rPr>
        <w:t xml:space="preserve">et de la </w:t>
      </w:r>
      <w:r w:rsidRPr="00715156">
        <w:rPr>
          <w:sz w:val="18"/>
          <w:szCs w:val="18"/>
        </w:rPr>
        <w:t>finance</w:t>
      </w:r>
      <w:r>
        <w:rPr>
          <w:sz w:val="18"/>
          <w:szCs w:val="18"/>
        </w:rPr>
        <w:t xml:space="preserve">, </w:t>
      </w:r>
      <w:r w:rsidRPr="00715156">
        <w:rPr>
          <w:sz w:val="18"/>
          <w:szCs w:val="18"/>
        </w:rPr>
        <w:t xml:space="preserve">conformément aux décisions antérieures de </w:t>
      </w:r>
      <w:r>
        <w:rPr>
          <w:sz w:val="18"/>
          <w:szCs w:val="18"/>
        </w:rPr>
        <w:t xml:space="preserve">la conférence des parties sur </w:t>
      </w:r>
      <w:r w:rsidRPr="00C816D6">
        <w:rPr>
          <w:sz w:val="18"/>
          <w:szCs w:val="18"/>
        </w:rPr>
        <w:t>l</w:t>
      </w:r>
      <w:r>
        <w:rPr>
          <w:sz w:val="18"/>
          <w:szCs w:val="18"/>
        </w:rPr>
        <w:t>’</w:t>
      </w:r>
      <w:r w:rsidRPr="00C816D6">
        <w:rPr>
          <w:sz w:val="18"/>
          <w:szCs w:val="18"/>
        </w:rPr>
        <w:t>intégration.</w:t>
      </w:r>
    </w:p>
  </w:footnote>
  <w:footnote w:id="19">
    <w:p w14:paraId="6306EC07" w14:textId="77777777" w:rsidR="009E6D43" w:rsidRPr="00663B4B" w:rsidRDefault="009E6D43" w:rsidP="009E6D43">
      <w:pPr>
        <w:pStyle w:val="FootnoteText"/>
        <w:rPr>
          <w:sz w:val="18"/>
          <w:szCs w:val="18"/>
        </w:rPr>
      </w:pPr>
      <w:r w:rsidRPr="00715156">
        <w:rPr>
          <w:rStyle w:val="FootnoteReference"/>
          <w:sz w:val="18"/>
          <w:szCs w:val="18"/>
        </w:rPr>
        <w:footnoteRef/>
      </w:r>
      <w:r>
        <w:rPr>
          <w:sz w:val="18"/>
          <w:szCs w:val="18"/>
        </w:rPr>
        <w:t>Décision 15/4</w:t>
      </w:r>
      <w:r w:rsidRPr="00715156">
        <w:rPr>
          <w:sz w:val="18"/>
          <w:szCs w:val="18"/>
        </w:rPr>
        <w:t xml:space="preserve">, </w:t>
      </w:r>
      <w:r>
        <w:rPr>
          <w:sz w:val="18"/>
          <w:szCs w:val="18"/>
        </w:rPr>
        <w:t xml:space="preserve">annexe, </w:t>
      </w:r>
      <w:r w:rsidRPr="00715156">
        <w:rPr>
          <w:sz w:val="18"/>
          <w:szCs w:val="18"/>
        </w:rPr>
        <w:t>para</w:t>
      </w:r>
      <w:r>
        <w:rPr>
          <w:sz w:val="18"/>
          <w:szCs w:val="18"/>
        </w:rPr>
        <w:t xml:space="preserve">graphe </w:t>
      </w:r>
      <w:r w:rsidRPr="00715156">
        <w:rPr>
          <w:sz w:val="18"/>
          <w:szCs w:val="18"/>
        </w:rPr>
        <w:t>7 r).</w:t>
      </w:r>
    </w:p>
  </w:footnote>
  <w:footnote w:id="20">
    <w:p w14:paraId="1B99B87D" w14:textId="77777777" w:rsidR="009E6D43" w:rsidRPr="00663B4B" w:rsidRDefault="009E6D43" w:rsidP="009E6D43">
      <w:pPr>
        <w:pStyle w:val="FootnoteText"/>
      </w:pPr>
      <w:r w:rsidRPr="00715156">
        <w:rPr>
          <w:rStyle w:val="FootnoteReference"/>
          <w:sz w:val="18"/>
          <w:szCs w:val="18"/>
        </w:rPr>
        <w:footnoteRef/>
      </w:r>
      <w:r w:rsidRPr="00715156">
        <w:rPr>
          <w:sz w:val="18"/>
          <w:szCs w:val="18"/>
        </w:rPr>
        <w:t xml:space="preserve"> </w:t>
      </w:r>
      <w:r>
        <w:rPr>
          <w:sz w:val="18"/>
          <w:szCs w:val="18"/>
        </w:rPr>
        <w:t xml:space="preserve">Résolution </w:t>
      </w:r>
      <w:r w:rsidRPr="00715156">
        <w:rPr>
          <w:sz w:val="18"/>
          <w:szCs w:val="18"/>
        </w:rPr>
        <w:t>76/300</w:t>
      </w:r>
      <w:r>
        <w:rPr>
          <w:sz w:val="18"/>
          <w:szCs w:val="18"/>
        </w:rPr>
        <w:t xml:space="preserve"> de l’Assemblée générale.</w:t>
      </w:r>
    </w:p>
  </w:footnote>
  <w:footnote w:id="21">
    <w:p w14:paraId="624443C4" w14:textId="77777777" w:rsidR="002F7724" w:rsidRPr="00711867" w:rsidRDefault="002F7724" w:rsidP="002F7724">
      <w:pPr>
        <w:pStyle w:val="FootnoteText"/>
      </w:pPr>
      <w:r>
        <w:rPr>
          <w:rStyle w:val="FootnoteReference"/>
        </w:rPr>
        <w:footnoteRef/>
      </w:r>
      <w:r w:rsidRPr="00711867">
        <w:t xml:space="preserve"> </w:t>
      </w:r>
      <w:r w:rsidRPr="00711867">
        <w:rPr>
          <w:sz w:val="18"/>
          <w:szCs w:val="18"/>
        </w:rPr>
        <w:t xml:space="preserve">Peuvent comprendre l’agriculture, les forêts, </w:t>
      </w:r>
      <w:r>
        <w:rPr>
          <w:sz w:val="18"/>
          <w:szCs w:val="18"/>
        </w:rPr>
        <w:t>la pêche, l’aquaculture, le tourisme, la santé, les infrastructures, l’énergie et l’exploitation minière, la fabrication, la transformation et les finances, conformément à des décisions antérieures de la Conférence des Parties en matière d’intégration.</w:t>
      </w:r>
    </w:p>
  </w:footnote>
  <w:footnote w:id="22">
    <w:p w14:paraId="3A253B73" w14:textId="77777777" w:rsidR="00D37A7E" w:rsidRPr="00663B4B" w:rsidRDefault="00D37A7E" w:rsidP="00D37A7E">
      <w:pPr>
        <w:pStyle w:val="FootnoteText"/>
      </w:pPr>
      <w:r>
        <w:rPr>
          <w:rStyle w:val="FootnoteReference"/>
        </w:rPr>
        <w:footnoteRef/>
      </w:r>
      <w:r w:rsidRPr="00663B4B">
        <w:t xml:space="preserve"> </w:t>
      </w:r>
      <w:r w:rsidRPr="00663B4B">
        <w:rPr>
          <w:sz w:val="18"/>
          <w:szCs w:val="18"/>
        </w:rPr>
        <w:t>Décision 15/5, annexe I.</w:t>
      </w:r>
    </w:p>
  </w:footnote>
  <w:footnote w:id="23">
    <w:p w14:paraId="416672A2" w14:textId="77777777" w:rsidR="00D37A7E" w:rsidRPr="005A5B1C" w:rsidRDefault="00D37A7E" w:rsidP="00D37A7E">
      <w:pPr>
        <w:pStyle w:val="FootnoteText"/>
      </w:pPr>
      <w:r>
        <w:rPr>
          <w:rStyle w:val="FootnoteReference"/>
        </w:rPr>
        <w:footnoteRef/>
      </w:r>
      <w:r w:rsidRPr="005A5B1C">
        <w:t xml:space="preserve"> P. ex., la fonte du pergélisol et</w:t>
      </w:r>
      <w:r>
        <w:t xml:space="preserve"> des fils de pergélisol peut dégager des souches de microorganismes potentiellement nuisibles pour les êtres humains</w:t>
      </w:r>
    </w:p>
  </w:footnote>
  <w:footnote w:id="24">
    <w:p w14:paraId="1248921D" w14:textId="77777777" w:rsidR="00D37A7E" w:rsidRPr="009A429E" w:rsidRDefault="00D37A7E" w:rsidP="00D37A7E">
      <w:pPr>
        <w:pStyle w:val="FootnoteText"/>
        <w:rPr>
          <w:color w:val="1D1D1D"/>
          <w:sz w:val="18"/>
          <w:szCs w:val="18"/>
          <w:shd w:val="clear" w:color="auto" w:fill="FFFFFF"/>
        </w:rPr>
      </w:pPr>
      <w:r>
        <w:rPr>
          <w:rStyle w:val="FootnoteReference"/>
          <w:rFonts w:eastAsiaTheme="majorEastAsia"/>
          <w:sz w:val="18"/>
          <w:szCs w:val="18"/>
        </w:rPr>
        <w:footnoteRef/>
      </w:r>
      <w:r>
        <w:rPr>
          <w:sz w:val="18"/>
          <w:szCs w:val="18"/>
        </w:rPr>
        <w:t xml:space="preserve"> </w:t>
      </w:r>
      <w:r>
        <w:rPr>
          <w:color w:val="1D1D1D"/>
          <w:sz w:val="18"/>
          <w:szCs w:val="18"/>
          <w:shd w:val="clear" w:color="auto" w:fill="FFFFFF"/>
        </w:rPr>
        <w:t>La diversité biologique s’entend de la variabilité des organismes vivants de toute origine y compris, entre autres, les écosystèmes terrestres, marins et autres écosystèmes aquatiques et les complexes écologiques dont ils font partie ; cela comprend la diversité au sein des espèces et entre espèces ainsi que celle des écosystèmes. (Convention sur la diversité biologique, article</w:t>
      </w:r>
      <w:r>
        <w:rPr>
          <w:color w:val="1D1D1D"/>
        </w:rPr>
        <w:t> 2.</w:t>
      </w:r>
      <w:r>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62F95" w14:textId="73CB21C4" w:rsidR="0022427E" w:rsidRPr="009A429E" w:rsidRDefault="0022427E" w:rsidP="009A429E">
    <w:pPr>
      <w:pStyle w:val="Header"/>
      <w:pBdr>
        <w:bottom w:val="single" w:sz="4" w:space="1" w:color="auto"/>
      </w:pBdr>
      <w:jc w:val="right"/>
      <w:rPr>
        <w:sz w:val="20"/>
        <w:szCs w:val="20"/>
      </w:rPr>
    </w:pPr>
    <w:r>
      <w:rPr>
        <w:sz w:val="20"/>
        <w:szCs w:val="20"/>
      </w:rPr>
      <w:t>CBD/SBSTTA/26/</w:t>
    </w:r>
    <w:r w:rsidR="0090633D">
      <w:rPr>
        <w:sz w:val="20"/>
        <w:szCs w:val="20"/>
      </w:rPr>
      <w:t>CRP.</w:t>
    </w:r>
    <w:r>
      <w:rPr>
        <w:sz w:val="20"/>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C155F" w14:textId="77777777" w:rsidR="00050E9A" w:rsidRPr="009A429E" w:rsidRDefault="003E3C94" w:rsidP="009A429E">
    <w:pPr>
      <w:pStyle w:val="Header"/>
      <w:pBdr>
        <w:bottom w:val="single" w:sz="4" w:space="1" w:color="auto"/>
      </w:pBdr>
      <w:spacing w:after="240"/>
      <w:rPr>
        <w:sz w:val="20"/>
        <w:szCs w:val="20"/>
      </w:rPr>
    </w:pPr>
    <w:r>
      <w:rPr>
        <w:sz w:val="20"/>
        <w:szCs w:val="20"/>
      </w:rPr>
      <w:t>CBD/SBSTTA/26/8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09169" w14:textId="7BEB1E96" w:rsidR="00097750" w:rsidRPr="009A429E" w:rsidRDefault="0048087D" w:rsidP="009A429E">
    <w:pPr>
      <w:pStyle w:val="Header"/>
      <w:pBdr>
        <w:bottom w:val="single" w:sz="4" w:space="1" w:color="auto"/>
      </w:pBdr>
      <w:rPr>
        <w:sz w:val="20"/>
        <w:szCs w:val="20"/>
      </w:rPr>
    </w:pPr>
    <w:r>
      <w:rPr>
        <w:sz w:val="20"/>
        <w:szCs w:val="20"/>
      </w:rPr>
      <w:t>CBD/SBSTTA/26/</w:t>
    </w:r>
    <w:r w:rsidR="000607A5">
      <w:rPr>
        <w:sz w:val="20"/>
        <w:szCs w:val="20"/>
      </w:rPr>
      <w:t>CRP.</w:t>
    </w:r>
    <w:r>
      <w:rPr>
        <w:sz w:val="20"/>
        <w:szCs w:val="20"/>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7"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2"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3"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5"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28DB47"/>
    <w:multiLevelType w:val="hybridMultilevel"/>
    <w:tmpl w:val="B518D4CA"/>
    <w:lvl w:ilvl="0" w:tplc="C15ECE04">
      <w:start w:val="1"/>
      <w:numFmt w:val="lowerRoman"/>
      <w:lvlText w:val="(%1)"/>
      <w:lvlJc w:val="left"/>
      <w:pPr>
        <w:ind w:left="720" w:hanging="360"/>
      </w:pPr>
    </w:lvl>
    <w:lvl w:ilvl="1" w:tplc="0C0C0017">
      <w:start w:val="1"/>
      <w:numFmt w:val="lowerLetter"/>
      <w:lvlText w:val="%2)"/>
      <w:lvlJc w:val="left"/>
      <w:pPr>
        <w:ind w:left="1440" w:hanging="360"/>
      </w:p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9"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0"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4"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27"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29"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36"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0"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2"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44"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45"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1208028450">
    <w:abstractNumId w:val="25"/>
  </w:num>
  <w:num w:numId="2" w16cid:durableId="68505292">
    <w:abstractNumId w:val="38"/>
  </w:num>
  <w:num w:numId="3" w16cid:durableId="108016272">
    <w:abstractNumId w:val="7"/>
  </w:num>
  <w:num w:numId="4" w16cid:durableId="52512300">
    <w:abstractNumId w:val="10"/>
  </w:num>
  <w:num w:numId="5" w16cid:durableId="1943878400">
    <w:abstractNumId w:val="30"/>
  </w:num>
  <w:num w:numId="6" w16cid:durableId="1974360151">
    <w:abstractNumId w:val="36"/>
  </w:num>
  <w:num w:numId="7" w16cid:durableId="256988656">
    <w:abstractNumId w:val="34"/>
  </w:num>
  <w:num w:numId="8" w16cid:durableId="697657067">
    <w:abstractNumId w:val="45"/>
  </w:num>
  <w:num w:numId="9" w16cid:durableId="69617770">
    <w:abstractNumId w:val="4"/>
  </w:num>
  <w:num w:numId="10" w16cid:durableId="1675186963">
    <w:abstractNumId w:val="20"/>
  </w:num>
  <w:num w:numId="11" w16cid:durableId="483937179">
    <w:abstractNumId w:val="15"/>
  </w:num>
  <w:num w:numId="12" w16cid:durableId="1610429004">
    <w:abstractNumId w:val="33"/>
  </w:num>
  <w:num w:numId="13" w16cid:durableId="783695803">
    <w:abstractNumId w:val="16"/>
  </w:num>
  <w:num w:numId="14" w16cid:durableId="1851482099">
    <w:abstractNumId w:val="13"/>
  </w:num>
  <w:num w:numId="15" w16cid:durableId="759257307">
    <w:abstractNumId w:val="38"/>
    <w:lvlOverride w:ilvl="0">
      <w:startOverride w:val="1"/>
    </w:lvlOverride>
  </w:num>
  <w:num w:numId="16" w16cid:durableId="1679309774">
    <w:abstractNumId w:val="22"/>
  </w:num>
  <w:num w:numId="17" w16cid:durableId="342325533">
    <w:abstractNumId w:val="26"/>
  </w:num>
  <w:num w:numId="18" w16cid:durableId="122620007">
    <w:abstractNumId w:val="42"/>
  </w:num>
  <w:num w:numId="19" w16cid:durableId="1529219353">
    <w:abstractNumId w:val="24"/>
  </w:num>
  <w:num w:numId="20" w16cid:durableId="682317300">
    <w:abstractNumId w:val="37"/>
  </w:num>
  <w:num w:numId="21" w16cid:durableId="1247879303">
    <w:abstractNumId w:val="5"/>
  </w:num>
  <w:num w:numId="22" w16cid:durableId="1774281772">
    <w:abstractNumId w:val="9"/>
  </w:num>
  <w:num w:numId="23" w16cid:durableId="1198929134">
    <w:abstractNumId w:val="27"/>
  </w:num>
  <w:num w:numId="24" w16cid:durableId="124859712">
    <w:abstractNumId w:val="18"/>
  </w:num>
  <w:num w:numId="25" w16cid:durableId="1753769096">
    <w:abstractNumId w:val="46"/>
  </w:num>
  <w:num w:numId="26" w16cid:durableId="818687830">
    <w:abstractNumId w:val="31"/>
  </w:num>
  <w:num w:numId="27" w16cid:durableId="730008433">
    <w:abstractNumId w:val="17"/>
  </w:num>
  <w:num w:numId="28" w16cid:durableId="2068649214">
    <w:abstractNumId w:val="32"/>
  </w:num>
  <w:num w:numId="29" w16cid:durableId="1221474890">
    <w:abstractNumId w:val="8"/>
  </w:num>
  <w:num w:numId="30" w16cid:durableId="1221481418">
    <w:abstractNumId w:val="26"/>
    <w:lvlOverride w:ilvl="0">
      <w:startOverride w:val="3"/>
    </w:lvlOverride>
  </w:num>
  <w:num w:numId="31" w16cid:durableId="246034312">
    <w:abstractNumId w:val="1"/>
  </w:num>
  <w:num w:numId="32" w16cid:durableId="1452940502">
    <w:abstractNumId w:val="40"/>
  </w:num>
  <w:num w:numId="33" w16cid:durableId="912927729">
    <w:abstractNumId w:val="25"/>
  </w:num>
  <w:num w:numId="34" w16cid:durableId="1828013795">
    <w:abstractNumId w:val="30"/>
  </w:num>
  <w:num w:numId="35" w16cid:durableId="616330303">
    <w:abstractNumId w:val="38"/>
  </w:num>
  <w:num w:numId="36" w16cid:durableId="42170909">
    <w:abstractNumId w:val="39"/>
  </w:num>
  <w:num w:numId="37" w16cid:durableId="1601646210">
    <w:abstractNumId w:val="41"/>
  </w:num>
  <w:num w:numId="38" w16cid:durableId="1443261320">
    <w:abstractNumId w:val="21"/>
  </w:num>
  <w:num w:numId="39" w16cid:durableId="1047215550">
    <w:abstractNumId w:val="11"/>
  </w:num>
  <w:num w:numId="40" w16cid:durableId="1683241947">
    <w:abstractNumId w:val="19"/>
  </w:num>
  <w:num w:numId="41" w16cid:durableId="1761562997">
    <w:abstractNumId w:val="3"/>
  </w:num>
  <w:num w:numId="42" w16cid:durableId="135341146">
    <w:abstractNumId w:val="28"/>
  </w:num>
  <w:num w:numId="43" w16cid:durableId="241568288">
    <w:abstractNumId w:val="29"/>
  </w:num>
  <w:num w:numId="44" w16cid:durableId="1012802724">
    <w:abstractNumId w:val="0"/>
  </w:num>
  <w:num w:numId="45" w16cid:durableId="1126511751">
    <w:abstractNumId w:val="6"/>
  </w:num>
  <w:num w:numId="46" w16cid:durableId="1800488158">
    <w:abstractNumId w:val="47"/>
  </w:num>
  <w:num w:numId="47" w16cid:durableId="412632460">
    <w:abstractNumId w:val="44"/>
  </w:num>
  <w:num w:numId="48" w16cid:durableId="774325020">
    <w:abstractNumId w:val="23"/>
  </w:num>
  <w:num w:numId="49" w16cid:durableId="834685748">
    <w:abstractNumId w:val="35"/>
  </w:num>
  <w:num w:numId="50" w16cid:durableId="1085567999">
    <w:abstractNumId w:val="14"/>
  </w:num>
  <w:num w:numId="51" w16cid:durableId="103547971">
    <w:abstractNumId w:val="12"/>
  </w:num>
  <w:num w:numId="52" w16cid:durableId="1789083180">
    <w:abstractNumId w:val="2"/>
  </w:num>
  <w:num w:numId="53" w16cid:durableId="109011806">
    <w:abstractNumId w:val="4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E9"/>
    <w:rsid w:val="0000284B"/>
    <w:rsid w:val="00003551"/>
    <w:rsid w:val="0000369B"/>
    <w:rsid w:val="000037D1"/>
    <w:rsid w:val="000038CC"/>
    <w:rsid w:val="00004E21"/>
    <w:rsid w:val="000052C2"/>
    <w:rsid w:val="00005453"/>
    <w:rsid w:val="00005865"/>
    <w:rsid w:val="000063AB"/>
    <w:rsid w:val="000063BA"/>
    <w:rsid w:val="000067F0"/>
    <w:rsid w:val="00010E98"/>
    <w:rsid w:val="00010FF2"/>
    <w:rsid w:val="000111A5"/>
    <w:rsid w:val="00011462"/>
    <w:rsid w:val="00011D02"/>
    <w:rsid w:val="00011FC9"/>
    <w:rsid w:val="0001209E"/>
    <w:rsid w:val="00013D5B"/>
    <w:rsid w:val="000143A4"/>
    <w:rsid w:val="00015079"/>
    <w:rsid w:val="00015C14"/>
    <w:rsid w:val="00016978"/>
    <w:rsid w:val="000175FE"/>
    <w:rsid w:val="00020FA6"/>
    <w:rsid w:val="00022B9D"/>
    <w:rsid w:val="00023326"/>
    <w:rsid w:val="000238AB"/>
    <w:rsid w:val="000246C0"/>
    <w:rsid w:val="00026819"/>
    <w:rsid w:val="00031D18"/>
    <w:rsid w:val="00031F47"/>
    <w:rsid w:val="000327FE"/>
    <w:rsid w:val="00032F41"/>
    <w:rsid w:val="000330CC"/>
    <w:rsid w:val="00033FF2"/>
    <w:rsid w:val="00034088"/>
    <w:rsid w:val="00034954"/>
    <w:rsid w:val="00035A72"/>
    <w:rsid w:val="00036AE3"/>
    <w:rsid w:val="00036F69"/>
    <w:rsid w:val="00037255"/>
    <w:rsid w:val="00037BCC"/>
    <w:rsid w:val="00037F94"/>
    <w:rsid w:val="000402D4"/>
    <w:rsid w:val="00040598"/>
    <w:rsid w:val="00040F3B"/>
    <w:rsid w:val="00040F4F"/>
    <w:rsid w:val="00040FF3"/>
    <w:rsid w:val="000414C2"/>
    <w:rsid w:val="00042C6E"/>
    <w:rsid w:val="000439C4"/>
    <w:rsid w:val="000453ED"/>
    <w:rsid w:val="000459C7"/>
    <w:rsid w:val="0004633F"/>
    <w:rsid w:val="00046586"/>
    <w:rsid w:val="000467E1"/>
    <w:rsid w:val="000467F0"/>
    <w:rsid w:val="00046EF9"/>
    <w:rsid w:val="00050049"/>
    <w:rsid w:val="000501EE"/>
    <w:rsid w:val="00050E9A"/>
    <w:rsid w:val="0005108B"/>
    <w:rsid w:val="000516B0"/>
    <w:rsid w:val="00051ECF"/>
    <w:rsid w:val="0005282B"/>
    <w:rsid w:val="00052D23"/>
    <w:rsid w:val="000536EC"/>
    <w:rsid w:val="00053A27"/>
    <w:rsid w:val="00054A40"/>
    <w:rsid w:val="00055227"/>
    <w:rsid w:val="00055568"/>
    <w:rsid w:val="00056C82"/>
    <w:rsid w:val="000603DD"/>
    <w:rsid w:val="000607A5"/>
    <w:rsid w:val="00060830"/>
    <w:rsid w:val="0006111E"/>
    <w:rsid w:val="0006232D"/>
    <w:rsid w:val="0006288B"/>
    <w:rsid w:val="00062950"/>
    <w:rsid w:val="00062A7D"/>
    <w:rsid w:val="000638F8"/>
    <w:rsid w:val="00063E9B"/>
    <w:rsid w:val="0006553F"/>
    <w:rsid w:val="000663BA"/>
    <w:rsid w:val="0006672C"/>
    <w:rsid w:val="0006793C"/>
    <w:rsid w:val="000679BB"/>
    <w:rsid w:val="000702B8"/>
    <w:rsid w:val="000708C6"/>
    <w:rsid w:val="00071ADB"/>
    <w:rsid w:val="000737BE"/>
    <w:rsid w:val="00073A75"/>
    <w:rsid w:val="00073BD0"/>
    <w:rsid w:val="00074FF7"/>
    <w:rsid w:val="00075F1D"/>
    <w:rsid w:val="00076850"/>
    <w:rsid w:val="00076BB6"/>
    <w:rsid w:val="00080361"/>
    <w:rsid w:val="00080872"/>
    <w:rsid w:val="00080930"/>
    <w:rsid w:val="00080F16"/>
    <w:rsid w:val="00081E09"/>
    <w:rsid w:val="00082174"/>
    <w:rsid w:val="00083535"/>
    <w:rsid w:val="00085307"/>
    <w:rsid w:val="00085778"/>
    <w:rsid w:val="00086453"/>
    <w:rsid w:val="00086882"/>
    <w:rsid w:val="00086D8D"/>
    <w:rsid w:val="00087613"/>
    <w:rsid w:val="00087725"/>
    <w:rsid w:val="00087BCF"/>
    <w:rsid w:val="000916AB"/>
    <w:rsid w:val="00091C2A"/>
    <w:rsid w:val="0009246D"/>
    <w:rsid w:val="000926C1"/>
    <w:rsid w:val="00092837"/>
    <w:rsid w:val="00093367"/>
    <w:rsid w:val="00095407"/>
    <w:rsid w:val="000957B7"/>
    <w:rsid w:val="00096BA2"/>
    <w:rsid w:val="0009752C"/>
    <w:rsid w:val="000975F4"/>
    <w:rsid w:val="00097750"/>
    <w:rsid w:val="0009798C"/>
    <w:rsid w:val="000A005D"/>
    <w:rsid w:val="000A08D5"/>
    <w:rsid w:val="000A08E6"/>
    <w:rsid w:val="000A2750"/>
    <w:rsid w:val="000A62E2"/>
    <w:rsid w:val="000A70F9"/>
    <w:rsid w:val="000A720E"/>
    <w:rsid w:val="000A7245"/>
    <w:rsid w:val="000A7DEE"/>
    <w:rsid w:val="000B0331"/>
    <w:rsid w:val="000B0EAE"/>
    <w:rsid w:val="000B1C3F"/>
    <w:rsid w:val="000B1D7D"/>
    <w:rsid w:val="000B2FB2"/>
    <w:rsid w:val="000B36FA"/>
    <w:rsid w:val="000B3BEF"/>
    <w:rsid w:val="000B402C"/>
    <w:rsid w:val="000B4055"/>
    <w:rsid w:val="000B529E"/>
    <w:rsid w:val="000B5395"/>
    <w:rsid w:val="000B5519"/>
    <w:rsid w:val="000B74E9"/>
    <w:rsid w:val="000B76D1"/>
    <w:rsid w:val="000C0BDA"/>
    <w:rsid w:val="000C0F13"/>
    <w:rsid w:val="000C1513"/>
    <w:rsid w:val="000C264C"/>
    <w:rsid w:val="000C2C54"/>
    <w:rsid w:val="000C3783"/>
    <w:rsid w:val="000C3D8D"/>
    <w:rsid w:val="000C3E86"/>
    <w:rsid w:val="000C4B32"/>
    <w:rsid w:val="000C519A"/>
    <w:rsid w:val="000C6795"/>
    <w:rsid w:val="000C67D4"/>
    <w:rsid w:val="000C6BB7"/>
    <w:rsid w:val="000C6E03"/>
    <w:rsid w:val="000C710F"/>
    <w:rsid w:val="000C782E"/>
    <w:rsid w:val="000C7AD7"/>
    <w:rsid w:val="000D0846"/>
    <w:rsid w:val="000D0A88"/>
    <w:rsid w:val="000D146F"/>
    <w:rsid w:val="000D39F4"/>
    <w:rsid w:val="000D406B"/>
    <w:rsid w:val="000D4282"/>
    <w:rsid w:val="000D4CA9"/>
    <w:rsid w:val="000D559E"/>
    <w:rsid w:val="000D5BAE"/>
    <w:rsid w:val="000D5F32"/>
    <w:rsid w:val="000D779F"/>
    <w:rsid w:val="000D79B5"/>
    <w:rsid w:val="000D7F20"/>
    <w:rsid w:val="000E066D"/>
    <w:rsid w:val="000E0C04"/>
    <w:rsid w:val="000E31E7"/>
    <w:rsid w:val="000E3213"/>
    <w:rsid w:val="000E40CF"/>
    <w:rsid w:val="000E46CC"/>
    <w:rsid w:val="000E5EFC"/>
    <w:rsid w:val="000E6E46"/>
    <w:rsid w:val="000E74DA"/>
    <w:rsid w:val="000E7808"/>
    <w:rsid w:val="000E7916"/>
    <w:rsid w:val="000F1DD0"/>
    <w:rsid w:val="000F3DF0"/>
    <w:rsid w:val="000F3E3E"/>
    <w:rsid w:val="000F4BBA"/>
    <w:rsid w:val="000F4F9D"/>
    <w:rsid w:val="000F53AB"/>
    <w:rsid w:val="000F6E05"/>
    <w:rsid w:val="000F6F4C"/>
    <w:rsid w:val="000F7D45"/>
    <w:rsid w:val="000F7F02"/>
    <w:rsid w:val="0010082A"/>
    <w:rsid w:val="00100927"/>
    <w:rsid w:val="00100C0C"/>
    <w:rsid w:val="00100F7A"/>
    <w:rsid w:val="00102618"/>
    <w:rsid w:val="0010482D"/>
    <w:rsid w:val="00104969"/>
    <w:rsid w:val="00106F5F"/>
    <w:rsid w:val="00107C13"/>
    <w:rsid w:val="00110917"/>
    <w:rsid w:val="001110C0"/>
    <w:rsid w:val="0011238F"/>
    <w:rsid w:val="00112F1C"/>
    <w:rsid w:val="00113434"/>
    <w:rsid w:val="00113A9E"/>
    <w:rsid w:val="0011499D"/>
    <w:rsid w:val="00115433"/>
    <w:rsid w:val="001156F6"/>
    <w:rsid w:val="00115D89"/>
    <w:rsid w:val="00116812"/>
    <w:rsid w:val="0011733E"/>
    <w:rsid w:val="00121FDE"/>
    <w:rsid w:val="001220B1"/>
    <w:rsid w:val="00122522"/>
    <w:rsid w:val="001242C7"/>
    <w:rsid w:val="00124C1C"/>
    <w:rsid w:val="00125057"/>
    <w:rsid w:val="0012538E"/>
    <w:rsid w:val="00125EF6"/>
    <w:rsid w:val="001263B1"/>
    <w:rsid w:val="001276F9"/>
    <w:rsid w:val="00127B11"/>
    <w:rsid w:val="001302D8"/>
    <w:rsid w:val="00130494"/>
    <w:rsid w:val="001308B7"/>
    <w:rsid w:val="001309A5"/>
    <w:rsid w:val="00130E64"/>
    <w:rsid w:val="001313B5"/>
    <w:rsid w:val="001319EB"/>
    <w:rsid w:val="00131E14"/>
    <w:rsid w:val="001321F6"/>
    <w:rsid w:val="00132581"/>
    <w:rsid w:val="00132CC8"/>
    <w:rsid w:val="001338B7"/>
    <w:rsid w:val="00133CF1"/>
    <w:rsid w:val="00133F76"/>
    <w:rsid w:val="00135401"/>
    <w:rsid w:val="00135D10"/>
    <w:rsid w:val="00135FA9"/>
    <w:rsid w:val="001364CF"/>
    <w:rsid w:val="001369F5"/>
    <w:rsid w:val="00137458"/>
    <w:rsid w:val="0013788A"/>
    <w:rsid w:val="00140AB2"/>
    <w:rsid w:val="00140BE2"/>
    <w:rsid w:val="001418EF"/>
    <w:rsid w:val="00141FA5"/>
    <w:rsid w:val="001425C1"/>
    <w:rsid w:val="00142626"/>
    <w:rsid w:val="00143E34"/>
    <w:rsid w:val="00144E42"/>
    <w:rsid w:val="00146C37"/>
    <w:rsid w:val="00147312"/>
    <w:rsid w:val="00150CFA"/>
    <w:rsid w:val="00151DEC"/>
    <w:rsid w:val="00151F04"/>
    <w:rsid w:val="00152206"/>
    <w:rsid w:val="0015230E"/>
    <w:rsid w:val="001538EC"/>
    <w:rsid w:val="001539A7"/>
    <w:rsid w:val="00153AA3"/>
    <w:rsid w:val="00153AE9"/>
    <w:rsid w:val="00153ECE"/>
    <w:rsid w:val="0015458F"/>
    <w:rsid w:val="00155338"/>
    <w:rsid w:val="00157E37"/>
    <w:rsid w:val="001601F5"/>
    <w:rsid w:val="00160CAB"/>
    <w:rsid w:val="0016113C"/>
    <w:rsid w:val="00161A2A"/>
    <w:rsid w:val="00162CBA"/>
    <w:rsid w:val="00162E63"/>
    <w:rsid w:val="00163F77"/>
    <w:rsid w:val="0016425E"/>
    <w:rsid w:val="001652EA"/>
    <w:rsid w:val="00165455"/>
    <w:rsid w:val="001665C3"/>
    <w:rsid w:val="001679AA"/>
    <w:rsid w:val="00167C99"/>
    <w:rsid w:val="00167F4C"/>
    <w:rsid w:val="00170717"/>
    <w:rsid w:val="00170858"/>
    <w:rsid w:val="00171BA1"/>
    <w:rsid w:val="00171BB2"/>
    <w:rsid w:val="00172199"/>
    <w:rsid w:val="00172B86"/>
    <w:rsid w:val="00172F9C"/>
    <w:rsid w:val="00174C09"/>
    <w:rsid w:val="00174F2B"/>
    <w:rsid w:val="00175ACD"/>
    <w:rsid w:val="00175B28"/>
    <w:rsid w:val="00176C15"/>
    <w:rsid w:val="00180394"/>
    <w:rsid w:val="0018053E"/>
    <w:rsid w:val="00180A7F"/>
    <w:rsid w:val="0018109E"/>
    <w:rsid w:val="00181512"/>
    <w:rsid w:val="00181951"/>
    <w:rsid w:val="00181B8D"/>
    <w:rsid w:val="001820B5"/>
    <w:rsid w:val="0018288B"/>
    <w:rsid w:val="00183379"/>
    <w:rsid w:val="00183594"/>
    <w:rsid w:val="001837AB"/>
    <w:rsid w:val="001841D2"/>
    <w:rsid w:val="00184909"/>
    <w:rsid w:val="0018569F"/>
    <w:rsid w:val="00185A94"/>
    <w:rsid w:val="00186C6D"/>
    <w:rsid w:val="00187916"/>
    <w:rsid w:val="001900C6"/>
    <w:rsid w:val="0019174E"/>
    <w:rsid w:val="00192528"/>
    <w:rsid w:val="00193151"/>
    <w:rsid w:val="001933BD"/>
    <w:rsid w:val="0019346F"/>
    <w:rsid w:val="001936D3"/>
    <w:rsid w:val="0019499B"/>
    <w:rsid w:val="00195D86"/>
    <w:rsid w:val="001961A6"/>
    <w:rsid w:val="0019643A"/>
    <w:rsid w:val="00196D2F"/>
    <w:rsid w:val="001A12CE"/>
    <w:rsid w:val="001A22BB"/>
    <w:rsid w:val="001A357B"/>
    <w:rsid w:val="001A403A"/>
    <w:rsid w:val="001A407B"/>
    <w:rsid w:val="001A41E0"/>
    <w:rsid w:val="001A4402"/>
    <w:rsid w:val="001A5354"/>
    <w:rsid w:val="001A55BB"/>
    <w:rsid w:val="001A57D6"/>
    <w:rsid w:val="001A632C"/>
    <w:rsid w:val="001A6B4A"/>
    <w:rsid w:val="001A7D60"/>
    <w:rsid w:val="001A7EEB"/>
    <w:rsid w:val="001B11EF"/>
    <w:rsid w:val="001B1898"/>
    <w:rsid w:val="001B23AA"/>
    <w:rsid w:val="001B2588"/>
    <w:rsid w:val="001B27DF"/>
    <w:rsid w:val="001B35DB"/>
    <w:rsid w:val="001B6B00"/>
    <w:rsid w:val="001B7DD9"/>
    <w:rsid w:val="001C015E"/>
    <w:rsid w:val="001C04E1"/>
    <w:rsid w:val="001C0A52"/>
    <w:rsid w:val="001C0C26"/>
    <w:rsid w:val="001C19A2"/>
    <w:rsid w:val="001C21FF"/>
    <w:rsid w:val="001C4FBB"/>
    <w:rsid w:val="001C5215"/>
    <w:rsid w:val="001C5F88"/>
    <w:rsid w:val="001C6D1E"/>
    <w:rsid w:val="001C7761"/>
    <w:rsid w:val="001D1206"/>
    <w:rsid w:val="001D12C3"/>
    <w:rsid w:val="001D1371"/>
    <w:rsid w:val="001D1499"/>
    <w:rsid w:val="001D25FB"/>
    <w:rsid w:val="001D2663"/>
    <w:rsid w:val="001D3BCF"/>
    <w:rsid w:val="001D3F4B"/>
    <w:rsid w:val="001D6BD7"/>
    <w:rsid w:val="001D7B93"/>
    <w:rsid w:val="001D7D36"/>
    <w:rsid w:val="001D7E76"/>
    <w:rsid w:val="001E01BD"/>
    <w:rsid w:val="001E0767"/>
    <w:rsid w:val="001E134B"/>
    <w:rsid w:val="001E1828"/>
    <w:rsid w:val="001E1BF9"/>
    <w:rsid w:val="001E2187"/>
    <w:rsid w:val="001E2556"/>
    <w:rsid w:val="001E29EA"/>
    <w:rsid w:val="001E2C78"/>
    <w:rsid w:val="001E2F94"/>
    <w:rsid w:val="001E30F9"/>
    <w:rsid w:val="001E3ACB"/>
    <w:rsid w:val="001E3B1C"/>
    <w:rsid w:val="001E5BA7"/>
    <w:rsid w:val="001E5E25"/>
    <w:rsid w:val="001E6130"/>
    <w:rsid w:val="001E6267"/>
    <w:rsid w:val="001E6CC6"/>
    <w:rsid w:val="001E7064"/>
    <w:rsid w:val="001E7190"/>
    <w:rsid w:val="001F0489"/>
    <w:rsid w:val="001F06A4"/>
    <w:rsid w:val="001F17F4"/>
    <w:rsid w:val="001F1B86"/>
    <w:rsid w:val="001F31B3"/>
    <w:rsid w:val="001F343D"/>
    <w:rsid w:val="001F5AA7"/>
    <w:rsid w:val="001F696E"/>
    <w:rsid w:val="001F6CE2"/>
    <w:rsid w:val="001F74C2"/>
    <w:rsid w:val="001F7849"/>
    <w:rsid w:val="001F78E7"/>
    <w:rsid w:val="002002F1"/>
    <w:rsid w:val="002016F0"/>
    <w:rsid w:val="00201D62"/>
    <w:rsid w:val="00202047"/>
    <w:rsid w:val="00202BFD"/>
    <w:rsid w:val="00203177"/>
    <w:rsid w:val="00203FA8"/>
    <w:rsid w:val="002044F8"/>
    <w:rsid w:val="002050C5"/>
    <w:rsid w:val="002052CC"/>
    <w:rsid w:val="002055CA"/>
    <w:rsid w:val="0020578B"/>
    <w:rsid w:val="00205AC0"/>
    <w:rsid w:val="002062DE"/>
    <w:rsid w:val="00206A12"/>
    <w:rsid w:val="00207EF8"/>
    <w:rsid w:val="00211289"/>
    <w:rsid w:val="00211553"/>
    <w:rsid w:val="002123B5"/>
    <w:rsid w:val="00212D4D"/>
    <w:rsid w:val="0021303A"/>
    <w:rsid w:val="0021323C"/>
    <w:rsid w:val="0021391F"/>
    <w:rsid w:val="002143F9"/>
    <w:rsid w:val="00214E56"/>
    <w:rsid w:val="0021669B"/>
    <w:rsid w:val="00216A99"/>
    <w:rsid w:val="00216EF5"/>
    <w:rsid w:val="002201BC"/>
    <w:rsid w:val="00220453"/>
    <w:rsid w:val="00221FD7"/>
    <w:rsid w:val="00222FAA"/>
    <w:rsid w:val="0022392A"/>
    <w:rsid w:val="0022427E"/>
    <w:rsid w:val="00224831"/>
    <w:rsid w:val="00226A94"/>
    <w:rsid w:val="00227091"/>
    <w:rsid w:val="002272AB"/>
    <w:rsid w:val="00231A38"/>
    <w:rsid w:val="00231A5C"/>
    <w:rsid w:val="00232C7F"/>
    <w:rsid w:val="002332A6"/>
    <w:rsid w:val="00233C45"/>
    <w:rsid w:val="002342BB"/>
    <w:rsid w:val="00234CAE"/>
    <w:rsid w:val="002361CC"/>
    <w:rsid w:val="00236F42"/>
    <w:rsid w:val="00237C27"/>
    <w:rsid w:val="00237D39"/>
    <w:rsid w:val="00237EBF"/>
    <w:rsid w:val="002407E0"/>
    <w:rsid w:val="00240B85"/>
    <w:rsid w:val="002412D0"/>
    <w:rsid w:val="0024146D"/>
    <w:rsid w:val="002420E0"/>
    <w:rsid w:val="00243DA7"/>
    <w:rsid w:val="00245235"/>
    <w:rsid w:val="00245448"/>
    <w:rsid w:val="00245E92"/>
    <w:rsid w:val="00245F84"/>
    <w:rsid w:val="002467CC"/>
    <w:rsid w:val="00246BF5"/>
    <w:rsid w:val="00246EEA"/>
    <w:rsid w:val="0025012A"/>
    <w:rsid w:val="0025071B"/>
    <w:rsid w:val="002511E6"/>
    <w:rsid w:val="00251266"/>
    <w:rsid w:val="0025267B"/>
    <w:rsid w:val="00255DC1"/>
    <w:rsid w:val="0026131D"/>
    <w:rsid w:val="00261F41"/>
    <w:rsid w:val="0026217C"/>
    <w:rsid w:val="00262246"/>
    <w:rsid w:val="00262FCE"/>
    <w:rsid w:val="002633D4"/>
    <w:rsid w:val="00264367"/>
    <w:rsid w:val="002647AD"/>
    <w:rsid w:val="002654DC"/>
    <w:rsid w:val="00265C39"/>
    <w:rsid w:val="00265FFA"/>
    <w:rsid w:val="00266E64"/>
    <w:rsid w:val="0027036C"/>
    <w:rsid w:val="00270462"/>
    <w:rsid w:val="00272C99"/>
    <w:rsid w:val="00272D7B"/>
    <w:rsid w:val="00273F36"/>
    <w:rsid w:val="00274043"/>
    <w:rsid w:val="00275D9D"/>
    <w:rsid w:val="002761EB"/>
    <w:rsid w:val="00276240"/>
    <w:rsid w:val="002762BD"/>
    <w:rsid w:val="0027641C"/>
    <w:rsid w:val="002766AA"/>
    <w:rsid w:val="00277D13"/>
    <w:rsid w:val="00277FE1"/>
    <w:rsid w:val="0028107B"/>
    <w:rsid w:val="00281316"/>
    <w:rsid w:val="00281683"/>
    <w:rsid w:val="00281CD6"/>
    <w:rsid w:val="00282C21"/>
    <w:rsid w:val="002836EE"/>
    <w:rsid w:val="002841E8"/>
    <w:rsid w:val="00284685"/>
    <w:rsid w:val="00285BEE"/>
    <w:rsid w:val="00285F60"/>
    <w:rsid w:val="00286719"/>
    <w:rsid w:val="0028713F"/>
    <w:rsid w:val="00287890"/>
    <w:rsid w:val="0029027C"/>
    <w:rsid w:val="0029072C"/>
    <w:rsid w:val="00290821"/>
    <w:rsid w:val="00290A25"/>
    <w:rsid w:val="0029137B"/>
    <w:rsid w:val="002913BE"/>
    <w:rsid w:val="0029261F"/>
    <w:rsid w:val="00293A6B"/>
    <w:rsid w:val="0029480C"/>
    <w:rsid w:val="00294A59"/>
    <w:rsid w:val="00294B83"/>
    <w:rsid w:val="002952D8"/>
    <w:rsid w:val="00295C17"/>
    <w:rsid w:val="00295D3C"/>
    <w:rsid w:val="00295EA0"/>
    <w:rsid w:val="00295EC5"/>
    <w:rsid w:val="00296DAB"/>
    <w:rsid w:val="00296DBC"/>
    <w:rsid w:val="00297611"/>
    <w:rsid w:val="002A0890"/>
    <w:rsid w:val="002A0B12"/>
    <w:rsid w:val="002A0FF7"/>
    <w:rsid w:val="002A558F"/>
    <w:rsid w:val="002A5729"/>
    <w:rsid w:val="002A5CBD"/>
    <w:rsid w:val="002A61BB"/>
    <w:rsid w:val="002A65A4"/>
    <w:rsid w:val="002A678F"/>
    <w:rsid w:val="002A67E6"/>
    <w:rsid w:val="002A6DC0"/>
    <w:rsid w:val="002A722F"/>
    <w:rsid w:val="002A7A88"/>
    <w:rsid w:val="002B00CA"/>
    <w:rsid w:val="002B1392"/>
    <w:rsid w:val="002B17EC"/>
    <w:rsid w:val="002B32EC"/>
    <w:rsid w:val="002B3AC6"/>
    <w:rsid w:val="002B4703"/>
    <w:rsid w:val="002B53C9"/>
    <w:rsid w:val="002B559C"/>
    <w:rsid w:val="002B6D92"/>
    <w:rsid w:val="002B745B"/>
    <w:rsid w:val="002C0C1F"/>
    <w:rsid w:val="002C151D"/>
    <w:rsid w:val="002C1C5F"/>
    <w:rsid w:val="002C26EA"/>
    <w:rsid w:val="002C2923"/>
    <w:rsid w:val="002C2E14"/>
    <w:rsid w:val="002C31EE"/>
    <w:rsid w:val="002C33FF"/>
    <w:rsid w:val="002C40BF"/>
    <w:rsid w:val="002C4E5D"/>
    <w:rsid w:val="002C5316"/>
    <w:rsid w:val="002C5DC5"/>
    <w:rsid w:val="002C5E83"/>
    <w:rsid w:val="002C7BF9"/>
    <w:rsid w:val="002C7C42"/>
    <w:rsid w:val="002C7CD0"/>
    <w:rsid w:val="002C7E85"/>
    <w:rsid w:val="002C7FCE"/>
    <w:rsid w:val="002D0034"/>
    <w:rsid w:val="002D11FF"/>
    <w:rsid w:val="002D1BF9"/>
    <w:rsid w:val="002D29FE"/>
    <w:rsid w:val="002D4456"/>
    <w:rsid w:val="002D5460"/>
    <w:rsid w:val="002D54EB"/>
    <w:rsid w:val="002D57E1"/>
    <w:rsid w:val="002D6043"/>
    <w:rsid w:val="002D64C7"/>
    <w:rsid w:val="002D6529"/>
    <w:rsid w:val="002D66F8"/>
    <w:rsid w:val="002D728E"/>
    <w:rsid w:val="002D74E2"/>
    <w:rsid w:val="002E0D28"/>
    <w:rsid w:val="002E1174"/>
    <w:rsid w:val="002E1840"/>
    <w:rsid w:val="002E24A0"/>
    <w:rsid w:val="002E260E"/>
    <w:rsid w:val="002E3420"/>
    <w:rsid w:val="002E4BF8"/>
    <w:rsid w:val="002E5A2C"/>
    <w:rsid w:val="002E6C62"/>
    <w:rsid w:val="002E6EE4"/>
    <w:rsid w:val="002F0629"/>
    <w:rsid w:val="002F0A0A"/>
    <w:rsid w:val="002F1278"/>
    <w:rsid w:val="002F2644"/>
    <w:rsid w:val="002F2CD3"/>
    <w:rsid w:val="002F360E"/>
    <w:rsid w:val="002F4B9C"/>
    <w:rsid w:val="002F5456"/>
    <w:rsid w:val="002F5B2B"/>
    <w:rsid w:val="002F6436"/>
    <w:rsid w:val="002F7724"/>
    <w:rsid w:val="002F7F6E"/>
    <w:rsid w:val="00300348"/>
    <w:rsid w:val="00300492"/>
    <w:rsid w:val="003013DE"/>
    <w:rsid w:val="00301DF0"/>
    <w:rsid w:val="003020A4"/>
    <w:rsid w:val="0030276A"/>
    <w:rsid w:val="00304724"/>
    <w:rsid w:val="00304BBC"/>
    <w:rsid w:val="00304E04"/>
    <w:rsid w:val="003052DF"/>
    <w:rsid w:val="00305945"/>
    <w:rsid w:val="00305DEE"/>
    <w:rsid w:val="003061DA"/>
    <w:rsid w:val="0030692E"/>
    <w:rsid w:val="00307300"/>
    <w:rsid w:val="0030750E"/>
    <w:rsid w:val="00310608"/>
    <w:rsid w:val="00311765"/>
    <w:rsid w:val="003120DF"/>
    <w:rsid w:val="00312C3D"/>
    <w:rsid w:val="003143FA"/>
    <w:rsid w:val="003146AD"/>
    <w:rsid w:val="00314D0B"/>
    <w:rsid w:val="00315747"/>
    <w:rsid w:val="00316849"/>
    <w:rsid w:val="00317475"/>
    <w:rsid w:val="00317662"/>
    <w:rsid w:val="00317C04"/>
    <w:rsid w:val="0032000B"/>
    <w:rsid w:val="003211F2"/>
    <w:rsid w:val="0032194C"/>
    <w:rsid w:val="00322918"/>
    <w:rsid w:val="00322F4E"/>
    <w:rsid w:val="00323F22"/>
    <w:rsid w:val="003244B3"/>
    <w:rsid w:val="003249EC"/>
    <w:rsid w:val="00326016"/>
    <w:rsid w:val="003262CC"/>
    <w:rsid w:val="00327AD4"/>
    <w:rsid w:val="00327AFC"/>
    <w:rsid w:val="00327B98"/>
    <w:rsid w:val="00330147"/>
    <w:rsid w:val="003319B3"/>
    <w:rsid w:val="00332354"/>
    <w:rsid w:val="00334A3E"/>
    <w:rsid w:val="00334B78"/>
    <w:rsid w:val="0033656D"/>
    <w:rsid w:val="00337042"/>
    <w:rsid w:val="00337378"/>
    <w:rsid w:val="003375B4"/>
    <w:rsid w:val="003401A7"/>
    <w:rsid w:val="00340DF0"/>
    <w:rsid w:val="0034151D"/>
    <w:rsid w:val="00341E34"/>
    <w:rsid w:val="00341F5E"/>
    <w:rsid w:val="003430BF"/>
    <w:rsid w:val="00343BF9"/>
    <w:rsid w:val="0034407E"/>
    <w:rsid w:val="0034412A"/>
    <w:rsid w:val="00344181"/>
    <w:rsid w:val="00344BF0"/>
    <w:rsid w:val="00345297"/>
    <w:rsid w:val="00345B3D"/>
    <w:rsid w:val="00345B61"/>
    <w:rsid w:val="003462F0"/>
    <w:rsid w:val="00346E50"/>
    <w:rsid w:val="003476A9"/>
    <w:rsid w:val="003500BF"/>
    <w:rsid w:val="00351777"/>
    <w:rsid w:val="003530B1"/>
    <w:rsid w:val="00353555"/>
    <w:rsid w:val="003543DE"/>
    <w:rsid w:val="00354455"/>
    <w:rsid w:val="00354AD5"/>
    <w:rsid w:val="00354DB4"/>
    <w:rsid w:val="00354FA1"/>
    <w:rsid w:val="00355542"/>
    <w:rsid w:val="00356747"/>
    <w:rsid w:val="00356808"/>
    <w:rsid w:val="00356C70"/>
    <w:rsid w:val="00357326"/>
    <w:rsid w:val="00360AD4"/>
    <w:rsid w:val="00361504"/>
    <w:rsid w:val="00361A99"/>
    <w:rsid w:val="00362F5C"/>
    <w:rsid w:val="003638A2"/>
    <w:rsid w:val="00363B71"/>
    <w:rsid w:val="0036411A"/>
    <w:rsid w:val="003642D6"/>
    <w:rsid w:val="003646EE"/>
    <w:rsid w:val="00364862"/>
    <w:rsid w:val="00364B2F"/>
    <w:rsid w:val="00364D2D"/>
    <w:rsid w:val="00365576"/>
    <w:rsid w:val="0036562B"/>
    <w:rsid w:val="00365E1A"/>
    <w:rsid w:val="0036660E"/>
    <w:rsid w:val="00367531"/>
    <w:rsid w:val="00370F82"/>
    <w:rsid w:val="0037174C"/>
    <w:rsid w:val="00372131"/>
    <w:rsid w:val="003729E0"/>
    <w:rsid w:val="00373147"/>
    <w:rsid w:val="00374676"/>
    <w:rsid w:val="0037547D"/>
    <w:rsid w:val="00375736"/>
    <w:rsid w:val="003763D1"/>
    <w:rsid w:val="0037677A"/>
    <w:rsid w:val="00377050"/>
    <w:rsid w:val="00377360"/>
    <w:rsid w:val="003801F6"/>
    <w:rsid w:val="00380A22"/>
    <w:rsid w:val="00381850"/>
    <w:rsid w:val="00381B98"/>
    <w:rsid w:val="00381CBA"/>
    <w:rsid w:val="00381EF1"/>
    <w:rsid w:val="00382398"/>
    <w:rsid w:val="0038363A"/>
    <w:rsid w:val="0038420D"/>
    <w:rsid w:val="0038535C"/>
    <w:rsid w:val="00385C0F"/>
    <w:rsid w:val="00385FB5"/>
    <w:rsid w:val="00386EF7"/>
    <w:rsid w:val="003870DD"/>
    <w:rsid w:val="003873A6"/>
    <w:rsid w:val="00387C7C"/>
    <w:rsid w:val="00390505"/>
    <w:rsid w:val="0039079F"/>
    <w:rsid w:val="003909DC"/>
    <w:rsid w:val="00391041"/>
    <w:rsid w:val="003913E2"/>
    <w:rsid w:val="00391A2E"/>
    <w:rsid w:val="00391A9F"/>
    <w:rsid w:val="0039236E"/>
    <w:rsid w:val="003928C8"/>
    <w:rsid w:val="0039403F"/>
    <w:rsid w:val="0039463E"/>
    <w:rsid w:val="00395111"/>
    <w:rsid w:val="0039655F"/>
    <w:rsid w:val="00396DE7"/>
    <w:rsid w:val="003975DD"/>
    <w:rsid w:val="003A1419"/>
    <w:rsid w:val="003A198F"/>
    <w:rsid w:val="003A19EC"/>
    <w:rsid w:val="003A2013"/>
    <w:rsid w:val="003A2C0E"/>
    <w:rsid w:val="003A2E92"/>
    <w:rsid w:val="003A370E"/>
    <w:rsid w:val="003A37E5"/>
    <w:rsid w:val="003A3B5C"/>
    <w:rsid w:val="003A577C"/>
    <w:rsid w:val="003A5D8F"/>
    <w:rsid w:val="003A5F90"/>
    <w:rsid w:val="003A65F4"/>
    <w:rsid w:val="003A74B7"/>
    <w:rsid w:val="003B0FB7"/>
    <w:rsid w:val="003B180E"/>
    <w:rsid w:val="003B246E"/>
    <w:rsid w:val="003B3933"/>
    <w:rsid w:val="003B39F2"/>
    <w:rsid w:val="003B3C4A"/>
    <w:rsid w:val="003B40D1"/>
    <w:rsid w:val="003B4D95"/>
    <w:rsid w:val="003B50AF"/>
    <w:rsid w:val="003B5131"/>
    <w:rsid w:val="003B57E7"/>
    <w:rsid w:val="003B5ECB"/>
    <w:rsid w:val="003B6A9A"/>
    <w:rsid w:val="003B6CC0"/>
    <w:rsid w:val="003B7D0D"/>
    <w:rsid w:val="003C0F3A"/>
    <w:rsid w:val="003C1950"/>
    <w:rsid w:val="003C1BCB"/>
    <w:rsid w:val="003C23DA"/>
    <w:rsid w:val="003C243C"/>
    <w:rsid w:val="003C30E9"/>
    <w:rsid w:val="003C33D9"/>
    <w:rsid w:val="003C3848"/>
    <w:rsid w:val="003C464C"/>
    <w:rsid w:val="003C57E9"/>
    <w:rsid w:val="003C6414"/>
    <w:rsid w:val="003C66B2"/>
    <w:rsid w:val="003C6F10"/>
    <w:rsid w:val="003C7C02"/>
    <w:rsid w:val="003C7C03"/>
    <w:rsid w:val="003D0AF2"/>
    <w:rsid w:val="003D0C2C"/>
    <w:rsid w:val="003D1041"/>
    <w:rsid w:val="003D30F2"/>
    <w:rsid w:val="003D4CCE"/>
    <w:rsid w:val="003D6AC6"/>
    <w:rsid w:val="003D6C54"/>
    <w:rsid w:val="003D6E8A"/>
    <w:rsid w:val="003E0256"/>
    <w:rsid w:val="003E09F2"/>
    <w:rsid w:val="003E1095"/>
    <w:rsid w:val="003E115F"/>
    <w:rsid w:val="003E267E"/>
    <w:rsid w:val="003E27E3"/>
    <w:rsid w:val="003E35A3"/>
    <w:rsid w:val="003E3B45"/>
    <w:rsid w:val="003E3C94"/>
    <w:rsid w:val="003E4685"/>
    <w:rsid w:val="003E5947"/>
    <w:rsid w:val="003E5D8B"/>
    <w:rsid w:val="003E5E35"/>
    <w:rsid w:val="003E64F0"/>
    <w:rsid w:val="003E6801"/>
    <w:rsid w:val="003E6B4C"/>
    <w:rsid w:val="003E6D7C"/>
    <w:rsid w:val="003E6D7D"/>
    <w:rsid w:val="003E6E2B"/>
    <w:rsid w:val="003E6E76"/>
    <w:rsid w:val="003E7157"/>
    <w:rsid w:val="003F067A"/>
    <w:rsid w:val="003F135F"/>
    <w:rsid w:val="003F1FBD"/>
    <w:rsid w:val="003F259B"/>
    <w:rsid w:val="003F4080"/>
    <w:rsid w:val="003F423B"/>
    <w:rsid w:val="003F428E"/>
    <w:rsid w:val="003F4528"/>
    <w:rsid w:val="003F4720"/>
    <w:rsid w:val="003F5440"/>
    <w:rsid w:val="003F55FF"/>
    <w:rsid w:val="003F5D56"/>
    <w:rsid w:val="003F74A4"/>
    <w:rsid w:val="00400A0D"/>
    <w:rsid w:val="00400AE2"/>
    <w:rsid w:val="00401813"/>
    <w:rsid w:val="0040242E"/>
    <w:rsid w:val="00402B4C"/>
    <w:rsid w:val="00402E44"/>
    <w:rsid w:val="00403CA9"/>
    <w:rsid w:val="00404571"/>
    <w:rsid w:val="00404DDB"/>
    <w:rsid w:val="004060CD"/>
    <w:rsid w:val="004063E7"/>
    <w:rsid w:val="00406631"/>
    <w:rsid w:val="00406B08"/>
    <w:rsid w:val="00406C73"/>
    <w:rsid w:val="00406FF2"/>
    <w:rsid w:val="00407525"/>
    <w:rsid w:val="00407951"/>
    <w:rsid w:val="00407B0C"/>
    <w:rsid w:val="00410055"/>
    <w:rsid w:val="00410B1E"/>
    <w:rsid w:val="0041139E"/>
    <w:rsid w:val="00412A0E"/>
    <w:rsid w:val="00412A99"/>
    <w:rsid w:val="00412E81"/>
    <w:rsid w:val="00413753"/>
    <w:rsid w:val="00414B1E"/>
    <w:rsid w:val="00414C84"/>
    <w:rsid w:val="0041503B"/>
    <w:rsid w:val="0041507D"/>
    <w:rsid w:val="00417B6E"/>
    <w:rsid w:val="00420A57"/>
    <w:rsid w:val="00421DF7"/>
    <w:rsid w:val="00422003"/>
    <w:rsid w:val="0042264E"/>
    <w:rsid w:val="00423016"/>
    <w:rsid w:val="0042477C"/>
    <w:rsid w:val="004249DF"/>
    <w:rsid w:val="00424A52"/>
    <w:rsid w:val="00424AAE"/>
    <w:rsid w:val="0042595A"/>
    <w:rsid w:val="0042605C"/>
    <w:rsid w:val="0042615F"/>
    <w:rsid w:val="00431019"/>
    <w:rsid w:val="0043136A"/>
    <w:rsid w:val="00432908"/>
    <w:rsid w:val="00432A8C"/>
    <w:rsid w:val="00432E1C"/>
    <w:rsid w:val="00432F08"/>
    <w:rsid w:val="004335E2"/>
    <w:rsid w:val="00434559"/>
    <w:rsid w:val="00434B87"/>
    <w:rsid w:val="00434FE1"/>
    <w:rsid w:val="0043592A"/>
    <w:rsid w:val="00435A96"/>
    <w:rsid w:val="00436B8A"/>
    <w:rsid w:val="00436F9D"/>
    <w:rsid w:val="00437270"/>
    <w:rsid w:val="00442649"/>
    <w:rsid w:val="00442EF8"/>
    <w:rsid w:val="00443385"/>
    <w:rsid w:val="00444212"/>
    <w:rsid w:val="0044521C"/>
    <w:rsid w:val="004459FF"/>
    <w:rsid w:val="00445BF2"/>
    <w:rsid w:val="0045002D"/>
    <w:rsid w:val="00450CAC"/>
    <w:rsid w:val="004516E7"/>
    <w:rsid w:val="004519D5"/>
    <w:rsid w:val="00451B3D"/>
    <w:rsid w:val="004540FA"/>
    <w:rsid w:val="00454725"/>
    <w:rsid w:val="00456864"/>
    <w:rsid w:val="004577F8"/>
    <w:rsid w:val="00457A9B"/>
    <w:rsid w:val="00457D4C"/>
    <w:rsid w:val="00457E4A"/>
    <w:rsid w:val="00462226"/>
    <w:rsid w:val="0046331E"/>
    <w:rsid w:val="004633FF"/>
    <w:rsid w:val="0046341F"/>
    <w:rsid w:val="0046441B"/>
    <w:rsid w:val="004651C0"/>
    <w:rsid w:val="00465510"/>
    <w:rsid w:val="00465A1F"/>
    <w:rsid w:val="00465C14"/>
    <w:rsid w:val="004668EB"/>
    <w:rsid w:val="004672AF"/>
    <w:rsid w:val="004673A8"/>
    <w:rsid w:val="00467CF8"/>
    <w:rsid w:val="004701EE"/>
    <w:rsid w:val="00470ECE"/>
    <w:rsid w:val="0047106B"/>
    <w:rsid w:val="00471146"/>
    <w:rsid w:val="004726A0"/>
    <w:rsid w:val="004742CD"/>
    <w:rsid w:val="00474632"/>
    <w:rsid w:val="00474AE9"/>
    <w:rsid w:val="004752AE"/>
    <w:rsid w:val="0047567E"/>
    <w:rsid w:val="00475F4A"/>
    <w:rsid w:val="00476AC5"/>
    <w:rsid w:val="00476D24"/>
    <w:rsid w:val="004771ED"/>
    <w:rsid w:val="00477AC1"/>
    <w:rsid w:val="00480078"/>
    <w:rsid w:val="0048087D"/>
    <w:rsid w:val="00481E08"/>
    <w:rsid w:val="00482138"/>
    <w:rsid w:val="00483737"/>
    <w:rsid w:val="0048473B"/>
    <w:rsid w:val="00486243"/>
    <w:rsid w:val="004866EF"/>
    <w:rsid w:val="0049108C"/>
    <w:rsid w:val="004917C0"/>
    <w:rsid w:val="00491F9A"/>
    <w:rsid w:val="00492148"/>
    <w:rsid w:val="00493083"/>
    <w:rsid w:val="00493944"/>
    <w:rsid w:val="00493FA5"/>
    <w:rsid w:val="00494118"/>
    <w:rsid w:val="00494666"/>
    <w:rsid w:val="004970E3"/>
    <w:rsid w:val="004972ED"/>
    <w:rsid w:val="004A021F"/>
    <w:rsid w:val="004A0D53"/>
    <w:rsid w:val="004A0F1F"/>
    <w:rsid w:val="004A1839"/>
    <w:rsid w:val="004A2731"/>
    <w:rsid w:val="004A2A2D"/>
    <w:rsid w:val="004A2A82"/>
    <w:rsid w:val="004A3154"/>
    <w:rsid w:val="004A3B1B"/>
    <w:rsid w:val="004A4009"/>
    <w:rsid w:val="004A402D"/>
    <w:rsid w:val="004A409C"/>
    <w:rsid w:val="004A594D"/>
    <w:rsid w:val="004A5B5C"/>
    <w:rsid w:val="004A5B7E"/>
    <w:rsid w:val="004A6097"/>
    <w:rsid w:val="004A6BE3"/>
    <w:rsid w:val="004A6C45"/>
    <w:rsid w:val="004A6E83"/>
    <w:rsid w:val="004A79DE"/>
    <w:rsid w:val="004B0ECF"/>
    <w:rsid w:val="004B23A6"/>
    <w:rsid w:val="004B2D30"/>
    <w:rsid w:val="004B3901"/>
    <w:rsid w:val="004B507B"/>
    <w:rsid w:val="004B514B"/>
    <w:rsid w:val="004B6C22"/>
    <w:rsid w:val="004B6D4D"/>
    <w:rsid w:val="004C0C7B"/>
    <w:rsid w:val="004C15FC"/>
    <w:rsid w:val="004C1AF1"/>
    <w:rsid w:val="004C1F99"/>
    <w:rsid w:val="004C283C"/>
    <w:rsid w:val="004C2B61"/>
    <w:rsid w:val="004C3002"/>
    <w:rsid w:val="004C3668"/>
    <w:rsid w:val="004C55A3"/>
    <w:rsid w:val="004C5625"/>
    <w:rsid w:val="004C577F"/>
    <w:rsid w:val="004C58AA"/>
    <w:rsid w:val="004C5B7B"/>
    <w:rsid w:val="004C69BE"/>
    <w:rsid w:val="004C6C1A"/>
    <w:rsid w:val="004C6C92"/>
    <w:rsid w:val="004C73A9"/>
    <w:rsid w:val="004D045C"/>
    <w:rsid w:val="004D05D9"/>
    <w:rsid w:val="004D0662"/>
    <w:rsid w:val="004D091D"/>
    <w:rsid w:val="004D1A08"/>
    <w:rsid w:val="004D28D6"/>
    <w:rsid w:val="004D2B3D"/>
    <w:rsid w:val="004D2C89"/>
    <w:rsid w:val="004D4038"/>
    <w:rsid w:val="004D465F"/>
    <w:rsid w:val="004D47FD"/>
    <w:rsid w:val="004D5415"/>
    <w:rsid w:val="004D5DD4"/>
    <w:rsid w:val="004D6D20"/>
    <w:rsid w:val="004D6F5E"/>
    <w:rsid w:val="004D7252"/>
    <w:rsid w:val="004D7822"/>
    <w:rsid w:val="004D7D9A"/>
    <w:rsid w:val="004E2227"/>
    <w:rsid w:val="004E2E53"/>
    <w:rsid w:val="004E2EC9"/>
    <w:rsid w:val="004E494B"/>
    <w:rsid w:val="004E57D5"/>
    <w:rsid w:val="004E6122"/>
    <w:rsid w:val="004E6C8F"/>
    <w:rsid w:val="004E7915"/>
    <w:rsid w:val="004F0137"/>
    <w:rsid w:val="004F1ECE"/>
    <w:rsid w:val="004F1F7B"/>
    <w:rsid w:val="004F315B"/>
    <w:rsid w:val="004F33F6"/>
    <w:rsid w:val="004F38A1"/>
    <w:rsid w:val="004F4085"/>
    <w:rsid w:val="004F4931"/>
    <w:rsid w:val="004F4B9A"/>
    <w:rsid w:val="004F4E8D"/>
    <w:rsid w:val="004F5127"/>
    <w:rsid w:val="004F56FA"/>
    <w:rsid w:val="004F5890"/>
    <w:rsid w:val="004F5B5A"/>
    <w:rsid w:val="004F5C24"/>
    <w:rsid w:val="004F63A3"/>
    <w:rsid w:val="004F6640"/>
    <w:rsid w:val="004F67BA"/>
    <w:rsid w:val="004F7576"/>
    <w:rsid w:val="0050045C"/>
    <w:rsid w:val="005004E7"/>
    <w:rsid w:val="005021DC"/>
    <w:rsid w:val="005023A4"/>
    <w:rsid w:val="0050242D"/>
    <w:rsid w:val="00502ABF"/>
    <w:rsid w:val="00502F93"/>
    <w:rsid w:val="00503813"/>
    <w:rsid w:val="0050390F"/>
    <w:rsid w:val="00504385"/>
    <w:rsid w:val="00504500"/>
    <w:rsid w:val="00504606"/>
    <w:rsid w:val="005047D5"/>
    <w:rsid w:val="00504985"/>
    <w:rsid w:val="005049DF"/>
    <w:rsid w:val="00504B93"/>
    <w:rsid w:val="00505413"/>
    <w:rsid w:val="0050558F"/>
    <w:rsid w:val="0050601B"/>
    <w:rsid w:val="00511D5C"/>
    <w:rsid w:val="00512F06"/>
    <w:rsid w:val="00514712"/>
    <w:rsid w:val="005148B7"/>
    <w:rsid w:val="00514DE7"/>
    <w:rsid w:val="00515466"/>
    <w:rsid w:val="00515691"/>
    <w:rsid w:val="00515770"/>
    <w:rsid w:val="0051628A"/>
    <w:rsid w:val="0051644E"/>
    <w:rsid w:val="005171D1"/>
    <w:rsid w:val="00517FE0"/>
    <w:rsid w:val="00521DB7"/>
    <w:rsid w:val="0052292A"/>
    <w:rsid w:val="005230DB"/>
    <w:rsid w:val="0052323F"/>
    <w:rsid w:val="00523439"/>
    <w:rsid w:val="0052351A"/>
    <w:rsid w:val="005240BE"/>
    <w:rsid w:val="005274B6"/>
    <w:rsid w:val="0052783C"/>
    <w:rsid w:val="00527889"/>
    <w:rsid w:val="00527E05"/>
    <w:rsid w:val="005302C0"/>
    <w:rsid w:val="00531241"/>
    <w:rsid w:val="005321EF"/>
    <w:rsid w:val="005329B6"/>
    <w:rsid w:val="00532AEC"/>
    <w:rsid w:val="00533867"/>
    <w:rsid w:val="00533D09"/>
    <w:rsid w:val="005365FB"/>
    <w:rsid w:val="00536808"/>
    <w:rsid w:val="00536F2A"/>
    <w:rsid w:val="00537248"/>
    <w:rsid w:val="005379BC"/>
    <w:rsid w:val="00541030"/>
    <w:rsid w:val="005415C5"/>
    <w:rsid w:val="0054327D"/>
    <w:rsid w:val="005434BB"/>
    <w:rsid w:val="0054414D"/>
    <w:rsid w:val="00544151"/>
    <w:rsid w:val="00544337"/>
    <w:rsid w:val="005446CA"/>
    <w:rsid w:val="00545EED"/>
    <w:rsid w:val="00545F1B"/>
    <w:rsid w:val="005461D6"/>
    <w:rsid w:val="0054665D"/>
    <w:rsid w:val="00546B0B"/>
    <w:rsid w:val="00546EE8"/>
    <w:rsid w:val="00547023"/>
    <w:rsid w:val="005503D2"/>
    <w:rsid w:val="00551373"/>
    <w:rsid w:val="00551929"/>
    <w:rsid w:val="00552161"/>
    <w:rsid w:val="00552166"/>
    <w:rsid w:val="005522EA"/>
    <w:rsid w:val="00552557"/>
    <w:rsid w:val="00552712"/>
    <w:rsid w:val="00553A62"/>
    <w:rsid w:val="00553A71"/>
    <w:rsid w:val="0055547D"/>
    <w:rsid w:val="005556A9"/>
    <w:rsid w:val="005561DB"/>
    <w:rsid w:val="00556FEE"/>
    <w:rsid w:val="005578CA"/>
    <w:rsid w:val="00557AE1"/>
    <w:rsid w:val="00560E25"/>
    <w:rsid w:val="00561E12"/>
    <w:rsid w:val="00562D5D"/>
    <w:rsid w:val="00563356"/>
    <w:rsid w:val="00563B3B"/>
    <w:rsid w:val="00565399"/>
    <w:rsid w:val="00565466"/>
    <w:rsid w:val="00565D01"/>
    <w:rsid w:val="005661C8"/>
    <w:rsid w:val="00566208"/>
    <w:rsid w:val="0056768B"/>
    <w:rsid w:val="00567BFB"/>
    <w:rsid w:val="00571556"/>
    <w:rsid w:val="005722D9"/>
    <w:rsid w:val="00574120"/>
    <w:rsid w:val="00574E27"/>
    <w:rsid w:val="0057561B"/>
    <w:rsid w:val="005757EE"/>
    <w:rsid w:val="00575887"/>
    <w:rsid w:val="00576EED"/>
    <w:rsid w:val="005809D0"/>
    <w:rsid w:val="00580EBC"/>
    <w:rsid w:val="00581D87"/>
    <w:rsid w:val="00581F8F"/>
    <w:rsid w:val="005833DB"/>
    <w:rsid w:val="005843AC"/>
    <w:rsid w:val="00585791"/>
    <w:rsid w:val="00585FE1"/>
    <w:rsid w:val="0058634B"/>
    <w:rsid w:val="00586837"/>
    <w:rsid w:val="00586B4B"/>
    <w:rsid w:val="00586CD0"/>
    <w:rsid w:val="0059061A"/>
    <w:rsid w:val="00590AA2"/>
    <w:rsid w:val="005912DF"/>
    <w:rsid w:val="00592240"/>
    <w:rsid w:val="00592BCA"/>
    <w:rsid w:val="00594FB8"/>
    <w:rsid w:val="005953D1"/>
    <w:rsid w:val="005955A8"/>
    <w:rsid w:val="005957E6"/>
    <w:rsid w:val="00595AC7"/>
    <w:rsid w:val="005961FB"/>
    <w:rsid w:val="00597CBB"/>
    <w:rsid w:val="005A03F8"/>
    <w:rsid w:val="005A08C8"/>
    <w:rsid w:val="005A1716"/>
    <w:rsid w:val="005A206E"/>
    <w:rsid w:val="005A220B"/>
    <w:rsid w:val="005A31D5"/>
    <w:rsid w:val="005A4860"/>
    <w:rsid w:val="005A4A0B"/>
    <w:rsid w:val="005A4A7A"/>
    <w:rsid w:val="005A6243"/>
    <w:rsid w:val="005A704B"/>
    <w:rsid w:val="005A71B5"/>
    <w:rsid w:val="005B038A"/>
    <w:rsid w:val="005B055E"/>
    <w:rsid w:val="005B0B0A"/>
    <w:rsid w:val="005B0CCD"/>
    <w:rsid w:val="005B0F89"/>
    <w:rsid w:val="005B15F2"/>
    <w:rsid w:val="005B1ACB"/>
    <w:rsid w:val="005B1DF6"/>
    <w:rsid w:val="005B1E73"/>
    <w:rsid w:val="005B28E7"/>
    <w:rsid w:val="005B292F"/>
    <w:rsid w:val="005B2C65"/>
    <w:rsid w:val="005B405A"/>
    <w:rsid w:val="005B4B9D"/>
    <w:rsid w:val="005B5282"/>
    <w:rsid w:val="005B565C"/>
    <w:rsid w:val="005B5970"/>
    <w:rsid w:val="005B695D"/>
    <w:rsid w:val="005B6B9F"/>
    <w:rsid w:val="005B7657"/>
    <w:rsid w:val="005B7790"/>
    <w:rsid w:val="005B7AE5"/>
    <w:rsid w:val="005B7FD8"/>
    <w:rsid w:val="005C0059"/>
    <w:rsid w:val="005C083E"/>
    <w:rsid w:val="005C0A96"/>
    <w:rsid w:val="005C100A"/>
    <w:rsid w:val="005C121B"/>
    <w:rsid w:val="005C1ED9"/>
    <w:rsid w:val="005C2960"/>
    <w:rsid w:val="005C4D40"/>
    <w:rsid w:val="005C76D9"/>
    <w:rsid w:val="005C7735"/>
    <w:rsid w:val="005D09CF"/>
    <w:rsid w:val="005D1120"/>
    <w:rsid w:val="005D2788"/>
    <w:rsid w:val="005D2C4F"/>
    <w:rsid w:val="005D36D3"/>
    <w:rsid w:val="005D3709"/>
    <w:rsid w:val="005D4C3C"/>
    <w:rsid w:val="005D57FF"/>
    <w:rsid w:val="005D5AFB"/>
    <w:rsid w:val="005D5B80"/>
    <w:rsid w:val="005D6AA7"/>
    <w:rsid w:val="005D6B72"/>
    <w:rsid w:val="005D6CA4"/>
    <w:rsid w:val="005D71C8"/>
    <w:rsid w:val="005E0070"/>
    <w:rsid w:val="005E0078"/>
    <w:rsid w:val="005E1D7A"/>
    <w:rsid w:val="005E2605"/>
    <w:rsid w:val="005E2A11"/>
    <w:rsid w:val="005E3327"/>
    <w:rsid w:val="005E3960"/>
    <w:rsid w:val="005E3DEA"/>
    <w:rsid w:val="005E4494"/>
    <w:rsid w:val="005E56E4"/>
    <w:rsid w:val="005E5ECC"/>
    <w:rsid w:val="005E644C"/>
    <w:rsid w:val="005E68EF"/>
    <w:rsid w:val="005E6BA4"/>
    <w:rsid w:val="005E6D5D"/>
    <w:rsid w:val="005F01A3"/>
    <w:rsid w:val="005F0614"/>
    <w:rsid w:val="005F1150"/>
    <w:rsid w:val="005F19AF"/>
    <w:rsid w:val="005F1E3B"/>
    <w:rsid w:val="005F226F"/>
    <w:rsid w:val="005F243E"/>
    <w:rsid w:val="005F275C"/>
    <w:rsid w:val="005F3E54"/>
    <w:rsid w:val="005F486C"/>
    <w:rsid w:val="005F50A1"/>
    <w:rsid w:val="005F64C0"/>
    <w:rsid w:val="005F7F21"/>
    <w:rsid w:val="00600793"/>
    <w:rsid w:val="00601B3F"/>
    <w:rsid w:val="00601C6D"/>
    <w:rsid w:val="00602037"/>
    <w:rsid w:val="006025FB"/>
    <w:rsid w:val="00602930"/>
    <w:rsid w:val="00602B01"/>
    <w:rsid w:val="00603AF5"/>
    <w:rsid w:val="00603C39"/>
    <w:rsid w:val="006041FC"/>
    <w:rsid w:val="0060459D"/>
    <w:rsid w:val="00604A91"/>
    <w:rsid w:val="00607445"/>
    <w:rsid w:val="00607985"/>
    <w:rsid w:val="00607D4D"/>
    <w:rsid w:val="0061256B"/>
    <w:rsid w:val="00612A0B"/>
    <w:rsid w:val="00613CFA"/>
    <w:rsid w:val="00614324"/>
    <w:rsid w:val="006153AA"/>
    <w:rsid w:val="00615ECA"/>
    <w:rsid w:val="00617078"/>
    <w:rsid w:val="0061712E"/>
    <w:rsid w:val="006171F9"/>
    <w:rsid w:val="00617394"/>
    <w:rsid w:val="006176AD"/>
    <w:rsid w:val="00617F71"/>
    <w:rsid w:val="006212F1"/>
    <w:rsid w:val="006217BE"/>
    <w:rsid w:val="00622855"/>
    <w:rsid w:val="00623393"/>
    <w:rsid w:val="0062399A"/>
    <w:rsid w:val="00625627"/>
    <w:rsid w:val="006300C8"/>
    <w:rsid w:val="00630151"/>
    <w:rsid w:val="00631314"/>
    <w:rsid w:val="00633565"/>
    <w:rsid w:val="00633ADB"/>
    <w:rsid w:val="00634A0B"/>
    <w:rsid w:val="006359A1"/>
    <w:rsid w:val="00636758"/>
    <w:rsid w:val="006400EF"/>
    <w:rsid w:val="006403BE"/>
    <w:rsid w:val="006406A8"/>
    <w:rsid w:val="006419A7"/>
    <w:rsid w:val="00642A69"/>
    <w:rsid w:val="00642CA3"/>
    <w:rsid w:val="00643EF4"/>
    <w:rsid w:val="00644582"/>
    <w:rsid w:val="00645D98"/>
    <w:rsid w:val="006466FA"/>
    <w:rsid w:val="0064681A"/>
    <w:rsid w:val="00646FAE"/>
    <w:rsid w:val="006471E8"/>
    <w:rsid w:val="0065075A"/>
    <w:rsid w:val="00650A56"/>
    <w:rsid w:val="00651266"/>
    <w:rsid w:val="00651489"/>
    <w:rsid w:val="00651707"/>
    <w:rsid w:val="006526BB"/>
    <w:rsid w:val="0065273E"/>
    <w:rsid w:val="0065293B"/>
    <w:rsid w:val="006529EB"/>
    <w:rsid w:val="00652A82"/>
    <w:rsid w:val="0065308A"/>
    <w:rsid w:val="00653CFB"/>
    <w:rsid w:val="006543A9"/>
    <w:rsid w:val="0065457E"/>
    <w:rsid w:val="0065584A"/>
    <w:rsid w:val="00657ED6"/>
    <w:rsid w:val="0066032D"/>
    <w:rsid w:val="006604B0"/>
    <w:rsid w:val="00660D28"/>
    <w:rsid w:val="00660E8B"/>
    <w:rsid w:val="006613C5"/>
    <w:rsid w:val="006621BB"/>
    <w:rsid w:val="006639B0"/>
    <w:rsid w:val="00663B4B"/>
    <w:rsid w:val="006649DE"/>
    <w:rsid w:val="00664E35"/>
    <w:rsid w:val="00664EF0"/>
    <w:rsid w:val="00665378"/>
    <w:rsid w:val="0066629B"/>
    <w:rsid w:val="00666D59"/>
    <w:rsid w:val="00666D8D"/>
    <w:rsid w:val="00666F02"/>
    <w:rsid w:val="00667A3D"/>
    <w:rsid w:val="0067125F"/>
    <w:rsid w:val="006713D7"/>
    <w:rsid w:val="00671CB6"/>
    <w:rsid w:val="00671CC9"/>
    <w:rsid w:val="00671D20"/>
    <w:rsid w:val="00672770"/>
    <w:rsid w:val="00672ED9"/>
    <w:rsid w:val="00673019"/>
    <w:rsid w:val="0067323D"/>
    <w:rsid w:val="00674158"/>
    <w:rsid w:val="006756EE"/>
    <w:rsid w:val="0067596F"/>
    <w:rsid w:val="00675B7D"/>
    <w:rsid w:val="00675CAA"/>
    <w:rsid w:val="00676445"/>
    <w:rsid w:val="00677D20"/>
    <w:rsid w:val="00680881"/>
    <w:rsid w:val="00682E59"/>
    <w:rsid w:val="00682E81"/>
    <w:rsid w:val="00683760"/>
    <w:rsid w:val="00683B48"/>
    <w:rsid w:val="00683F91"/>
    <w:rsid w:val="006849B6"/>
    <w:rsid w:val="00684E85"/>
    <w:rsid w:val="00685B5C"/>
    <w:rsid w:val="006861A2"/>
    <w:rsid w:val="00686A0B"/>
    <w:rsid w:val="0068788B"/>
    <w:rsid w:val="00690E5F"/>
    <w:rsid w:val="006913A8"/>
    <w:rsid w:val="00692022"/>
    <w:rsid w:val="006927E6"/>
    <w:rsid w:val="00692973"/>
    <w:rsid w:val="00693432"/>
    <w:rsid w:val="0069483E"/>
    <w:rsid w:val="00694E4E"/>
    <w:rsid w:val="006957E0"/>
    <w:rsid w:val="00696538"/>
    <w:rsid w:val="006A02D1"/>
    <w:rsid w:val="006A044F"/>
    <w:rsid w:val="006A1B53"/>
    <w:rsid w:val="006A1FD7"/>
    <w:rsid w:val="006A37D8"/>
    <w:rsid w:val="006A4007"/>
    <w:rsid w:val="006A4970"/>
    <w:rsid w:val="006A505D"/>
    <w:rsid w:val="006A53D5"/>
    <w:rsid w:val="006A5F37"/>
    <w:rsid w:val="006A6FBB"/>
    <w:rsid w:val="006A7591"/>
    <w:rsid w:val="006B083F"/>
    <w:rsid w:val="006B0B99"/>
    <w:rsid w:val="006B142B"/>
    <w:rsid w:val="006B1921"/>
    <w:rsid w:val="006B293D"/>
    <w:rsid w:val="006B3AAE"/>
    <w:rsid w:val="006B4583"/>
    <w:rsid w:val="006B4827"/>
    <w:rsid w:val="006B4958"/>
    <w:rsid w:val="006B50EF"/>
    <w:rsid w:val="006B5713"/>
    <w:rsid w:val="006B5FC1"/>
    <w:rsid w:val="006B7067"/>
    <w:rsid w:val="006B7679"/>
    <w:rsid w:val="006B779E"/>
    <w:rsid w:val="006C1088"/>
    <w:rsid w:val="006C1158"/>
    <w:rsid w:val="006C1763"/>
    <w:rsid w:val="006C1FF9"/>
    <w:rsid w:val="006C2A74"/>
    <w:rsid w:val="006C2BAF"/>
    <w:rsid w:val="006C2DA0"/>
    <w:rsid w:val="006C32CC"/>
    <w:rsid w:val="006C4F8D"/>
    <w:rsid w:val="006C5774"/>
    <w:rsid w:val="006D01FD"/>
    <w:rsid w:val="006D043D"/>
    <w:rsid w:val="006D16A1"/>
    <w:rsid w:val="006D1ED8"/>
    <w:rsid w:val="006D3BFF"/>
    <w:rsid w:val="006D3FF8"/>
    <w:rsid w:val="006D442E"/>
    <w:rsid w:val="006D5BD1"/>
    <w:rsid w:val="006D7A57"/>
    <w:rsid w:val="006D7F9A"/>
    <w:rsid w:val="006E00DD"/>
    <w:rsid w:val="006E0E9C"/>
    <w:rsid w:val="006E1775"/>
    <w:rsid w:val="006E19DB"/>
    <w:rsid w:val="006E1C0A"/>
    <w:rsid w:val="006E1E12"/>
    <w:rsid w:val="006E2B11"/>
    <w:rsid w:val="006E2CF7"/>
    <w:rsid w:val="006E2E62"/>
    <w:rsid w:val="006E4294"/>
    <w:rsid w:val="006E477C"/>
    <w:rsid w:val="006E4A24"/>
    <w:rsid w:val="006E4A66"/>
    <w:rsid w:val="006E5486"/>
    <w:rsid w:val="006E606C"/>
    <w:rsid w:val="006E6EB9"/>
    <w:rsid w:val="006E7630"/>
    <w:rsid w:val="006F053A"/>
    <w:rsid w:val="006F2B98"/>
    <w:rsid w:val="006F2D60"/>
    <w:rsid w:val="006F3257"/>
    <w:rsid w:val="006F3E2B"/>
    <w:rsid w:val="006F471F"/>
    <w:rsid w:val="006F4ED3"/>
    <w:rsid w:val="006F4F46"/>
    <w:rsid w:val="006F5500"/>
    <w:rsid w:val="006F6D00"/>
    <w:rsid w:val="006F71CA"/>
    <w:rsid w:val="007000BF"/>
    <w:rsid w:val="00700948"/>
    <w:rsid w:val="00700F03"/>
    <w:rsid w:val="00701132"/>
    <w:rsid w:val="00702021"/>
    <w:rsid w:val="007027E0"/>
    <w:rsid w:val="00702812"/>
    <w:rsid w:val="00702AC4"/>
    <w:rsid w:val="00703457"/>
    <w:rsid w:val="007039C2"/>
    <w:rsid w:val="00704B31"/>
    <w:rsid w:val="0070538F"/>
    <w:rsid w:val="007054CB"/>
    <w:rsid w:val="00705FDB"/>
    <w:rsid w:val="007076DD"/>
    <w:rsid w:val="00707900"/>
    <w:rsid w:val="00707B56"/>
    <w:rsid w:val="00710295"/>
    <w:rsid w:val="00710462"/>
    <w:rsid w:val="007129A8"/>
    <w:rsid w:val="00713F09"/>
    <w:rsid w:val="00714B5D"/>
    <w:rsid w:val="00716501"/>
    <w:rsid w:val="007167B5"/>
    <w:rsid w:val="007174F5"/>
    <w:rsid w:val="007207E3"/>
    <w:rsid w:val="00721AFB"/>
    <w:rsid w:val="00721FD7"/>
    <w:rsid w:val="007244CF"/>
    <w:rsid w:val="007245FB"/>
    <w:rsid w:val="00724667"/>
    <w:rsid w:val="00724725"/>
    <w:rsid w:val="00724A1B"/>
    <w:rsid w:val="00724A28"/>
    <w:rsid w:val="0072523D"/>
    <w:rsid w:val="007252B3"/>
    <w:rsid w:val="00725A65"/>
    <w:rsid w:val="00725F64"/>
    <w:rsid w:val="00726DF4"/>
    <w:rsid w:val="00726E75"/>
    <w:rsid w:val="00726ED9"/>
    <w:rsid w:val="00727209"/>
    <w:rsid w:val="00727DB5"/>
    <w:rsid w:val="007313D4"/>
    <w:rsid w:val="007314CE"/>
    <w:rsid w:val="00732261"/>
    <w:rsid w:val="007326FE"/>
    <w:rsid w:val="00732841"/>
    <w:rsid w:val="00732860"/>
    <w:rsid w:val="00732961"/>
    <w:rsid w:val="00732E53"/>
    <w:rsid w:val="00732E5A"/>
    <w:rsid w:val="00733022"/>
    <w:rsid w:val="007340C2"/>
    <w:rsid w:val="0073463C"/>
    <w:rsid w:val="00734650"/>
    <w:rsid w:val="00734C58"/>
    <w:rsid w:val="00734EA6"/>
    <w:rsid w:val="00734F71"/>
    <w:rsid w:val="0073573C"/>
    <w:rsid w:val="007361C2"/>
    <w:rsid w:val="0073637F"/>
    <w:rsid w:val="00736D46"/>
    <w:rsid w:val="007377A3"/>
    <w:rsid w:val="007403AF"/>
    <w:rsid w:val="007407CB"/>
    <w:rsid w:val="007415D3"/>
    <w:rsid w:val="00741E40"/>
    <w:rsid w:val="007428DB"/>
    <w:rsid w:val="00742C98"/>
    <w:rsid w:val="00743FF1"/>
    <w:rsid w:val="00745D1A"/>
    <w:rsid w:val="007461D8"/>
    <w:rsid w:val="00746D3F"/>
    <w:rsid w:val="00747769"/>
    <w:rsid w:val="00747E8C"/>
    <w:rsid w:val="00750C53"/>
    <w:rsid w:val="00750D37"/>
    <w:rsid w:val="007520A4"/>
    <w:rsid w:val="007520FB"/>
    <w:rsid w:val="0075216A"/>
    <w:rsid w:val="0075356B"/>
    <w:rsid w:val="00753893"/>
    <w:rsid w:val="00753A94"/>
    <w:rsid w:val="00754828"/>
    <w:rsid w:val="00754C8C"/>
    <w:rsid w:val="007553A8"/>
    <w:rsid w:val="00755E5D"/>
    <w:rsid w:val="0075683C"/>
    <w:rsid w:val="007568C2"/>
    <w:rsid w:val="00756CF4"/>
    <w:rsid w:val="007616EA"/>
    <w:rsid w:val="00761E57"/>
    <w:rsid w:val="007629C6"/>
    <w:rsid w:val="00763902"/>
    <w:rsid w:val="007646E9"/>
    <w:rsid w:val="00764D78"/>
    <w:rsid w:val="0076527A"/>
    <w:rsid w:val="007664B1"/>
    <w:rsid w:val="00766C88"/>
    <w:rsid w:val="00770EE7"/>
    <w:rsid w:val="00771C6A"/>
    <w:rsid w:val="00772461"/>
    <w:rsid w:val="00772DAD"/>
    <w:rsid w:val="0077354E"/>
    <w:rsid w:val="0077586E"/>
    <w:rsid w:val="00777F33"/>
    <w:rsid w:val="007801BA"/>
    <w:rsid w:val="007803A5"/>
    <w:rsid w:val="007807BB"/>
    <w:rsid w:val="007817C1"/>
    <w:rsid w:val="00782013"/>
    <w:rsid w:val="00782D15"/>
    <w:rsid w:val="007831C6"/>
    <w:rsid w:val="0078326D"/>
    <w:rsid w:val="007835E1"/>
    <w:rsid w:val="007849D6"/>
    <w:rsid w:val="00784B1C"/>
    <w:rsid w:val="00784C41"/>
    <w:rsid w:val="00785727"/>
    <w:rsid w:val="00785C40"/>
    <w:rsid w:val="0078618B"/>
    <w:rsid w:val="00786340"/>
    <w:rsid w:val="00786B33"/>
    <w:rsid w:val="0078730E"/>
    <w:rsid w:val="00787523"/>
    <w:rsid w:val="00787683"/>
    <w:rsid w:val="00787EEB"/>
    <w:rsid w:val="007903F6"/>
    <w:rsid w:val="00790F66"/>
    <w:rsid w:val="00791A08"/>
    <w:rsid w:val="007922B8"/>
    <w:rsid w:val="00792492"/>
    <w:rsid w:val="00793764"/>
    <w:rsid w:val="007940CD"/>
    <w:rsid w:val="007941F4"/>
    <w:rsid w:val="00795717"/>
    <w:rsid w:val="00795D11"/>
    <w:rsid w:val="007963EB"/>
    <w:rsid w:val="007964DF"/>
    <w:rsid w:val="00796B4D"/>
    <w:rsid w:val="00796C52"/>
    <w:rsid w:val="00797907"/>
    <w:rsid w:val="007A1162"/>
    <w:rsid w:val="007A22E6"/>
    <w:rsid w:val="007A28FF"/>
    <w:rsid w:val="007A2A01"/>
    <w:rsid w:val="007A3364"/>
    <w:rsid w:val="007A40AD"/>
    <w:rsid w:val="007A4AA9"/>
    <w:rsid w:val="007A4F48"/>
    <w:rsid w:val="007A5ABB"/>
    <w:rsid w:val="007A6C39"/>
    <w:rsid w:val="007A7247"/>
    <w:rsid w:val="007B05AE"/>
    <w:rsid w:val="007B0DA3"/>
    <w:rsid w:val="007B18AE"/>
    <w:rsid w:val="007B1D4E"/>
    <w:rsid w:val="007B247B"/>
    <w:rsid w:val="007B29DF"/>
    <w:rsid w:val="007B2ED6"/>
    <w:rsid w:val="007B2FE4"/>
    <w:rsid w:val="007B30C0"/>
    <w:rsid w:val="007B350C"/>
    <w:rsid w:val="007B37DE"/>
    <w:rsid w:val="007B382C"/>
    <w:rsid w:val="007B4A80"/>
    <w:rsid w:val="007B50DD"/>
    <w:rsid w:val="007B5716"/>
    <w:rsid w:val="007B65C0"/>
    <w:rsid w:val="007B6D06"/>
    <w:rsid w:val="007B6D17"/>
    <w:rsid w:val="007B6D74"/>
    <w:rsid w:val="007C0C8B"/>
    <w:rsid w:val="007C12B8"/>
    <w:rsid w:val="007C175F"/>
    <w:rsid w:val="007C29CE"/>
    <w:rsid w:val="007C40F1"/>
    <w:rsid w:val="007C54CC"/>
    <w:rsid w:val="007C66FA"/>
    <w:rsid w:val="007C6F69"/>
    <w:rsid w:val="007C72EA"/>
    <w:rsid w:val="007C74BA"/>
    <w:rsid w:val="007C75B5"/>
    <w:rsid w:val="007C77AB"/>
    <w:rsid w:val="007C77BC"/>
    <w:rsid w:val="007C7F63"/>
    <w:rsid w:val="007D0550"/>
    <w:rsid w:val="007D06A5"/>
    <w:rsid w:val="007D0CAE"/>
    <w:rsid w:val="007D0DA0"/>
    <w:rsid w:val="007D1961"/>
    <w:rsid w:val="007D1A5A"/>
    <w:rsid w:val="007D1CB8"/>
    <w:rsid w:val="007D1F1D"/>
    <w:rsid w:val="007D216A"/>
    <w:rsid w:val="007D29BC"/>
    <w:rsid w:val="007D2F3A"/>
    <w:rsid w:val="007D35D8"/>
    <w:rsid w:val="007D3BF8"/>
    <w:rsid w:val="007D4D6B"/>
    <w:rsid w:val="007D60E3"/>
    <w:rsid w:val="007D6143"/>
    <w:rsid w:val="007D6A86"/>
    <w:rsid w:val="007D7BB3"/>
    <w:rsid w:val="007E0321"/>
    <w:rsid w:val="007E0594"/>
    <w:rsid w:val="007E0C6A"/>
    <w:rsid w:val="007E1876"/>
    <w:rsid w:val="007E2F8B"/>
    <w:rsid w:val="007E313E"/>
    <w:rsid w:val="007E53C7"/>
    <w:rsid w:val="007E55C8"/>
    <w:rsid w:val="007E5CE0"/>
    <w:rsid w:val="007E795D"/>
    <w:rsid w:val="007F100A"/>
    <w:rsid w:val="007F2F4E"/>
    <w:rsid w:val="007F510A"/>
    <w:rsid w:val="007F56DE"/>
    <w:rsid w:val="007F57E8"/>
    <w:rsid w:val="007F6A30"/>
    <w:rsid w:val="007F6B09"/>
    <w:rsid w:val="007F7B44"/>
    <w:rsid w:val="007F7F9C"/>
    <w:rsid w:val="008000DF"/>
    <w:rsid w:val="00800D72"/>
    <w:rsid w:val="00801270"/>
    <w:rsid w:val="0080154B"/>
    <w:rsid w:val="00803135"/>
    <w:rsid w:val="00803CE4"/>
    <w:rsid w:val="00805276"/>
    <w:rsid w:val="00805E39"/>
    <w:rsid w:val="00806161"/>
    <w:rsid w:val="00806384"/>
    <w:rsid w:val="00806437"/>
    <w:rsid w:val="008069DB"/>
    <w:rsid w:val="00810EFC"/>
    <w:rsid w:val="008119AE"/>
    <w:rsid w:val="00812C4C"/>
    <w:rsid w:val="00812D00"/>
    <w:rsid w:val="00813162"/>
    <w:rsid w:val="0081329A"/>
    <w:rsid w:val="0081348B"/>
    <w:rsid w:val="008139B8"/>
    <w:rsid w:val="00814138"/>
    <w:rsid w:val="0081415E"/>
    <w:rsid w:val="00815412"/>
    <w:rsid w:val="00817242"/>
    <w:rsid w:val="00817EB3"/>
    <w:rsid w:val="008218F0"/>
    <w:rsid w:val="00822EFA"/>
    <w:rsid w:val="0082323B"/>
    <w:rsid w:val="0082348B"/>
    <w:rsid w:val="008236A4"/>
    <w:rsid w:val="00824F5C"/>
    <w:rsid w:val="008250BB"/>
    <w:rsid w:val="00825204"/>
    <w:rsid w:val="0082582D"/>
    <w:rsid w:val="00825E74"/>
    <w:rsid w:val="00827768"/>
    <w:rsid w:val="00827B08"/>
    <w:rsid w:val="008301C1"/>
    <w:rsid w:val="00830288"/>
    <w:rsid w:val="0083051C"/>
    <w:rsid w:val="008314E9"/>
    <w:rsid w:val="00831984"/>
    <w:rsid w:val="00831A6E"/>
    <w:rsid w:val="008324C6"/>
    <w:rsid w:val="00833815"/>
    <w:rsid w:val="00833823"/>
    <w:rsid w:val="008339D0"/>
    <w:rsid w:val="00833A63"/>
    <w:rsid w:val="0083479D"/>
    <w:rsid w:val="00834BD5"/>
    <w:rsid w:val="00835975"/>
    <w:rsid w:val="0083682A"/>
    <w:rsid w:val="00840113"/>
    <w:rsid w:val="00841E9D"/>
    <w:rsid w:val="00842079"/>
    <w:rsid w:val="00843AC5"/>
    <w:rsid w:val="00843F51"/>
    <w:rsid w:val="008440E9"/>
    <w:rsid w:val="00845256"/>
    <w:rsid w:val="00846567"/>
    <w:rsid w:val="00847B32"/>
    <w:rsid w:val="00850AB9"/>
    <w:rsid w:val="008527EB"/>
    <w:rsid w:val="00852A79"/>
    <w:rsid w:val="0085384C"/>
    <w:rsid w:val="0085432D"/>
    <w:rsid w:val="008549AF"/>
    <w:rsid w:val="00854CCA"/>
    <w:rsid w:val="008550DB"/>
    <w:rsid w:val="00855170"/>
    <w:rsid w:val="00855EE0"/>
    <w:rsid w:val="0085703F"/>
    <w:rsid w:val="00857712"/>
    <w:rsid w:val="008621BB"/>
    <w:rsid w:val="00862C66"/>
    <w:rsid w:val="00863893"/>
    <w:rsid w:val="008639A0"/>
    <w:rsid w:val="008652D4"/>
    <w:rsid w:val="008656D3"/>
    <w:rsid w:val="00865C6A"/>
    <w:rsid w:val="00865CF2"/>
    <w:rsid w:val="00865DF0"/>
    <w:rsid w:val="00865E18"/>
    <w:rsid w:val="00865F35"/>
    <w:rsid w:val="00866351"/>
    <w:rsid w:val="008672B3"/>
    <w:rsid w:val="00867530"/>
    <w:rsid w:val="00867AFA"/>
    <w:rsid w:val="008702B3"/>
    <w:rsid w:val="00874541"/>
    <w:rsid w:val="008756AA"/>
    <w:rsid w:val="008762A2"/>
    <w:rsid w:val="0087643E"/>
    <w:rsid w:val="00877624"/>
    <w:rsid w:val="008776B8"/>
    <w:rsid w:val="00877CB0"/>
    <w:rsid w:val="00880C39"/>
    <w:rsid w:val="00881239"/>
    <w:rsid w:val="00881D6B"/>
    <w:rsid w:val="008828E9"/>
    <w:rsid w:val="008836A4"/>
    <w:rsid w:val="008837D2"/>
    <w:rsid w:val="008839DE"/>
    <w:rsid w:val="008869DA"/>
    <w:rsid w:val="00886FEE"/>
    <w:rsid w:val="00887C8C"/>
    <w:rsid w:val="00890393"/>
    <w:rsid w:val="008905E1"/>
    <w:rsid w:val="00890928"/>
    <w:rsid w:val="00893840"/>
    <w:rsid w:val="00893927"/>
    <w:rsid w:val="0089400C"/>
    <w:rsid w:val="00896185"/>
    <w:rsid w:val="008961CC"/>
    <w:rsid w:val="00896396"/>
    <w:rsid w:val="00896D3B"/>
    <w:rsid w:val="00897077"/>
    <w:rsid w:val="00897172"/>
    <w:rsid w:val="00897660"/>
    <w:rsid w:val="0089798D"/>
    <w:rsid w:val="00897BB7"/>
    <w:rsid w:val="008A03A1"/>
    <w:rsid w:val="008A0992"/>
    <w:rsid w:val="008A22E8"/>
    <w:rsid w:val="008A2A45"/>
    <w:rsid w:val="008A34F9"/>
    <w:rsid w:val="008A3EF9"/>
    <w:rsid w:val="008A4680"/>
    <w:rsid w:val="008A48CE"/>
    <w:rsid w:val="008A4FDC"/>
    <w:rsid w:val="008A5774"/>
    <w:rsid w:val="008A59A2"/>
    <w:rsid w:val="008A5C5E"/>
    <w:rsid w:val="008A70B1"/>
    <w:rsid w:val="008A70E2"/>
    <w:rsid w:val="008A737F"/>
    <w:rsid w:val="008B07E6"/>
    <w:rsid w:val="008B1685"/>
    <w:rsid w:val="008B1C61"/>
    <w:rsid w:val="008B1D2C"/>
    <w:rsid w:val="008B27CE"/>
    <w:rsid w:val="008B2A14"/>
    <w:rsid w:val="008B2AE3"/>
    <w:rsid w:val="008B37FB"/>
    <w:rsid w:val="008B418A"/>
    <w:rsid w:val="008B4B8C"/>
    <w:rsid w:val="008B4E5D"/>
    <w:rsid w:val="008B518E"/>
    <w:rsid w:val="008B53DD"/>
    <w:rsid w:val="008B5E83"/>
    <w:rsid w:val="008B72B1"/>
    <w:rsid w:val="008B72F2"/>
    <w:rsid w:val="008B78EF"/>
    <w:rsid w:val="008C0017"/>
    <w:rsid w:val="008C0527"/>
    <w:rsid w:val="008C143C"/>
    <w:rsid w:val="008C14A4"/>
    <w:rsid w:val="008C159F"/>
    <w:rsid w:val="008C1609"/>
    <w:rsid w:val="008C22F1"/>
    <w:rsid w:val="008C2646"/>
    <w:rsid w:val="008C327C"/>
    <w:rsid w:val="008C3584"/>
    <w:rsid w:val="008C39CD"/>
    <w:rsid w:val="008C3F3D"/>
    <w:rsid w:val="008C5ABC"/>
    <w:rsid w:val="008C5DF8"/>
    <w:rsid w:val="008C7278"/>
    <w:rsid w:val="008C7C9F"/>
    <w:rsid w:val="008C7CF1"/>
    <w:rsid w:val="008D05CB"/>
    <w:rsid w:val="008D118B"/>
    <w:rsid w:val="008D1565"/>
    <w:rsid w:val="008D1D9F"/>
    <w:rsid w:val="008D2120"/>
    <w:rsid w:val="008D341A"/>
    <w:rsid w:val="008D3960"/>
    <w:rsid w:val="008D42A0"/>
    <w:rsid w:val="008D5279"/>
    <w:rsid w:val="008D562B"/>
    <w:rsid w:val="008D56EA"/>
    <w:rsid w:val="008D56F1"/>
    <w:rsid w:val="008D6097"/>
    <w:rsid w:val="008D62F8"/>
    <w:rsid w:val="008D730F"/>
    <w:rsid w:val="008D741A"/>
    <w:rsid w:val="008E0581"/>
    <w:rsid w:val="008E0A19"/>
    <w:rsid w:val="008E0AED"/>
    <w:rsid w:val="008E1024"/>
    <w:rsid w:val="008E11E9"/>
    <w:rsid w:val="008E1351"/>
    <w:rsid w:val="008E179F"/>
    <w:rsid w:val="008E1D68"/>
    <w:rsid w:val="008E21EA"/>
    <w:rsid w:val="008E22D0"/>
    <w:rsid w:val="008E2757"/>
    <w:rsid w:val="008E3573"/>
    <w:rsid w:val="008E5E0F"/>
    <w:rsid w:val="008E7E66"/>
    <w:rsid w:val="008F17BB"/>
    <w:rsid w:val="008F1965"/>
    <w:rsid w:val="008F2612"/>
    <w:rsid w:val="008F2DFA"/>
    <w:rsid w:val="008F3671"/>
    <w:rsid w:val="008F3B8E"/>
    <w:rsid w:val="008F42BC"/>
    <w:rsid w:val="008F4BF3"/>
    <w:rsid w:val="008F51E2"/>
    <w:rsid w:val="008F535A"/>
    <w:rsid w:val="008F5E34"/>
    <w:rsid w:val="008F63E9"/>
    <w:rsid w:val="008F6E71"/>
    <w:rsid w:val="008F7100"/>
    <w:rsid w:val="008F75AB"/>
    <w:rsid w:val="008F7632"/>
    <w:rsid w:val="00900CE7"/>
    <w:rsid w:val="00901108"/>
    <w:rsid w:val="0090181E"/>
    <w:rsid w:val="009023C5"/>
    <w:rsid w:val="00902568"/>
    <w:rsid w:val="00902BD0"/>
    <w:rsid w:val="009030C6"/>
    <w:rsid w:val="00904C5D"/>
    <w:rsid w:val="0090633D"/>
    <w:rsid w:val="00906691"/>
    <w:rsid w:val="00906C26"/>
    <w:rsid w:val="00906D3A"/>
    <w:rsid w:val="009105A6"/>
    <w:rsid w:val="009106F9"/>
    <w:rsid w:val="00910CB5"/>
    <w:rsid w:val="00911B5C"/>
    <w:rsid w:val="00912D93"/>
    <w:rsid w:val="0091328A"/>
    <w:rsid w:val="00913C97"/>
    <w:rsid w:val="00914335"/>
    <w:rsid w:val="00914E2A"/>
    <w:rsid w:val="009162CD"/>
    <w:rsid w:val="0091733F"/>
    <w:rsid w:val="00917F40"/>
    <w:rsid w:val="00920EEC"/>
    <w:rsid w:val="00920F1F"/>
    <w:rsid w:val="00921119"/>
    <w:rsid w:val="009228AB"/>
    <w:rsid w:val="00922B9D"/>
    <w:rsid w:val="00922DDE"/>
    <w:rsid w:val="00923101"/>
    <w:rsid w:val="00923561"/>
    <w:rsid w:val="00923B65"/>
    <w:rsid w:val="00923C1D"/>
    <w:rsid w:val="00923E42"/>
    <w:rsid w:val="0092400A"/>
    <w:rsid w:val="00925315"/>
    <w:rsid w:val="00925460"/>
    <w:rsid w:val="00926148"/>
    <w:rsid w:val="009262D9"/>
    <w:rsid w:val="009271D3"/>
    <w:rsid w:val="00927E98"/>
    <w:rsid w:val="00930A32"/>
    <w:rsid w:val="00930C14"/>
    <w:rsid w:val="009313D2"/>
    <w:rsid w:val="0093168C"/>
    <w:rsid w:val="00933FF2"/>
    <w:rsid w:val="0093545D"/>
    <w:rsid w:val="00935461"/>
    <w:rsid w:val="009360D9"/>
    <w:rsid w:val="00936C00"/>
    <w:rsid w:val="00936FCB"/>
    <w:rsid w:val="00937281"/>
    <w:rsid w:val="00937312"/>
    <w:rsid w:val="009402EC"/>
    <w:rsid w:val="00940570"/>
    <w:rsid w:val="0094107D"/>
    <w:rsid w:val="00941A14"/>
    <w:rsid w:val="0094521E"/>
    <w:rsid w:val="00945A65"/>
    <w:rsid w:val="009503C1"/>
    <w:rsid w:val="00950429"/>
    <w:rsid w:val="00951A18"/>
    <w:rsid w:val="00951DDA"/>
    <w:rsid w:val="009520DE"/>
    <w:rsid w:val="00952805"/>
    <w:rsid w:val="00952F59"/>
    <w:rsid w:val="009530F7"/>
    <w:rsid w:val="00954685"/>
    <w:rsid w:val="00955730"/>
    <w:rsid w:val="00955EB5"/>
    <w:rsid w:val="009569D5"/>
    <w:rsid w:val="00957CA5"/>
    <w:rsid w:val="00960C1C"/>
    <w:rsid w:val="00960F6A"/>
    <w:rsid w:val="00962309"/>
    <w:rsid w:val="009627D9"/>
    <w:rsid w:val="00963ABF"/>
    <w:rsid w:val="0096414C"/>
    <w:rsid w:val="009655DE"/>
    <w:rsid w:val="00965B0D"/>
    <w:rsid w:val="00966180"/>
    <w:rsid w:val="00966600"/>
    <w:rsid w:val="00967005"/>
    <w:rsid w:val="00967F2B"/>
    <w:rsid w:val="0097018F"/>
    <w:rsid w:val="00970D6E"/>
    <w:rsid w:val="009714A8"/>
    <w:rsid w:val="00971D38"/>
    <w:rsid w:val="00972105"/>
    <w:rsid w:val="009722AC"/>
    <w:rsid w:val="009724F9"/>
    <w:rsid w:val="00972B32"/>
    <w:rsid w:val="00973B18"/>
    <w:rsid w:val="00973FCF"/>
    <w:rsid w:val="0097441A"/>
    <w:rsid w:val="00974E4C"/>
    <w:rsid w:val="0097552A"/>
    <w:rsid w:val="00975DAE"/>
    <w:rsid w:val="00976019"/>
    <w:rsid w:val="00976738"/>
    <w:rsid w:val="009776B4"/>
    <w:rsid w:val="00980090"/>
    <w:rsid w:val="0098134C"/>
    <w:rsid w:val="00981936"/>
    <w:rsid w:val="0098397F"/>
    <w:rsid w:val="00984160"/>
    <w:rsid w:val="00985229"/>
    <w:rsid w:val="00985548"/>
    <w:rsid w:val="00985949"/>
    <w:rsid w:val="00985FD9"/>
    <w:rsid w:val="00986EBC"/>
    <w:rsid w:val="00987D71"/>
    <w:rsid w:val="00987E20"/>
    <w:rsid w:val="00990956"/>
    <w:rsid w:val="00990C1C"/>
    <w:rsid w:val="0099172E"/>
    <w:rsid w:val="00991FAE"/>
    <w:rsid w:val="00992D69"/>
    <w:rsid w:val="00992D97"/>
    <w:rsid w:val="00992E5B"/>
    <w:rsid w:val="009933E8"/>
    <w:rsid w:val="009936E0"/>
    <w:rsid w:val="009945CC"/>
    <w:rsid w:val="00994FA9"/>
    <w:rsid w:val="00995DDC"/>
    <w:rsid w:val="00996174"/>
    <w:rsid w:val="00996BA6"/>
    <w:rsid w:val="009973F6"/>
    <w:rsid w:val="0099763E"/>
    <w:rsid w:val="0099787C"/>
    <w:rsid w:val="00997BFA"/>
    <w:rsid w:val="009A0648"/>
    <w:rsid w:val="009A14C0"/>
    <w:rsid w:val="009A22AA"/>
    <w:rsid w:val="009A33B8"/>
    <w:rsid w:val="009A34F3"/>
    <w:rsid w:val="009A429E"/>
    <w:rsid w:val="009B17E3"/>
    <w:rsid w:val="009B2C26"/>
    <w:rsid w:val="009B3FDE"/>
    <w:rsid w:val="009B5043"/>
    <w:rsid w:val="009B523A"/>
    <w:rsid w:val="009B5DCE"/>
    <w:rsid w:val="009B6014"/>
    <w:rsid w:val="009B67A3"/>
    <w:rsid w:val="009B75E2"/>
    <w:rsid w:val="009B7AB0"/>
    <w:rsid w:val="009C0120"/>
    <w:rsid w:val="009C042F"/>
    <w:rsid w:val="009C0681"/>
    <w:rsid w:val="009C0793"/>
    <w:rsid w:val="009C0D0C"/>
    <w:rsid w:val="009C1114"/>
    <w:rsid w:val="009C166F"/>
    <w:rsid w:val="009C184D"/>
    <w:rsid w:val="009C1A36"/>
    <w:rsid w:val="009C1EFF"/>
    <w:rsid w:val="009C1F88"/>
    <w:rsid w:val="009C2C6D"/>
    <w:rsid w:val="009C2DDC"/>
    <w:rsid w:val="009C341F"/>
    <w:rsid w:val="009C3D04"/>
    <w:rsid w:val="009C5532"/>
    <w:rsid w:val="009C633C"/>
    <w:rsid w:val="009C7370"/>
    <w:rsid w:val="009D1031"/>
    <w:rsid w:val="009D108C"/>
    <w:rsid w:val="009D1A75"/>
    <w:rsid w:val="009D2187"/>
    <w:rsid w:val="009D2262"/>
    <w:rsid w:val="009D2612"/>
    <w:rsid w:val="009D2BD0"/>
    <w:rsid w:val="009D2FB6"/>
    <w:rsid w:val="009D373F"/>
    <w:rsid w:val="009D38A1"/>
    <w:rsid w:val="009D4C6D"/>
    <w:rsid w:val="009D5D7E"/>
    <w:rsid w:val="009D68C8"/>
    <w:rsid w:val="009D6FBB"/>
    <w:rsid w:val="009E0FA9"/>
    <w:rsid w:val="009E1158"/>
    <w:rsid w:val="009E1726"/>
    <w:rsid w:val="009E2208"/>
    <w:rsid w:val="009E2A83"/>
    <w:rsid w:val="009E2C17"/>
    <w:rsid w:val="009E3CDB"/>
    <w:rsid w:val="009E5508"/>
    <w:rsid w:val="009E6D43"/>
    <w:rsid w:val="009E771C"/>
    <w:rsid w:val="009E7EA6"/>
    <w:rsid w:val="009E7EA9"/>
    <w:rsid w:val="009F09C5"/>
    <w:rsid w:val="009F161E"/>
    <w:rsid w:val="009F2A99"/>
    <w:rsid w:val="009F2B01"/>
    <w:rsid w:val="009F2DEA"/>
    <w:rsid w:val="009F3601"/>
    <w:rsid w:val="009F3F21"/>
    <w:rsid w:val="009F4873"/>
    <w:rsid w:val="009F55CE"/>
    <w:rsid w:val="009F57E1"/>
    <w:rsid w:val="009F5CC6"/>
    <w:rsid w:val="009F635B"/>
    <w:rsid w:val="00A007E8"/>
    <w:rsid w:val="00A00A5F"/>
    <w:rsid w:val="00A010E8"/>
    <w:rsid w:val="00A01163"/>
    <w:rsid w:val="00A014EB"/>
    <w:rsid w:val="00A018C1"/>
    <w:rsid w:val="00A022D0"/>
    <w:rsid w:val="00A02CEB"/>
    <w:rsid w:val="00A05B2A"/>
    <w:rsid w:val="00A05B92"/>
    <w:rsid w:val="00A07725"/>
    <w:rsid w:val="00A07E85"/>
    <w:rsid w:val="00A1123F"/>
    <w:rsid w:val="00A1167B"/>
    <w:rsid w:val="00A117BA"/>
    <w:rsid w:val="00A1191C"/>
    <w:rsid w:val="00A1194C"/>
    <w:rsid w:val="00A125B6"/>
    <w:rsid w:val="00A153D9"/>
    <w:rsid w:val="00A15D93"/>
    <w:rsid w:val="00A15E3F"/>
    <w:rsid w:val="00A163AC"/>
    <w:rsid w:val="00A16E59"/>
    <w:rsid w:val="00A1738B"/>
    <w:rsid w:val="00A17B09"/>
    <w:rsid w:val="00A17D83"/>
    <w:rsid w:val="00A205C2"/>
    <w:rsid w:val="00A20E05"/>
    <w:rsid w:val="00A20F0A"/>
    <w:rsid w:val="00A2139E"/>
    <w:rsid w:val="00A225F3"/>
    <w:rsid w:val="00A227D0"/>
    <w:rsid w:val="00A234B4"/>
    <w:rsid w:val="00A235B0"/>
    <w:rsid w:val="00A23675"/>
    <w:rsid w:val="00A23F8C"/>
    <w:rsid w:val="00A24EE4"/>
    <w:rsid w:val="00A25284"/>
    <w:rsid w:val="00A26FE7"/>
    <w:rsid w:val="00A27860"/>
    <w:rsid w:val="00A27D52"/>
    <w:rsid w:val="00A27FBF"/>
    <w:rsid w:val="00A30F89"/>
    <w:rsid w:val="00A31D75"/>
    <w:rsid w:val="00A32846"/>
    <w:rsid w:val="00A32BD0"/>
    <w:rsid w:val="00A32D7F"/>
    <w:rsid w:val="00A33AAA"/>
    <w:rsid w:val="00A33E7B"/>
    <w:rsid w:val="00A34D04"/>
    <w:rsid w:val="00A356AE"/>
    <w:rsid w:val="00A36FE0"/>
    <w:rsid w:val="00A370F1"/>
    <w:rsid w:val="00A373CB"/>
    <w:rsid w:val="00A40850"/>
    <w:rsid w:val="00A4132E"/>
    <w:rsid w:val="00A41B91"/>
    <w:rsid w:val="00A42497"/>
    <w:rsid w:val="00A435A0"/>
    <w:rsid w:val="00A43B26"/>
    <w:rsid w:val="00A46D8C"/>
    <w:rsid w:val="00A470B3"/>
    <w:rsid w:val="00A47AD1"/>
    <w:rsid w:val="00A50C22"/>
    <w:rsid w:val="00A512DD"/>
    <w:rsid w:val="00A51AAC"/>
    <w:rsid w:val="00A51C8F"/>
    <w:rsid w:val="00A52640"/>
    <w:rsid w:val="00A548BE"/>
    <w:rsid w:val="00A54FA0"/>
    <w:rsid w:val="00A55000"/>
    <w:rsid w:val="00A55A97"/>
    <w:rsid w:val="00A56F2F"/>
    <w:rsid w:val="00A57936"/>
    <w:rsid w:val="00A57A49"/>
    <w:rsid w:val="00A60AB8"/>
    <w:rsid w:val="00A60AC9"/>
    <w:rsid w:val="00A60F2B"/>
    <w:rsid w:val="00A617B3"/>
    <w:rsid w:val="00A62C8F"/>
    <w:rsid w:val="00A62EEF"/>
    <w:rsid w:val="00A64644"/>
    <w:rsid w:val="00A6687C"/>
    <w:rsid w:val="00A67174"/>
    <w:rsid w:val="00A67D38"/>
    <w:rsid w:val="00A70103"/>
    <w:rsid w:val="00A703BF"/>
    <w:rsid w:val="00A70753"/>
    <w:rsid w:val="00A71CB2"/>
    <w:rsid w:val="00A732F9"/>
    <w:rsid w:val="00A73E5C"/>
    <w:rsid w:val="00A74F44"/>
    <w:rsid w:val="00A758ED"/>
    <w:rsid w:val="00A75F62"/>
    <w:rsid w:val="00A76694"/>
    <w:rsid w:val="00A7675E"/>
    <w:rsid w:val="00A7752B"/>
    <w:rsid w:val="00A807EC"/>
    <w:rsid w:val="00A80C97"/>
    <w:rsid w:val="00A81A0C"/>
    <w:rsid w:val="00A82740"/>
    <w:rsid w:val="00A83148"/>
    <w:rsid w:val="00A85441"/>
    <w:rsid w:val="00A86F4C"/>
    <w:rsid w:val="00A870D4"/>
    <w:rsid w:val="00A8714C"/>
    <w:rsid w:val="00A87455"/>
    <w:rsid w:val="00A912FB"/>
    <w:rsid w:val="00A91F9B"/>
    <w:rsid w:val="00A923C0"/>
    <w:rsid w:val="00A93037"/>
    <w:rsid w:val="00A93A7E"/>
    <w:rsid w:val="00A946C8"/>
    <w:rsid w:val="00A9588D"/>
    <w:rsid w:val="00A95B9C"/>
    <w:rsid w:val="00A96533"/>
    <w:rsid w:val="00A96B21"/>
    <w:rsid w:val="00A96F03"/>
    <w:rsid w:val="00A97FD2"/>
    <w:rsid w:val="00AA0719"/>
    <w:rsid w:val="00AA08DD"/>
    <w:rsid w:val="00AA285D"/>
    <w:rsid w:val="00AA2A82"/>
    <w:rsid w:val="00AA2B67"/>
    <w:rsid w:val="00AA34F9"/>
    <w:rsid w:val="00AA4A8A"/>
    <w:rsid w:val="00AA5131"/>
    <w:rsid w:val="00AA54B5"/>
    <w:rsid w:val="00AA5A8E"/>
    <w:rsid w:val="00AA7046"/>
    <w:rsid w:val="00AB1823"/>
    <w:rsid w:val="00AB1E23"/>
    <w:rsid w:val="00AB2A8D"/>
    <w:rsid w:val="00AB2E71"/>
    <w:rsid w:val="00AB3A0B"/>
    <w:rsid w:val="00AB3A6A"/>
    <w:rsid w:val="00AB3B34"/>
    <w:rsid w:val="00AB3C4C"/>
    <w:rsid w:val="00AB5439"/>
    <w:rsid w:val="00AB55A9"/>
    <w:rsid w:val="00AB5E3D"/>
    <w:rsid w:val="00AB6157"/>
    <w:rsid w:val="00AB6556"/>
    <w:rsid w:val="00AB689F"/>
    <w:rsid w:val="00AB6EAD"/>
    <w:rsid w:val="00AB71E5"/>
    <w:rsid w:val="00AB7E9D"/>
    <w:rsid w:val="00AC0A71"/>
    <w:rsid w:val="00AC110A"/>
    <w:rsid w:val="00AC233B"/>
    <w:rsid w:val="00AC3625"/>
    <w:rsid w:val="00AC40C2"/>
    <w:rsid w:val="00AC4175"/>
    <w:rsid w:val="00AC474A"/>
    <w:rsid w:val="00AC480D"/>
    <w:rsid w:val="00AC484A"/>
    <w:rsid w:val="00AC4DBA"/>
    <w:rsid w:val="00AC5C08"/>
    <w:rsid w:val="00AC6480"/>
    <w:rsid w:val="00AC7151"/>
    <w:rsid w:val="00AC7668"/>
    <w:rsid w:val="00AD2266"/>
    <w:rsid w:val="00AD3574"/>
    <w:rsid w:val="00AD6310"/>
    <w:rsid w:val="00AD6674"/>
    <w:rsid w:val="00AD7329"/>
    <w:rsid w:val="00AD766B"/>
    <w:rsid w:val="00AE0630"/>
    <w:rsid w:val="00AE1A95"/>
    <w:rsid w:val="00AE2212"/>
    <w:rsid w:val="00AE291B"/>
    <w:rsid w:val="00AE2E20"/>
    <w:rsid w:val="00AE3AEB"/>
    <w:rsid w:val="00AE4873"/>
    <w:rsid w:val="00AE4F35"/>
    <w:rsid w:val="00AE57B3"/>
    <w:rsid w:val="00AE7860"/>
    <w:rsid w:val="00AE7D86"/>
    <w:rsid w:val="00AF08A5"/>
    <w:rsid w:val="00AF0B90"/>
    <w:rsid w:val="00AF1898"/>
    <w:rsid w:val="00AF1A66"/>
    <w:rsid w:val="00AF1DE2"/>
    <w:rsid w:val="00AF279D"/>
    <w:rsid w:val="00AF284D"/>
    <w:rsid w:val="00AF2EF1"/>
    <w:rsid w:val="00AF4863"/>
    <w:rsid w:val="00AF5321"/>
    <w:rsid w:val="00AF5779"/>
    <w:rsid w:val="00AF59AE"/>
    <w:rsid w:val="00AF61AB"/>
    <w:rsid w:val="00AF7065"/>
    <w:rsid w:val="00AF73D9"/>
    <w:rsid w:val="00AF77B5"/>
    <w:rsid w:val="00AF7CB4"/>
    <w:rsid w:val="00B00533"/>
    <w:rsid w:val="00B01467"/>
    <w:rsid w:val="00B01572"/>
    <w:rsid w:val="00B0161B"/>
    <w:rsid w:val="00B01962"/>
    <w:rsid w:val="00B01B1A"/>
    <w:rsid w:val="00B03144"/>
    <w:rsid w:val="00B0384D"/>
    <w:rsid w:val="00B03A96"/>
    <w:rsid w:val="00B03BC8"/>
    <w:rsid w:val="00B0489C"/>
    <w:rsid w:val="00B0581C"/>
    <w:rsid w:val="00B05B2A"/>
    <w:rsid w:val="00B05ED9"/>
    <w:rsid w:val="00B063DA"/>
    <w:rsid w:val="00B06C2F"/>
    <w:rsid w:val="00B06D09"/>
    <w:rsid w:val="00B07F27"/>
    <w:rsid w:val="00B102EF"/>
    <w:rsid w:val="00B10404"/>
    <w:rsid w:val="00B12176"/>
    <w:rsid w:val="00B1352E"/>
    <w:rsid w:val="00B14669"/>
    <w:rsid w:val="00B15494"/>
    <w:rsid w:val="00B171AA"/>
    <w:rsid w:val="00B20372"/>
    <w:rsid w:val="00B20DDD"/>
    <w:rsid w:val="00B21656"/>
    <w:rsid w:val="00B21B36"/>
    <w:rsid w:val="00B22097"/>
    <w:rsid w:val="00B220A7"/>
    <w:rsid w:val="00B22CC6"/>
    <w:rsid w:val="00B22FBC"/>
    <w:rsid w:val="00B23635"/>
    <w:rsid w:val="00B247ED"/>
    <w:rsid w:val="00B2530A"/>
    <w:rsid w:val="00B30351"/>
    <w:rsid w:val="00B306F7"/>
    <w:rsid w:val="00B310E9"/>
    <w:rsid w:val="00B3213C"/>
    <w:rsid w:val="00B335B9"/>
    <w:rsid w:val="00B33650"/>
    <w:rsid w:val="00B33DFD"/>
    <w:rsid w:val="00B3422C"/>
    <w:rsid w:val="00B34861"/>
    <w:rsid w:val="00B35686"/>
    <w:rsid w:val="00B358D6"/>
    <w:rsid w:val="00B36847"/>
    <w:rsid w:val="00B36EA9"/>
    <w:rsid w:val="00B3710A"/>
    <w:rsid w:val="00B37359"/>
    <w:rsid w:val="00B40D99"/>
    <w:rsid w:val="00B410BB"/>
    <w:rsid w:val="00B41BDC"/>
    <w:rsid w:val="00B42C85"/>
    <w:rsid w:val="00B43267"/>
    <w:rsid w:val="00B43FE1"/>
    <w:rsid w:val="00B456C0"/>
    <w:rsid w:val="00B45AA7"/>
    <w:rsid w:val="00B4603C"/>
    <w:rsid w:val="00B46090"/>
    <w:rsid w:val="00B4644C"/>
    <w:rsid w:val="00B464FA"/>
    <w:rsid w:val="00B46FE4"/>
    <w:rsid w:val="00B47123"/>
    <w:rsid w:val="00B473D5"/>
    <w:rsid w:val="00B47783"/>
    <w:rsid w:val="00B47DEE"/>
    <w:rsid w:val="00B47E51"/>
    <w:rsid w:val="00B50471"/>
    <w:rsid w:val="00B5047F"/>
    <w:rsid w:val="00B504B8"/>
    <w:rsid w:val="00B50833"/>
    <w:rsid w:val="00B50B84"/>
    <w:rsid w:val="00B5196F"/>
    <w:rsid w:val="00B5315B"/>
    <w:rsid w:val="00B544E1"/>
    <w:rsid w:val="00B54DF9"/>
    <w:rsid w:val="00B550B0"/>
    <w:rsid w:val="00B550CD"/>
    <w:rsid w:val="00B56167"/>
    <w:rsid w:val="00B5624B"/>
    <w:rsid w:val="00B562CE"/>
    <w:rsid w:val="00B56FA3"/>
    <w:rsid w:val="00B57E2A"/>
    <w:rsid w:val="00B60786"/>
    <w:rsid w:val="00B610A8"/>
    <w:rsid w:val="00B6178D"/>
    <w:rsid w:val="00B62A32"/>
    <w:rsid w:val="00B64420"/>
    <w:rsid w:val="00B654B2"/>
    <w:rsid w:val="00B65D79"/>
    <w:rsid w:val="00B65F69"/>
    <w:rsid w:val="00B6604C"/>
    <w:rsid w:val="00B66DBE"/>
    <w:rsid w:val="00B66EDC"/>
    <w:rsid w:val="00B671C2"/>
    <w:rsid w:val="00B6758F"/>
    <w:rsid w:val="00B7042C"/>
    <w:rsid w:val="00B70496"/>
    <w:rsid w:val="00B709B8"/>
    <w:rsid w:val="00B70FA3"/>
    <w:rsid w:val="00B72DF8"/>
    <w:rsid w:val="00B72DFA"/>
    <w:rsid w:val="00B72E8D"/>
    <w:rsid w:val="00B7365B"/>
    <w:rsid w:val="00B74465"/>
    <w:rsid w:val="00B76AD6"/>
    <w:rsid w:val="00B76CA2"/>
    <w:rsid w:val="00B76D0D"/>
    <w:rsid w:val="00B7768A"/>
    <w:rsid w:val="00B802B2"/>
    <w:rsid w:val="00B80BE7"/>
    <w:rsid w:val="00B8214B"/>
    <w:rsid w:val="00B82DCA"/>
    <w:rsid w:val="00B8310F"/>
    <w:rsid w:val="00B838EB"/>
    <w:rsid w:val="00B83A4C"/>
    <w:rsid w:val="00B83A51"/>
    <w:rsid w:val="00B83BBB"/>
    <w:rsid w:val="00B84578"/>
    <w:rsid w:val="00B85B8D"/>
    <w:rsid w:val="00B86236"/>
    <w:rsid w:val="00B87532"/>
    <w:rsid w:val="00B87D4F"/>
    <w:rsid w:val="00B90451"/>
    <w:rsid w:val="00B90FE2"/>
    <w:rsid w:val="00B9108D"/>
    <w:rsid w:val="00B91E0F"/>
    <w:rsid w:val="00B92795"/>
    <w:rsid w:val="00B93691"/>
    <w:rsid w:val="00B93BA0"/>
    <w:rsid w:val="00B94797"/>
    <w:rsid w:val="00B94ED2"/>
    <w:rsid w:val="00B951F1"/>
    <w:rsid w:val="00B960C6"/>
    <w:rsid w:val="00B974AF"/>
    <w:rsid w:val="00B97DC1"/>
    <w:rsid w:val="00BA1382"/>
    <w:rsid w:val="00BA1B05"/>
    <w:rsid w:val="00BA1FA0"/>
    <w:rsid w:val="00BA1FBD"/>
    <w:rsid w:val="00BA38F4"/>
    <w:rsid w:val="00BA3EBC"/>
    <w:rsid w:val="00BA41BD"/>
    <w:rsid w:val="00BA435E"/>
    <w:rsid w:val="00BA43C9"/>
    <w:rsid w:val="00BA4A65"/>
    <w:rsid w:val="00BA4BE5"/>
    <w:rsid w:val="00BA5789"/>
    <w:rsid w:val="00BA67FC"/>
    <w:rsid w:val="00BA767C"/>
    <w:rsid w:val="00BB00CC"/>
    <w:rsid w:val="00BB0225"/>
    <w:rsid w:val="00BB0A02"/>
    <w:rsid w:val="00BB1483"/>
    <w:rsid w:val="00BB1656"/>
    <w:rsid w:val="00BB4569"/>
    <w:rsid w:val="00BB46D4"/>
    <w:rsid w:val="00BB4DA4"/>
    <w:rsid w:val="00BB4E36"/>
    <w:rsid w:val="00BB6580"/>
    <w:rsid w:val="00BB6B7E"/>
    <w:rsid w:val="00BB6BB8"/>
    <w:rsid w:val="00BB7D52"/>
    <w:rsid w:val="00BC03E1"/>
    <w:rsid w:val="00BC08AB"/>
    <w:rsid w:val="00BC1719"/>
    <w:rsid w:val="00BC2E4D"/>
    <w:rsid w:val="00BC3052"/>
    <w:rsid w:val="00BC3100"/>
    <w:rsid w:val="00BC324B"/>
    <w:rsid w:val="00BC355E"/>
    <w:rsid w:val="00BC3598"/>
    <w:rsid w:val="00BC3B22"/>
    <w:rsid w:val="00BC6751"/>
    <w:rsid w:val="00BC67B3"/>
    <w:rsid w:val="00BC7998"/>
    <w:rsid w:val="00BD0141"/>
    <w:rsid w:val="00BD2FDE"/>
    <w:rsid w:val="00BD32A8"/>
    <w:rsid w:val="00BD3A95"/>
    <w:rsid w:val="00BD3D39"/>
    <w:rsid w:val="00BD3DE1"/>
    <w:rsid w:val="00BD3F21"/>
    <w:rsid w:val="00BD46B9"/>
    <w:rsid w:val="00BD4B6A"/>
    <w:rsid w:val="00BD6033"/>
    <w:rsid w:val="00BD63A5"/>
    <w:rsid w:val="00BE0A3E"/>
    <w:rsid w:val="00BE0B84"/>
    <w:rsid w:val="00BE19F6"/>
    <w:rsid w:val="00BE22EB"/>
    <w:rsid w:val="00BE2745"/>
    <w:rsid w:val="00BE76B6"/>
    <w:rsid w:val="00BF06D5"/>
    <w:rsid w:val="00BF09D4"/>
    <w:rsid w:val="00BF0B63"/>
    <w:rsid w:val="00BF104D"/>
    <w:rsid w:val="00BF111B"/>
    <w:rsid w:val="00BF21EE"/>
    <w:rsid w:val="00BF24AB"/>
    <w:rsid w:val="00BF3F5D"/>
    <w:rsid w:val="00BF4454"/>
    <w:rsid w:val="00BF5223"/>
    <w:rsid w:val="00BF52FD"/>
    <w:rsid w:val="00BF5A01"/>
    <w:rsid w:val="00BF60B0"/>
    <w:rsid w:val="00BF7251"/>
    <w:rsid w:val="00BF7997"/>
    <w:rsid w:val="00BF7ACF"/>
    <w:rsid w:val="00C0010D"/>
    <w:rsid w:val="00C00BCF"/>
    <w:rsid w:val="00C014CC"/>
    <w:rsid w:val="00C01B07"/>
    <w:rsid w:val="00C03C08"/>
    <w:rsid w:val="00C03FE2"/>
    <w:rsid w:val="00C078FF"/>
    <w:rsid w:val="00C07F23"/>
    <w:rsid w:val="00C07F57"/>
    <w:rsid w:val="00C1024D"/>
    <w:rsid w:val="00C10A15"/>
    <w:rsid w:val="00C10E04"/>
    <w:rsid w:val="00C11301"/>
    <w:rsid w:val="00C115B2"/>
    <w:rsid w:val="00C12655"/>
    <w:rsid w:val="00C13997"/>
    <w:rsid w:val="00C14112"/>
    <w:rsid w:val="00C14CDF"/>
    <w:rsid w:val="00C153C0"/>
    <w:rsid w:val="00C1566A"/>
    <w:rsid w:val="00C15731"/>
    <w:rsid w:val="00C15A8C"/>
    <w:rsid w:val="00C15E81"/>
    <w:rsid w:val="00C16611"/>
    <w:rsid w:val="00C16744"/>
    <w:rsid w:val="00C1682F"/>
    <w:rsid w:val="00C16DA2"/>
    <w:rsid w:val="00C16FE7"/>
    <w:rsid w:val="00C175BD"/>
    <w:rsid w:val="00C17F22"/>
    <w:rsid w:val="00C20379"/>
    <w:rsid w:val="00C2093F"/>
    <w:rsid w:val="00C209E7"/>
    <w:rsid w:val="00C212F7"/>
    <w:rsid w:val="00C2134A"/>
    <w:rsid w:val="00C2202E"/>
    <w:rsid w:val="00C22041"/>
    <w:rsid w:val="00C22AD8"/>
    <w:rsid w:val="00C2354A"/>
    <w:rsid w:val="00C241FB"/>
    <w:rsid w:val="00C25BB1"/>
    <w:rsid w:val="00C26BED"/>
    <w:rsid w:val="00C277A2"/>
    <w:rsid w:val="00C27B96"/>
    <w:rsid w:val="00C30C72"/>
    <w:rsid w:val="00C335DA"/>
    <w:rsid w:val="00C33A75"/>
    <w:rsid w:val="00C3492D"/>
    <w:rsid w:val="00C36AE7"/>
    <w:rsid w:val="00C36B78"/>
    <w:rsid w:val="00C374B4"/>
    <w:rsid w:val="00C37D0A"/>
    <w:rsid w:val="00C4080A"/>
    <w:rsid w:val="00C41175"/>
    <w:rsid w:val="00C41D93"/>
    <w:rsid w:val="00C4249B"/>
    <w:rsid w:val="00C42BE7"/>
    <w:rsid w:val="00C4336D"/>
    <w:rsid w:val="00C43E56"/>
    <w:rsid w:val="00C449F1"/>
    <w:rsid w:val="00C449F6"/>
    <w:rsid w:val="00C45903"/>
    <w:rsid w:val="00C469E9"/>
    <w:rsid w:val="00C473AC"/>
    <w:rsid w:val="00C47E3B"/>
    <w:rsid w:val="00C47EB2"/>
    <w:rsid w:val="00C5053D"/>
    <w:rsid w:val="00C50625"/>
    <w:rsid w:val="00C50A7C"/>
    <w:rsid w:val="00C50B24"/>
    <w:rsid w:val="00C510CA"/>
    <w:rsid w:val="00C511CA"/>
    <w:rsid w:val="00C517AD"/>
    <w:rsid w:val="00C544D3"/>
    <w:rsid w:val="00C5456A"/>
    <w:rsid w:val="00C549E7"/>
    <w:rsid w:val="00C54DE2"/>
    <w:rsid w:val="00C55772"/>
    <w:rsid w:val="00C563B3"/>
    <w:rsid w:val="00C60A67"/>
    <w:rsid w:val="00C60BDD"/>
    <w:rsid w:val="00C60D72"/>
    <w:rsid w:val="00C61DEA"/>
    <w:rsid w:val="00C62743"/>
    <w:rsid w:val="00C6327A"/>
    <w:rsid w:val="00C64F56"/>
    <w:rsid w:val="00C65D72"/>
    <w:rsid w:val="00C665D6"/>
    <w:rsid w:val="00C66A07"/>
    <w:rsid w:val="00C66B57"/>
    <w:rsid w:val="00C673EB"/>
    <w:rsid w:val="00C674C5"/>
    <w:rsid w:val="00C67E63"/>
    <w:rsid w:val="00C70874"/>
    <w:rsid w:val="00C70FBF"/>
    <w:rsid w:val="00C71945"/>
    <w:rsid w:val="00C7313C"/>
    <w:rsid w:val="00C736B4"/>
    <w:rsid w:val="00C74637"/>
    <w:rsid w:val="00C74F1A"/>
    <w:rsid w:val="00C74F27"/>
    <w:rsid w:val="00C752F9"/>
    <w:rsid w:val="00C765E4"/>
    <w:rsid w:val="00C775AE"/>
    <w:rsid w:val="00C77B3F"/>
    <w:rsid w:val="00C77D24"/>
    <w:rsid w:val="00C8045A"/>
    <w:rsid w:val="00C81F06"/>
    <w:rsid w:val="00C82D4E"/>
    <w:rsid w:val="00C82E99"/>
    <w:rsid w:val="00C82FA7"/>
    <w:rsid w:val="00C83006"/>
    <w:rsid w:val="00C8372F"/>
    <w:rsid w:val="00C838EC"/>
    <w:rsid w:val="00C859D1"/>
    <w:rsid w:val="00C85A54"/>
    <w:rsid w:val="00C8641A"/>
    <w:rsid w:val="00C86D00"/>
    <w:rsid w:val="00C87F6A"/>
    <w:rsid w:val="00C91D3A"/>
    <w:rsid w:val="00C92F73"/>
    <w:rsid w:val="00C934D0"/>
    <w:rsid w:val="00C94EBF"/>
    <w:rsid w:val="00C955D7"/>
    <w:rsid w:val="00C95954"/>
    <w:rsid w:val="00C96F56"/>
    <w:rsid w:val="00C96F62"/>
    <w:rsid w:val="00C975E0"/>
    <w:rsid w:val="00C976DE"/>
    <w:rsid w:val="00CA037E"/>
    <w:rsid w:val="00CA068B"/>
    <w:rsid w:val="00CA0F36"/>
    <w:rsid w:val="00CA1885"/>
    <w:rsid w:val="00CA1B15"/>
    <w:rsid w:val="00CA1B38"/>
    <w:rsid w:val="00CA3B05"/>
    <w:rsid w:val="00CA3B91"/>
    <w:rsid w:val="00CA4056"/>
    <w:rsid w:val="00CA65BA"/>
    <w:rsid w:val="00CA7090"/>
    <w:rsid w:val="00CA7639"/>
    <w:rsid w:val="00CB0246"/>
    <w:rsid w:val="00CB0BEF"/>
    <w:rsid w:val="00CB1651"/>
    <w:rsid w:val="00CB1BE3"/>
    <w:rsid w:val="00CB208B"/>
    <w:rsid w:val="00CB25C2"/>
    <w:rsid w:val="00CB34BE"/>
    <w:rsid w:val="00CB3DE6"/>
    <w:rsid w:val="00CB5625"/>
    <w:rsid w:val="00CB6FA7"/>
    <w:rsid w:val="00CC0B36"/>
    <w:rsid w:val="00CC0CCB"/>
    <w:rsid w:val="00CC2192"/>
    <w:rsid w:val="00CC24FA"/>
    <w:rsid w:val="00CC2D14"/>
    <w:rsid w:val="00CC3377"/>
    <w:rsid w:val="00CC3A93"/>
    <w:rsid w:val="00CC4F87"/>
    <w:rsid w:val="00CC6024"/>
    <w:rsid w:val="00CC60D5"/>
    <w:rsid w:val="00CC6EAA"/>
    <w:rsid w:val="00CC72AE"/>
    <w:rsid w:val="00CC77D6"/>
    <w:rsid w:val="00CC7F01"/>
    <w:rsid w:val="00CD0274"/>
    <w:rsid w:val="00CD1033"/>
    <w:rsid w:val="00CD15F5"/>
    <w:rsid w:val="00CD22A1"/>
    <w:rsid w:val="00CD2E7D"/>
    <w:rsid w:val="00CD2E9C"/>
    <w:rsid w:val="00CD4367"/>
    <w:rsid w:val="00CD4989"/>
    <w:rsid w:val="00CE01E4"/>
    <w:rsid w:val="00CE14E6"/>
    <w:rsid w:val="00CE18B9"/>
    <w:rsid w:val="00CE318F"/>
    <w:rsid w:val="00CE3213"/>
    <w:rsid w:val="00CE4E9E"/>
    <w:rsid w:val="00CE6FBD"/>
    <w:rsid w:val="00CF0F41"/>
    <w:rsid w:val="00CF106D"/>
    <w:rsid w:val="00CF1916"/>
    <w:rsid w:val="00CF1C6D"/>
    <w:rsid w:val="00CF2A13"/>
    <w:rsid w:val="00CF32FF"/>
    <w:rsid w:val="00CF42E1"/>
    <w:rsid w:val="00CF4AFB"/>
    <w:rsid w:val="00CF6774"/>
    <w:rsid w:val="00CF70AB"/>
    <w:rsid w:val="00CF7263"/>
    <w:rsid w:val="00CF73F1"/>
    <w:rsid w:val="00CF79A2"/>
    <w:rsid w:val="00D00025"/>
    <w:rsid w:val="00D002A0"/>
    <w:rsid w:val="00D00DF9"/>
    <w:rsid w:val="00D0271F"/>
    <w:rsid w:val="00D03277"/>
    <w:rsid w:val="00D03405"/>
    <w:rsid w:val="00D0469D"/>
    <w:rsid w:val="00D05779"/>
    <w:rsid w:val="00D05D99"/>
    <w:rsid w:val="00D069B1"/>
    <w:rsid w:val="00D06CDC"/>
    <w:rsid w:val="00D07282"/>
    <w:rsid w:val="00D07638"/>
    <w:rsid w:val="00D07B79"/>
    <w:rsid w:val="00D10913"/>
    <w:rsid w:val="00D10A1C"/>
    <w:rsid w:val="00D112D6"/>
    <w:rsid w:val="00D11741"/>
    <w:rsid w:val="00D12752"/>
    <w:rsid w:val="00D12EE0"/>
    <w:rsid w:val="00D134B2"/>
    <w:rsid w:val="00D13CDB"/>
    <w:rsid w:val="00D163F5"/>
    <w:rsid w:val="00D16644"/>
    <w:rsid w:val="00D2138A"/>
    <w:rsid w:val="00D21697"/>
    <w:rsid w:val="00D2180B"/>
    <w:rsid w:val="00D22775"/>
    <w:rsid w:val="00D22D68"/>
    <w:rsid w:val="00D22E15"/>
    <w:rsid w:val="00D232CA"/>
    <w:rsid w:val="00D2349D"/>
    <w:rsid w:val="00D24F44"/>
    <w:rsid w:val="00D25CF5"/>
    <w:rsid w:val="00D25FF8"/>
    <w:rsid w:val="00D265B3"/>
    <w:rsid w:val="00D26644"/>
    <w:rsid w:val="00D279FC"/>
    <w:rsid w:val="00D27CC0"/>
    <w:rsid w:val="00D27F84"/>
    <w:rsid w:val="00D302D3"/>
    <w:rsid w:val="00D3059B"/>
    <w:rsid w:val="00D30E54"/>
    <w:rsid w:val="00D32418"/>
    <w:rsid w:val="00D328E1"/>
    <w:rsid w:val="00D32997"/>
    <w:rsid w:val="00D32D4F"/>
    <w:rsid w:val="00D32E33"/>
    <w:rsid w:val="00D331CC"/>
    <w:rsid w:val="00D33351"/>
    <w:rsid w:val="00D338FB"/>
    <w:rsid w:val="00D3452C"/>
    <w:rsid w:val="00D34768"/>
    <w:rsid w:val="00D34A5E"/>
    <w:rsid w:val="00D3750B"/>
    <w:rsid w:val="00D37A7E"/>
    <w:rsid w:val="00D37D9E"/>
    <w:rsid w:val="00D403F3"/>
    <w:rsid w:val="00D4063B"/>
    <w:rsid w:val="00D40DA5"/>
    <w:rsid w:val="00D4129C"/>
    <w:rsid w:val="00D4130B"/>
    <w:rsid w:val="00D424CE"/>
    <w:rsid w:val="00D426E0"/>
    <w:rsid w:val="00D42F10"/>
    <w:rsid w:val="00D43243"/>
    <w:rsid w:val="00D439A5"/>
    <w:rsid w:val="00D43C0E"/>
    <w:rsid w:val="00D4699C"/>
    <w:rsid w:val="00D469F2"/>
    <w:rsid w:val="00D46B5F"/>
    <w:rsid w:val="00D47558"/>
    <w:rsid w:val="00D47AAC"/>
    <w:rsid w:val="00D47CED"/>
    <w:rsid w:val="00D50936"/>
    <w:rsid w:val="00D50CA3"/>
    <w:rsid w:val="00D5141B"/>
    <w:rsid w:val="00D567BB"/>
    <w:rsid w:val="00D573DD"/>
    <w:rsid w:val="00D574C8"/>
    <w:rsid w:val="00D57AD9"/>
    <w:rsid w:val="00D57BCF"/>
    <w:rsid w:val="00D60046"/>
    <w:rsid w:val="00D6012E"/>
    <w:rsid w:val="00D6165D"/>
    <w:rsid w:val="00D619D6"/>
    <w:rsid w:val="00D61BE1"/>
    <w:rsid w:val="00D61C18"/>
    <w:rsid w:val="00D624DA"/>
    <w:rsid w:val="00D62DF1"/>
    <w:rsid w:val="00D63FA1"/>
    <w:rsid w:val="00D63FEA"/>
    <w:rsid w:val="00D647E5"/>
    <w:rsid w:val="00D65330"/>
    <w:rsid w:val="00D65972"/>
    <w:rsid w:val="00D67311"/>
    <w:rsid w:val="00D70D49"/>
    <w:rsid w:val="00D710F0"/>
    <w:rsid w:val="00D71880"/>
    <w:rsid w:val="00D71D3B"/>
    <w:rsid w:val="00D71FFB"/>
    <w:rsid w:val="00D74531"/>
    <w:rsid w:val="00D7631E"/>
    <w:rsid w:val="00D77006"/>
    <w:rsid w:val="00D80898"/>
    <w:rsid w:val="00D80DC8"/>
    <w:rsid w:val="00D81850"/>
    <w:rsid w:val="00D81A37"/>
    <w:rsid w:val="00D81CC1"/>
    <w:rsid w:val="00D81DD7"/>
    <w:rsid w:val="00D826EC"/>
    <w:rsid w:val="00D834CC"/>
    <w:rsid w:val="00D837C5"/>
    <w:rsid w:val="00D83EE4"/>
    <w:rsid w:val="00D83FA0"/>
    <w:rsid w:val="00D84C45"/>
    <w:rsid w:val="00D8554F"/>
    <w:rsid w:val="00D85CDA"/>
    <w:rsid w:val="00D866AC"/>
    <w:rsid w:val="00D87F46"/>
    <w:rsid w:val="00D906C3"/>
    <w:rsid w:val="00D90797"/>
    <w:rsid w:val="00D909A1"/>
    <w:rsid w:val="00D9180B"/>
    <w:rsid w:val="00D91978"/>
    <w:rsid w:val="00D91A8D"/>
    <w:rsid w:val="00D92B2A"/>
    <w:rsid w:val="00D931BA"/>
    <w:rsid w:val="00D932F9"/>
    <w:rsid w:val="00D94806"/>
    <w:rsid w:val="00D94CE2"/>
    <w:rsid w:val="00D95097"/>
    <w:rsid w:val="00D95594"/>
    <w:rsid w:val="00D95785"/>
    <w:rsid w:val="00D95BA4"/>
    <w:rsid w:val="00D96DA4"/>
    <w:rsid w:val="00D96FA4"/>
    <w:rsid w:val="00D97153"/>
    <w:rsid w:val="00D97B90"/>
    <w:rsid w:val="00DA0021"/>
    <w:rsid w:val="00DA09D6"/>
    <w:rsid w:val="00DA18F2"/>
    <w:rsid w:val="00DA19C6"/>
    <w:rsid w:val="00DA216D"/>
    <w:rsid w:val="00DA25EF"/>
    <w:rsid w:val="00DA3170"/>
    <w:rsid w:val="00DA3367"/>
    <w:rsid w:val="00DA3A75"/>
    <w:rsid w:val="00DA4522"/>
    <w:rsid w:val="00DA50F1"/>
    <w:rsid w:val="00DA57CB"/>
    <w:rsid w:val="00DA5DCE"/>
    <w:rsid w:val="00DA5DF5"/>
    <w:rsid w:val="00DA5ECD"/>
    <w:rsid w:val="00DA6373"/>
    <w:rsid w:val="00DA68FE"/>
    <w:rsid w:val="00DA6D38"/>
    <w:rsid w:val="00DA700A"/>
    <w:rsid w:val="00DA746C"/>
    <w:rsid w:val="00DA7A99"/>
    <w:rsid w:val="00DB0D93"/>
    <w:rsid w:val="00DB168A"/>
    <w:rsid w:val="00DB20DF"/>
    <w:rsid w:val="00DB2505"/>
    <w:rsid w:val="00DB2DCA"/>
    <w:rsid w:val="00DB332B"/>
    <w:rsid w:val="00DB3763"/>
    <w:rsid w:val="00DB396C"/>
    <w:rsid w:val="00DB41F3"/>
    <w:rsid w:val="00DB5588"/>
    <w:rsid w:val="00DB62BE"/>
    <w:rsid w:val="00DB7151"/>
    <w:rsid w:val="00DB7658"/>
    <w:rsid w:val="00DB787B"/>
    <w:rsid w:val="00DC11CF"/>
    <w:rsid w:val="00DC1C79"/>
    <w:rsid w:val="00DC2E49"/>
    <w:rsid w:val="00DC34BA"/>
    <w:rsid w:val="00DC450E"/>
    <w:rsid w:val="00DC52BB"/>
    <w:rsid w:val="00DC5B54"/>
    <w:rsid w:val="00DC5E59"/>
    <w:rsid w:val="00DC653B"/>
    <w:rsid w:val="00DD1847"/>
    <w:rsid w:val="00DD2642"/>
    <w:rsid w:val="00DD3862"/>
    <w:rsid w:val="00DD3F2E"/>
    <w:rsid w:val="00DD4844"/>
    <w:rsid w:val="00DD58A7"/>
    <w:rsid w:val="00DD70E4"/>
    <w:rsid w:val="00DD7449"/>
    <w:rsid w:val="00DD78FF"/>
    <w:rsid w:val="00DE066D"/>
    <w:rsid w:val="00DE1DDE"/>
    <w:rsid w:val="00DE2A88"/>
    <w:rsid w:val="00DE43BA"/>
    <w:rsid w:val="00DE4B3D"/>
    <w:rsid w:val="00DE52F3"/>
    <w:rsid w:val="00DE6388"/>
    <w:rsid w:val="00DE6520"/>
    <w:rsid w:val="00DE655A"/>
    <w:rsid w:val="00DE6582"/>
    <w:rsid w:val="00DE7A44"/>
    <w:rsid w:val="00DF0031"/>
    <w:rsid w:val="00DF0C10"/>
    <w:rsid w:val="00DF3F3E"/>
    <w:rsid w:val="00DF45B1"/>
    <w:rsid w:val="00DF4B90"/>
    <w:rsid w:val="00DF51E5"/>
    <w:rsid w:val="00DF769F"/>
    <w:rsid w:val="00E0049A"/>
    <w:rsid w:val="00E010F8"/>
    <w:rsid w:val="00E01675"/>
    <w:rsid w:val="00E02071"/>
    <w:rsid w:val="00E02B1C"/>
    <w:rsid w:val="00E03644"/>
    <w:rsid w:val="00E04714"/>
    <w:rsid w:val="00E04A12"/>
    <w:rsid w:val="00E103D6"/>
    <w:rsid w:val="00E10CAB"/>
    <w:rsid w:val="00E1142C"/>
    <w:rsid w:val="00E131F7"/>
    <w:rsid w:val="00E14F28"/>
    <w:rsid w:val="00E15495"/>
    <w:rsid w:val="00E1597C"/>
    <w:rsid w:val="00E162A5"/>
    <w:rsid w:val="00E20DC1"/>
    <w:rsid w:val="00E20E73"/>
    <w:rsid w:val="00E22855"/>
    <w:rsid w:val="00E22873"/>
    <w:rsid w:val="00E2290F"/>
    <w:rsid w:val="00E235DE"/>
    <w:rsid w:val="00E2421C"/>
    <w:rsid w:val="00E25C51"/>
    <w:rsid w:val="00E261B8"/>
    <w:rsid w:val="00E2625A"/>
    <w:rsid w:val="00E279D6"/>
    <w:rsid w:val="00E27F4D"/>
    <w:rsid w:val="00E27FA9"/>
    <w:rsid w:val="00E31A43"/>
    <w:rsid w:val="00E329A9"/>
    <w:rsid w:val="00E33115"/>
    <w:rsid w:val="00E3411E"/>
    <w:rsid w:val="00E35A1D"/>
    <w:rsid w:val="00E35E67"/>
    <w:rsid w:val="00E3604C"/>
    <w:rsid w:val="00E36871"/>
    <w:rsid w:val="00E36AE0"/>
    <w:rsid w:val="00E377E4"/>
    <w:rsid w:val="00E4024D"/>
    <w:rsid w:val="00E40876"/>
    <w:rsid w:val="00E40AA0"/>
    <w:rsid w:val="00E41137"/>
    <w:rsid w:val="00E42E35"/>
    <w:rsid w:val="00E43D13"/>
    <w:rsid w:val="00E44CBD"/>
    <w:rsid w:val="00E44E44"/>
    <w:rsid w:val="00E4539F"/>
    <w:rsid w:val="00E45761"/>
    <w:rsid w:val="00E45A5F"/>
    <w:rsid w:val="00E45B84"/>
    <w:rsid w:val="00E45BF4"/>
    <w:rsid w:val="00E45CBA"/>
    <w:rsid w:val="00E45E0D"/>
    <w:rsid w:val="00E4648F"/>
    <w:rsid w:val="00E467D5"/>
    <w:rsid w:val="00E46C34"/>
    <w:rsid w:val="00E46F6B"/>
    <w:rsid w:val="00E50977"/>
    <w:rsid w:val="00E50CC9"/>
    <w:rsid w:val="00E510DC"/>
    <w:rsid w:val="00E5346B"/>
    <w:rsid w:val="00E5389E"/>
    <w:rsid w:val="00E54D19"/>
    <w:rsid w:val="00E57008"/>
    <w:rsid w:val="00E57313"/>
    <w:rsid w:val="00E6059C"/>
    <w:rsid w:val="00E6087A"/>
    <w:rsid w:val="00E60FC8"/>
    <w:rsid w:val="00E618B4"/>
    <w:rsid w:val="00E621AA"/>
    <w:rsid w:val="00E6243F"/>
    <w:rsid w:val="00E625E3"/>
    <w:rsid w:val="00E62864"/>
    <w:rsid w:val="00E62DEB"/>
    <w:rsid w:val="00E62FFA"/>
    <w:rsid w:val="00E635AC"/>
    <w:rsid w:val="00E63611"/>
    <w:rsid w:val="00E63C6A"/>
    <w:rsid w:val="00E64077"/>
    <w:rsid w:val="00E64B40"/>
    <w:rsid w:val="00E65A42"/>
    <w:rsid w:val="00E70076"/>
    <w:rsid w:val="00E70DA6"/>
    <w:rsid w:val="00E72841"/>
    <w:rsid w:val="00E74FB7"/>
    <w:rsid w:val="00E75AB5"/>
    <w:rsid w:val="00E75D3E"/>
    <w:rsid w:val="00E7642A"/>
    <w:rsid w:val="00E7708D"/>
    <w:rsid w:val="00E7768C"/>
    <w:rsid w:val="00E77811"/>
    <w:rsid w:val="00E77F67"/>
    <w:rsid w:val="00E80392"/>
    <w:rsid w:val="00E81C35"/>
    <w:rsid w:val="00E828CC"/>
    <w:rsid w:val="00E83205"/>
    <w:rsid w:val="00E842CC"/>
    <w:rsid w:val="00E844AB"/>
    <w:rsid w:val="00E845D1"/>
    <w:rsid w:val="00E847D4"/>
    <w:rsid w:val="00E8519B"/>
    <w:rsid w:val="00E852B9"/>
    <w:rsid w:val="00E854BD"/>
    <w:rsid w:val="00E85596"/>
    <w:rsid w:val="00E86812"/>
    <w:rsid w:val="00E873A2"/>
    <w:rsid w:val="00E92C6A"/>
    <w:rsid w:val="00E92EA9"/>
    <w:rsid w:val="00E93EF8"/>
    <w:rsid w:val="00E9534F"/>
    <w:rsid w:val="00E9545E"/>
    <w:rsid w:val="00E95993"/>
    <w:rsid w:val="00E96BC1"/>
    <w:rsid w:val="00E96E3C"/>
    <w:rsid w:val="00E96F5A"/>
    <w:rsid w:val="00E96FBB"/>
    <w:rsid w:val="00E97AD1"/>
    <w:rsid w:val="00E97CD2"/>
    <w:rsid w:val="00EA06FB"/>
    <w:rsid w:val="00EA1DF7"/>
    <w:rsid w:val="00EA2751"/>
    <w:rsid w:val="00EA2BDF"/>
    <w:rsid w:val="00EA417E"/>
    <w:rsid w:val="00EA4611"/>
    <w:rsid w:val="00EA510C"/>
    <w:rsid w:val="00EA57A4"/>
    <w:rsid w:val="00EA5E3D"/>
    <w:rsid w:val="00EA6572"/>
    <w:rsid w:val="00EB15FD"/>
    <w:rsid w:val="00EB17BC"/>
    <w:rsid w:val="00EB18FE"/>
    <w:rsid w:val="00EB3506"/>
    <w:rsid w:val="00EB4726"/>
    <w:rsid w:val="00EB4960"/>
    <w:rsid w:val="00EB4A89"/>
    <w:rsid w:val="00EB5132"/>
    <w:rsid w:val="00EB5383"/>
    <w:rsid w:val="00EB54EE"/>
    <w:rsid w:val="00EB66DE"/>
    <w:rsid w:val="00EB6901"/>
    <w:rsid w:val="00EB7CAC"/>
    <w:rsid w:val="00EC043E"/>
    <w:rsid w:val="00EC0AEF"/>
    <w:rsid w:val="00EC2DC2"/>
    <w:rsid w:val="00EC3B6C"/>
    <w:rsid w:val="00EC5CDA"/>
    <w:rsid w:val="00EC68CF"/>
    <w:rsid w:val="00EC69A7"/>
    <w:rsid w:val="00ED00F8"/>
    <w:rsid w:val="00ED0124"/>
    <w:rsid w:val="00ED1457"/>
    <w:rsid w:val="00ED1C75"/>
    <w:rsid w:val="00ED219A"/>
    <w:rsid w:val="00ED2734"/>
    <w:rsid w:val="00ED3849"/>
    <w:rsid w:val="00ED3A8B"/>
    <w:rsid w:val="00ED4653"/>
    <w:rsid w:val="00ED5615"/>
    <w:rsid w:val="00ED6F19"/>
    <w:rsid w:val="00ED7B10"/>
    <w:rsid w:val="00EE124F"/>
    <w:rsid w:val="00EE1D33"/>
    <w:rsid w:val="00EE26B5"/>
    <w:rsid w:val="00EE3A0C"/>
    <w:rsid w:val="00EE3E73"/>
    <w:rsid w:val="00EE3F00"/>
    <w:rsid w:val="00EE4040"/>
    <w:rsid w:val="00EE41FB"/>
    <w:rsid w:val="00EE4477"/>
    <w:rsid w:val="00EE465A"/>
    <w:rsid w:val="00EE5AFC"/>
    <w:rsid w:val="00EE669F"/>
    <w:rsid w:val="00EE79D7"/>
    <w:rsid w:val="00EF0806"/>
    <w:rsid w:val="00EF153E"/>
    <w:rsid w:val="00EF1B9C"/>
    <w:rsid w:val="00EF1DDF"/>
    <w:rsid w:val="00EF3634"/>
    <w:rsid w:val="00EF3A10"/>
    <w:rsid w:val="00EF4B12"/>
    <w:rsid w:val="00EF585C"/>
    <w:rsid w:val="00EF6F78"/>
    <w:rsid w:val="00EF70B9"/>
    <w:rsid w:val="00EF73BB"/>
    <w:rsid w:val="00EF7480"/>
    <w:rsid w:val="00F01495"/>
    <w:rsid w:val="00F016DA"/>
    <w:rsid w:val="00F02117"/>
    <w:rsid w:val="00F0244D"/>
    <w:rsid w:val="00F02502"/>
    <w:rsid w:val="00F02754"/>
    <w:rsid w:val="00F04073"/>
    <w:rsid w:val="00F04089"/>
    <w:rsid w:val="00F0455A"/>
    <w:rsid w:val="00F05100"/>
    <w:rsid w:val="00F0529B"/>
    <w:rsid w:val="00F05310"/>
    <w:rsid w:val="00F05406"/>
    <w:rsid w:val="00F0632A"/>
    <w:rsid w:val="00F07161"/>
    <w:rsid w:val="00F07E17"/>
    <w:rsid w:val="00F11032"/>
    <w:rsid w:val="00F11618"/>
    <w:rsid w:val="00F1175E"/>
    <w:rsid w:val="00F12B5B"/>
    <w:rsid w:val="00F13180"/>
    <w:rsid w:val="00F13AE8"/>
    <w:rsid w:val="00F14A39"/>
    <w:rsid w:val="00F14F59"/>
    <w:rsid w:val="00F17906"/>
    <w:rsid w:val="00F2272C"/>
    <w:rsid w:val="00F23357"/>
    <w:rsid w:val="00F2370F"/>
    <w:rsid w:val="00F237AE"/>
    <w:rsid w:val="00F23A1D"/>
    <w:rsid w:val="00F258FB"/>
    <w:rsid w:val="00F2639A"/>
    <w:rsid w:val="00F30BF1"/>
    <w:rsid w:val="00F31DC2"/>
    <w:rsid w:val="00F31E52"/>
    <w:rsid w:val="00F333B8"/>
    <w:rsid w:val="00F33562"/>
    <w:rsid w:val="00F3440B"/>
    <w:rsid w:val="00F34A95"/>
    <w:rsid w:val="00F35DC9"/>
    <w:rsid w:val="00F36411"/>
    <w:rsid w:val="00F37C65"/>
    <w:rsid w:val="00F400AD"/>
    <w:rsid w:val="00F40A79"/>
    <w:rsid w:val="00F40BA1"/>
    <w:rsid w:val="00F418E7"/>
    <w:rsid w:val="00F42CB4"/>
    <w:rsid w:val="00F42FCE"/>
    <w:rsid w:val="00F437E8"/>
    <w:rsid w:val="00F43A5A"/>
    <w:rsid w:val="00F44EB0"/>
    <w:rsid w:val="00F46297"/>
    <w:rsid w:val="00F47048"/>
    <w:rsid w:val="00F47C5E"/>
    <w:rsid w:val="00F47D9A"/>
    <w:rsid w:val="00F47E5B"/>
    <w:rsid w:val="00F50D3A"/>
    <w:rsid w:val="00F50DEE"/>
    <w:rsid w:val="00F50EAA"/>
    <w:rsid w:val="00F51813"/>
    <w:rsid w:val="00F51882"/>
    <w:rsid w:val="00F51FFE"/>
    <w:rsid w:val="00F5236C"/>
    <w:rsid w:val="00F53933"/>
    <w:rsid w:val="00F5514A"/>
    <w:rsid w:val="00F5616E"/>
    <w:rsid w:val="00F570BE"/>
    <w:rsid w:val="00F575BF"/>
    <w:rsid w:val="00F6017F"/>
    <w:rsid w:val="00F60A2D"/>
    <w:rsid w:val="00F6178B"/>
    <w:rsid w:val="00F62CA2"/>
    <w:rsid w:val="00F62F70"/>
    <w:rsid w:val="00F639ED"/>
    <w:rsid w:val="00F655AF"/>
    <w:rsid w:val="00F66A46"/>
    <w:rsid w:val="00F673A3"/>
    <w:rsid w:val="00F70541"/>
    <w:rsid w:val="00F70F4F"/>
    <w:rsid w:val="00F7107B"/>
    <w:rsid w:val="00F71103"/>
    <w:rsid w:val="00F712F9"/>
    <w:rsid w:val="00F73C45"/>
    <w:rsid w:val="00F73F3E"/>
    <w:rsid w:val="00F741B0"/>
    <w:rsid w:val="00F761F1"/>
    <w:rsid w:val="00F77BA0"/>
    <w:rsid w:val="00F807DD"/>
    <w:rsid w:val="00F81D19"/>
    <w:rsid w:val="00F82261"/>
    <w:rsid w:val="00F82759"/>
    <w:rsid w:val="00F82D63"/>
    <w:rsid w:val="00F8318C"/>
    <w:rsid w:val="00F83360"/>
    <w:rsid w:val="00F8475D"/>
    <w:rsid w:val="00F84CA0"/>
    <w:rsid w:val="00F85107"/>
    <w:rsid w:val="00F855FE"/>
    <w:rsid w:val="00F85EF6"/>
    <w:rsid w:val="00F8644F"/>
    <w:rsid w:val="00F87787"/>
    <w:rsid w:val="00F91707"/>
    <w:rsid w:val="00F92278"/>
    <w:rsid w:val="00F92652"/>
    <w:rsid w:val="00F92D92"/>
    <w:rsid w:val="00F93DC5"/>
    <w:rsid w:val="00F93EC9"/>
    <w:rsid w:val="00F9425F"/>
    <w:rsid w:val="00F95639"/>
    <w:rsid w:val="00F956C6"/>
    <w:rsid w:val="00F96793"/>
    <w:rsid w:val="00F96B73"/>
    <w:rsid w:val="00FA0398"/>
    <w:rsid w:val="00FA108B"/>
    <w:rsid w:val="00FA147F"/>
    <w:rsid w:val="00FA18C9"/>
    <w:rsid w:val="00FA18F1"/>
    <w:rsid w:val="00FA3719"/>
    <w:rsid w:val="00FA57A6"/>
    <w:rsid w:val="00FA5C57"/>
    <w:rsid w:val="00FA5DF1"/>
    <w:rsid w:val="00FA6378"/>
    <w:rsid w:val="00FA6840"/>
    <w:rsid w:val="00FA6E82"/>
    <w:rsid w:val="00FA7ECF"/>
    <w:rsid w:val="00FB00FB"/>
    <w:rsid w:val="00FB01AC"/>
    <w:rsid w:val="00FB07F0"/>
    <w:rsid w:val="00FB174C"/>
    <w:rsid w:val="00FB226D"/>
    <w:rsid w:val="00FB2533"/>
    <w:rsid w:val="00FB2FE4"/>
    <w:rsid w:val="00FB38D6"/>
    <w:rsid w:val="00FB3C74"/>
    <w:rsid w:val="00FB3DDE"/>
    <w:rsid w:val="00FB46FA"/>
    <w:rsid w:val="00FB470C"/>
    <w:rsid w:val="00FB5042"/>
    <w:rsid w:val="00FB712E"/>
    <w:rsid w:val="00FB7B08"/>
    <w:rsid w:val="00FC01A8"/>
    <w:rsid w:val="00FC0808"/>
    <w:rsid w:val="00FC0883"/>
    <w:rsid w:val="00FC22B9"/>
    <w:rsid w:val="00FC307E"/>
    <w:rsid w:val="00FC31FE"/>
    <w:rsid w:val="00FC3B1F"/>
    <w:rsid w:val="00FC3E67"/>
    <w:rsid w:val="00FC44E7"/>
    <w:rsid w:val="00FC4524"/>
    <w:rsid w:val="00FC487A"/>
    <w:rsid w:val="00FC5DBC"/>
    <w:rsid w:val="00FC62E7"/>
    <w:rsid w:val="00FC6E90"/>
    <w:rsid w:val="00FC79E2"/>
    <w:rsid w:val="00FD0B30"/>
    <w:rsid w:val="00FD0CED"/>
    <w:rsid w:val="00FD2FFB"/>
    <w:rsid w:val="00FD3188"/>
    <w:rsid w:val="00FD3616"/>
    <w:rsid w:val="00FD3B66"/>
    <w:rsid w:val="00FD3D20"/>
    <w:rsid w:val="00FD4546"/>
    <w:rsid w:val="00FD4EEF"/>
    <w:rsid w:val="00FD4FA3"/>
    <w:rsid w:val="00FD5152"/>
    <w:rsid w:val="00FD5500"/>
    <w:rsid w:val="00FD5540"/>
    <w:rsid w:val="00FD71F8"/>
    <w:rsid w:val="00FD7D8D"/>
    <w:rsid w:val="00FD7E57"/>
    <w:rsid w:val="00FE0364"/>
    <w:rsid w:val="00FE1599"/>
    <w:rsid w:val="00FE16AC"/>
    <w:rsid w:val="00FE1C5B"/>
    <w:rsid w:val="00FE38F2"/>
    <w:rsid w:val="00FE410A"/>
    <w:rsid w:val="00FE4385"/>
    <w:rsid w:val="00FE4FE2"/>
    <w:rsid w:val="00FE5773"/>
    <w:rsid w:val="00FE7C25"/>
    <w:rsid w:val="00FF25AE"/>
    <w:rsid w:val="00FF3224"/>
    <w:rsid w:val="00FF3605"/>
    <w:rsid w:val="00FF43F8"/>
    <w:rsid w:val="00FF4781"/>
    <w:rsid w:val="00FF4BE6"/>
    <w:rsid w:val="00FF559A"/>
    <w:rsid w:val="00FF5A7B"/>
    <w:rsid w:val="00FF5E30"/>
    <w:rsid w:val="00FF5E9A"/>
    <w:rsid w:val="00FF606C"/>
    <w:rsid w:val="00FF6E33"/>
    <w:rsid w:val="00FF71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7612A4"/>
  <w15:chartTrackingRefBased/>
  <w15:docId w15:val="{E0D9CE5A-3282-4476-8B7C-3E299DAD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fr-CA"/>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fr-CA"/>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fr-CA"/>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BF21EE"/>
    <w:pPr>
      <w:tabs>
        <w:tab w:val="center" w:pos="4680"/>
        <w:tab w:val="right" w:pos="9360"/>
      </w:tabs>
    </w:pPr>
    <w:rPr>
      <w:caps/>
    </w:rPr>
  </w:style>
  <w:style w:type="character" w:customStyle="1" w:styleId="HeaderChar">
    <w:name w:val="Header Char"/>
    <w:basedOn w:val="DefaultParagraphFont"/>
    <w:link w:val="Header"/>
    <w:rsid w:val="00BF21EE"/>
    <w:rPr>
      <w:rFonts w:ascii="Times New Roman" w:eastAsia="Times New Roman" w:hAnsi="Times New Roman" w:cs="Times New Roman"/>
      <w:caps/>
      <w:kern w:val="0"/>
      <w:szCs w:val="24"/>
      <w:lang w:val="fr-CA"/>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fr-CA"/>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fr-CA"/>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fr-CA"/>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fr-CA"/>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fr-CA"/>
      <w14:ligatures w14:val="none"/>
    </w:rPr>
  </w:style>
  <w:style w:type="character" w:styleId="Hyperlink">
    <w:name w:val="Hyperlink"/>
    <w:basedOn w:val="DefaultParagraphFont"/>
    <w:uiPriority w:val="99"/>
    <w:unhideWhenUsed/>
    <w:rsid w:val="001425C1"/>
    <w:rPr>
      <w:color w:val="0563C1" w:themeColor="hyperlink"/>
      <w:u w:val="single"/>
    </w:rPr>
  </w:style>
  <w:style w:type="character" w:customStyle="1" w:styleId="UnresolvedMention1">
    <w:name w:val="Unresolved Mention1"/>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fr-CA"/>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fr-CA"/>
      <w14:ligatures w14:val="none"/>
    </w:rPr>
  </w:style>
  <w:style w:type="character" w:customStyle="1" w:styleId="Mention1">
    <w:name w:val="Mention1"/>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06-fr.pdf" TargetMode="External"/><Relationship Id="rId26" Type="http://schemas.openxmlformats.org/officeDocument/2006/relationships/hyperlink" Target="https://www.cbd.int/doc/decisions/cop-13/cop-13-dec-06-fr.pdf" TargetMode="External"/><Relationship Id="rId39" Type="http://schemas.openxmlformats.org/officeDocument/2006/relationships/glossaryDocument" Target="glossary/document.xml"/><Relationship Id="rId21" Type="http://schemas.openxmlformats.org/officeDocument/2006/relationships/header" Target="header1.xm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9-fr.pdf" TargetMode="External"/><Relationship Id="rId25" Type="http://schemas.openxmlformats.org/officeDocument/2006/relationships/hyperlink" Target="https://www.cbd.int/doc/decisions/cop-12/cop-12-dec-21-fr.pdf" TargetMode="External"/><Relationship Id="rId33" Type="http://schemas.openxmlformats.org/officeDocument/2006/relationships/header" Target="head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4/cop-14-dec-04-fr.pdf" TargetMode="External"/><Relationship Id="rId20" Type="http://schemas.openxmlformats.org/officeDocument/2006/relationships/hyperlink" Target="https://www.cbd.int/doc/decisions/cop-14/cop-14-dec-04-fr.pdf" TargetMode="External"/><Relationship Id="rId29" Type="http://schemas.openxmlformats.org/officeDocument/2006/relationships/hyperlink" Target="https://www.cbd.int/doc/decisions/cop-12/cop-12-dec-21-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openxmlformats.org/officeDocument/2006/relationships/hyperlink" Target="https://www.cbd.int/doc/decisions/cop-15/cop-15-dec-29-fr.pdf" TargetMode="External"/><Relationship Id="rId37" Type="http://schemas.openxmlformats.org/officeDocument/2006/relationships/hyperlink" Target="https://www.cbd.int/decision/cop/default.shtml?id=7197"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6-fr.pdf" TargetMode="External"/><Relationship Id="rId23" Type="http://schemas.openxmlformats.org/officeDocument/2006/relationships/footer" Target="footer1.xml"/><Relationship Id="rId28" Type="http://schemas.openxmlformats.org/officeDocument/2006/relationships/hyperlink" Target="https://www.cbd.int/doc/decisions/cop-15/cop-15-dec-29-fr.pdf" TargetMode="External"/><Relationship Id="rId36" Type="http://schemas.openxmlformats.org/officeDocument/2006/relationships/hyperlink" Target="https://www.cbd.int/doc/decisions/cop-15/cop-15-dec-04-fr.pdf" TargetMode="External"/><Relationship Id="rId10" Type="http://schemas.openxmlformats.org/officeDocument/2006/relationships/endnotes" Target="endnotes.xml"/><Relationship Id="rId19" Type="http://schemas.openxmlformats.org/officeDocument/2006/relationships/hyperlink" Target="https://www.cbd.int/doc/decisions/cop-14/cop-14-dec-04-fr.pdf" TargetMode="External"/><Relationship Id="rId31" Type="http://schemas.openxmlformats.org/officeDocument/2006/relationships/hyperlink" Target="https://www.cbd.int/doc/decisions/cop-14/cop-14-dec-04-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fr.pdf" TargetMode="External"/><Relationship Id="rId22" Type="http://schemas.openxmlformats.org/officeDocument/2006/relationships/header" Target="header2.xml"/><Relationship Id="rId27" Type="http://schemas.openxmlformats.org/officeDocument/2006/relationships/hyperlink" Target="https://www.cbd.int/doc/decisions/cop-14/cop-14-dec-04-fr.pdf" TargetMode="External"/><Relationship Id="rId30" Type="http://schemas.openxmlformats.org/officeDocument/2006/relationships/hyperlink" Target="https://www.cbd.int/doc/decisions/cop-13/cop-13-dec-06-fr.pdf"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paho.org/fr" TargetMode="External"/><Relationship Id="rId2" Type="http://schemas.openxmlformats.org/officeDocument/2006/relationships/hyperlink" Target="https://documents.un.org/doc/undoc/gen/n23/029/12/pdf/n2302912.pdf?token=MNVnouNJKmigQFyXDz&amp;fe=true" TargetMode="External"/><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E31"/>
    <w:rsid w:val="00003ACD"/>
    <w:rsid w:val="000F3BEC"/>
    <w:rsid w:val="00106658"/>
    <w:rsid w:val="00114568"/>
    <w:rsid w:val="00115AF0"/>
    <w:rsid w:val="00152C12"/>
    <w:rsid w:val="00222166"/>
    <w:rsid w:val="00227003"/>
    <w:rsid w:val="00295ABA"/>
    <w:rsid w:val="00353B30"/>
    <w:rsid w:val="00376F37"/>
    <w:rsid w:val="003B593B"/>
    <w:rsid w:val="003F1118"/>
    <w:rsid w:val="0040763B"/>
    <w:rsid w:val="004B79C7"/>
    <w:rsid w:val="004D31C4"/>
    <w:rsid w:val="005117CC"/>
    <w:rsid w:val="00583B0E"/>
    <w:rsid w:val="00585791"/>
    <w:rsid w:val="00665DC0"/>
    <w:rsid w:val="007021DF"/>
    <w:rsid w:val="007214B2"/>
    <w:rsid w:val="0072596A"/>
    <w:rsid w:val="00756BA6"/>
    <w:rsid w:val="00767592"/>
    <w:rsid w:val="007C1ABB"/>
    <w:rsid w:val="0088482A"/>
    <w:rsid w:val="009E2DFC"/>
    <w:rsid w:val="00A00D82"/>
    <w:rsid w:val="00A25D48"/>
    <w:rsid w:val="00A34E31"/>
    <w:rsid w:val="00A80F0A"/>
    <w:rsid w:val="00AA7149"/>
    <w:rsid w:val="00B0161B"/>
    <w:rsid w:val="00B40309"/>
    <w:rsid w:val="00B705E2"/>
    <w:rsid w:val="00BC5A79"/>
    <w:rsid w:val="00BE5D36"/>
    <w:rsid w:val="00C441C9"/>
    <w:rsid w:val="00D01B75"/>
    <w:rsid w:val="00D17F68"/>
    <w:rsid w:val="00D2339B"/>
    <w:rsid w:val="00D51494"/>
    <w:rsid w:val="00D74609"/>
    <w:rsid w:val="00DA6436"/>
    <w:rsid w:val="00E22F63"/>
    <w:rsid w:val="00E24E0D"/>
    <w:rsid w:val="00E5616C"/>
    <w:rsid w:val="00E90350"/>
    <w:rsid w:val="00EB183D"/>
    <w:rsid w:val="00EF593A"/>
    <w:rsid w:val="00F14D7A"/>
    <w:rsid w:val="00F67686"/>
    <w:rsid w:val="00F864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592"/>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1A9E1749-DB65-43D3-B089-86E40CB2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E9DEB-0723-4C33-9456-14C8CBF9D85E}">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158</TotalTime>
  <Pages>32</Pages>
  <Words>13446</Words>
  <Characters>78837</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Biodiversité et santé</vt:lpstr>
    </vt:vector>
  </TitlesOfParts>
  <Company/>
  <LinksUpToDate>false</LinksUpToDate>
  <CharactersWithSpaces>92099</CharactersWithSpaces>
  <SharedDoc>false</SharedDoc>
  <HLinks>
    <vt:vector size="348" baseType="variant">
      <vt:variant>
        <vt:i4>5963787</vt:i4>
      </vt:variant>
      <vt:variant>
        <vt:i4>150</vt:i4>
      </vt:variant>
      <vt:variant>
        <vt:i4>0</vt:i4>
      </vt:variant>
      <vt:variant>
        <vt:i4>5</vt:i4>
      </vt:variant>
      <vt:variant>
        <vt:lpwstr>https://documents-dds-ny.un.org/doc/UNDOC/GEN/N23/029/12/PDF/N2302912.pdf?OpenElement</vt:lpwstr>
      </vt:variant>
      <vt:variant>
        <vt:lpwstr/>
      </vt:variant>
      <vt:variant>
        <vt:i4>3932262</vt:i4>
      </vt:variant>
      <vt:variant>
        <vt:i4>147</vt:i4>
      </vt:variant>
      <vt:variant>
        <vt:i4>0</vt:i4>
      </vt:variant>
      <vt:variant>
        <vt:i4>5</vt:i4>
      </vt:variant>
      <vt:variant>
        <vt:lpwstr>https://www.cbd.int/doc/c/44f2/38b3/cf38b99f5527f600c19e3c09/sbstta-sbi-ss-02-02-en.pdf</vt:lpwstr>
      </vt:variant>
      <vt:variant>
        <vt:lpwstr/>
      </vt:variant>
      <vt:variant>
        <vt:i4>5767183</vt:i4>
      </vt:variant>
      <vt:variant>
        <vt:i4>144</vt:i4>
      </vt:variant>
      <vt:variant>
        <vt:i4>0</vt:i4>
      </vt:variant>
      <vt:variant>
        <vt:i4>5</vt:i4>
      </vt:variant>
      <vt:variant>
        <vt:lpwstr>https://www.ipbes.net/events/ipbes-ipcc-co-sponsored-workshop-biodiversity-and-climate-change</vt:lpwstr>
      </vt:variant>
      <vt:variant>
        <vt:lpwstr/>
      </vt:variant>
      <vt:variant>
        <vt:i4>8061033</vt:i4>
      </vt:variant>
      <vt:variant>
        <vt:i4>141</vt:i4>
      </vt:variant>
      <vt:variant>
        <vt:i4>0</vt:i4>
      </vt:variant>
      <vt:variant>
        <vt:i4>5</vt:i4>
      </vt:variant>
      <vt:variant>
        <vt:lpwstr>https://www.ipcc.ch/report/ar6/wg2/</vt:lpwstr>
      </vt:variant>
      <vt:variant>
        <vt:lpwstr/>
      </vt:variant>
      <vt:variant>
        <vt:i4>3014764</vt:i4>
      </vt:variant>
      <vt:variant>
        <vt:i4>138</vt:i4>
      </vt:variant>
      <vt:variant>
        <vt:i4>0</vt:i4>
      </vt:variant>
      <vt:variant>
        <vt:i4>5</vt:i4>
      </vt:variant>
      <vt:variant>
        <vt:lpwstr>https://www.who.int/tools/compendium-on-health-and-environment</vt:lpwstr>
      </vt:variant>
      <vt:variant>
        <vt:lpwstr/>
      </vt:variant>
      <vt:variant>
        <vt:i4>3014764</vt:i4>
      </vt:variant>
      <vt:variant>
        <vt:i4>135</vt:i4>
      </vt:variant>
      <vt:variant>
        <vt:i4>0</vt:i4>
      </vt:variant>
      <vt:variant>
        <vt:i4>5</vt:i4>
      </vt:variant>
      <vt:variant>
        <vt:lpwstr>https://www.who.int/tools/compendium-on-health-and-environment</vt:lpwstr>
      </vt:variant>
      <vt:variant>
        <vt:lpwstr/>
      </vt:variant>
      <vt:variant>
        <vt:i4>5898240</vt:i4>
      </vt:variant>
      <vt:variant>
        <vt:i4>132</vt:i4>
      </vt:variant>
      <vt:variant>
        <vt:i4>0</vt:i4>
      </vt:variant>
      <vt:variant>
        <vt:i4>5</vt:i4>
      </vt:variant>
      <vt:variant>
        <vt:lpwstr>https://www.cbd.int/gbo/gbo5/publication/lbo-2-summary-en.pdf</vt:lpwstr>
      </vt:variant>
      <vt:variant>
        <vt:lpwstr/>
      </vt:variant>
      <vt:variant>
        <vt:i4>7471168</vt:i4>
      </vt:variant>
      <vt:variant>
        <vt:i4>129</vt:i4>
      </vt:variant>
      <vt:variant>
        <vt:i4>0</vt:i4>
      </vt:variant>
      <vt:variant>
        <vt:i4>5</vt:i4>
      </vt:variant>
      <vt:variant>
        <vt:lpwstr>https://cdn.who.int/media/docs/default-source/traditional-medicine/who_tm_summit_meeting_report_gujarat_declaration.pdf?sfvrsn=4a816abb_1&amp;download=true</vt:lpwstr>
      </vt:variant>
      <vt:variant>
        <vt:lpwstr/>
      </vt:variant>
      <vt:variant>
        <vt:i4>3342377</vt:i4>
      </vt:variant>
      <vt:variant>
        <vt:i4>126</vt:i4>
      </vt:variant>
      <vt:variant>
        <vt:i4>0</vt:i4>
      </vt:variant>
      <vt:variant>
        <vt:i4>5</vt:i4>
      </vt:variant>
      <vt:variant>
        <vt:lpwstr>https://www.thelancet.com/journals/lancet/article/PIIS0140-6736(23)00130-7/fulltext</vt:lpwstr>
      </vt:variant>
      <vt:variant>
        <vt:lpwstr/>
      </vt:variant>
      <vt:variant>
        <vt:i4>5111896</vt:i4>
      </vt:variant>
      <vt:variant>
        <vt:i4>123</vt:i4>
      </vt:variant>
      <vt:variant>
        <vt:i4>0</vt:i4>
      </vt:variant>
      <vt:variant>
        <vt:i4>5</vt:i4>
      </vt:variant>
      <vt:variant>
        <vt:lpwstr>https://www.ipbes.net/document-library-catalogue/summary-policymakers-global-assessment-laid-out</vt:lpwstr>
      </vt:variant>
      <vt:variant>
        <vt:lpwstr/>
      </vt:variant>
      <vt:variant>
        <vt:i4>4259908</vt:i4>
      </vt:variant>
      <vt:variant>
        <vt:i4>120</vt:i4>
      </vt:variant>
      <vt:variant>
        <vt:i4>0</vt:i4>
      </vt:variant>
      <vt:variant>
        <vt:i4>5</vt:i4>
      </vt:variant>
      <vt:variant>
        <vt:lpwstr>https://wedocs.unep.org/handle/20.500.11822/27539</vt:lpwstr>
      </vt:variant>
      <vt:variant>
        <vt:lpwstr/>
      </vt:variant>
      <vt:variant>
        <vt:i4>6881378</vt:i4>
      </vt:variant>
      <vt:variant>
        <vt:i4>117</vt:i4>
      </vt:variant>
      <vt:variant>
        <vt:i4>0</vt:i4>
      </vt:variant>
      <vt:variant>
        <vt:i4>5</vt:i4>
      </vt:variant>
      <vt:variant>
        <vt:lpwstr>https://www.ipbes.net/document-library-catalogue/chapter-23-status-and-trends-natures-contributions-people</vt:lpwstr>
      </vt:variant>
      <vt:variant>
        <vt:lpwstr/>
      </vt:variant>
      <vt:variant>
        <vt:i4>983115</vt:i4>
      </vt:variant>
      <vt:variant>
        <vt:i4>114</vt:i4>
      </vt:variant>
      <vt:variant>
        <vt:i4>0</vt:i4>
      </vt:variant>
      <vt:variant>
        <vt:i4>5</vt:i4>
      </vt:variant>
      <vt:variant>
        <vt:lpwstr>https://www.ohchr.org/sites/default/files/Documents/Issues/Environment/SREnvironment/Healthy_Biosphere_A75161.pdf</vt:lpwstr>
      </vt:variant>
      <vt:variant>
        <vt:lpwstr/>
      </vt:variant>
      <vt:variant>
        <vt:i4>7929901</vt:i4>
      </vt:variant>
      <vt:variant>
        <vt:i4>111</vt:i4>
      </vt:variant>
      <vt:variant>
        <vt:i4>0</vt:i4>
      </vt:variant>
      <vt:variant>
        <vt:i4>5</vt:i4>
      </vt:variant>
      <vt:variant>
        <vt:lpwstr>https://apps.who.int/gb/bd/PDF/bd47/EN/constitution-en.pdf</vt:lpwstr>
      </vt:variant>
      <vt:variant>
        <vt:lpwstr/>
      </vt:variant>
      <vt:variant>
        <vt:i4>7274620</vt:i4>
      </vt:variant>
      <vt:variant>
        <vt:i4>108</vt:i4>
      </vt:variant>
      <vt:variant>
        <vt:i4>0</vt:i4>
      </vt:variant>
      <vt:variant>
        <vt:i4>5</vt:i4>
      </vt:variant>
      <vt:variant>
        <vt:lpwstr>https://www.cbd.int/health/SOK-biodiversity-en.pdf</vt:lpwstr>
      </vt:variant>
      <vt:variant>
        <vt:lpwstr/>
      </vt:variant>
      <vt:variant>
        <vt:i4>7864330</vt:i4>
      </vt:variant>
      <vt:variant>
        <vt:i4>105</vt:i4>
      </vt:variant>
      <vt:variant>
        <vt:i4>0</vt:i4>
      </vt:variant>
      <vt:variant>
        <vt:i4>5</vt:i4>
      </vt:variant>
      <vt:variant>
        <vt:lpwstr>https://www.who.int/europe/health-topics/environmental-health</vt:lpwstr>
      </vt:variant>
      <vt:variant>
        <vt:lpwstr>tab=tab_1</vt:lpwstr>
      </vt:variant>
      <vt:variant>
        <vt:i4>5308489</vt:i4>
      </vt:variant>
      <vt:variant>
        <vt:i4>102</vt:i4>
      </vt:variant>
      <vt:variant>
        <vt:i4>0</vt:i4>
      </vt:variant>
      <vt:variant>
        <vt:i4>5</vt:i4>
      </vt:variant>
      <vt:variant>
        <vt:lpwstr>https://www.paho.org/en/topics/environmental-determinants-health</vt:lpwstr>
      </vt:variant>
      <vt:variant>
        <vt:lpwstr/>
      </vt:variant>
      <vt:variant>
        <vt:i4>3473508</vt:i4>
      </vt:variant>
      <vt:variant>
        <vt:i4>99</vt:i4>
      </vt:variant>
      <vt:variant>
        <vt:i4>0</vt:i4>
      </vt:variant>
      <vt:variant>
        <vt:i4>5</vt:i4>
      </vt:variant>
      <vt:variant>
        <vt:lpwstr>https://www.afro.who.int/media-centre/infographics/environmental-determinants-health-africa</vt:lpwstr>
      </vt:variant>
      <vt:variant>
        <vt:lpwstr/>
      </vt:variant>
      <vt:variant>
        <vt:i4>1114114</vt:i4>
      </vt:variant>
      <vt:variant>
        <vt:i4>96</vt:i4>
      </vt:variant>
      <vt:variant>
        <vt:i4>0</vt:i4>
      </vt:variant>
      <vt:variant>
        <vt:i4>5</vt:i4>
      </vt:variant>
      <vt:variant>
        <vt:lpwstr>https://www.emro.who.int/ceha/health-and-environment/</vt:lpwstr>
      </vt:variant>
      <vt:variant>
        <vt:lpwstr/>
      </vt:variant>
      <vt:variant>
        <vt:i4>655366</vt:i4>
      </vt:variant>
      <vt:variant>
        <vt:i4>93</vt:i4>
      </vt:variant>
      <vt:variant>
        <vt:i4>0</vt:i4>
      </vt:variant>
      <vt:variant>
        <vt:i4>5</vt:i4>
      </vt:variant>
      <vt:variant>
        <vt:lpwstr>https://www.who.int/southeastasia/health-topics/environmental-health</vt:lpwstr>
      </vt:variant>
      <vt:variant>
        <vt:lpwstr/>
      </vt:variant>
      <vt:variant>
        <vt:i4>6750249</vt:i4>
      </vt:variant>
      <vt:variant>
        <vt:i4>90</vt:i4>
      </vt:variant>
      <vt:variant>
        <vt:i4>0</vt:i4>
      </vt:variant>
      <vt:variant>
        <vt:i4>5</vt:i4>
      </vt:variant>
      <vt:variant>
        <vt:lpwstr>https://www.stockholmresilience.org/research/planetary-boundaries.html</vt:lpwstr>
      </vt:variant>
      <vt:variant>
        <vt:lpwstr/>
      </vt:variant>
      <vt:variant>
        <vt:i4>3211308</vt:i4>
      </vt:variant>
      <vt:variant>
        <vt:i4>87</vt:i4>
      </vt:variant>
      <vt:variant>
        <vt:i4>0</vt:i4>
      </vt:variant>
      <vt:variant>
        <vt:i4>5</vt:i4>
      </vt:variant>
      <vt:variant>
        <vt:lpwstr>https://iris.who.int/bitstream/handle/10665/350161/9789240038349-eng.pdf?sequence=1</vt:lpwstr>
      </vt:variant>
      <vt:variant>
        <vt:lpwstr/>
      </vt:variant>
      <vt:variant>
        <vt:i4>2293856</vt:i4>
      </vt:variant>
      <vt:variant>
        <vt:i4>84</vt:i4>
      </vt:variant>
      <vt:variant>
        <vt:i4>0</vt:i4>
      </vt:variant>
      <vt:variant>
        <vt:i4>5</vt:i4>
      </vt:variant>
      <vt:variant>
        <vt:lpwstr>https://www.ipbes.net/glossary/natures-contributions-people</vt:lpwstr>
      </vt:variant>
      <vt:variant>
        <vt:lpwstr/>
      </vt:variant>
      <vt:variant>
        <vt:i4>7077938</vt:i4>
      </vt:variant>
      <vt:variant>
        <vt:i4>81</vt:i4>
      </vt:variant>
      <vt:variant>
        <vt:i4>0</vt:i4>
      </vt:variant>
      <vt:variant>
        <vt:i4>5</vt:i4>
      </vt:variant>
      <vt:variant>
        <vt:lpwstr>https://www.gybn.org/toolkits-publications</vt:lpwstr>
      </vt:variant>
      <vt:variant>
        <vt:lpwstr/>
      </vt:variant>
      <vt:variant>
        <vt:i4>196677</vt:i4>
      </vt:variant>
      <vt:variant>
        <vt:i4>78</vt:i4>
      </vt:variant>
      <vt:variant>
        <vt:i4>0</vt:i4>
      </vt:variant>
      <vt:variant>
        <vt:i4>5</vt:i4>
      </vt:variant>
      <vt:variant>
        <vt:lpwstr>https://www.cgiar.org/research/cgiar-portfolio/environmental-health-biodiversity/</vt:lpwstr>
      </vt:variant>
      <vt:variant>
        <vt:lpwstr/>
      </vt:variant>
      <vt:variant>
        <vt:i4>3407988</vt:i4>
      </vt:variant>
      <vt:variant>
        <vt:i4>75</vt:i4>
      </vt:variant>
      <vt:variant>
        <vt:i4>0</vt:i4>
      </vt:variant>
      <vt:variant>
        <vt:i4>5</vt:i4>
      </vt:variant>
      <vt:variant>
        <vt:lpwstr>https://www.cbd.int/undb/media/factsheets/undb-factsheet-ecoserv-en.pdf</vt:lpwstr>
      </vt:variant>
      <vt:variant>
        <vt:lpwstr/>
      </vt:variant>
      <vt:variant>
        <vt:i4>5963787</vt:i4>
      </vt:variant>
      <vt:variant>
        <vt:i4>72</vt:i4>
      </vt:variant>
      <vt:variant>
        <vt:i4>0</vt:i4>
      </vt:variant>
      <vt:variant>
        <vt:i4>5</vt:i4>
      </vt:variant>
      <vt:variant>
        <vt:lpwstr>https://documents-dds-ny.un.org/doc/UNDOC/GEN/N23/029/12/PDF/N2302912.pdf?OpenElement</vt:lpwstr>
      </vt:variant>
      <vt:variant>
        <vt:lpwstr/>
      </vt:variant>
      <vt:variant>
        <vt:i4>8061033</vt:i4>
      </vt:variant>
      <vt:variant>
        <vt:i4>69</vt:i4>
      </vt:variant>
      <vt:variant>
        <vt:i4>0</vt:i4>
      </vt:variant>
      <vt:variant>
        <vt:i4>5</vt:i4>
      </vt:variant>
      <vt:variant>
        <vt:lpwstr>https://www.ipcc.ch/report/ar6/wg2/</vt:lpwstr>
      </vt:variant>
      <vt:variant>
        <vt:lpwstr/>
      </vt:variant>
      <vt:variant>
        <vt:i4>1572945</vt:i4>
      </vt:variant>
      <vt:variant>
        <vt:i4>66</vt:i4>
      </vt:variant>
      <vt:variant>
        <vt:i4>0</vt:i4>
      </vt:variant>
      <vt:variant>
        <vt:i4>5</vt:i4>
      </vt:variant>
      <vt:variant>
        <vt:lpwstr>https://doc.woah.org/dyn/portal/digidoc.xhtml?statelessToken=R_7D1hk5moTsaRL9ks3giQbbM27GSeSNWBlq_zPpyQE=&amp;actionMethod=dyn%2Fportal%2Fdigidoc.xhtml%3AdownloadAttachment.openStateless</vt:lpwstr>
      </vt:variant>
      <vt:variant>
        <vt:lpwstr/>
      </vt:variant>
      <vt:variant>
        <vt:i4>7929953</vt:i4>
      </vt:variant>
      <vt:variant>
        <vt:i4>63</vt:i4>
      </vt:variant>
      <vt:variant>
        <vt:i4>0</vt:i4>
      </vt:variant>
      <vt:variant>
        <vt:i4>5</vt:i4>
      </vt:variant>
      <vt:variant>
        <vt:lpwstr>https://www.ipbes.net/the-values-assessment</vt:lpwstr>
      </vt:variant>
      <vt:variant>
        <vt:lpwstr/>
      </vt:variant>
      <vt:variant>
        <vt:i4>6291567</vt:i4>
      </vt:variant>
      <vt:variant>
        <vt:i4>60</vt:i4>
      </vt:variant>
      <vt:variant>
        <vt:i4>0</vt:i4>
      </vt:variant>
      <vt:variant>
        <vt:i4>5</vt:i4>
      </vt:variant>
      <vt:variant>
        <vt:lpwstr>https://documents.un.org/doc/undoc/gen/n23/029/12/pdf/n2302912.pdf?token=rxoYeiX3L1aqQ0HvW6&amp;fe=true</vt:lpwstr>
      </vt:variant>
      <vt:variant>
        <vt:lpwstr/>
      </vt:variant>
      <vt:variant>
        <vt:i4>7012384</vt:i4>
      </vt:variant>
      <vt:variant>
        <vt:i4>57</vt:i4>
      </vt:variant>
      <vt:variant>
        <vt:i4>0</vt:i4>
      </vt:variant>
      <vt:variant>
        <vt:i4>5</vt:i4>
      </vt:variant>
      <vt:variant>
        <vt:lpwstr>https://www.unicef.org/media/105376/file/UNICEF-climate-crisis-child-rights-crisis.pdf</vt:lpwstr>
      </vt:variant>
      <vt:variant>
        <vt:lpwstr/>
      </vt:variant>
      <vt:variant>
        <vt:i4>3538980</vt:i4>
      </vt:variant>
      <vt:variant>
        <vt:i4>54</vt:i4>
      </vt:variant>
      <vt:variant>
        <vt:i4>0</vt:i4>
      </vt:variant>
      <vt:variant>
        <vt:i4>5</vt:i4>
      </vt:variant>
      <vt:variant>
        <vt:lpwstr>https://iris.who.int/bitstream/handle/10665/374825/9789240082069-eng.pdf?sequence=1</vt:lpwstr>
      </vt:variant>
      <vt:variant>
        <vt:lpwstr/>
      </vt:variant>
      <vt:variant>
        <vt:i4>1572873</vt:i4>
      </vt:variant>
      <vt:variant>
        <vt:i4>51</vt:i4>
      </vt:variant>
      <vt:variant>
        <vt:i4>0</vt:i4>
      </vt:variant>
      <vt:variant>
        <vt:i4>5</vt:i4>
      </vt:variant>
      <vt:variant>
        <vt:lpwstr>https://www.fao.org/documents/card/en/c/cc2289en</vt:lpwstr>
      </vt:variant>
      <vt:variant>
        <vt:lpwstr/>
      </vt:variant>
      <vt:variant>
        <vt:i4>2490414</vt:i4>
      </vt:variant>
      <vt:variant>
        <vt:i4>48</vt:i4>
      </vt:variant>
      <vt:variant>
        <vt:i4>0</vt:i4>
      </vt:variant>
      <vt:variant>
        <vt:i4>5</vt:i4>
      </vt:variant>
      <vt:variant>
        <vt:lpwstr>https://iris.who.int/bitstream/handle/10665/352844/WHO-HEP-ECH-EHD-22.01-eng.pdf?sequence=1</vt:lpwstr>
      </vt:variant>
      <vt:variant>
        <vt:lpwstr/>
      </vt:variant>
      <vt:variant>
        <vt:i4>7209041</vt:i4>
      </vt:variant>
      <vt:variant>
        <vt:i4>45</vt:i4>
      </vt:variant>
      <vt:variant>
        <vt:i4>0</vt:i4>
      </vt:variant>
      <vt:variant>
        <vt:i4>5</vt:i4>
      </vt:variant>
      <vt:variant>
        <vt:lpwstr>https://www.chemicalsframework.org/sites/default/files/documents/The Global Framework on Chemicals ENG_28022024.pdf</vt:lpwstr>
      </vt:variant>
      <vt:variant>
        <vt:lpwstr/>
      </vt:variant>
      <vt:variant>
        <vt:i4>5373981</vt:i4>
      </vt:variant>
      <vt:variant>
        <vt:i4>42</vt:i4>
      </vt:variant>
      <vt:variant>
        <vt:i4>0</vt:i4>
      </vt:variant>
      <vt:variant>
        <vt:i4>5</vt:i4>
      </vt:variant>
      <vt:variant>
        <vt:lpwstr>https://www.cbd.int/doc/c/501c/4df1/369d06630c901cd02d4f99c7/sbstta-21-09-en.pdf</vt:lpwstr>
      </vt:variant>
      <vt:variant>
        <vt:lpwstr/>
      </vt:variant>
      <vt:variant>
        <vt:i4>3866717</vt:i4>
      </vt:variant>
      <vt:variant>
        <vt:i4>39</vt:i4>
      </vt:variant>
      <vt:variant>
        <vt:i4>0</vt:i4>
      </vt:variant>
      <vt:variant>
        <vt:i4>5</vt:i4>
      </vt:variant>
      <vt:variant>
        <vt:lpwstr>https://iris.who.int/bitstream/handle/10665/174012/9789241508537_eng.pdf?sequence=1</vt:lpwstr>
      </vt:variant>
      <vt:variant>
        <vt:lpwstr/>
      </vt:variant>
      <vt:variant>
        <vt:i4>917581</vt:i4>
      </vt:variant>
      <vt:variant>
        <vt:i4>33</vt:i4>
      </vt:variant>
      <vt:variant>
        <vt:i4>0</vt:i4>
      </vt:variant>
      <vt:variant>
        <vt:i4>5</vt:i4>
      </vt:variant>
      <vt:variant>
        <vt:lpwstr>https://www.cbd.int/doc/decisions/cop-13/cop-13-dec-06-en.pdf</vt:lpwstr>
      </vt:variant>
      <vt:variant>
        <vt:lpwstr/>
      </vt:variant>
      <vt:variant>
        <vt:i4>524366</vt:i4>
      </vt:variant>
      <vt:variant>
        <vt:i4>30</vt:i4>
      </vt:variant>
      <vt:variant>
        <vt:i4>0</vt:i4>
      </vt:variant>
      <vt:variant>
        <vt:i4>5</vt:i4>
      </vt:variant>
      <vt:variant>
        <vt:lpwstr>https://www.cbd.int/doc/decisions/cop-12/cop-12-dec-21-en.pdf</vt:lpwstr>
      </vt:variant>
      <vt:variant>
        <vt:lpwstr/>
      </vt:variant>
      <vt:variant>
        <vt:i4>458825</vt:i4>
      </vt:variant>
      <vt:variant>
        <vt:i4>27</vt:i4>
      </vt:variant>
      <vt:variant>
        <vt:i4>0</vt:i4>
      </vt:variant>
      <vt:variant>
        <vt:i4>5</vt:i4>
      </vt:variant>
      <vt:variant>
        <vt:lpwstr>https://www.cbd.int/doc/decisions/cop-15/cop-15-dec-29-en.pdf</vt:lpwstr>
      </vt:variant>
      <vt:variant>
        <vt:lpwstr/>
      </vt:variant>
      <vt:variant>
        <vt:i4>720970</vt:i4>
      </vt:variant>
      <vt:variant>
        <vt:i4>24</vt:i4>
      </vt:variant>
      <vt:variant>
        <vt:i4>0</vt:i4>
      </vt:variant>
      <vt:variant>
        <vt:i4>5</vt:i4>
      </vt:variant>
      <vt:variant>
        <vt:lpwstr>https://www.cbd.int/doc/decisions/cop-14/cop-14-dec-04-en.pdf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917581</vt:i4>
      </vt:variant>
      <vt:variant>
        <vt:i4>18</vt:i4>
      </vt:variant>
      <vt:variant>
        <vt:i4>0</vt:i4>
      </vt:variant>
      <vt:variant>
        <vt:i4>5</vt:i4>
      </vt:variant>
      <vt:variant>
        <vt:lpwstr>https://www.cbd.int/doc/decisions/cop-13/cop-13-dec-06-en.pdf</vt:lpwstr>
      </vt:variant>
      <vt:variant>
        <vt:lpwstr/>
      </vt:variant>
      <vt:variant>
        <vt:i4>524366</vt:i4>
      </vt:variant>
      <vt:variant>
        <vt:i4>15</vt:i4>
      </vt:variant>
      <vt:variant>
        <vt:i4>0</vt:i4>
      </vt:variant>
      <vt:variant>
        <vt:i4>5</vt:i4>
      </vt:variant>
      <vt:variant>
        <vt:lpwstr>https://www.cbd.int/doc/decisions/cop-12/cop-12-dec-21-en.pdf</vt:lpwstr>
      </vt:variant>
      <vt:variant>
        <vt:lpwstr/>
      </vt:variant>
      <vt:variant>
        <vt:i4>720972</vt:i4>
      </vt:variant>
      <vt:variant>
        <vt:i4>12</vt:i4>
      </vt:variant>
      <vt:variant>
        <vt:i4>0</vt:i4>
      </vt:variant>
      <vt:variant>
        <vt:i4>5</vt:i4>
      </vt:variant>
      <vt:variant>
        <vt:lpwstr>https://www.cbd.int/doc/decisions/cop-12/cop-12-dec-02-en.pdf</vt:lpwstr>
      </vt:variant>
      <vt:variant>
        <vt:lpwstr/>
      </vt:variant>
      <vt:variant>
        <vt:i4>720970</vt:i4>
      </vt:variant>
      <vt:variant>
        <vt:i4>9</vt:i4>
      </vt:variant>
      <vt:variant>
        <vt:i4>0</vt:i4>
      </vt:variant>
      <vt:variant>
        <vt:i4>5</vt:i4>
      </vt:variant>
      <vt:variant>
        <vt:lpwstr>https://www.cbd.int/doc/decisions/cop-14/cop-14-dec-04-en.pdf</vt:lpwstr>
      </vt:variant>
      <vt:variant>
        <vt:lpwstr/>
      </vt:variant>
      <vt:variant>
        <vt:i4>458825</vt:i4>
      </vt:variant>
      <vt:variant>
        <vt:i4>6</vt:i4>
      </vt:variant>
      <vt:variant>
        <vt:i4>0</vt:i4>
      </vt:variant>
      <vt:variant>
        <vt:i4>5</vt:i4>
      </vt:variant>
      <vt:variant>
        <vt:lpwstr>https://www.cbd.int/doc/decisions/cop-15/cop-15-dec-29-en.pdf</vt:lpwstr>
      </vt:variant>
      <vt:variant>
        <vt:lpwstr/>
      </vt:variant>
      <vt:variant>
        <vt:i4>720970</vt:i4>
      </vt:variant>
      <vt:variant>
        <vt:i4>3</vt:i4>
      </vt:variant>
      <vt:variant>
        <vt:i4>0</vt:i4>
      </vt:variant>
      <vt:variant>
        <vt:i4>5</vt:i4>
      </vt:variant>
      <vt:variant>
        <vt:lpwstr>https://www.cbd.int/doc/decisions/cop-14/cop-14-dec-04-en.pdf</vt:lpwstr>
      </vt:variant>
      <vt:variant>
        <vt:lpwstr/>
      </vt:variant>
      <vt:variant>
        <vt:i4>458825</vt:i4>
      </vt:variant>
      <vt:variant>
        <vt:i4>0</vt:i4>
      </vt:variant>
      <vt:variant>
        <vt:i4>0</vt:i4>
      </vt:variant>
      <vt:variant>
        <vt:i4>5</vt:i4>
      </vt:variant>
      <vt:variant>
        <vt:lpwstr>https://www.cbd.int/doc/decisions/cop-15/cop-15-dec-29-en.pdf</vt:lpwstr>
      </vt:variant>
      <vt:variant>
        <vt:lpwstr/>
      </vt:variant>
      <vt:variant>
        <vt:i4>196633</vt:i4>
      </vt:variant>
      <vt:variant>
        <vt:i4>24</vt:i4>
      </vt:variant>
      <vt:variant>
        <vt:i4>0</vt:i4>
      </vt:variant>
      <vt:variant>
        <vt:i4>5</vt:i4>
      </vt:variant>
      <vt:variant>
        <vt:lpwstr>https://www.jstor.org/stable/resrep39121</vt:lpwstr>
      </vt:variant>
      <vt:variant>
        <vt:lpwstr/>
      </vt:variant>
      <vt:variant>
        <vt:i4>2162750</vt:i4>
      </vt:variant>
      <vt:variant>
        <vt:i4>21</vt:i4>
      </vt:variant>
      <vt:variant>
        <vt:i4>0</vt:i4>
      </vt:variant>
      <vt:variant>
        <vt:i4>5</vt:i4>
      </vt:variant>
      <vt:variant>
        <vt:lpwstr>https://www.ipbes.net/glossary-tag/telecoupling</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2359409</vt:i4>
      </vt:variant>
      <vt:variant>
        <vt:i4>15</vt:i4>
      </vt:variant>
      <vt:variant>
        <vt:i4>0</vt:i4>
      </vt:variant>
      <vt:variant>
        <vt:i4>5</vt:i4>
      </vt:variant>
      <vt:variant>
        <vt:lpwstr>https://www.paho.org/en/topics/environmental-determinants-health</vt:lpwstr>
      </vt:variant>
      <vt:variant>
        <vt:lpwstr>:~:text=As%20the%20intersection%20of%20environment,person%2C%20and%20all%20related%20behaviors.%20These%20can%20be%20both%20positive%20and%20negative,%20for%20instance,%20functional%20integrity%20and%20diversity%20of%20an%20ecosystem%20can%20be%20a%20positive%20determinant%20while%20degradation%20of%20ecosystem%20services%20is%20a%20negative%20determinant%20of%20health</vt:lpwstr>
      </vt:variant>
      <vt:variant>
        <vt:i4>3997821</vt:i4>
      </vt:variant>
      <vt:variant>
        <vt:i4>12</vt:i4>
      </vt:variant>
      <vt:variant>
        <vt:i4>0</vt:i4>
      </vt:variant>
      <vt:variant>
        <vt:i4>5</vt:i4>
      </vt:variant>
      <vt:variant>
        <vt:lpwstr>https://www.who.int/about/general-programme-of-work/fourteenth</vt:lpwstr>
      </vt:variant>
      <vt:variant>
        <vt:lpwstr/>
      </vt:variant>
      <vt:variant>
        <vt:i4>7798901</vt:i4>
      </vt:variant>
      <vt:variant>
        <vt:i4>9</vt:i4>
      </vt:variant>
      <vt:variant>
        <vt:i4>0</vt:i4>
      </vt:variant>
      <vt:variant>
        <vt:i4>5</vt:i4>
      </vt:variant>
      <vt:variant>
        <vt:lpwstr>https://documents.un.org/doc/undoc/gen/n23/029/12/pdf/n2302912.pdf?token=MNVnouNJKmigQFyXDz&amp;fe=true</vt:lpwstr>
      </vt:variant>
      <vt:variant>
        <vt:lpwstr/>
      </vt:variant>
      <vt:variant>
        <vt:i4>2883709</vt:i4>
      </vt:variant>
      <vt:variant>
        <vt:i4>6</vt:i4>
      </vt:variant>
      <vt:variant>
        <vt:i4>0</vt:i4>
      </vt:variant>
      <vt:variant>
        <vt:i4>5</vt:i4>
      </vt:variant>
      <vt:variant>
        <vt:lpwstr>https://unfccc.int/documents/636595</vt:lpwstr>
      </vt:variant>
      <vt:variant>
        <vt:lpwstr/>
      </vt:variant>
      <vt:variant>
        <vt:i4>6619184</vt:i4>
      </vt:variant>
      <vt:variant>
        <vt:i4>0</vt:i4>
      </vt:variant>
      <vt:variant>
        <vt:i4>0</vt:i4>
      </vt:variant>
      <vt:variant>
        <vt:i4>5</vt:i4>
      </vt:variant>
      <vt:variant>
        <vt:lpwstr>https://www.cbd.int/notifications/2024-002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santé</dc:title>
  <dc:subject>CBD/SBSTTA/25/--</dc:subject>
  <dc:creator>Secretariat of the Convention on Biological Diversity</dc:creator>
  <cp:keywords>Subsidiary Body on Scientific, Technical and Technological Advice</cp:keywords>
  <dc:description/>
  <cp:lastModifiedBy>Tatiana Zavarzina</cp:lastModifiedBy>
  <cp:revision>78</cp:revision>
  <cp:lastPrinted>2024-03-13T21:16:00Z</cp:lastPrinted>
  <dcterms:created xsi:type="dcterms:W3CDTF">2024-03-28T17:52:00Z</dcterms:created>
  <dcterms:modified xsi:type="dcterms:W3CDTF">2024-05-17T22:49:00Z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