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14:paraId="2339D743" w14:textId="77777777" w:rsidTr="001065E9">
        <w:trPr>
          <w:trHeight w:val="850"/>
        </w:trPr>
        <w:tc>
          <w:tcPr>
            <w:tcW w:w="975" w:type="dxa"/>
            <w:vAlign w:val="bottom"/>
          </w:tcPr>
          <w:p w14:paraId="74A61CFE" w14:textId="77777777" w:rsidR="005012FC" w:rsidRDefault="005012FC" w:rsidP="005012FC">
            <w:pPr>
              <w:pStyle w:val="AASmallLogo"/>
            </w:pPr>
            <w:r>
              <w:rPr>
                <w:noProof/>
                <w:lang w:val="en-CA" w:eastAsia="en-CA"/>
                <w14:ligatures w14:val="standardContextual"/>
              </w:rPr>
              <w:drawing>
                <wp:inline distT="0" distB="0" distL="0" distR="0" wp14:anchorId="569E6A6C" wp14:editId="0354BABD">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3B3227A" w14:textId="77777777" w:rsidR="001065E9" w:rsidRDefault="001065E9" w:rsidP="005012FC">
            <w:pPr>
              <w:pStyle w:val="AASmallLogo"/>
            </w:pPr>
          </w:p>
        </w:tc>
        <w:tc>
          <w:tcPr>
            <w:tcW w:w="1434" w:type="dxa"/>
            <w:noWrap/>
            <w:vAlign w:val="bottom"/>
          </w:tcPr>
          <w:p w14:paraId="2A3E72DF" w14:textId="77777777" w:rsidR="005012FC" w:rsidRDefault="005012FC" w:rsidP="005012FC">
            <w:pPr>
              <w:pStyle w:val="AASmallLogo"/>
            </w:pPr>
            <w:r>
              <w:rPr>
                <w:noProof/>
                <w:lang w:val="en-CA" w:eastAsia="en-CA"/>
                <w14:ligatures w14:val="standardContextual"/>
              </w:rPr>
              <w:drawing>
                <wp:inline distT="0" distB="0" distL="0" distR="0" wp14:anchorId="518C5E74" wp14:editId="11105864">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t xml:space="preserve"> </w:t>
            </w:r>
          </w:p>
          <w:p w14:paraId="38C9929B" w14:textId="77777777" w:rsidR="001065E9" w:rsidRDefault="001065E9" w:rsidP="005012FC">
            <w:pPr>
              <w:pStyle w:val="AASmallLogo"/>
            </w:pPr>
          </w:p>
        </w:tc>
        <w:tc>
          <w:tcPr>
            <w:tcW w:w="8073" w:type="dxa"/>
            <w:vAlign w:val="bottom"/>
          </w:tcPr>
          <w:p w14:paraId="280A03A0" w14:textId="68324731" w:rsidR="001065E9" w:rsidRDefault="009C0BBB" w:rsidP="00A42271">
            <w:pPr>
              <w:pStyle w:val="ABSymbol"/>
            </w:pPr>
            <w:r>
              <w:rPr>
                <w:sz w:val="40"/>
              </w:rPr>
              <w:t>CBD</w:t>
            </w:r>
            <w:r w:rsidR="005012FC">
              <w:t>/</w:t>
            </w:r>
            <w:r>
              <w:t>SBSTTA</w:t>
            </w:r>
            <w:r w:rsidR="005012FC">
              <w:t>/</w:t>
            </w:r>
            <w:r>
              <w:t>27</w:t>
            </w:r>
            <w:r w:rsidR="00E749AB" w:rsidRPr="00E749AB">
              <w:t>/5</w:t>
            </w:r>
          </w:p>
        </w:tc>
      </w:tr>
    </w:tbl>
    <w:p w14:paraId="7D03D969"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14:paraId="3520268F" w14:textId="77777777" w:rsidTr="001065E9">
        <w:trPr>
          <w:trHeight w:val="1814"/>
        </w:trPr>
        <w:tc>
          <w:tcPr>
            <w:tcW w:w="7370" w:type="dxa"/>
          </w:tcPr>
          <w:p w14:paraId="17B89A91" w14:textId="77777777" w:rsidR="005012FC" w:rsidRDefault="005012FC" w:rsidP="005012FC">
            <w:pPr>
              <w:pStyle w:val="ACLargeLogo"/>
            </w:pPr>
            <w:r>
              <w:rPr>
                <w:noProof/>
                <w:lang w:val="en-CA" w:eastAsia="en-CA"/>
                <w14:ligatures w14:val="standardContextual"/>
              </w:rPr>
              <w:drawing>
                <wp:inline distT="0" distB="0" distL="0" distR="0" wp14:anchorId="3B1BBC69" wp14:editId="3217D7F2">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200E6540" w14:textId="77777777" w:rsidR="001065E9" w:rsidRDefault="001065E9" w:rsidP="005012FC">
            <w:pPr>
              <w:pStyle w:val="ACLargeLogo"/>
            </w:pPr>
          </w:p>
        </w:tc>
        <w:tc>
          <w:tcPr>
            <w:tcW w:w="3112" w:type="dxa"/>
          </w:tcPr>
          <w:p w14:paraId="634F010B" w14:textId="77777777" w:rsidR="005012FC" w:rsidRDefault="005012FC" w:rsidP="005012FC">
            <w:pPr>
              <w:pStyle w:val="AEDistrNormal"/>
            </w:pPr>
            <w:r>
              <w:t>Distr.: General</w:t>
            </w:r>
          </w:p>
          <w:p w14:paraId="68E7F70F" w14:textId="6BE20029" w:rsidR="005012FC" w:rsidRDefault="00E749AB" w:rsidP="005012FC">
            <w:pPr>
              <w:pStyle w:val="AEDistrNormal"/>
            </w:pPr>
            <w:r>
              <w:t xml:space="preserve">11 August </w:t>
            </w:r>
            <w:r w:rsidR="003B3B5F">
              <w:t>2025</w:t>
            </w:r>
          </w:p>
          <w:p w14:paraId="25FDE227" w14:textId="77777777" w:rsidR="005012FC" w:rsidRDefault="005012FC" w:rsidP="005012FC">
            <w:pPr>
              <w:pStyle w:val="AEDistrNormal"/>
            </w:pPr>
          </w:p>
          <w:p w14:paraId="17D9B4A2" w14:textId="77777777" w:rsidR="005012FC" w:rsidRDefault="005012FC" w:rsidP="005012FC">
            <w:pPr>
              <w:pStyle w:val="AEDistrNormal"/>
            </w:pPr>
            <w:r>
              <w:t xml:space="preserve">Original: English </w:t>
            </w:r>
          </w:p>
          <w:p w14:paraId="15F362C0" w14:textId="77777777" w:rsidR="001065E9" w:rsidRDefault="001065E9" w:rsidP="005012FC">
            <w:pPr>
              <w:pStyle w:val="AEDistrNormal6pt"/>
            </w:pPr>
          </w:p>
        </w:tc>
      </w:tr>
    </w:tbl>
    <w:p w14:paraId="2D740861" w14:textId="77777777" w:rsidR="001065E9" w:rsidRPr="001065E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14:paraId="2A3963BE" w14:textId="77777777" w:rsidTr="001065E9">
        <w:trPr>
          <w:trHeight w:val="57"/>
        </w:trPr>
        <w:tc>
          <w:tcPr>
            <w:tcW w:w="6094" w:type="dxa"/>
          </w:tcPr>
          <w:p w14:paraId="57722F34" w14:textId="77777777" w:rsidR="005012FC" w:rsidRDefault="005012FC" w:rsidP="005012FC">
            <w:pPr>
              <w:pStyle w:val="AFCorN12Bold"/>
            </w:pPr>
            <w:r>
              <w:t xml:space="preserve">Subsidiary Body on Scientific, </w:t>
            </w:r>
            <w:r w:rsidR="007161A1">
              <w:br/>
            </w:r>
            <w:r>
              <w:t>Technical and Technological Advice</w:t>
            </w:r>
          </w:p>
          <w:p w14:paraId="5289C00C" w14:textId="77777777" w:rsidR="005012FC" w:rsidRDefault="00962822" w:rsidP="005012FC">
            <w:pPr>
              <w:pStyle w:val="AFCorNBold"/>
            </w:pPr>
            <w:r>
              <w:t>Twenty-seven</w:t>
            </w:r>
            <w:r w:rsidR="005012FC">
              <w:t xml:space="preserve">th meeting </w:t>
            </w:r>
          </w:p>
          <w:p w14:paraId="09996441" w14:textId="77777777" w:rsidR="005012FC" w:rsidRDefault="00962822" w:rsidP="005012FC">
            <w:pPr>
              <w:pStyle w:val="AFCorNNormal"/>
            </w:pPr>
            <w:r>
              <w:t xml:space="preserve">Panama City, </w:t>
            </w:r>
            <w:r w:rsidR="001A5A37">
              <w:t>20–24 October 2025</w:t>
            </w:r>
            <w:r w:rsidR="005012FC">
              <w:t xml:space="preserve"> </w:t>
            </w:r>
          </w:p>
          <w:p w14:paraId="5CA7C78F" w14:textId="5B40D989" w:rsidR="005012FC" w:rsidRDefault="005012FC" w:rsidP="005012FC">
            <w:pPr>
              <w:pStyle w:val="AFCorNNormal"/>
            </w:pPr>
            <w:r>
              <w:t xml:space="preserve">Item </w:t>
            </w:r>
            <w:r w:rsidR="00A95EF2">
              <w:t>6</w:t>
            </w:r>
            <w:r>
              <w:t xml:space="preserve"> of the provisional agenda</w:t>
            </w:r>
            <w:r w:rsidR="0084783A">
              <w:rPr>
                <w:rStyle w:val="FootnoteReference"/>
              </w:rPr>
              <w:footnoteReference w:customMarkFollows="1" w:id="1"/>
              <w:t>*</w:t>
            </w:r>
          </w:p>
          <w:p w14:paraId="2B9FB0C3" w14:textId="7DDA2046" w:rsidR="001065E9" w:rsidRDefault="001C5122" w:rsidP="00A42271">
            <w:pPr>
              <w:pStyle w:val="AFCorNBold"/>
              <w:spacing w:after="120"/>
            </w:pPr>
            <w:r w:rsidRPr="001C5122">
              <w:t>Scientific and technical needs to support the implementation of the Kunming-Montreal Global Biodiversity Framework</w:t>
            </w:r>
          </w:p>
        </w:tc>
        <w:tc>
          <w:tcPr>
            <w:tcW w:w="4388" w:type="dxa"/>
          </w:tcPr>
          <w:p w14:paraId="284CED53" w14:textId="77777777" w:rsidR="001065E9" w:rsidRDefault="001065E9" w:rsidP="001065E9">
            <w:pPr>
              <w:pStyle w:val="CBDNormal"/>
              <w:jc w:val="left"/>
            </w:pPr>
          </w:p>
        </w:tc>
      </w:tr>
    </w:tbl>
    <w:sdt>
      <w:sdtPr>
        <w:alias w:val="Title"/>
        <w:tag w:val=""/>
        <w:id w:val="-591865594"/>
        <w:placeholder>
          <w:docPart w:val="D1BF8962362643FB9DAB93515B748777"/>
        </w:placeholder>
        <w:dataBinding w:prefixMappings="xmlns:ns0='http://purl.org/dc/elements/1.1/' xmlns:ns1='http://schemas.openxmlformats.org/package/2006/metadata/core-properties' " w:xpath="/ns1:coreProperties[1]/ns0:title[1]" w:storeItemID="{6C3C8BC8-F283-45AE-878A-BAB7291924A1}"/>
        <w:text/>
      </w:sdtPr>
      <w:sdtEndPr/>
      <w:sdtContent>
        <w:p w14:paraId="76B43AA6" w14:textId="1B318BF7" w:rsidR="001065E9" w:rsidRDefault="00A95EF2" w:rsidP="003B142D">
          <w:pPr>
            <w:pStyle w:val="CBDTitle"/>
          </w:pPr>
          <w:r w:rsidRPr="00A95EF2">
            <w:t>Scientific and technical needs to support the implementation of the Kunming-Montreal Global Biodiversity Framework</w:t>
          </w:r>
        </w:p>
      </w:sdtContent>
    </w:sdt>
    <w:p w14:paraId="74458028" w14:textId="3E067755" w:rsidR="00265FC9" w:rsidRDefault="00265FC9" w:rsidP="00A42271">
      <w:pPr>
        <w:pStyle w:val="CBDSubTitle"/>
      </w:pPr>
      <w:r>
        <w:t>Note by the Secretariat</w:t>
      </w:r>
    </w:p>
    <w:p w14:paraId="4A4935C9" w14:textId="01045596" w:rsidR="00746D20" w:rsidRDefault="00B62E80" w:rsidP="007161A1">
      <w:pPr>
        <w:pStyle w:val="CBDNormalNumber"/>
      </w:pPr>
      <w:r w:rsidRPr="00B62E80">
        <w:t xml:space="preserve">In paragraph 8 of its decision </w:t>
      </w:r>
      <w:hyperlink r:id="rId14" w:history="1">
        <w:r w:rsidRPr="0081120D">
          <w:rPr>
            <w:rStyle w:val="Hyperlink"/>
          </w:rPr>
          <w:t>15/4</w:t>
        </w:r>
      </w:hyperlink>
      <w:r w:rsidRPr="00B62E80">
        <w:t xml:space="preserve"> on the Kunming-Montreal Global Biodiversity Framework, the Conference of the Parties to the Convention on Biological Diversity decided that the Framework should be used as a strategic plan for the implementation of the Convention and its Protocols, its bodies and its Secretariat over the period 2022–2030 and that, in this regard, the Framework should be used to better align and direct the work of the various bodies of the Convention and its Protocols, its Secretariat and its budget according to the goals and targets of the Framework.</w:t>
      </w:r>
    </w:p>
    <w:p w14:paraId="7B3AEF35" w14:textId="5313D571" w:rsidR="001065E9" w:rsidRDefault="00513FEB" w:rsidP="0026471B">
      <w:pPr>
        <w:pStyle w:val="CBDNormalNumber"/>
      </w:pPr>
      <w:r w:rsidRPr="00513FEB">
        <w:t xml:space="preserve">In paragraph 9 of </w:t>
      </w:r>
      <w:r w:rsidR="00981206">
        <w:t>the same</w:t>
      </w:r>
      <w:r w:rsidR="00981206" w:rsidRPr="00513FEB">
        <w:t xml:space="preserve"> </w:t>
      </w:r>
      <w:r w:rsidRPr="00513FEB">
        <w:t>decision</w:t>
      </w:r>
      <w:r w:rsidR="00FB1EA2">
        <w:t>,</w:t>
      </w:r>
      <w:r w:rsidRPr="00513FEB">
        <w:t xml:space="preserve"> </w:t>
      </w:r>
      <w:hyperlink r:id="rId15" w:history="1"/>
      <w:r w:rsidRPr="00513FEB">
        <w:t xml:space="preserve">and </w:t>
      </w:r>
      <w:r w:rsidR="00FB1EA2">
        <w:t>as reiterated in</w:t>
      </w:r>
      <w:r w:rsidR="00981206">
        <w:t xml:space="preserve"> </w:t>
      </w:r>
      <w:r w:rsidR="00965BDB">
        <w:t>sub</w:t>
      </w:r>
      <w:r w:rsidRPr="00513FEB">
        <w:t>paragraph 4</w:t>
      </w:r>
      <w:r w:rsidR="007566F4">
        <w:t> </w:t>
      </w:r>
      <w:r w:rsidRPr="00513FEB">
        <w:t>(e) of its decision</w:t>
      </w:r>
      <w:r w:rsidR="00CB5050">
        <w:t> </w:t>
      </w:r>
      <w:hyperlink r:id="rId16" w:history="1">
        <w:r w:rsidRPr="00A2068F">
          <w:rPr>
            <w:rStyle w:val="Hyperlink"/>
          </w:rPr>
          <w:t>16/12</w:t>
        </w:r>
      </w:hyperlink>
      <w:r w:rsidRPr="00513FEB">
        <w:t>, the Conference of the Parties requested the Executive Secretary to conduct a strategic review and analysis of the programmes of work of the Convention in the context of the Framework to facilitate its implementation and, on the basis of th</w:t>
      </w:r>
      <w:r w:rsidR="00E00DC0">
        <w:t>at</w:t>
      </w:r>
      <w:r w:rsidRPr="00513FEB">
        <w:t xml:space="preserve"> analysis, to prepare draft updates of the programmes of work</w:t>
      </w:r>
      <w:r w:rsidR="000E65ED">
        <w:t>,</w:t>
      </w:r>
      <w:r w:rsidRPr="00513FEB">
        <w:t xml:space="preserve"> for consideration by the Subsidiary Body</w:t>
      </w:r>
      <w:r w:rsidR="008F6382">
        <w:t xml:space="preserve"> on Scientific, Technical and Technological Advice</w:t>
      </w:r>
      <w:r w:rsidR="00EC63CE">
        <w:t>.</w:t>
      </w:r>
    </w:p>
    <w:p w14:paraId="007E96AB" w14:textId="1337EA57" w:rsidR="00513FEB" w:rsidRDefault="00490A16" w:rsidP="007161A1">
      <w:pPr>
        <w:pStyle w:val="CBDNormalNumber"/>
      </w:pPr>
      <w:r w:rsidRPr="00490A16">
        <w:t xml:space="preserve">In paragraph 2 of </w:t>
      </w:r>
      <w:r w:rsidR="007A0987">
        <w:t xml:space="preserve">its </w:t>
      </w:r>
      <w:r w:rsidRPr="00490A16">
        <w:t xml:space="preserve">decision </w:t>
      </w:r>
      <w:hyperlink r:id="rId17" w:history="1">
        <w:r w:rsidRPr="008F6382">
          <w:rPr>
            <w:rStyle w:val="Hyperlink"/>
          </w:rPr>
          <w:t>16/12</w:t>
        </w:r>
      </w:hyperlink>
      <w:r w:rsidRPr="00490A16">
        <w:t xml:space="preserve">, the Conference of the Parties decided that work could be advanced in </w:t>
      </w:r>
      <w:r w:rsidR="008F6382">
        <w:t>five</w:t>
      </w:r>
      <w:r w:rsidR="007A0987">
        <w:t xml:space="preserve"> new</w:t>
      </w:r>
      <w:r w:rsidRPr="00490A16">
        <w:t xml:space="preserve"> areas,</w:t>
      </w:r>
      <w:r w:rsidR="00D666FF">
        <w:rPr>
          <w:rStyle w:val="FootnoteReference"/>
        </w:rPr>
        <w:footnoteReference w:id="2"/>
      </w:r>
      <w:r w:rsidRPr="00490A16">
        <w:t xml:space="preserve"> avoiding duplication with existing multilateral processes and respecting their mandates</w:t>
      </w:r>
      <w:r w:rsidR="007A0987">
        <w:t xml:space="preserve">. </w:t>
      </w:r>
      <w:r w:rsidR="00E9380B" w:rsidRPr="00E9380B">
        <w:t xml:space="preserve">In </w:t>
      </w:r>
      <w:r w:rsidR="00D26553">
        <w:t>sub</w:t>
      </w:r>
      <w:r w:rsidR="00E9380B" w:rsidRPr="00E9380B">
        <w:t>paragraph 4</w:t>
      </w:r>
      <w:r w:rsidR="008F6382">
        <w:t> </w:t>
      </w:r>
      <w:r w:rsidR="00E9380B" w:rsidRPr="00E9380B">
        <w:t>(d) of the same decision, the Conference of the Parties requested</w:t>
      </w:r>
      <w:r w:rsidR="000406B9">
        <w:t xml:space="preserve"> that</w:t>
      </w:r>
      <w:r w:rsidR="00756899">
        <w:t>,</w:t>
      </w:r>
      <w:r w:rsidR="00E9380B" w:rsidRPr="00E9380B">
        <w:t xml:space="preserve"> for each of the </w:t>
      </w:r>
      <w:r w:rsidR="007952BD">
        <w:t>areas</w:t>
      </w:r>
      <w:r w:rsidR="00756899">
        <w:t xml:space="preserve">, </w:t>
      </w:r>
      <w:r w:rsidR="000406B9" w:rsidRPr="00E9380B">
        <w:t>the Executive Secretary</w:t>
      </w:r>
      <w:r w:rsidR="00E9380B" w:rsidRPr="00E9380B">
        <w:t>: (</w:t>
      </w:r>
      <w:r w:rsidR="00E26FCB">
        <w:t>a</w:t>
      </w:r>
      <w:r w:rsidR="00E9380B" w:rsidRPr="00E9380B">
        <w:t>) invite Parties, other Governments, relevant multilateral environmental agreements and other agreements, intergovernmental processes, international organizations and initiatives, indigenous peoples and local communities, women and youth organizations and other relevant stakeholders to provide submissions on their views and relevant experiences on those work areas; and (</w:t>
      </w:r>
      <w:r w:rsidR="00E26FCB">
        <w:t>b</w:t>
      </w:r>
      <w:r w:rsidR="00E9380B" w:rsidRPr="00E9380B">
        <w:t xml:space="preserve">) provide a summary of the submissions and, taking </w:t>
      </w:r>
      <w:r w:rsidR="00E9380B" w:rsidRPr="00E9380B">
        <w:lastRenderedPageBreak/>
        <w:t>the workload at future meetings of the Conference of the Parties into account, make proposals for potential further work for consideration by the Subsidiary Body</w:t>
      </w:r>
      <w:r w:rsidR="0046670A">
        <w:t>.</w:t>
      </w:r>
    </w:p>
    <w:p w14:paraId="45EE4086" w14:textId="0CA9AEBC" w:rsidR="00D35FBA" w:rsidRDefault="00F66F7F" w:rsidP="007161A1">
      <w:pPr>
        <w:pStyle w:val="CBDNormalNumber"/>
        <w:rPr>
          <w:lang w:val="en-CA"/>
        </w:rPr>
      </w:pPr>
      <w:r>
        <w:rPr>
          <w:lang w:val="en-CA"/>
        </w:rPr>
        <w:t>T</w:t>
      </w:r>
      <w:r w:rsidR="00BC6E64">
        <w:rPr>
          <w:lang w:val="en-CA"/>
        </w:rPr>
        <w:t xml:space="preserve">he </w:t>
      </w:r>
      <w:proofErr w:type="gramStart"/>
      <w:r w:rsidR="0027304D">
        <w:rPr>
          <w:lang w:val="en-CA"/>
        </w:rPr>
        <w:t>aforementioned</w:t>
      </w:r>
      <w:r w:rsidR="00BC6E64">
        <w:rPr>
          <w:lang w:val="en-CA"/>
        </w:rPr>
        <w:t xml:space="preserve"> requests</w:t>
      </w:r>
      <w:proofErr w:type="gramEnd"/>
      <w:r>
        <w:rPr>
          <w:lang w:val="en-CA"/>
        </w:rPr>
        <w:t xml:space="preserve"> by the Conference of Parties </w:t>
      </w:r>
      <w:r w:rsidR="0078233C">
        <w:rPr>
          <w:lang w:val="en-CA"/>
        </w:rPr>
        <w:t>have been</w:t>
      </w:r>
      <w:r>
        <w:rPr>
          <w:lang w:val="en-CA"/>
        </w:rPr>
        <w:t xml:space="preserve"> addressed in three </w:t>
      </w:r>
      <w:r w:rsidR="00E57BB0">
        <w:rPr>
          <w:lang w:val="en-CA"/>
        </w:rPr>
        <w:t>addend</w:t>
      </w:r>
      <w:r w:rsidR="0003541D">
        <w:rPr>
          <w:lang w:val="en-CA"/>
        </w:rPr>
        <w:t>a</w:t>
      </w:r>
      <w:r w:rsidR="00E57BB0">
        <w:rPr>
          <w:lang w:val="en-CA"/>
        </w:rPr>
        <w:t xml:space="preserve"> </w:t>
      </w:r>
      <w:r w:rsidR="0003541D">
        <w:rPr>
          <w:lang w:val="en-CA"/>
        </w:rPr>
        <w:t xml:space="preserve">to the present </w:t>
      </w:r>
      <w:r w:rsidR="00E57BB0">
        <w:rPr>
          <w:lang w:val="en-CA"/>
        </w:rPr>
        <w:t xml:space="preserve">document, </w:t>
      </w:r>
      <w:r w:rsidR="0003541D">
        <w:rPr>
          <w:lang w:val="en-CA"/>
        </w:rPr>
        <w:t>namely</w:t>
      </w:r>
      <w:r w:rsidR="00E57BB0">
        <w:rPr>
          <w:lang w:val="en-CA"/>
        </w:rPr>
        <w:t>:</w:t>
      </w:r>
    </w:p>
    <w:p w14:paraId="24EF79EF" w14:textId="1C1034C8" w:rsidR="00E57BB0" w:rsidRPr="00397499" w:rsidRDefault="00E57BB0" w:rsidP="00A42271">
      <w:pPr>
        <w:pStyle w:val="CBDNormalNumber"/>
        <w:numPr>
          <w:ilvl w:val="1"/>
          <w:numId w:val="9"/>
        </w:numPr>
        <w:rPr>
          <w:snapToGrid w:val="0"/>
        </w:rPr>
      </w:pPr>
      <w:r w:rsidRPr="00397499">
        <w:rPr>
          <w:snapToGrid w:val="0"/>
        </w:rPr>
        <w:t xml:space="preserve">Strategic review and analysis of the programmes of work </w:t>
      </w:r>
      <w:r>
        <w:rPr>
          <w:snapToGrid w:val="0"/>
        </w:rPr>
        <w:t>under</w:t>
      </w:r>
      <w:r w:rsidRPr="00397499">
        <w:rPr>
          <w:snapToGrid w:val="0"/>
        </w:rPr>
        <w:t xml:space="preserve"> the Convention in the context of the Framework</w:t>
      </w:r>
      <w:r w:rsidR="00657316">
        <w:rPr>
          <w:snapToGrid w:val="0"/>
        </w:rPr>
        <w:t xml:space="preserve"> </w:t>
      </w:r>
      <w:r w:rsidR="0026343F">
        <w:rPr>
          <w:snapToGrid w:val="0"/>
        </w:rPr>
        <w:t>(</w:t>
      </w:r>
      <w:hyperlink r:id="rId18" w:history="1">
        <w:r w:rsidR="00657316" w:rsidRPr="001B5B46">
          <w:rPr>
            <w:rStyle w:val="Hyperlink"/>
            <w:snapToGrid w:val="0"/>
          </w:rPr>
          <w:t>CBD/SBSTTA/27/5/Add.1</w:t>
        </w:r>
      </w:hyperlink>
      <w:r w:rsidR="0026343F">
        <w:rPr>
          <w:snapToGrid w:val="0"/>
        </w:rPr>
        <w:t>)</w:t>
      </w:r>
      <w:r>
        <w:rPr>
          <w:snapToGrid w:val="0"/>
        </w:rPr>
        <w:t>;</w:t>
      </w:r>
    </w:p>
    <w:p w14:paraId="12258165" w14:textId="4F182E2E" w:rsidR="00E57BB0" w:rsidRPr="00397499" w:rsidRDefault="00E57BB0" w:rsidP="00A42271">
      <w:pPr>
        <w:pStyle w:val="CBDNormalNumber"/>
        <w:numPr>
          <w:ilvl w:val="1"/>
          <w:numId w:val="9"/>
        </w:numPr>
        <w:rPr>
          <w:snapToGrid w:val="0"/>
          <w:kern w:val="22"/>
        </w:rPr>
      </w:pPr>
      <w:r w:rsidRPr="00A42271">
        <w:rPr>
          <w:snapToGrid w:val="0"/>
        </w:rPr>
        <w:t>Strategic</w:t>
      </w:r>
      <w:r w:rsidRPr="00397499">
        <w:rPr>
          <w:snapToGrid w:val="0"/>
          <w:kern w:val="22"/>
        </w:rPr>
        <w:t xml:space="preserve"> review </w:t>
      </w:r>
      <w:r>
        <w:rPr>
          <w:snapToGrid w:val="0"/>
          <w:kern w:val="22"/>
        </w:rPr>
        <w:t xml:space="preserve">of </w:t>
      </w:r>
      <w:r w:rsidRPr="00397499">
        <w:rPr>
          <w:snapToGrid w:val="0"/>
          <w:kern w:val="22"/>
        </w:rPr>
        <w:t>and updates to the expanded programme of work on forest biodiversity</w:t>
      </w:r>
      <w:r w:rsidR="009B55A9">
        <w:rPr>
          <w:snapToGrid w:val="0"/>
          <w:kern w:val="22"/>
        </w:rPr>
        <w:t xml:space="preserve"> </w:t>
      </w:r>
      <w:r w:rsidR="0026343F">
        <w:rPr>
          <w:snapToGrid w:val="0"/>
          <w:kern w:val="22"/>
        </w:rPr>
        <w:t>(</w:t>
      </w:r>
      <w:hyperlink r:id="rId19" w:history="1">
        <w:r w:rsidR="009B55A9" w:rsidRPr="001F01C1">
          <w:rPr>
            <w:rStyle w:val="Hyperlink"/>
            <w:snapToGrid w:val="0"/>
            <w:kern w:val="22"/>
          </w:rPr>
          <w:t>CBD/SBSTTA/27/5/Add.2</w:t>
        </w:r>
      </w:hyperlink>
      <w:r w:rsidR="0026343F">
        <w:rPr>
          <w:snapToGrid w:val="0"/>
          <w:kern w:val="22"/>
        </w:rPr>
        <w:t>)</w:t>
      </w:r>
      <w:r>
        <w:rPr>
          <w:snapToGrid w:val="0"/>
          <w:kern w:val="22"/>
        </w:rPr>
        <w:t>;</w:t>
      </w:r>
      <w:r w:rsidRPr="00397499">
        <w:rPr>
          <w:snapToGrid w:val="0"/>
          <w:kern w:val="22"/>
        </w:rPr>
        <w:t xml:space="preserve"> </w:t>
      </w:r>
    </w:p>
    <w:p w14:paraId="076A3522" w14:textId="1D6222DF" w:rsidR="00E57BB0" w:rsidRPr="00697255" w:rsidRDefault="00E57BB0" w:rsidP="00A42271">
      <w:pPr>
        <w:pStyle w:val="CBDNormalNumber"/>
        <w:numPr>
          <w:ilvl w:val="1"/>
          <w:numId w:val="9"/>
        </w:numPr>
      </w:pPr>
      <w:r w:rsidRPr="00397499">
        <w:rPr>
          <w:snapToGrid w:val="0"/>
          <w:kern w:val="22"/>
        </w:rPr>
        <w:t>Areas of potential further work</w:t>
      </w:r>
      <w:r w:rsidR="009B55A9">
        <w:rPr>
          <w:snapToGrid w:val="0"/>
          <w:kern w:val="22"/>
        </w:rPr>
        <w:t xml:space="preserve"> </w:t>
      </w:r>
      <w:r w:rsidR="0026343F">
        <w:rPr>
          <w:snapToGrid w:val="0"/>
          <w:kern w:val="22"/>
        </w:rPr>
        <w:t>(</w:t>
      </w:r>
      <w:hyperlink r:id="rId20" w:history="1">
        <w:r w:rsidR="009B55A9" w:rsidRPr="001F01C1">
          <w:rPr>
            <w:rStyle w:val="Hyperlink"/>
            <w:snapToGrid w:val="0"/>
            <w:kern w:val="22"/>
          </w:rPr>
          <w:t>CBD/SBSTTA/27/5/Add.3</w:t>
        </w:r>
      </w:hyperlink>
      <w:r w:rsidR="0026343F">
        <w:rPr>
          <w:snapToGrid w:val="0"/>
          <w:kern w:val="22"/>
        </w:rPr>
        <w:t>)</w:t>
      </w:r>
      <w:r>
        <w:rPr>
          <w:snapToGrid w:val="0"/>
          <w:kern w:val="22"/>
        </w:rPr>
        <w:t>.</w:t>
      </w:r>
    </w:p>
    <w:p w14:paraId="02344EB1" w14:textId="39ED6747" w:rsidR="001065E9" w:rsidRDefault="005412B5" w:rsidP="00A42271">
      <w:pPr>
        <w:pStyle w:val="CBDNormalNumber"/>
      </w:pPr>
      <w:r>
        <w:rPr>
          <w:lang w:val="en-CA"/>
        </w:rPr>
        <w:t xml:space="preserve">Details of </w:t>
      </w:r>
      <w:r w:rsidR="0078233C">
        <w:rPr>
          <w:lang w:val="en-CA"/>
        </w:rPr>
        <w:t xml:space="preserve">the </w:t>
      </w:r>
      <w:r w:rsidR="000E5E45">
        <w:rPr>
          <w:lang w:val="en-CA"/>
        </w:rPr>
        <w:t>strategic review</w:t>
      </w:r>
      <w:r>
        <w:rPr>
          <w:lang w:val="en-CA"/>
        </w:rPr>
        <w:t xml:space="preserve"> and </w:t>
      </w:r>
      <w:r w:rsidR="000E5E45">
        <w:rPr>
          <w:lang w:val="en-CA"/>
        </w:rPr>
        <w:t>analysis</w:t>
      </w:r>
      <w:r w:rsidR="00BA2682">
        <w:rPr>
          <w:lang w:val="en-CA"/>
        </w:rPr>
        <w:t>,</w:t>
      </w:r>
      <w:r w:rsidR="000E5E45">
        <w:rPr>
          <w:lang w:val="en-CA"/>
        </w:rPr>
        <w:t xml:space="preserve"> as well as proposals for areas of potential further work</w:t>
      </w:r>
      <w:r w:rsidR="00887090">
        <w:rPr>
          <w:lang w:val="en-CA"/>
        </w:rPr>
        <w:t>,</w:t>
      </w:r>
      <w:r w:rsidR="000E5E45">
        <w:rPr>
          <w:lang w:val="en-CA"/>
        </w:rPr>
        <w:t xml:space="preserve"> are contained in </w:t>
      </w:r>
      <w:r w:rsidR="003C20DB">
        <w:rPr>
          <w:lang w:val="en-CA"/>
        </w:rPr>
        <w:t xml:space="preserve">the </w:t>
      </w:r>
      <w:r w:rsidR="000E5E45">
        <w:rPr>
          <w:lang w:val="en-CA"/>
        </w:rPr>
        <w:t xml:space="preserve">respective </w:t>
      </w:r>
      <w:r w:rsidR="000E5E45" w:rsidRPr="003C20DB">
        <w:rPr>
          <w:lang w:val="en-CA"/>
        </w:rPr>
        <w:t>addend</w:t>
      </w:r>
      <w:r w:rsidR="002B47FC">
        <w:rPr>
          <w:lang w:val="en-CA"/>
        </w:rPr>
        <w:t>a,</w:t>
      </w:r>
      <w:r w:rsidR="000E5E45">
        <w:rPr>
          <w:lang w:val="en-CA"/>
        </w:rPr>
        <w:t xml:space="preserve"> together with</w:t>
      </w:r>
      <w:r w:rsidR="00314730">
        <w:rPr>
          <w:lang w:val="en-CA"/>
        </w:rPr>
        <w:t xml:space="preserve"> draft</w:t>
      </w:r>
      <w:r w:rsidR="00043EB6">
        <w:rPr>
          <w:lang w:val="en-CA"/>
        </w:rPr>
        <w:t xml:space="preserve"> recommendations for consideration</w:t>
      </w:r>
      <w:r w:rsidR="00314730">
        <w:rPr>
          <w:lang w:val="en-CA"/>
        </w:rPr>
        <w:t xml:space="preserve"> by the Subsidiary Body.</w:t>
      </w:r>
    </w:p>
    <w:p w14:paraId="2BBB970C" w14:textId="77777777" w:rsidR="001065E9" w:rsidRPr="006B6D3E" w:rsidRDefault="002C2886" w:rsidP="002C2886">
      <w:pPr>
        <w:jc w:val="center"/>
      </w:pPr>
      <w:r>
        <w:t>__________</w:t>
      </w:r>
    </w:p>
    <w:sectPr w:rsidR="001065E9" w:rsidRPr="006B6D3E" w:rsidSect="0078233C">
      <w:headerReference w:type="even" r:id="rId21"/>
      <w:footerReference w:type="even" r:id="rId22"/>
      <w:headerReference w:type="firs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2C96C" w14:textId="77777777" w:rsidR="00A719B6" w:rsidRDefault="00A719B6" w:rsidP="00D666FF">
      <w:r>
        <w:separator/>
      </w:r>
    </w:p>
  </w:endnote>
  <w:endnote w:type="continuationSeparator" w:id="0">
    <w:p w14:paraId="0FDDE4E7" w14:textId="77777777" w:rsidR="00A719B6" w:rsidRDefault="00A719B6" w:rsidP="00D66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ED46" w14:textId="0375B1E6" w:rsidR="00265FC9" w:rsidRDefault="00B92B31" w:rsidP="00B92B31">
    <w:pPr>
      <w:pStyle w:val="Footer"/>
    </w:pPr>
    <w:r>
      <w:fldChar w:fldCharType="begin"/>
    </w:r>
    <w:r>
      <w:instrText xml:space="preserve"> PAGE </w:instrText>
    </w:r>
    <w:r>
      <w:fldChar w:fldCharType="separate"/>
    </w:r>
    <w:r>
      <w:t>2</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F1C2F" w14:textId="77777777" w:rsidR="00A719B6" w:rsidRDefault="00A719B6" w:rsidP="00D666FF">
      <w:r>
        <w:separator/>
      </w:r>
    </w:p>
  </w:footnote>
  <w:footnote w:type="continuationSeparator" w:id="0">
    <w:p w14:paraId="40529599" w14:textId="77777777" w:rsidR="00A719B6" w:rsidRDefault="00A719B6" w:rsidP="00D666FF">
      <w:r>
        <w:continuationSeparator/>
      </w:r>
    </w:p>
  </w:footnote>
  <w:footnote w:id="1">
    <w:p w14:paraId="61E64897" w14:textId="09C505E0" w:rsidR="0084783A" w:rsidRPr="00A42271" w:rsidRDefault="0084783A">
      <w:pPr>
        <w:pStyle w:val="FootnoteText"/>
        <w:rPr>
          <w:lang w:val="en-US"/>
        </w:rPr>
      </w:pPr>
      <w:r>
        <w:rPr>
          <w:rStyle w:val="FootnoteReference"/>
        </w:rPr>
        <w:t>*</w:t>
      </w:r>
      <w:r>
        <w:t xml:space="preserve"> </w:t>
      </w:r>
      <w:hyperlink r:id="rId1" w:history="1">
        <w:r w:rsidRPr="00CC7910">
          <w:rPr>
            <w:rStyle w:val="Hyperlink"/>
            <w:lang w:val="en-US"/>
          </w:rPr>
          <w:t>CBD/SBSTTA/27/1</w:t>
        </w:r>
      </w:hyperlink>
      <w:r>
        <w:rPr>
          <w:lang w:val="en-US"/>
        </w:rPr>
        <w:t>.</w:t>
      </w:r>
    </w:p>
  </w:footnote>
  <w:footnote w:id="2">
    <w:p w14:paraId="170ABE11" w14:textId="0300D463" w:rsidR="00D666FF" w:rsidRPr="00D666FF" w:rsidRDefault="00D666FF">
      <w:pPr>
        <w:pStyle w:val="FootnoteText"/>
        <w:rPr>
          <w:lang w:val="en-CA"/>
        </w:rPr>
      </w:pPr>
      <w:r>
        <w:rPr>
          <w:rStyle w:val="FootnoteReference"/>
        </w:rPr>
        <w:footnoteRef/>
      </w:r>
      <w:r>
        <w:t xml:space="preserve"> </w:t>
      </w:r>
      <w:r w:rsidRPr="00D666FF">
        <w:t>Biodiversity-inclusive spatial planning; pollution and biodiversity; sustainable biodiversity-based activities, products and services that enhance biodiversity; equity, gender equality and the human rights-based approach relating to the conservation and sustainable use of biodiversity and the fair and equitable sharing of benefits arising from the utilization of genetic resources; and different value systems, as stated in paragraph 7 (b) of section C of the 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6A395" w14:textId="57DE331F" w:rsidR="00265FC9" w:rsidRDefault="00265FC9">
    <w:pPr>
      <w:pStyle w:val="Header"/>
    </w:pPr>
    <w:r>
      <w:t>CBD/SBSTTA/2</w:t>
    </w:r>
    <w:r w:rsidR="00B92B31">
      <w:t>7</w:t>
    </w:r>
    <w: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4E00" w14:textId="77777777" w:rsidR="00265FC9" w:rsidRDefault="00265FC9" w:rsidP="00A4227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78D74EC"/>
    <w:multiLevelType w:val="hybridMultilevel"/>
    <w:tmpl w:val="797C214C"/>
    <w:lvl w:ilvl="0" w:tplc="84149B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6452504">
    <w:abstractNumId w:val="14"/>
  </w:num>
  <w:num w:numId="2" w16cid:durableId="1723597875">
    <w:abstractNumId w:val="9"/>
  </w:num>
  <w:num w:numId="3" w16cid:durableId="1957369653">
    <w:abstractNumId w:val="7"/>
  </w:num>
  <w:num w:numId="4" w16cid:durableId="660427096">
    <w:abstractNumId w:val="6"/>
  </w:num>
  <w:num w:numId="5" w16cid:durableId="805196799">
    <w:abstractNumId w:val="5"/>
  </w:num>
  <w:num w:numId="6" w16cid:durableId="625547281">
    <w:abstractNumId w:val="4"/>
  </w:num>
  <w:num w:numId="7" w16cid:durableId="792941911">
    <w:abstractNumId w:val="11"/>
  </w:num>
  <w:num w:numId="8" w16cid:durableId="1382440801">
    <w:abstractNumId w:val="13"/>
  </w:num>
  <w:num w:numId="9" w16cid:durableId="386731998">
    <w:abstractNumId w:val="12"/>
  </w:num>
  <w:num w:numId="10" w16cid:durableId="947738357">
    <w:abstractNumId w:val="8"/>
  </w:num>
  <w:num w:numId="11" w16cid:durableId="1135685244">
    <w:abstractNumId w:val="3"/>
  </w:num>
  <w:num w:numId="12" w16cid:durableId="224806327">
    <w:abstractNumId w:val="2"/>
  </w:num>
  <w:num w:numId="13" w16cid:durableId="489753911">
    <w:abstractNumId w:val="1"/>
  </w:num>
  <w:num w:numId="14" w16cid:durableId="690105726">
    <w:abstractNumId w:val="0"/>
  </w:num>
  <w:num w:numId="15" w16cid:durableId="530649944">
    <w:abstractNumId w:val="10"/>
  </w:num>
  <w:num w:numId="16" w16cid:durableId="235163796">
    <w:abstractNumId w:val="12"/>
  </w:num>
  <w:num w:numId="17" w16cid:durableId="177205041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40"/>
    <w:rsid w:val="000008CB"/>
    <w:rsid w:val="000034F7"/>
    <w:rsid w:val="000123A6"/>
    <w:rsid w:val="000133FE"/>
    <w:rsid w:val="00031198"/>
    <w:rsid w:val="0003541D"/>
    <w:rsid w:val="000406B9"/>
    <w:rsid w:val="00043EB6"/>
    <w:rsid w:val="00055DE1"/>
    <w:rsid w:val="00077FDF"/>
    <w:rsid w:val="000C51EC"/>
    <w:rsid w:val="000D5C27"/>
    <w:rsid w:val="000E5E45"/>
    <w:rsid w:val="000E65ED"/>
    <w:rsid w:val="0010061F"/>
    <w:rsid w:val="00101BF2"/>
    <w:rsid w:val="001029C3"/>
    <w:rsid w:val="001065E9"/>
    <w:rsid w:val="00110800"/>
    <w:rsid w:val="00145E9B"/>
    <w:rsid w:val="0015397A"/>
    <w:rsid w:val="001667FF"/>
    <w:rsid w:val="00175618"/>
    <w:rsid w:val="001A5A37"/>
    <w:rsid w:val="001B5B46"/>
    <w:rsid w:val="001B6432"/>
    <w:rsid w:val="001C5122"/>
    <w:rsid w:val="001F01C1"/>
    <w:rsid w:val="001F64DE"/>
    <w:rsid w:val="002227B6"/>
    <w:rsid w:val="00222A48"/>
    <w:rsid w:val="00243E31"/>
    <w:rsid w:val="00244FD5"/>
    <w:rsid w:val="0026343F"/>
    <w:rsid w:val="0026471B"/>
    <w:rsid w:val="00265FC9"/>
    <w:rsid w:val="0027304D"/>
    <w:rsid w:val="00274473"/>
    <w:rsid w:val="002852E3"/>
    <w:rsid w:val="00297643"/>
    <w:rsid w:val="002B47FC"/>
    <w:rsid w:val="002B789F"/>
    <w:rsid w:val="002C2886"/>
    <w:rsid w:val="002D11C1"/>
    <w:rsid w:val="002D511F"/>
    <w:rsid w:val="002D727C"/>
    <w:rsid w:val="002F0203"/>
    <w:rsid w:val="002F63F3"/>
    <w:rsid w:val="003015A5"/>
    <w:rsid w:val="00313487"/>
    <w:rsid w:val="00314730"/>
    <w:rsid w:val="00325DFC"/>
    <w:rsid w:val="00332786"/>
    <w:rsid w:val="0035113C"/>
    <w:rsid w:val="00354FB2"/>
    <w:rsid w:val="003563AB"/>
    <w:rsid w:val="00356DA8"/>
    <w:rsid w:val="003651C5"/>
    <w:rsid w:val="003725B4"/>
    <w:rsid w:val="00372D2B"/>
    <w:rsid w:val="00376E85"/>
    <w:rsid w:val="00382A64"/>
    <w:rsid w:val="00387BB8"/>
    <w:rsid w:val="0039554A"/>
    <w:rsid w:val="003A0A65"/>
    <w:rsid w:val="003A29FB"/>
    <w:rsid w:val="003A32F9"/>
    <w:rsid w:val="003A47DC"/>
    <w:rsid w:val="003A6DBA"/>
    <w:rsid w:val="003B099D"/>
    <w:rsid w:val="003B142B"/>
    <w:rsid w:val="003B142D"/>
    <w:rsid w:val="003B310C"/>
    <w:rsid w:val="003B3B5F"/>
    <w:rsid w:val="003C20DB"/>
    <w:rsid w:val="003C578B"/>
    <w:rsid w:val="003C6420"/>
    <w:rsid w:val="003E6521"/>
    <w:rsid w:val="00403A4E"/>
    <w:rsid w:val="004136A0"/>
    <w:rsid w:val="004633EA"/>
    <w:rsid w:val="0046670A"/>
    <w:rsid w:val="00471C79"/>
    <w:rsid w:val="00490A16"/>
    <w:rsid w:val="00495335"/>
    <w:rsid w:val="004A786F"/>
    <w:rsid w:val="004B54EF"/>
    <w:rsid w:val="004C2983"/>
    <w:rsid w:val="004D07AF"/>
    <w:rsid w:val="004E39B2"/>
    <w:rsid w:val="004F3FB0"/>
    <w:rsid w:val="004F413C"/>
    <w:rsid w:val="004F7B0E"/>
    <w:rsid w:val="004F7D90"/>
    <w:rsid w:val="005000B9"/>
    <w:rsid w:val="005012FC"/>
    <w:rsid w:val="00513FEB"/>
    <w:rsid w:val="005412B5"/>
    <w:rsid w:val="00547EF1"/>
    <w:rsid w:val="00553AD7"/>
    <w:rsid w:val="00565E7D"/>
    <w:rsid w:val="0057111B"/>
    <w:rsid w:val="00586F77"/>
    <w:rsid w:val="00595EAE"/>
    <w:rsid w:val="005A0A5C"/>
    <w:rsid w:val="005D6FAA"/>
    <w:rsid w:val="005E78E7"/>
    <w:rsid w:val="0063020F"/>
    <w:rsid w:val="0063576B"/>
    <w:rsid w:val="00657316"/>
    <w:rsid w:val="0066093D"/>
    <w:rsid w:val="00671810"/>
    <w:rsid w:val="00677806"/>
    <w:rsid w:val="0069566E"/>
    <w:rsid w:val="00697255"/>
    <w:rsid w:val="006A01BF"/>
    <w:rsid w:val="006B0D76"/>
    <w:rsid w:val="006B3974"/>
    <w:rsid w:val="006B6D3E"/>
    <w:rsid w:val="006B7EF1"/>
    <w:rsid w:val="006D48C1"/>
    <w:rsid w:val="006F35EC"/>
    <w:rsid w:val="007055E9"/>
    <w:rsid w:val="00711400"/>
    <w:rsid w:val="007161A1"/>
    <w:rsid w:val="0072541F"/>
    <w:rsid w:val="00732073"/>
    <w:rsid w:val="0073766E"/>
    <w:rsid w:val="00746D20"/>
    <w:rsid w:val="007566F4"/>
    <w:rsid w:val="00756899"/>
    <w:rsid w:val="00757E11"/>
    <w:rsid w:val="00761E87"/>
    <w:rsid w:val="0076463D"/>
    <w:rsid w:val="00766C72"/>
    <w:rsid w:val="00777EEE"/>
    <w:rsid w:val="0078233C"/>
    <w:rsid w:val="00794454"/>
    <w:rsid w:val="007952BD"/>
    <w:rsid w:val="007A0987"/>
    <w:rsid w:val="007C72A2"/>
    <w:rsid w:val="007F4982"/>
    <w:rsid w:val="007F5D63"/>
    <w:rsid w:val="00807190"/>
    <w:rsid w:val="00810E65"/>
    <w:rsid w:val="0081120D"/>
    <w:rsid w:val="00825187"/>
    <w:rsid w:val="0084783A"/>
    <w:rsid w:val="00866096"/>
    <w:rsid w:val="008808A1"/>
    <w:rsid w:val="00887090"/>
    <w:rsid w:val="00895E64"/>
    <w:rsid w:val="008B299B"/>
    <w:rsid w:val="008B59B6"/>
    <w:rsid w:val="008E1560"/>
    <w:rsid w:val="008F28D3"/>
    <w:rsid w:val="008F6382"/>
    <w:rsid w:val="009016C8"/>
    <w:rsid w:val="00922969"/>
    <w:rsid w:val="009378EF"/>
    <w:rsid w:val="0094044B"/>
    <w:rsid w:val="00941944"/>
    <w:rsid w:val="00946973"/>
    <w:rsid w:val="00952AF8"/>
    <w:rsid w:val="00954420"/>
    <w:rsid w:val="00962822"/>
    <w:rsid w:val="00965BDB"/>
    <w:rsid w:val="0097407B"/>
    <w:rsid w:val="00981206"/>
    <w:rsid w:val="00991FB0"/>
    <w:rsid w:val="00994D80"/>
    <w:rsid w:val="009A5B14"/>
    <w:rsid w:val="009B55A9"/>
    <w:rsid w:val="009B76D8"/>
    <w:rsid w:val="009C0BBB"/>
    <w:rsid w:val="009F67EB"/>
    <w:rsid w:val="00A2068F"/>
    <w:rsid w:val="00A42271"/>
    <w:rsid w:val="00A6613C"/>
    <w:rsid w:val="00A719B6"/>
    <w:rsid w:val="00A93317"/>
    <w:rsid w:val="00A95EF2"/>
    <w:rsid w:val="00AA0450"/>
    <w:rsid w:val="00AC2759"/>
    <w:rsid w:val="00AC6616"/>
    <w:rsid w:val="00AD1B1D"/>
    <w:rsid w:val="00AD2723"/>
    <w:rsid w:val="00AE5D7C"/>
    <w:rsid w:val="00B03ACE"/>
    <w:rsid w:val="00B14746"/>
    <w:rsid w:val="00B148A6"/>
    <w:rsid w:val="00B40D82"/>
    <w:rsid w:val="00B41F1B"/>
    <w:rsid w:val="00B439BB"/>
    <w:rsid w:val="00B43A1F"/>
    <w:rsid w:val="00B62E80"/>
    <w:rsid w:val="00B81CDC"/>
    <w:rsid w:val="00B9171E"/>
    <w:rsid w:val="00B92B31"/>
    <w:rsid w:val="00B93BB1"/>
    <w:rsid w:val="00BA2682"/>
    <w:rsid w:val="00BC08CE"/>
    <w:rsid w:val="00BC2544"/>
    <w:rsid w:val="00BC6E64"/>
    <w:rsid w:val="00BD38DF"/>
    <w:rsid w:val="00BE28DC"/>
    <w:rsid w:val="00BE7DF2"/>
    <w:rsid w:val="00BF5CB0"/>
    <w:rsid w:val="00C21AC5"/>
    <w:rsid w:val="00C327BC"/>
    <w:rsid w:val="00C54C12"/>
    <w:rsid w:val="00C66748"/>
    <w:rsid w:val="00C75B1B"/>
    <w:rsid w:val="00C86C11"/>
    <w:rsid w:val="00CB14CC"/>
    <w:rsid w:val="00CB2788"/>
    <w:rsid w:val="00CB5050"/>
    <w:rsid w:val="00CB6B66"/>
    <w:rsid w:val="00CC7910"/>
    <w:rsid w:val="00CD6534"/>
    <w:rsid w:val="00CE379F"/>
    <w:rsid w:val="00D03B77"/>
    <w:rsid w:val="00D1702B"/>
    <w:rsid w:val="00D26553"/>
    <w:rsid w:val="00D35FBA"/>
    <w:rsid w:val="00D36C78"/>
    <w:rsid w:val="00D544C9"/>
    <w:rsid w:val="00D565A1"/>
    <w:rsid w:val="00D62844"/>
    <w:rsid w:val="00D666FF"/>
    <w:rsid w:val="00D6798E"/>
    <w:rsid w:val="00D803DB"/>
    <w:rsid w:val="00D81041"/>
    <w:rsid w:val="00D96988"/>
    <w:rsid w:val="00DA351C"/>
    <w:rsid w:val="00DB1274"/>
    <w:rsid w:val="00DD0439"/>
    <w:rsid w:val="00DD3AEC"/>
    <w:rsid w:val="00DF19A4"/>
    <w:rsid w:val="00DF2939"/>
    <w:rsid w:val="00E00DC0"/>
    <w:rsid w:val="00E0636C"/>
    <w:rsid w:val="00E12DBA"/>
    <w:rsid w:val="00E1471E"/>
    <w:rsid w:val="00E15277"/>
    <w:rsid w:val="00E21E73"/>
    <w:rsid w:val="00E23185"/>
    <w:rsid w:val="00E26FCB"/>
    <w:rsid w:val="00E27BA2"/>
    <w:rsid w:val="00E32376"/>
    <w:rsid w:val="00E3521E"/>
    <w:rsid w:val="00E3637C"/>
    <w:rsid w:val="00E57BB0"/>
    <w:rsid w:val="00E749AB"/>
    <w:rsid w:val="00E83C40"/>
    <w:rsid w:val="00E902B6"/>
    <w:rsid w:val="00E9380B"/>
    <w:rsid w:val="00E94E40"/>
    <w:rsid w:val="00EA14EB"/>
    <w:rsid w:val="00EA65AF"/>
    <w:rsid w:val="00EC20C7"/>
    <w:rsid w:val="00EC63CE"/>
    <w:rsid w:val="00EC6D60"/>
    <w:rsid w:val="00F033A3"/>
    <w:rsid w:val="00F54BEA"/>
    <w:rsid w:val="00F658BD"/>
    <w:rsid w:val="00F66F7F"/>
    <w:rsid w:val="00F76E18"/>
    <w:rsid w:val="00FA19E4"/>
    <w:rsid w:val="00FA690D"/>
    <w:rsid w:val="00FB1EA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DF774"/>
  <w15:chartTrackingRefBased/>
  <w15:docId w15:val="{4875A591-1C99-4778-B790-F788CE2E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qFormat/>
    <w:rsid w:val="006B6D3E"/>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4F7B0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811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5/ADD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STTA/27/5/ADD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uments/CBD/SBSTTA/27/5/ADD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BF8962362643FB9DAB93515B748777"/>
        <w:category>
          <w:name w:val="General"/>
          <w:gallery w:val="placeholder"/>
        </w:category>
        <w:types>
          <w:type w:val="bbPlcHdr"/>
        </w:types>
        <w:behaviors>
          <w:behavior w:val="content"/>
        </w:behaviors>
        <w:guid w:val="{34D59A2E-A9FE-45C2-AC29-6BA947AABC7A}"/>
      </w:docPartPr>
      <w:docPartBody>
        <w:p w:rsidR="0032716D" w:rsidRDefault="0032716D">
          <w:pPr>
            <w:pStyle w:val="D1BF8962362643FB9DAB93515B74877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520"/>
    <w:rsid w:val="00077FDF"/>
    <w:rsid w:val="000D4520"/>
    <w:rsid w:val="0032716D"/>
    <w:rsid w:val="0035113C"/>
    <w:rsid w:val="003725B4"/>
    <w:rsid w:val="00994D80"/>
    <w:rsid w:val="00B00981"/>
    <w:rsid w:val="00B03ACE"/>
    <w:rsid w:val="00B07750"/>
    <w:rsid w:val="00B6782F"/>
    <w:rsid w:val="00BC254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BF8962362643FB9DAB93515B748777">
    <w:name w:val="D1BF8962362643FB9DAB93515B7487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sbstta-27-template-en(1).dotm</Template>
  <TotalTime>6</TotalTime>
  <Pages>2</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dc:title>
  <dc:subject/>
  <dc:creator>Sakhile Silitshena</dc:creator>
  <cp:keywords>Subsidiary Body on Scientific, Technical and Technological Advice, twenty-seventh meeting</cp:keywords>
  <dc:description/>
  <cp:lastModifiedBy>Veronique Lefebvre</cp:lastModifiedBy>
  <cp:revision>4</cp:revision>
  <dcterms:created xsi:type="dcterms:W3CDTF">2025-08-20T08:43:00Z</dcterms:created>
  <dcterms:modified xsi:type="dcterms:W3CDTF">2025-08-20T08:48:00Z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